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3F54DF" w14:textId="77777777" w:rsidR="00257BB9" w:rsidRPr="00841C9E" w:rsidRDefault="00257BB9" w:rsidP="00257BB9">
      <w:pPr>
        <w:rPr>
          <w:rFonts w:cs="Times New Roman"/>
          <w:b/>
          <w:bCs/>
        </w:rPr>
      </w:pPr>
      <w:bookmarkStart w:id="0" w:name="_Toc71383839"/>
      <w:r w:rsidRPr="00841C9E">
        <w:rPr>
          <w:rFonts w:cs="Times New Roman"/>
          <w:b/>
          <w:bCs/>
        </w:rPr>
        <w:t>Use of Generative AI in Assessment</w:t>
      </w:r>
    </w:p>
    <w:tbl>
      <w:tblPr>
        <w:tblW w:w="10080"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90"/>
        <w:gridCol w:w="7290"/>
        <w:gridCol w:w="900"/>
      </w:tblGrid>
      <w:tr w:rsidR="00257BB9" w:rsidRPr="00FB5540" w14:paraId="66EEC95A" w14:textId="77777777" w:rsidTr="00223D3B">
        <w:trPr>
          <w:trHeight w:val="1093"/>
        </w:trPr>
        <w:tc>
          <w:tcPr>
            <w:tcW w:w="1890" w:type="dxa"/>
            <w:tcBorders>
              <w:bottom w:val="single" w:sz="4" w:space="0" w:color="000000"/>
              <w:right w:val="single" w:sz="4" w:space="0" w:color="000000"/>
            </w:tcBorders>
          </w:tcPr>
          <w:p w14:paraId="09A7A8DC" w14:textId="77777777" w:rsidR="00257BB9" w:rsidRPr="00FB5540" w:rsidRDefault="00257BB9" w:rsidP="0075585F">
            <w:pPr>
              <w:pStyle w:val="TableParagraph"/>
              <w:spacing w:before="4"/>
              <w:ind w:left="105"/>
              <w:rPr>
                <w:rFonts w:ascii="Times New Roman" w:hAnsi="Times New Roman" w:cs="Times New Roman"/>
              </w:rPr>
            </w:pPr>
            <w:r w:rsidRPr="00FB5540">
              <w:rPr>
                <w:rFonts w:ascii="Times New Roman" w:hAnsi="Times New Roman" w:cs="Times New Roman"/>
              </w:rPr>
              <w:t>RESEARCH</w:t>
            </w:r>
          </w:p>
        </w:tc>
        <w:tc>
          <w:tcPr>
            <w:tcW w:w="7290" w:type="dxa"/>
            <w:tcBorders>
              <w:left w:val="single" w:sz="4" w:space="0" w:color="000000"/>
              <w:bottom w:val="single" w:sz="4" w:space="0" w:color="000000"/>
              <w:right w:val="single" w:sz="4" w:space="0" w:color="000000"/>
            </w:tcBorders>
          </w:tcPr>
          <w:p w14:paraId="0005BC18" w14:textId="4C359EFA" w:rsidR="00257BB9" w:rsidRPr="00627C26" w:rsidRDefault="00257BB9" w:rsidP="0075585F">
            <w:pPr>
              <w:pStyle w:val="TableParagraph"/>
              <w:spacing w:before="4" w:line="259" w:lineRule="auto"/>
              <w:ind w:left="108"/>
              <w:rPr>
                <w:rFonts w:ascii="Times New Roman" w:hAnsi="Times New Roman" w:cs="Times New Roman"/>
                <w:sz w:val="24"/>
                <w:szCs w:val="24"/>
              </w:rPr>
            </w:pPr>
            <w:r w:rsidRPr="00627C26">
              <w:rPr>
                <w:rFonts w:ascii="Times New Roman" w:hAnsi="Times New Roman" w:cs="Times New Roman"/>
                <w:sz w:val="24"/>
                <w:szCs w:val="24"/>
              </w:rPr>
              <w:t>For this assessment, you can use Generative AI to</w:t>
            </w:r>
            <w:r w:rsidRPr="00627C26">
              <w:rPr>
                <w:rFonts w:ascii="Times New Roman" w:hAnsi="Times New Roman" w:cs="Times New Roman"/>
                <w:spacing w:val="1"/>
                <w:sz w:val="24"/>
                <w:szCs w:val="24"/>
              </w:rPr>
              <w:t xml:space="preserve"> </w:t>
            </w:r>
            <w:r w:rsidRPr="00627C26">
              <w:rPr>
                <w:rFonts w:ascii="Times New Roman" w:hAnsi="Times New Roman" w:cs="Times New Roman"/>
                <w:sz w:val="24"/>
                <w:szCs w:val="24"/>
              </w:rPr>
              <w:t>support you in research, including searching for</w:t>
            </w:r>
            <w:r w:rsidRPr="00627C26">
              <w:rPr>
                <w:rFonts w:ascii="Times New Roman" w:hAnsi="Times New Roman" w:cs="Times New Roman"/>
                <w:spacing w:val="1"/>
                <w:sz w:val="24"/>
                <w:szCs w:val="24"/>
              </w:rPr>
              <w:t xml:space="preserve"> </w:t>
            </w:r>
            <w:r w:rsidRPr="00627C26">
              <w:rPr>
                <w:rFonts w:ascii="Times New Roman" w:hAnsi="Times New Roman" w:cs="Times New Roman"/>
                <w:sz w:val="24"/>
                <w:szCs w:val="24"/>
              </w:rPr>
              <w:t>bibliography,</w:t>
            </w:r>
            <w:r w:rsidRPr="00627C26">
              <w:rPr>
                <w:rFonts w:ascii="Times New Roman" w:hAnsi="Times New Roman" w:cs="Times New Roman"/>
                <w:spacing w:val="-2"/>
                <w:sz w:val="24"/>
                <w:szCs w:val="24"/>
              </w:rPr>
              <w:t xml:space="preserve"> </w:t>
            </w:r>
            <w:r w:rsidRPr="00627C26">
              <w:rPr>
                <w:rFonts w:ascii="Times New Roman" w:hAnsi="Times New Roman" w:cs="Times New Roman"/>
                <w:sz w:val="24"/>
                <w:szCs w:val="24"/>
              </w:rPr>
              <w:t>using</w:t>
            </w:r>
            <w:r w:rsidRPr="00627C26">
              <w:rPr>
                <w:rFonts w:ascii="Times New Roman" w:hAnsi="Times New Roman" w:cs="Times New Roman"/>
                <w:spacing w:val="-5"/>
                <w:sz w:val="24"/>
                <w:szCs w:val="24"/>
              </w:rPr>
              <w:t xml:space="preserve"> </w:t>
            </w:r>
            <w:r w:rsidRPr="00627C26">
              <w:rPr>
                <w:rFonts w:ascii="Times New Roman" w:hAnsi="Times New Roman" w:cs="Times New Roman"/>
                <w:sz w:val="24"/>
                <w:szCs w:val="24"/>
              </w:rPr>
              <w:t>tools</w:t>
            </w:r>
            <w:r w:rsidRPr="00627C26">
              <w:rPr>
                <w:rFonts w:ascii="Times New Roman" w:hAnsi="Times New Roman" w:cs="Times New Roman"/>
                <w:spacing w:val="-5"/>
                <w:sz w:val="24"/>
                <w:szCs w:val="24"/>
              </w:rPr>
              <w:t xml:space="preserve"> </w:t>
            </w:r>
            <w:r w:rsidRPr="00627C26">
              <w:rPr>
                <w:rFonts w:ascii="Times New Roman" w:hAnsi="Times New Roman" w:cs="Times New Roman"/>
                <w:sz w:val="24"/>
                <w:szCs w:val="24"/>
              </w:rPr>
              <w:t>to</w:t>
            </w:r>
            <w:r w:rsidRPr="00627C26">
              <w:rPr>
                <w:rFonts w:ascii="Times New Roman" w:hAnsi="Times New Roman" w:cs="Times New Roman"/>
                <w:spacing w:val="-3"/>
                <w:sz w:val="24"/>
                <w:szCs w:val="24"/>
              </w:rPr>
              <w:t xml:space="preserve"> </w:t>
            </w:r>
            <w:r w:rsidR="00C90EDD" w:rsidRPr="00627C26">
              <w:rPr>
                <w:rFonts w:ascii="Times New Roman" w:hAnsi="Times New Roman" w:cs="Times New Roman"/>
                <w:sz w:val="24"/>
                <w:szCs w:val="24"/>
              </w:rPr>
              <w:t>summarize</w:t>
            </w:r>
            <w:r w:rsidRPr="00627C26">
              <w:rPr>
                <w:rFonts w:ascii="Times New Roman" w:hAnsi="Times New Roman" w:cs="Times New Roman"/>
                <w:sz w:val="24"/>
                <w:szCs w:val="24"/>
              </w:rPr>
              <w:t>,</w:t>
            </w:r>
            <w:permStart w:id="596530445" w:edGrp="everyone"/>
            <w:permEnd w:id="596530445"/>
            <w:r w:rsidRPr="00627C26">
              <w:rPr>
                <w:rFonts w:ascii="Times New Roman" w:hAnsi="Times New Roman" w:cs="Times New Roman"/>
                <w:spacing w:val="-5"/>
                <w:sz w:val="24"/>
                <w:szCs w:val="24"/>
              </w:rPr>
              <w:t xml:space="preserve"> </w:t>
            </w:r>
            <w:r w:rsidRPr="00627C26">
              <w:rPr>
                <w:rFonts w:ascii="Times New Roman" w:hAnsi="Times New Roman" w:cs="Times New Roman"/>
                <w:sz w:val="24"/>
                <w:szCs w:val="24"/>
              </w:rPr>
              <w:t>compare</w:t>
            </w:r>
            <w:r w:rsidRPr="00627C26">
              <w:rPr>
                <w:rFonts w:ascii="Times New Roman" w:hAnsi="Times New Roman" w:cs="Times New Roman"/>
                <w:spacing w:val="-7"/>
                <w:sz w:val="24"/>
                <w:szCs w:val="24"/>
              </w:rPr>
              <w:t xml:space="preserve"> </w:t>
            </w:r>
            <w:r w:rsidRPr="00627C26">
              <w:rPr>
                <w:rFonts w:ascii="Times New Roman" w:hAnsi="Times New Roman" w:cs="Times New Roman"/>
                <w:sz w:val="24"/>
                <w:szCs w:val="24"/>
              </w:rPr>
              <w:t>and</w:t>
            </w:r>
          </w:p>
          <w:p w14:paraId="770D92B9" w14:textId="77777777" w:rsidR="00257BB9" w:rsidRPr="00627C26" w:rsidRDefault="00257BB9" w:rsidP="0075585F">
            <w:pPr>
              <w:pStyle w:val="TableParagraph"/>
              <w:spacing w:line="250" w:lineRule="exact"/>
              <w:ind w:left="108"/>
              <w:rPr>
                <w:rFonts w:ascii="Times New Roman" w:hAnsi="Times New Roman" w:cs="Times New Roman"/>
                <w:sz w:val="24"/>
                <w:szCs w:val="24"/>
              </w:rPr>
            </w:pPr>
            <w:r w:rsidRPr="00627C26">
              <w:rPr>
                <w:rFonts w:ascii="Times New Roman" w:hAnsi="Times New Roman" w:cs="Times New Roman"/>
                <w:sz w:val="24"/>
                <w:szCs w:val="24"/>
              </w:rPr>
              <w:t>interrogate</w:t>
            </w:r>
            <w:r w:rsidRPr="00627C26">
              <w:rPr>
                <w:rFonts w:ascii="Times New Roman" w:hAnsi="Times New Roman" w:cs="Times New Roman"/>
                <w:spacing w:val="-7"/>
                <w:sz w:val="24"/>
                <w:szCs w:val="24"/>
              </w:rPr>
              <w:t xml:space="preserve"> </w:t>
            </w:r>
            <w:r w:rsidRPr="00627C26">
              <w:rPr>
                <w:rFonts w:ascii="Times New Roman" w:hAnsi="Times New Roman" w:cs="Times New Roman"/>
                <w:sz w:val="24"/>
                <w:szCs w:val="24"/>
              </w:rPr>
              <w:t>materials.</w:t>
            </w:r>
          </w:p>
        </w:tc>
        <w:tc>
          <w:tcPr>
            <w:tcW w:w="900" w:type="dxa"/>
            <w:tcBorders>
              <w:left w:val="single" w:sz="4" w:space="0" w:color="000000"/>
              <w:bottom w:val="single" w:sz="4" w:space="0" w:color="000000"/>
            </w:tcBorders>
          </w:tcPr>
          <w:p w14:paraId="5EC2B147" w14:textId="77777777" w:rsidR="00257BB9" w:rsidRPr="00FB5540" w:rsidRDefault="00257BB9" w:rsidP="0075585F">
            <w:pPr>
              <w:pStyle w:val="TableParagraph"/>
              <w:spacing w:before="3"/>
              <w:rPr>
                <w:rFonts w:ascii="Times New Roman" w:hAnsi="Times New Roman" w:cs="Times New Roman"/>
              </w:rPr>
            </w:pPr>
            <w:r w:rsidRPr="00FB5540">
              <w:rPr>
                <w:rFonts w:ascii="Times New Roman" w:hAnsi="Times New Roman" w:cs="Times New Roman"/>
              </w:rPr>
              <w:t>Yes</w:t>
            </w:r>
            <w:r w:rsidRPr="00FB5540">
              <w:rPr>
                <w:rFonts w:ascii="Times New Roman" w:hAnsi="Times New Roman" w:cs="Times New Roman"/>
                <w:spacing w:val="1"/>
              </w:rPr>
              <w:t xml:space="preserve"> </w:t>
            </w:r>
            <w:r w:rsidRPr="00FB5540">
              <w:rPr>
                <w:rFonts w:ascii="Segoe UI Symbol" w:hAnsi="Segoe UI Symbol" w:cs="Segoe UI Symbol"/>
              </w:rPr>
              <w:t>☐</w:t>
            </w:r>
          </w:p>
          <w:p w14:paraId="6E17D1F9" w14:textId="77777777" w:rsidR="00257BB9" w:rsidRPr="00FB5540" w:rsidRDefault="00257BB9" w:rsidP="0075585F">
            <w:pPr>
              <w:pStyle w:val="TableParagraph"/>
              <w:spacing w:before="2"/>
              <w:ind w:left="0"/>
              <w:rPr>
                <w:rFonts w:ascii="Times New Roman" w:hAnsi="Times New Roman" w:cs="Times New Roman"/>
              </w:rPr>
            </w:pPr>
          </w:p>
          <w:p w14:paraId="22DF2DDA" w14:textId="77777777" w:rsidR="00257BB9" w:rsidRPr="00FB5540" w:rsidRDefault="00257BB9" w:rsidP="0075585F">
            <w:pPr>
              <w:pStyle w:val="TableParagraph"/>
              <w:rPr>
                <w:rFonts w:ascii="Times New Roman" w:hAnsi="Times New Roman" w:cs="Times New Roman"/>
              </w:rPr>
            </w:pPr>
            <w:r w:rsidRPr="00FB5540">
              <w:rPr>
                <w:rFonts w:ascii="Times New Roman" w:hAnsi="Times New Roman" w:cs="Times New Roman"/>
              </w:rPr>
              <w:t>No</w:t>
            </w:r>
            <w:r w:rsidRPr="00FB5540">
              <w:rPr>
                <w:rFonts w:ascii="Times New Roman" w:hAnsi="Times New Roman" w:cs="Times New Roman"/>
                <w:spacing w:val="62"/>
              </w:rPr>
              <w:t xml:space="preserve"> </w:t>
            </w:r>
            <w:r w:rsidRPr="008615B0">
              <w:rPr>
                <w:rFonts w:ascii="Segoe UI Symbol" w:hAnsi="Segoe UI Symbol" w:cs="Segoe UI Symbol"/>
                <w:spacing w:val="62"/>
              </w:rPr>
              <w:t>☒</w:t>
            </w:r>
          </w:p>
        </w:tc>
      </w:tr>
      <w:tr w:rsidR="00257BB9" w:rsidRPr="00FB5540" w14:paraId="1493E3F1" w14:textId="77777777" w:rsidTr="00223D3B">
        <w:trPr>
          <w:trHeight w:val="1091"/>
        </w:trPr>
        <w:tc>
          <w:tcPr>
            <w:tcW w:w="1890" w:type="dxa"/>
            <w:tcBorders>
              <w:top w:val="single" w:sz="4" w:space="0" w:color="000000"/>
              <w:bottom w:val="single" w:sz="4" w:space="0" w:color="000000"/>
              <w:right w:val="single" w:sz="4" w:space="0" w:color="000000"/>
            </w:tcBorders>
          </w:tcPr>
          <w:p w14:paraId="71AF74A2" w14:textId="77777777" w:rsidR="00257BB9" w:rsidRPr="00FB5540" w:rsidRDefault="00257BB9" w:rsidP="0075585F">
            <w:pPr>
              <w:pStyle w:val="TableParagraph"/>
              <w:spacing w:before="2"/>
              <w:ind w:left="105"/>
              <w:rPr>
                <w:rFonts w:ascii="Times New Roman" w:hAnsi="Times New Roman" w:cs="Times New Roman"/>
              </w:rPr>
            </w:pPr>
            <w:r w:rsidRPr="00FB5540">
              <w:rPr>
                <w:rFonts w:ascii="Times New Roman" w:hAnsi="Times New Roman" w:cs="Times New Roman"/>
              </w:rPr>
              <w:t>STRUCTURE</w:t>
            </w:r>
          </w:p>
        </w:tc>
        <w:tc>
          <w:tcPr>
            <w:tcW w:w="7290" w:type="dxa"/>
            <w:tcBorders>
              <w:top w:val="single" w:sz="4" w:space="0" w:color="000000"/>
              <w:left w:val="single" w:sz="4" w:space="0" w:color="000000"/>
              <w:bottom w:val="single" w:sz="4" w:space="0" w:color="000000"/>
              <w:right w:val="single" w:sz="4" w:space="0" w:color="000000"/>
            </w:tcBorders>
          </w:tcPr>
          <w:p w14:paraId="731A5D1D" w14:textId="77777777" w:rsidR="00257BB9" w:rsidRPr="00627C26" w:rsidRDefault="00257BB9" w:rsidP="0075585F">
            <w:pPr>
              <w:pStyle w:val="TableParagraph"/>
              <w:spacing w:before="2" w:line="259" w:lineRule="auto"/>
              <w:ind w:left="108"/>
              <w:rPr>
                <w:rFonts w:ascii="Times New Roman" w:hAnsi="Times New Roman" w:cs="Times New Roman"/>
                <w:sz w:val="24"/>
                <w:szCs w:val="24"/>
              </w:rPr>
            </w:pPr>
            <w:r w:rsidRPr="00627C26">
              <w:rPr>
                <w:rFonts w:ascii="Times New Roman" w:hAnsi="Times New Roman" w:cs="Times New Roman"/>
                <w:sz w:val="24"/>
                <w:szCs w:val="24"/>
              </w:rPr>
              <w:t>For this assessment, you can use Generative AI to</w:t>
            </w:r>
            <w:r w:rsidRPr="00627C26">
              <w:rPr>
                <w:rFonts w:ascii="Times New Roman" w:hAnsi="Times New Roman" w:cs="Times New Roman"/>
                <w:spacing w:val="1"/>
                <w:sz w:val="24"/>
                <w:szCs w:val="24"/>
              </w:rPr>
              <w:t xml:space="preserve"> </w:t>
            </w:r>
            <w:r w:rsidRPr="00627C26">
              <w:rPr>
                <w:rFonts w:ascii="Times New Roman" w:hAnsi="Times New Roman" w:cs="Times New Roman"/>
                <w:sz w:val="24"/>
                <w:szCs w:val="24"/>
              </w:rPr>
              <w:t>support</w:t>
            </w:r>
            <w:r w:rsidRPr="00627C26">
              <w:rPr>
                <w:rFonts w:ascii="Times New Roman" w:hAnsi="Times New Roman" w:cs="Times New Roman"/>
                <w:spacing w:val="-5"/>
                <w:sz w:val="24"/>
                <w:szCs w:val="24"/>
              </w:rPr>
              <w:t xml:space="preserve"> </w:t>
            </w:r>
            <w:r w:rsidRPr="00627C26">
              <w:rPr>
                <w:rFonts w:ascii="Times New Roman" w:hAnsi="Times New Roman" w:cs="Times New Roman"/>
                <w:sz w:val="24"/>
                <w:szCs w:val="24"/>
              </w:rPr>
              <w:t>you</w:t>
            </w:r>
            <w:r w:rsidRPr="00627C26">
              <w:rPr>
                <w:rFonts w:ascii="Times New Roman" w:hAnsi="Times New Roman" w:cs="Times New Roman"/>
                <w:spacing w:val="-4"/>
                <w:sz w:val="24"/>
                <w:szCs w:val="24"/>
              </w:rPr>
              <w:t xml:space="preserve"> </w:t>
            </w:r>
            <w:r w:rsidRPr="00627C26">
              <w:rPr>
                <w:rFonts w:ascii="Times New Roman" w:hAnsi="Times New Roman" w:cs="Times New Roman"/>
                <w:sz w:val="24"/>
                <w:szCs w:val="24"/>
              </w:rPr>
              <w:t>in</w:t>
            </w:r>
            <w:r w:rsidRPr="00627C26">
              <w:rPr>
                <w:rFonts w:ascii="Times New Roman" w:hAnsi="Times New Roman" w:cs="Times New Roman"/>
                <w:spacing w:val="-6"/>
                <w:sz w:val="24"/>
                <w:szCs w:val="24"/>
              </w:rPr>
              <w:t xml:space="preserve"> </w:t>
            </w:r>
            <w:r w:rsidRPr="00627C26">
              <w:rPr>
                <w:rFonts w:ascii="Times New Roman" w:hAnsi="Times New Roman" w:cs="Times New Roman"/>
                <w:sz w:val="24"/>
                <w:szCs w:val="24"/>
              </w:rPr>
              <w:t>structuring</w:t>
            </w:r>
            <w:r w:rsidRPr="00627C26">
              <w:rPr>
                <w:rFonts w:ascii="Times New Roman" w:hAnsi="Times New Roman" w:cs="Times New Roman"/>
                <w:spacing w:val="-5"/>
                <w:sz w:val="24"/>
                <w:szCs w:val="24"/>
              </w:rPr>
              <w:t xml:space="preserve"> </w:t>
            </w:r>
            <w:r w:rsidRPr="00627C26">
              <w:rPr>
                <w:rFonts w:ascii="Times New Roman" w:hAnsi="Times New Roman" w:cs="Times New Roman"/>
                <w:sz w:val="24"/>
                <w:szCs w:val="24"/>
              </w:rPr>
              <w:t>your</w:t>
            </w:r>
            <w:r w:rsidRPr="00627C26">
              <w:rPr>
                <w:rFonts w:ascii="Times New Roman" w:hAnsi="Times New Roman" w:cs="Times New Roman"/>
                <w:spacing w:val="-5"/>
                <w:sz w:val="24"/>
                <w:szCs w:val="24"/>
              </w:rPr>
              <w:t xml:space="preserve"> </w:t>
            </w:r>
            <w:r w:rsidRPr="00627C26">
              <w:rPr>
                <w:rFonts w:ascii="Times New Roman" w:hAnsi="Times New Roman" w:cs="Times New Roman"/>
                <w:sz w:val="24"/>
                <w:szCs w:val="24"/>
              </w:rPr>
              <w:t>submission,</w:t>
            </w:r>
            <w:r w:rsidRPr="00627C26">
              <w:rPr>
                <w:rFonts w:ascii="Times New Roman" w:hAnsi="Times New Roman" w:cs="Times New Roman"/>
                <w:spacing w:val="-2"/>
                <w:sz w:val="24"/>
                <w:szCs w:val="24"/>
              </w:rPr>
              <w:t xml:space="preserve"> </w:t>
            </w:r>
            <w:r w:rsidRPr="00627C26">
              <w:rPr>
                <w:rFonts w:ascii="Times New Roman" w:hAnsi="Times New Roman" w:cs="Times New Roman"/>
                <w:sz w:val="24"/>
                <w:szCs w:val="24"/>
              </w:rPr>
              <w:t>including</w:t>
            </w:r>
            <w:r w:rsidRPr="00627C26">
              <w:rPr>
                <w:rFonts w:ascii="Times New Roman" w:hAnsi="Times New Roman" w:cs="Times New Roman"/>
                <w:spacing w:val="-58"/>
                <w:sz w:val="24"/>
                <w:szCs w:val="24"/>
              </w:rPr>
              <w:t xml:space="preserve"> </w:t>
            </w:r>
            <w:r w:rsidRPr="00627C26">
              <w:rPr>
                <w:rFonts w:ascii="Times New Roman" w:hAnsi="Times New Roman" w:cs="Times New Roman"/>
                <w:sz w:val="24"/>
                <w:szCs w:val="24"/>
              </w:rPr>
              <w:t>creating</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a</w:t>
            </w:r>
            <w:r w:rsidRPr="00627C26">
              <w:rPr>
                <w:rFonts w:ascii="Times New Roman" w:hAnsi="Times New Roman" w:cs="Times New Roman"/>
                <w:spacing w:val="-5"/>
                <w:sz w:val="24"/>
                <w:szCs w:val="24"/>
              </w:rPr>
              <w:t xml:space="preserve"> </w:t>
            </w:r>
            <w:r w:rsidRPr="00627C26">
              <w:rPr>
                <w:rFonts w:ascii="Times New Roman" w:hAnsi="Times New Roman" w:cs="Times New Roman"/>
                <w:sz w:val="24"/>
                <w:szCs w:val="24"/>
              </w:rPr>
              <w:t>draft</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argument</w:t>
            </w:r>
            <w:r w:rsidRPr="00627C26">
              <w:rPr>
                <w:rFonts w:ascii="Times New Roman" w:hAnsi="Times New Roman" w:cs="Times New Roman"/>
                <w:spacing w:val="-1"/>
                <w:sz w:val="24"/>
                <w:szCs w:val="24"/>
              </w:rPr>
              <w:t xml:space="preserve"> </w:t>
            </w:r>
            <w:r w:rsidRPr="00627C26">
              <w:rPr>
                <w:rFonts w:ascii="Times New Roman" w:hAnsi="Times New Roman" w:cs="Times New Roman"/>
                <w:sz w:val="24"/>
                <w:szCs w:val="24"/>
              </w:rPr>
              <w:t>structure,</w:t>
            </w:r>
            <w:r w:rsidRPr="00627C26">
              <w:rPr>
                <w:rFonts w:ascii="Times New Roman" w:hAnsi="Times New Roman" w:cs="Times New Roman"/>
                <w:spacing w:val="-1"/>
                <w:sz w:val="24"/>
                <w:szCs w:val="24"/>
              </w:rPr>
              <w:t xml:space="preserve"> </w:t>
            </w:r>
            <w:r w:rsidRPr="00627C26">
              <w:rPr>
                <w:rFonts w:ascii="Times New Roman" w:hAnsi="Times New Roman" w:cs="Times New Roman"/>
                <w:sz w:val="24"/>
                <w:szCs w:val="24"/>
              </w:rPr>
              <w:t>identifying</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parts</w:t>
            </w:r>
          </w:p>
          <w:p w14:paraId="557321E3" w14:textId="77777777" w:rsidR="00257BB9" w:rsidRPr="00627C26" w:rsidRDefault="00257BB9" w:rsidP="0075585F">
            <w:pPr>
              <w:pStyle w:val="TableParagraph"/>
              <w:spacing w:line="250" w:lineRule="exact"/>
              <w:ind w:left="108"/>
              <w:rPr>
                <w:rFonts w:ascii="Times New Roman" w:hAnsi="Times New Roman" w:cs="Times New Roman"/>
                <w:sz w:val="24"/>
                <w:szCs w:val="24"/>
              </w:rPr>
            </w:pPr>
            <w:r w:rsidRPr="00627C26">
              <w:rPr>
                <w:rFonts w:ascii="Times New Roman" w:hAnsi="Times New Roman" w:cs="Times New Roman"/>
                <w:sz w:val="24"/>
                <w:szCs w:val="24"/>
              </w:rPr>
              <w:t>and</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headings,</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etc.</w:t>
            </w:r>
          </w:p>
        </w:tc>
        <w:tc>
          <w:tcPr>
            <w:tcW w:w="900" w:type="dxa"/>
            <w:tcBorders>
              <w:top w:val="single" w:sz="4" w:space="0" w:color="000000"/>
              <w:left w:val="single" w:sz="4" w:space="0" w:color="000000"/>
              <w:bottom w:val="single" w:sz="4" w:space="0" w:color="000000"/>
            </w:tcBorders>
          </w:tcPr>
          <w:p w14:paraId="3CE7E126" w14:textId="77777777" w:rsidR="00257BB9" w:rsidRPr="00FB5540" w:rsidRDefault="00257BB9" w:rsidP="0075585F">
            <w:pPr>
              <w:pStyle w:val="TableParagraph"/>
              <w:spacing w:before="3"/>
              <w:rPr>
                <w:rFonts w:ascii="Times New Roman" w:hAnsi="Times New Roman" w:cs="Times New Roman"/>
              </w:rPr>
            </w:pPr>
            <w:r w:rsidRPr="00FB5540">
              <w:rPr>
                <w:rFonts w:ascii="Times New Roman" w:hAnsi="Times New Roman" w:cs="Times New Roman"/>
              </w:rPr>
              <w:t>Yes</w:t>
            </w:r>
            <w:r w:rsidRPr="00FB5540">
              <w:rPr>
                <w:rFonts w:ascii="Times New Roman" w:hAnsi="Times New Roman" w:cs="Times New Roman"/>
                <w:spacing w:val="1"/>
              </w:rPr>
              <w:t xml:space="preserve"> </w:t>
            </w:r>
            <w:r w:rsidRPr="00FB5540">
              <w:rPr>
                <w:rFonts w:ascii="Segoe UI Symbol" w:hAnsi="Segoe UI Symbol" w:cs="Segoe UI Symbol"/>
              </w:rPr>
              <w:t>☐</w:t>
            </w:r>
          </w:p>
          <w:p w14:paraId="26B546EC" w14:textId="77777777" w:rsidR="00257BB9" w:rsidRPr="00FB5540" w:rsidRDefault="00257BB9" w:rsidP="0075585F">
            <w:pPr>
              <w:pStyle w:val="TableParagraph"/>
              <w:ind w:left="0"/>
              <w:rPr>
                <w:rFonts w:ascii="Times New Roman" w:hAnsi="Times New Roman" w:cs="Times New Roman"/>
              </w:rPr>
            </w:pPr>
          </w:p>
          <w:p w14:paraId="136E9697" w14:textId="77777777" w:rsidR="00257BB9" w:rsidRPr="00FB5540" w:rsidRDefault="00257BB9" w:rsidP="0075585F">
            <w:pPr>
              <w:pStyle w:val="TableParagraph"/>
              <w:rPr>
                <w:rFonts w:ascii="Times New Roman" w:hAnsi="Times New Roman" w:cs="Times New Roman"/>
              </w:rPr>
            </w:pPr>
            <w:r w:rsidRPr="00FB5540">
              <w:rPr>
                <w:rFonts w:ascii="Times New Roman" w:hAnsi="Times New Roman" w:cs="Times New Roman"/>
              </w:rPr>
              <w:t>No</w:t>
            </w:r>
            <w:r w:rsidRPr="00FB5540">
              <w:rPr>
                <w:rFonts w:ascii="Times New Roman" w:hAnsi="Times New Roman" w:cs="Times New Roman"/>
                <w:spacing w:val="62"/>
              </w:rPr>
              <w:t xml:space="preserve"> </w:t>
            </w:r>
            <w:r w:rsidRPr="008615B0">
              <w:rPr>
                <w:rFonts w:ascii="Segoe UI Symbol" w:hAnsi="Segoe UI Symbol" w:cs="Segoe UI Symbol"/>
                <w:spacing w:val="62"/>
              </w:rPr>
              <w:t>☒</w:t>
            </w:r>
          </w:p>
        </w:tc>
      </w:tr>
      <w:tr w:rsidR="00257BB9" w:rsidRPr="00FB5540" w14:paraId="5A28B696" w14:textId="77777777" w:rsidTr="00223D3B">
        <w:trPr>
          <w:trHeight w:val="1091"/>
        </w:trPr>
        <w:tc>
          <w:tcPr>
            <w:tcW w:w="1890" w:type="dxa"/>
            <w:tcBorders>
              <w:top w:val="single" w:sz="4" w:space="0" w:color="000000"/>
              <w:bottom w:val="single" w:sz="4" w:space="0" w:color="000000"/>
              <w:right w:val="single" w:sz="4" w:space="0" w:color="000000"/>
            </w:tcBorders>
          </w:tcPr>
          <w:p w14:paraId="089C5A2A" w14:textId="77777777" w:rsidR="00257BB9" w:rsidRPr="00FB5540" w:rsidRDefault="00257BB9" w:rsidP="0075585F">
            <w:pPr>
              <w:pStyle w:val="TableParagraph"/>
              <w:spacing w:before="2"/>
              <w:ind w:left="105"/>
              <w:rPr>
                <w:rFonts w:ascii="Times New Roman" w:hAnsi="Times New Roman" w:cs="Times New Roman"/>
              </w:rPr>
            </w:pPr>
            <w:r w:rsidRPr="00FB5540">
              <w:rPr>
                <w:rFonts w:ascii="Times New Roman" w:hAnsi="Times New Roman" w:cs="Times New Roman"/>
              </w:rPr>
              <w:t>PROOFREADING</w:t>
            </w:r>
          </w:p>
        </w:tc>
        <w:tc>
          <w:tcPr>
            <w:tcW w:w="7290" w:type="dxa"/>
            <w:tcBorders>
              <w:top w:val="single" w:sz="4" w:space="0" w:color="000000"/>
              <w:left w:val="single" w:sz="4" w:space="0" w:color="000000"/>
              <w:bottom w:val="single" w:sz="4" w:space="0" w:color="000000"/>
              <w:right w:val="single" w:sz="4" w:space="0" w:color="000000"/>
            </w:tcBorders>
          </w:tcPr>
          <w:p w14:paraId="713BA6EA" w14:textId="77777777" w:rsidR="00257BB9" w:rsidRPr="00627C26" w:rsidRDefault="00257BB9" w:rsidP="0075585F">
            <w:pPr>
              <w:pStyle w:val="TableParagraph"/>
              <w:spacing w:before="2" w:line="259" w:lineRule="auto"/>
              <w:ind w:left="108"/>
              <w:rPr>
                <w:rFonts w:ascii="Times New Roman" w:hAnsi="Times New Roman" w:cs="Times New Roman"/>
                <w:sz w:val="24"/>
                <w:szCs w:val="24"/>
              </w:rPr>
            </w:pPr>
            <w:r w:rsidRPr="00627C26">
              <w:rPr>
                <w:rFonts w:ascii="Times New Roman" w:hAnsi="Times New Roman" w:cs="Times New Roman"/>
                <w:sz w:val="24"/>
                <w:szCs w:val="24"/>
              </w:rPr>
              <w:t>For</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this assessment,</w:t>
            </w:r>
            <w:r w:rsidRPr="00627C26">
              <w:rPr>
                <w:rFonts w:ascii="Times New Roman" w:hAnsi="Times New Roman" w:cs="Times New Roman"/>
                <w:spacing w:val="-1"/>
                <w:sz w:val="24"/>
                <w:szCs w:val="24"/>
              </w:rPr>
              <w:t xml:space="preserve"> </w:t>
            </w:r>
            <w:r w:rsidRPr="00627C26">
              <w:rPr>
                <w:rFonts w:ascii="Times New Roman" w:hAnsi="Times New Roman" w:cs="Times New Roman"/>
                <w:sz w:val="24"/>
                <w:szCs w:val="24"/>
              </w:rPr>
              <w:t>you</w:t>
            </w:r>
            <w:r w:rsidRPr="00627C26">
              <w:rPr>
                <w:rFonts w:ascii="Times New Roman" w:hAnsi="Times New Roman" w:cs="Times New Roman"/>
                <w:spacing w:val="-4"/>
                <w:sz w:val="24"/>
                <w:szCs w:val="24"/>
              </w:rPr>
              <w:t xml:space="preserve"> </w:t>
            </w:r>
            <w:r w:rsidRPr="00627C26">
              <w:rPr>
                <w:rFonts w:ascii="Times New Roman" w:hAnsi="Times New Roman" w:cs="Times New Roman"/>
                <w:sz w:val="24"/>
                <w:szCs w:val="24"/>
              </w:rPr>
              <w:t>can</w:t>
            </w:r>
            <w:r w:rsidRPr="00627C26">
              <w:rPr>
                <w:rFonts w:ascii="Times New Roman" w:hAnsi="Times New Roman" w:cs="Times New Roman"/>
                <w:spacing w:val="-1"/>
                <w:sz w:val="24"/>
                <w:szCs w:val="24"/>
              </w:rPr>
              <w:t xml:space="preserve"> </w:t>
            </w:r>
            <w:r w:rsidRPr="00627C26">
              <w:rPr>
                <w:rFonts w:ascii="Times New Roman" w:hAnsi="Times New Roman" w:cs="Times New Roman"/>
                <w:sz w:val="24"/>
                <w:szCs w:val="24"/>
              </w:rPr>
              <w:t>use</w:t>
            </w:r>
            <w:r w:rsidRPr="00627C26">
              <w:rPr>
                <w:rFonts w:ascii="Times New Roman" w:hAnsi="Times New Roman" w:cs="Times New Roman"/>
                <w:spacing w:val="-5"/>
                <w:sz w:val="24"/>
                <w:szCs w:val="24"/>
              </w:rPr>
              <w:t xml:space="preserve"> </w:t>
            </w:r>
            <w:r w:rsidRPr="00627C26">
              <w:rPr>
                <w:rFonts w:ascii="Times New Roman" w:hAnsi="Times New Roman" w:cs="Times New Roman"/>
                <w:sz w:val="24"/>
                <w:szCs w:val="24"/>
              </w:rPr>
              <w:t>Generative</w:t>
            </w:r>
            <w:r w:rsidRPr="00627C26">
              <w:rPr>
                <w:rFonts w:ascii="Times New Roman" w:hAnsi="Times New Roman" w:cs="Times New Roman"/>
                <w:spacing w:val="-2"/>
                <w:sz w:val="24"/>
                <w:szCs w:val="24"/>
              </w:rPr>
              <w:t xml:space="preserve"> </w:t>
            </w:r>
            <w:r w:rsidRPr="00627C26">
              <w:rPr>
                <w:rFonts w:ascii="Times New Roman" w:hAnsi="Times New Roman" w:cs="Times New Roman"/>
                <w:sz w:val="24"/>
                <w:szCs w:val="24"/>
              </w:rPr>
              <w:t>AI</w:t>
            </w:r>
            <w:r w:rsidRPr="00627C26">
              <w:rPr>
                <w:rFonts w:ascii="Times New Roman" w:hAnsi="Times New Roman" w:cs="Times New Roman"/>
                <w:spacing w:val="-4"/>
                <w:sz w:val="24"/>
                <w:szCs w:val="24"/>
              </w:rPr>
              <w:t xml:space="preserve"> </w:t>
            </w:r>
            <w:r w:rsidRPr="00627C26">
              <w:rPr>
                <w:rFonts w:ascii="Times New Roman" w:hAnsi="Times New Roman" w:cs="Times New Roman"/>
                <w:sz w:val="24"/>
                <w:szCs w:val="24"/>
              </w:rPr>
              <w:t>to</w:t>
            </w:r>
            <w:r w:rsidRPr="00627C26">
              <w:rPr>
                <w:rFonts w:ascii="Times New Roman" w:hAnsi="Times New Roman" w:cs="Times New Roman"/>
                <w:spacing w:val="-58"/>
                <w:sz w:val="24"/>
                <w:szCs w:val="24"/>
              </w:rPr>
              <w:t xml:space="preserve"> </w:t>
            </w:r>
            <w:r w:rsidRPr="00627C26">
              <w:rPr>
                <w:rFonts w:ascii="Times New Roman" w:hAnsi="Times New Roman" w:cs="Times New Roman"/>
                <w:sz w:val="24"/>
                <w:szCs w:val="24"/>
              </w:rPr>
              <w:t>check your own text/creation for grammatical and</w:t>
            </w:r>
            <w:r w:rsidRPr="00627C26">
              <w:rPr>
                <w:rFonts w:ascii="Times New Roman" w:hAnsi="Times New Roman" w:cs="Times New Roman"/>
                <w:spacing w:val="1"/>
                <w:sz w:val="24"/>
                <w:szCs w:val="24"/>
              </w:rPr>
              <w:t xml:space="preserve"> </w:t>
            </w:r>
            <w:r w:rsidRPr="00627C26">
              <w:rPr>
                <w:rFonts w:ascii="Times New Roman" w:hAnsi="Times New Roman" w:cs="Times New Roman"/>
                <w:sz w:val="24"/>
                <w:szCs w:val="24"/>
              </w:rPr>
              <w:t>syntactical</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mistakes,</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including</w:t>
            </w:r>
            <w:r w:rsidRPr="00627C26">
              <w:rPr>
                <w:rFonts w:ascii="Times New Roman" w:hAnsi="Times New Roman" w:cs="Times New Roman"/>
                <w:spacing w:val="-2"/>
                <w:sz w:val="24"/>
                <w:szCs w:val="24"/>
              </w:rPr>
              <w:t xml:space="preserve"> </w:t>
            </w:r>
            <w:r w:rsidRPr="00627C26">
              <w:rPr>
                <w:rFonts w:ascii="Times New Roman" w:hAnsi="Times New Roman" w:cs="Times New Roman"/>
                <w:sz w:val="24"/>
                <w:szCs w:val="24"/>
              </w:rPr>
              <w:t>rephrasing</w:t>
            </w:r>
            <w:r w:rsidRPr="00627C26">
              <w:rPr>
                <w:rFonts w:ascii="Times New Roman" w:hAnsi="Times New Roman" w:cs="Times New Roman"/>
                <w:spacing w:val="-5"/>
                <w:sz w:val="24"/>
                <w:szCs w:val="24"/>
              </w:rPr>
              <w:t xml:space="preserve"> </w:t>
            </w:r>
            <w:r w:rsidRPr="00627C26">
              <w:rPr>
                <w:rFonts w:ascii="Times New Roman" w:hAnsi="Times New Roman" w:cs="Times New Roman"/>
                <w:sz w:val="24"/>
                <w:szCs w:val="24"/>
              </w:rPr>
              <w:t>of</w:t>
            </w:r>
            <w:r w:rsidRPr="00627C26">
              <w:rPr>
                <w:rFonts w:ascii="Times New Roman" w:hAnsi="Times New Roman" w:cs="Times New Roman"/>
                <w:spacing w:val="-4"/>
                <w:sz w:val="24"/>
                <w:szCs w:val="24"/>
              </w:rPr>
              <w:t xml:space="preserve"> </w:t>
            </w:r>
            <w:r w:rsidRPr="00627C26">
              <w:rPr>
                <w:rFonts w:ascii="Times New Roman" w:hAnsi="Times New Roman" w:cs="Times New Roman"/>
                <w:sz w:val="24"/>
                <w:szCs w:val="24"/>
              </w:rPr>
              <w:t>your</w:t>
            </w:r>
          </w:p>
          <w:p w14:paraId="187F5EEA" w14:textId="77777777" w:rsidR="00257BB9" w:rsidRPr="00627C26" w:rsidRDefault="00257BB9" w:rsidP="0075585F">
            <w:pPr>
              <w:pStyle w:val="TableParagraph"/>
              <w:spacing w:line="250" w:lineRule="exact"/>
              <w:ind w:left="108"/>
              <w:rPr>
                <w:rFonts w:ascii="Times New Roman" w:hAnsi="Times New Roman" w:cs="Times New Roman"/>
                <w:sz w:val="24"/>
                <w:szCs w:val="24"/>
              </w:rPr>
            </w:pPr>
            <w:r w:rsidRPr="00627C26">
              <w:rPr>
                <w:rFonts w:ascii="Times New Roman" w:hAnsi="Times New Roman" w:cs="Times New Roman"/>
                <w:sz w:val="24"/>
                <w:szCs w:val="24"/>
              </w:rPr>
              <w:t>own</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work</w:t>
            </w:r>
            <w:r w:rsidRPr="00627C26">
              <w:rPr>
                <w:rFonts w:ascii="Times New Roman" w:hAnsi="Times New Roman" w:cs="Times New Roman"/>
                <w:spacing w:val="-2"/>
                <w:sz w:val="24"/>
                <w:szCs w:val="24"/>
              </w:rPr>
              <w:t xml:space="preserve"> </w:t>
            </w:r>
            <w:r w:rsidRPr="00627C26">
              <w:rPr>
                <w:rFonts w:ascii="Times New Roman" w:hAnsi="Times New Roman" w:cs="Times New Roman"/>
                <w:sz w:val="24"/>
                <w:szCs w:val="24"/>
              </w:rPr>
              <w:t>within</w:t>
            </w:r>
            <w:r w:rsidRPr="00627C26">
              <w:rPr>
                <w:rFonts w:ascii="Times New Roman" w:hAnsi="Times New Roman" w:cs="Times New Roman"/>
                <w:spacing w:val="-4"/>
                <w:sz w:val="24"/>
                <w:szCs w:val="24"/>
              </w:rPr>
              <w:t xml:space="preserve"> </w:t>
            </w:r>
            <w:r w:rsidRPr="00627C26">
              <w:rPr>
                <w:rFonts w:ascii="Times New Roman" w:hAnsi="Times New Roman" w:cs="Times New Roman"/>
                <w:sz w:val="24"/>
                <w:szCs w:val="24"/>
              </w:rPr>
              <w:t>specific</w:t>
            </w:r>
            <w:r w:rsidRPr="00627C26">
              <w:rPr>
                <w:rFonts w:ascii="Times New Roman" w:hAnsi="Times New Roman" w:cs="Times New Roman"/>
                <w:spacing w:val="-5"/>
                <w:sz w:val="24"/>
                <w:szCs w:val="24"/>
              </w:rPr>
              <w:t xml:space="preserve"> </w:t>
            </w:r>
            <w:r w:rsidRPr="00627C26">
              <w:rPr>
                <w:rFonts w:ascii="Times New Roman" w:hAnsi="Times New Roman" w:cs="Times New Roman"/>
                <w:sz w:val="24"/>
                <w:szCs w:val="24"/>
              </w:rPr>
              <w:t>standards.</w:t>
            </w:r>
          </w:p>
        </w:tc>
        <w:tc>
          <w:tcPr>
            <w:tcW w:w="900" w:type="dxa"/>
            <w:tcBorders>
              <w:top w:val="single" w:sz="4" w:space="0" w:color="000000"/>
              <w:left w:val="single" w:sz="4" w:space="0" w:color="000000"/>
              <w:bottom w:val="single" w:sz="4" w:space="0" w:color="000000"/>
            </w:tcBorders>
          </w:tcPr>
          <w:p w14:paraId="6968ECE1" w14:textId="77777777" w:rsidR="00257BB9" w:rsidRPr="00FB5540" w:rsidRDefault="00257BB9" w:rsidP="0075585F">
            <w:pPr>
              <w:pStyle w:val="TableParagraph"/>
              <w:spacing w:before="3"/>
              <w:rPr>
                <w:rFonts w:ascii="Times New Roman" w:hAnsi="Times New Roman" w:cs="Times New Roman"/>
              </w:rPr>
            </w:pPr>
            <w:r w:rsidRPr="00FB5540">
              <w:rPr>
                <w:rFonts w:ascii="Times New Roman" w:hAnsi="Times New Roman" w:cs="Times New Roman"/>
              </w:rPr>
              <w:t>Yes</w:t>
            </w:r>
            <w:r w:rsidRPr="00FB5540">
              <w:rPr>
                <w:rFonts w:ascii="Times New Roman" w:hAnsi="Times New Roman" w:cs="Times New Roman"/>
                <w:spacing w:val="1"/>
              </w:rPr>
              <w:t xml:space="preserve"> </w:t>
            </w:r>
            <w:r w:rsidRPr="00FB5540">
              <w:rPr>
                <w:rFonts w:ascii="Segoe UI Symbol" w:hAnsi="Segoe UI Symbol" w:cs="Segoe UI Symbol"/>
              </w:rPr>
              <w:t>☐</w:t>
            </w:r>
          </w:p>
          <w:p w14:paraId="79546494" w14:textId="77777777" w:rsidR="00257BB9" w:rsidRPr="00FB5540" w:rsidRDefault="00257BB9" w:rsidP="0075585F">
            <w:pPr>
              <w:pStyle w:val="TableParagraph"/>
              <w:ind w:left="0"/>
              <w:rPr>
                <w:rFonts w:ascii="Times New Roman" w:hAnsi="Times New Roman" w:cs="Times New Roman"/>
              </w:rPr>
            </w:pPr>
          </w:p>
          <w:p w14:paraId="35A370BC" w14:textId="77777777" w:rsidR="00257BB9" w:rsidRPr="00FB5540" w:rsidRDefault="00257BB9" w:rsidP="0075585F">
            <w:pPr>
              <w:pStyle w:val="TableParagraph"/>
              <w:rPr>
                <w:rFonts w:ascii="Times New Roman" w:hAnsi="Times New Roman" w:cs="Times New Roman"/>
              </w:rPr>
            </w:pPr>
            <w:r w:rsidRPr="00FB5540">
              <w:rPr>
                <w:rFonts w:ascii="Times New Roman" w:hAnsi="Times New Roman" w:cs="Times New Roman"/>
              </w:rPr>
              <w:t>No</w:t>
            </w:r>
            <w:r w:rsidRPr="00FB5540">
              <w:rPr>
                <w:rFonts w:ascii="Times New Roman" w:hAnsi="Times New Roman" w:cs="Times New Roman"/>
                <w:spacing w:val="62"/>
              </w:rPr>
              <w:t xml:space="preserve"> </w:t>
            </w:r>
            <w:r w:rsidRPr="008615B0">
              <w:rPr>
                <w:rFonts w:ascii="Segoe UI Symbol" w:hAnsi="Segoe UI Symbol" w:cs="Segoe UI Symbol"/>
                <w:spacing w:val="62"/>
              </w:rPr>
              <w:t>☒</w:t>
            </w:r>
          </w:p>
        </w:tc>
      </w:tr>
      <w:tr w:rsidR="00257BB9" w:rsidRPr="00FB5540" w14:paraId="7474C296" w14:textId="77777777" w:rsidTr="00223D3B">
        <w:trPr>
          <w:trHeight w:val="822"/>
        </w:trPr>
        <w:tc>
          <w:tcPr>
            <w:tcW w:w="1890" w:type="dxa"/>
            <w:tcBorders>
              <w:top w:val="single" w:sz="4" w:space="0" w:color="000000"/>
              <w:bottom w:val="single" w:sz="4" w:space="0" w:color="000000"/>
              <w:right w:val="single" w:sz="4" w:space="0" w:color="000000"/>
            </w:tcBorders>
          </w:tcPr>
          <w:p w14:paraId="66F16D9C" w14:textId="77777777" w:rsidR="00257BB9" w:rsidRPr="00FB5540" w:rsidRDefault="00257BB9" w:rsidP="0075585F">
            <w:pPr>
              <w:pStyle w:val="TableParagraph"/>
              <w:spacing w:before="2"/>
              <w:ind w:left="105"/>
              <w:rPr>
                <w:rFonts w:ascii="Times New Roman" w:hAnsi="Times New Roman" w:cs="Times New Roman"/>
              </w:rPr>
            </w:pPr>
            <w:r w:rsidRPr="00FB5540">
              <w:rPr>
                <w:rFonts w:ascii="Times New Roman" w:hAnsi="Times New Roman" w:cs="Times New Roman"/>
              </w:rPr>
              <w:t>WRITING</w:t>
            </w:r>
          </w:p>
        </w:tc>
        <w:tc>
          <w:tcPr>
            <w:tcW w:w="7290" w:type="dxa"/>
            <w:tcBorders>
              <w:top w:val="single" w:sz="4" w:space="0" w:color="000000"/>
              <w:left w:val="single" w:sz="4" w:space="0" w:color="000000"/>
              <w:bottom w:val="single" w:sz="4" w:space="0" w:color="000000"/>
              <w:right w:val="single" w:sz="4" w:space="0" w:color="000000"/>
            </w:tcBorders>
          </w:tcPr>
          <w:p w14:paraId="5706E0B2" w14:textId="77777777" w:rsidR="00257BB9" w:rsidRPr="00627C26" w:rsidRDefault="00257BB9" w:rsidP="0075585F">
            <w:pPr>
              <w:pStyle w:val="TableParagraph"/>
              <w:spacing w:before="2" w:line="259" w:lineRule="auto"/>
              <w:ind w:left="108"/>
              <w:rPr>
                <w:rFonts w:ascii="Times New Roman" w:hAnsi="Times New Roman" w:cs="Times New Roman"/>
                <w:sz w:val="24"/>
                <w:szCs w:val="24"/>
              </w:rPr>
            </w:pPr>
            <w:r w:rsidRPr="00627C26">
              <w:rPr>
                <w:rFonts w:ascii="Times New Roman" w:hAnsi="Times New Roman" w:cs="Times New Roman"/>
                <w:sz w:val="24"/>
                <w:szCs w:val="24"/>
              </w:rPr>
              <w:t>For</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this assessment,</w:t>
            </w:r>
            <w:r w:rsidRPr="00627C26">
              <w:rPr>
                <w:rFonts w:ascii="Times New Roman" w:hAnsi="Times New Roman" w:cs="Times New Roman"/>
                <w:spacing w:val="-1"/>
                <w:sz w:val="24"/>
                <w:szCs w:val="24"/>
              </w:rPr>
              <w:t xml:space="preserve"> </w:t>
            </w:r>
            <w:r w:rsidRPr="00627C26">
              <w:rPr>
                <w:rFonts w:ascii="Times New Roman" w:hAnsi="Times New Roman" w:cs="Times New Roman"/>
                <w:sz w:val="24"/>
                <w:szCs w:val="24"/>
              </w:rPr>
              <w:t>you</w:t>
            </w:r>
            <w:r w:rsidRPr="00627C26">
              <w:rPr>
                <w:rFonts w:ascii="Times New Roman" w:hAnsi="Times New Roman" w:cs="Times New Roman"/>
                <w:spacing w:val="-4"/>
                <w:sz w:val="24"/>
                <w:szCs w:val="24"/>
              </w:rPr>
              <w:t xml:space="preserve"> </w:t>
            </w:r>
            <w:r w:rsidRPr="00627C26">
              <w:rPr>
                <w:rFonts w:ascii="Times New Roman" w:hAnsi="Times New Roman" w:cs="Times New Roman"/>
                <w:sz w:val="24"/>
                <w:szCs w:val="24"/>
              </w:rPr>
              <w:t>can</w:t>
            </w:r>
            <w:r w:rsidRPr="00627C26">
              <w:rPr>
                <w:rFonts w:ascii="Times New Roman" w:hAnsi="Times New Roman" w:cs="Times New Roman"/>
                <w:spacing w:val="-1"/>
                <w:sz w:val="24"/>
                <w:szCs w:val="24"/>
              </w:rPr>
              <w:t xml:space="preserve"> </w:t>
            </w:r>
            <w:r w:rsidRPr="00627C26">
              <w:rPr>
                <w:rFonts w:ascii="Times New Roman" w:hAnsi="Times New Roman" w:cs="Times New Roman"/>
                <w:sz w:val="24"/>
                <w:szCs w:val="24"/>
              </w:rPr>
              <w:t>use</w:t>
            </w:r>
            <w:r w:rsidRPr="00627C26">
              <w:rPr>
                <w:rFonts w:ascii="Times New Roman" w:hAnsi="Times New Roman" w:cs="Times New Roman"/>
                <w:spacing w:val="-5"/>
                <w:sz w:val="24"/>
                <w:szCs w:val="24"/>
              </w:rPr>
              <w:t xml:space="preserve"> </w:t>
            </w:r>
            <w:r w:rsidRPr="00627C26">
              <w:rPr>
                <w:rFonts w:ascii="Times New Roman" w:hAnsi="Times New Roman" w:cs="Times New Roman"/>
                <w:sz w:val="24"/>
                <w:szCs w:val="24"/>
              </w:rPr>
              <w:t>Generative</w:t>
            </w:r>
            <w:r w:rsidRPr="00627C26">
              <w:rPr>
                <w:rFonts w:ascii="Times New Roman" w:hAnsi="Times New Roman" w:cs="Times New Roman"/>
                <w:spacing w:val="-2"/>
                <w:sz w:val="24"/>
                <w:szCs w:val="24"/>
              </w:rPr>
              <w:t xml:space="preserve"> </w:t>
            </w:r>
            <w:r w:rsidRPr="00627C26">
              <w:rPr>
                <w:rFonts w:ascii="Times New Roman" w:hAnsi="Times New Roman" w:cs="Times New Roman"/>
                <w:sz w:val="24"/>
                <w:szCs w:val="24"/>
              </w:rPr>
              <w:t>AI</w:t>
            </w:r>
            <w:r w:rsidRPr="00627C26">
              <w:rPr>
                <w:rFonts w:ascii="Times New Roman" w:hAnsi="Times New Roman" w:cs="Times New Roman"/>
                <w:spacing w:val="-4"/>
                <w:sz w:val="24"/>
                <w:szCs w:val="24"/>
              </w:rPr>
              <w:t xml:space="preserve"> </w:t>
            </w:r>
            <w:r w:rsidRPr="00627C26">
              <w:rPr>
                <w:rFonts w:ascii="Times New Roman" w:hAnsi="Times New Roman" w:cs="Times New Roman"/>
                <w:sz w:val="24"/>
                <w:szCs w:val="24"/>
              </w:rPr>
              <w:t>to</w:t>
            </w:r>
            <w:r w:rsidRPr="00627C26">
              <w:rPr>
                <w:rFonts w:ascii="Times New Roman" w:hAnsi="Times New Roman" w:cs="Times New Roman"/>
                <w:spacing w:val="-58"/>
                <w:sz w:val="24"/>
                <w:szCs w:val="24"/>
              </w:rPr>
              <w:t xml:space="preserve"> </w:t>
            </w:r>
            <w:r w:rsidRPr="00627C26">
              <w:rPr>
                <w:rFonts w:ascii="Times New Roman" w:hAnsi="Times New Roman" w:cs="Times New Roman"/>
                <w:sz w:val="24"/>
                <w:szCs w:val="24"/>
              </w:rPr>
              <w:t>create</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text for</w:t>
            </w:r>
            <w:r w:rsidRPr="00627C26">
              <w:rPr>
                <w:rFonts w:ascii="Times New Roman" w:hAnsi="Times New Roman" w:cs="Times New Roman"/>
                <w:spacing w:val="2"/>
                <w:sz w:val="24"/>
                <w:szCs w:val="24"/>
              </w:rPr>
              <w:t xml:space="preserve"> </w:t>
            </w:r>
            <w:r w:rsidRPr="00627C26">
              <w:rPr>
                <w:rFonts w:ascii="Times New Roman" w:hAnsi="Times New Roman" w:cs="Times New Roman"/>
                <w:sz w:val="24"/>
                <w:szCs w:val="24"/>
              </w:rPr>
              <w:t>submission.</w:t>
            </w:r>
          </w:p>
        </w:tc>
        <w:tc>
          <w:tcPr>
            <w:tcW w:w="900" w:type="dxa"/>
            <w:tcBorders>
              <w:top w:val="single" w:sz="4" w:space="0" w:color="000000"/>
              <w:left w:val="single" w:sz="4" w:space="0" w:color="000000"/>
              <w:bottom w:val="single" w:sz="4" w:space="0" w:color="000000"/>
            </w:tcBorders>
          </w:tcPr>
          <w:p w14:paraId="3DE70380" w14:textId="77777777" w:rsidR="00257BB9" w:rsidRPr="00FB5540" w:rsidRDefault="00257BB9" w:rsidP="0075585F">
            <w:pPr>
              <w:pStyle w:val="TableParagraph"/>
              <w:spacing w:before="3"/>
              <w:rPr>
                <w:rFonts w:ascii="Times New Roman" w:hAnsi="Times New Roman" w:cs="Times New Roman"/>
              </w:rPr>
            </w:pPr>
            <w:r w:rsidRPr="00FB5540">
              <w:rPr>
                <w:rFonts w:ascii="Times New Roman" w:hAnsi="Times New Roman" w:cs="Times New Roman"/>
              </w:rPr>
              <w:t>Yes</w:t>
            </w:r>
            <w:r w:rsidRPr="00FB5540">
              <w:rPr>
                <w:rFonts w:ascii="Times New Roman" w:hAnsi="Times New Roman" w:cs="Times New Roman"/>
                <w:spacing w:val="1"/>
              </w:rPr>
              <w:t xml:space="preserve"> </w:t>
            </w:r>
            <w:r w:rsidRPr="00FB5540">
              <w:rPr>
                <w:rFonts w:ascii="Segoe UI Symbol" w:hAnsi="Segoe UI Symbol" w:cs="Segoe UI Symbol"/>
              </w:rPr>
              <w:t>☐</w:t>
            </w:r>
          </w:p>
          <w:p w14:paraId="627E227C" w14:textId="77777777" w:rsidR="00257BB9" w:rsidRPr="00FB5540" w:rsidRDefault="00257BB9" w:rsidP="0075585F">
            <w:pPr>
              <w:pStyle w:val="TableParagraph"/>
              <w:ind w:left="0"/>
              <w:rPr>
                <w:rFonts w:ascii="Times New Roman" w:hAnsi="Times New Roman" w:cs="Times New Roman"/>
              </w:rPr>
            </w:pPr>
          </w:p>
          <w:p w14:paraId="1BFDD8D9" w14:textId="77777777" w:rsidR="00257BB9" w:rsidRPr="00FB5540" w:rsidRDefault="00257BB9" w:rsidP="0075585F">
            <w:pPr>
              <w:pStyle w:val="TableParagraph"/>
              <w:spacing w:line="262" w:lineRule="exact"/>
              <w:rPr>
                <w:rFonts w:ascii="Times New Roman" w:hAnsi="Times New Roman" w:cs="Times New Roman"/>
              </w:rPr>
            </w:pPr>
            <w:r w:rsidRPr="00FB5540">
              <w:rPr>
                <w:rFonts w:ascii="Times New Roman" w:hAnsi="Times New Roman" w:cs="Times New Roman"/>
              </w:rPr>
              <w:t>No</w:t>
            </w:r>
            <w:r w:rsidRPr="00FB5540">
              <w:rPr>
                <w:rFonts w:ascii="Times New Roman" w:hAnsi="Times New Roman" w:cs="Times New Roman"/>
                <w:spacing w:val="62"/>
              </w:rPr>
              <w:t xml:space="preserve"> </w:t>
            </w:r>
            <w:r w:rsidRPr="008615B0">
              <w:rPr>
                <w:rFonts w:ascii="Segoe UI Symbol" w:hAnsi="Segoe UI Symbol" w:cs="Segoe UI Symbol"/>
                <w:spacing w:val="62"/>
              </w:rPr>
              <w:t>☒</w:t>
            </w:r>
          </w:p>
        </w:tc>
      </w:tr>
      <w:tr w:rsidR="00257BB9" w:rsidRPr="00FB5540" w14:paraId="448F2455" w14:textId="77777777" w:rsidTr="00223D3B">
        <w:trPr>
          <w:trHeight w:val="825"/>
        </w:trPr>
        <w:tc>
          <w:tcPr>
            <w:tcW w:w="1890" w:type="dxa"/>
            <w:tcBorders>
              <w:top w:val="single" w:sz="4" w:space="0" w:color="000000"/>
              <w:bottom w:val="single" w:sz="4" w:space="0" w:color="000000"/>
              <w:right w:val="single" w:sz="4" w:space="0" w:color="000000"/>
            </w:tcBorders>
          </w:tcPr>
          <w:p w14:paraId="3E59F8D1" w14:textId="77777777" w:rsidR="00257BB9" w:rsidRPr="00FB5540" w:rsidRDefault="00257BB9" w:rsidP="0075585F">
            <w:pPr>
              <w:pStyle w:val="TableParagraph"/>
              <w:spacing w:before="2"/>
              <w:ind w:left="105"/>
              <w:rPr>
                <w:rFonts w:ascii="Times New Roman" w:hAnsi="Times New Roman" w:cs="Times New Roman"/>
              </w:rPr>
            </w:pPr>
            <w:r w:rsidRPr="00FB5540">
              <w:rPr>
                <w:rFonts w:ascii="Times New Roman" w:hAnsi="Times New Roman" w:cs="Times New Roman"/>
              </w:rPr>
              <w:t>CREATIVE</w:t>
            </w:r>
          </w:p>
        </w:tc>
        <w:tc>
          <w:tcPr>
            <w:tcW w:w="7290" w:type="dxa"/>
            <w:tcBorders>
              <w:top w:val="single" w:sz="4" w:space="0" w:color="000000"/>
              <w:left w:val="single" w:sz="4" w:space="0" w:color="000000"/>
              <w:bottom w:val="single" w:sz="4" w:space="0" w:color="000000"/>
              <w:right w:val="single" w:sz="4" w:space="0" w:color="000000"/>
            </w:tcBorders>
          </w:tcPr>
          <w:p w14:paraId="1CAB3B60" w14:textId="77777777" w:rsidR="00257BB9" w:rsidRPr="00627C26" w:rsidRDefault="00257BB9" w:rsidP="0075585F">
            <w:pPr>
              <w:pStyle w:val="TableParagraph"/>
              <w:spacing w:before="2" w:line="259" w:lineRule="auto"/>
              <w:ind w:left="108"/>
              <w:rPr>
                <w:rFonts w:ascii="Times New Roman" w:hAnsi="Times New Roman" w:cs="Times New Roman"/>
                <w:sz w:val="24"/>
                <w:szCs w:val="24"/>
              </w:rPr>
            </w:pPr>
            <w:r w:rsidRPr="00627C26">
              <w:rPr>
                <w:rFonts w:ascii="Times New Roman" w:hAnsi="Times New Roman" w:cs="Times New Roman"/>
                <w:sz w:val="24"/>
                <w:szCs w:val="24"/>
              </w:rPr>
              <w:t>For</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this assessment,</w:t>
            </w:r>
            <w:r w:rsidRPr="00627C26">
              <w:rPr>
                <w:rFonts w:ascii="Times New Roman" w:hAnsi="Times New Roman" w:cs="Times New Roman"/>
                <w:spacing w:val="-1"/>
                <w:sz w:val="24"/>
                <w:szCs w:val="24"/>
              </w:rPr>
              <w:t xml:space="preserve"> </w:t>
            </w:r>
            <w:r w:rsidRPr="00627C26">
              <w:rPr>
                <w:rFonts w:ascii="Times New Roman" w:hAnsi="Times New Roman" w:cs="Times New Roman"/>
                <w:sz w:val="24"/>
                <w:szCs w:val="24"/>
              </w:rPr>
              <w:t>you</w:t>
            </w:r>
            <w:r w:rsidRPr="00627C26">
              <w:rPr>
                <w:rFonts w:ascii="Times New Roman" w:hAnsi="Times New Roman" w:cs="Times New Roman"/>
                <w:spacing w:val="-4"/>
                <w:sz w:val="24"/>
                <w:szCs w:val="24"/>
              </w:rPr>
              <w:t xml:space="preserve"> </w:t>
            </w:r>
            <w:r w:rsidRPr="00627C26">
              <w:rPr>
                <w:rFonts w:ascii="Times New Roman" w:hAnsi="Times New Roman" w:cs="Times New Roman"/>
                <w:sz w:val="24"/>
                <w:szCs w:val="24"/>
              </w:rPr>
              <w:t>can</w:t>
            </w:r>
            <w:r w:rsidRPr="00627C26">
              <w:rPr>
                <w:rFonts w:ascii="Times New Roman" w:hAnsi="Times New Roman" w:cs="Times New Roman"/>
                <w:spacing w:val="-1"/>
                <w:sz w:val="24"/>
                <w:szCs w:val="24"/>
              </w:rPr>
              <w:t xml:space="preserve"> </w:t>
            </w:r>
            <w:r w:rsidRPr="00627C26">
              <w:rPr>
                <w:rFonts w:ascii="Times New Roman" w:hAnsi="Times New Roman" w:cs="Times New Roman"/>
                <w:sz w:val="24"/>
                <w:szCs w:val="24"/>
              </w:rPr>
              <w:t>use</w:t>
            </w:r>
            <w:r w:rsidRPr="00627C26">
              <w:rPr>
                <w:rFonts w:ascii="Times New Roman" w:hAnsi="Times New Roman" w:cs="Times New Roman"/>
                <w:spacing w:val="-5"/>
                <w:sz w:val="24"/>
                <w:szCs w:val="24"/>
              </w:rPr>
              <w:t xml:space="preserve"> </w:t>
            </w:r>
            <w:r w:rsidRPr="00627C26">
              <w:rPr>
                <w:rFonts w:ascii="Times New Roman" w:hAnsi="Times New Roman" w:cs="Times New Roman"/>
                <w:sz w:val="24"/>
                <w:szCs w:val="24"/>
              </w:rPr>
              <w:t>Generative</w:t>
            </w:r>
            <w:r w:rsidRPr="00627C26">
              <w:rPr>
                <w:rFonts w:ascii="Times New Roman" w:hAnsi="Times New Roman" w:cs="Times New Roman"/>
                <w:spacing w:val="-2"/>
                <w:sz w:val="24"/>
                <w:szCs w:val="24"/>
              </w:rPr>
              <w:t xml:space="preserve"> </w:t>
            </w:r>
            <w:r w:rsidRPr="00627C26">
              <w:rPr>
                <w:rFonts w:ascii="Times New Roman" w:hAnsi="Times New Roman" w:cs="Times New Roman"/>
                <w:sz w:val="24"/>
                <w:szCs w:val="24"/>
              </w:rPr>
              <w:t>AI</w:t>
            </w:r>
            <w:r w:rsidRPr="00627C26">
              <w:rPr>
                <w:rFonts w:ascii="Times New Roman" w:hAnsi="Times New Roman" w:cs="Times New Roman"/>
                <w:spacing w:val="-4"/>
                <w:sz w:val="24"/>
                <w:szCs w:val="24"/>
              </w:rPr>
              <w:t xml:space="preserve"> </w:t>
            </w:r>
            <w:r w:rsidRPr="00627C26">
              <w:rPr>
                <w:rFonts w:ascii="Times New Roman" w:hAnsi="Times New Roman" w:cs="Times New Roman"/>
                <w:sz w:val="24"/>
                <w:szCs w:val="24"/>
              </w:rPr>
              <w:t>to</w:t>
            </w:r>
            <w:r w:rsidRPr="00627C26">
              <w:rPr>
                <w:rFonts w:ascii="Times New Roman" w:hAnsi="Times New Roman" w:cs="Times New Roman"/>
                <w:spacing w:val="-58"/>
                <w:sz w:val="24"/>
                <w:szCs w:val="24"/>
              </w:rPr>
              <w:t xml:space="preserve"> </w:t>
            </w:r>
            <w:r w:rsidRPr="00627C26">
              <w:rPr>
                <w:rFonts w:ascii="Times New Roman" w:hAnsi="Times New Roman" w:cs="Times New Roman"/>
                <w:sz w:val="24"/>
                <w:szCs w:val="24"/>
              </w:rPr>
              <w:t>create</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creative</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materials,</w:t>
            </w:r>
            <w:r w:rsidRPr="00627C26">
              <w:rPr>
                <w:rFonts w:ascii="Times New Roman" w:hAnsi="Times New Roman" w:cs="Times New Roman"/>
                <w:spacing w:val="1"/>
                <w:sz w:val="24"/>
                <w:szCs w:val="24"/>
              </w:rPr>
              <w:t xml:space="preserve"> </w:t>
            </w:r>
            <w:r w:rsidRPr="00627C26">
              <w:rPr>
                <w:rFonts w:ascii="Times New Roman" w:hAnsi="Times New Roman" w:cs="Times New Roman"/>
                <w:sz w:val="24"/>
                <w:szCs w:val="24"/>
              </w:rPr>
              <w:t>such</w:t>
            </w:r>
            <w:r w:rsidRPr="00627C26">
              <w:rPr>
                <w:rFonts w:ascii="Times New Roman" w:hAnsi="Times New Roman" w:cs="Times New Roman"/>
                <w:spacing w:val="-2"/>
                <w:sz w:val="24"/>
                <w:szCs w:val="24"/>
              </w:rPr>
              <w:t xml:space="preserve"> </w:t>
            </w:r>
            <w:r w:rsidRPr="00627C26">
              <w:rPr>
                <w:rFonts w:ascii="Times New Roman" w:hAnsi="Times New Roman" w:cs="Times New Roman"/>
                <w:sz w:val="24"/>
                <w:szCs w:val="24"/>
              </w:rPr>
              <w:t>as</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images.</w:t>
            </w:r>
          </w:p>
        </w:tc>
        <w:tc>
          <w:tcPr>
            <w:tcW w:w="900" w:type="dxa"/>
            <w:tcBorders>
              <w:top w:val="single" w:sz="4" w:space="0" w:color="000000"/>
              <w:left w:val="single" w:sz="4" w:space="0" w:color="000000"/>
              <w:bottom w:val="single" w:sz="4" w:space="0" w:color="000000"/>
            </w:tcBorders>
          </w:tcPr>
          <w:p w14:paraId="7011965B" w14:textId="77777777" w:rsidR="00257BB9" w:rsidRPr="00FB5540" w:rsidRDefault="00257BB9" w:rsidP="0075585F">
            <w:pPr>
              <w:pStyle w:val="TableParagraph"/>
              <w:spacing w:before="3"/>
              <w:rPr>
                <w:rFonts w:ascii="Times New Roman" w:hAnsi="Times New Roman" w:cs="Times New Roman"/>
              </w:rPr>
            </w:pPr>
            <w:r w:rsidRPr="00FB5540">
              <w:rPr>
                <w:rFonts w:ascii="Times New Roman" w:hAnsi="Times New Roman" w:cs="Times New Roman"/>
              </w:rPr>
              <w:t>Yes</w:t>
            </w:r>
            <w:r w:rsidRPr="00FB5540">
              <w:rPr>
                <w:rFonts w:ascii="Times New Roman" w:hAnsi="Times New Roman" w:cs="Times New Roman"/>
                <w:spacing w:val="1"/>
              </w:rPr>
              <w:t xml:space="preserve"> </w:t>
            </w:r>
            <w:r w:rsidRPr="00FB5540">
              <w:rPr>
                <w:rFonts w:ascii="Segoe UI Symbol" w:hAnsi="Segoe UI Symbol" w:cs="Segoe UI Symbol"/>
              </w:rPr>
              <w:t>☐</w:t>
            </w:r>
          </w:p>
          <w:p w14:paraId="6DC22202" w14:textId="77777777" w:rsidR="00257BB9" w:rsidRPr="00FB5540" w:rsidRDefault="00257BB9" w:rsidP="0075585F">
            <w:pPr>
              <w:pStyle w:val="TableParagraph"/>
              <w:spacing w:before="2"/>
              <w:ind w:left="0"/>
              <w:rPr>
                <w:rFonts w:ascii="Times New Roman" w:hAnsi="Times New Roman" w:cs="Times New Roman"/>
              </w:rPr>
            </w:pPr>
          </w:p>
          <w:p w14:paraId="4B9F97CB" w14:textId="77777777" w:rsidR="00257BB9" w:rsidRPr="00FB5540" w:rsidRDefault="00257BB9" w:rsidP="0075585F">
            <w:pPr>
              <w:pStyle w:val="TableParagraph"/>
              <w:spacing w:line="262" w:lineRule="exact"/>
              <w:rPr>
                <w:rFonts w:ascii="Times New Roman" w:hAnsi="Times New Roman" w:cs="Times New Roman"/>
              </w:rPr>
            </w:pPr>
            <w:r w:rsidRPr="00FB5540">
              <w:rPr>
                <w:rFonts w:ascii="Times New Roman" w:hAnsi="Times New Roman" w:cs="Times New Roman"/>
              </w:rPr>
              <w:t>No</w:t>
            </w:r>
            <w:r w:rsidRPr="00FB5540">
              <w:rPr>
                <w:rFonts w:ascii="Times New Roman" w:hAnsi="Times New Roman" w:cs="Times New Roman"/>
                <w:spacing w:val="62"/>
              </w:rPr>
              <w:t xml:space="preserve"> </w:t>
            </w:r>
            <w:r w:rsidRPr="008615B0">
              <w:rPr>
                <w:rFonts w:ascii="Segoe UI Symbol" w:hAnsi="Segoe UI Symbol" w:cs="Segoe UI Symbol"/>
                <w:spacing w:val="62"/>
              </w:rPr>
              <w:t>☒</w:t>
            </w:r>
          </w:p>
        </w:tc>
      </w:tr>
      <w:tr w:rsidR="00257BB9" w:rsidRPr="00FB5540" w14:paraId="28429E9E" w14:textId="77777777" w:rsidTr="00223D3B">
        <w:trPr>
          <w:trHeight w:val="822"/>
        </w:trPr>
        <w:tc>
          <w:tcPr>
            <w:tcW w:w="1890" w:type="dxa"/>
            <w:tcBorders>
              <w:top w:val="single" w:sz="4" w:space="0" w:color="000000"/>
              <w:bottom w:val="single" w:sz="4" w:space="0" w:color="000000"/>
              <w:right w:val="single" w:sz="4" w:space="0" w:color="000000"/>
            </w:tcBorders>
          </w:tcPr>
          <w:p w14:paraId="4271A5B3" w14:textId="77777777" w:rsidR="00257BB9" w:rsidRPr="00FB5540" w:rsidRDefault="00257BB9" w:rsidP="0075585F">
            <w:pPr>
              <w:pStyle w:val="TableParagraph"/>
              <w:spacing w:before="2"/>
              <w:ind w:left="105"/>
              <w:rPr>
                <w:rFonts w:ascii="Times New Roman" w:hAnsi="Times New Roman" w:cs="Times New Roman"/>
              </w:rPr>
            </w:pPr>
            <w:r w:rsidRPr="00FB5540">
              <w:rPr>
                <w:rFonts w:ascii="Times New Roman" w:hAnsi="Times New Roman" w:cs="Times New Roman"/>
              </w:rPr>
              <w:t>PROGRAMING</w:t>
            </w:r>
          </w:p>
        </w:tc>
        <w:tc>
          <w:tcPr>
            <w:tcW w:w="7290" w:type="dxa"/>
            <w:tcBorders>
              <w:top w:val="single" w:sz="4" w:space="0" w:color="000000"/>
              <w:left w:val="single" w:sz="4" w:space="0" w:color="000000"/>
              <w:bottom w:val="single" w:sz="4" w:space="0" w:color="000000"/>
              <w:right w:val="single" w:sz="4" w:space="0" w:color="000000"/>
            </w:tcBorders>
          </w:tcPr>
          <w:p w14:paraId="1CEE8F2F" w14:textId="77777777" w:rsidR="00257BB9" w:rsidRPr="00627C26" w:rsidRDefault="00257BB9" w:rsidP="0075585F">
            <w:pPr>
              <w:pStyle w:val="TableParagraph"/>
              <w:spacing w:before="2" w:line="259" w:lineRule="auto"/>
              <w:ind w:left="108"/>
              <w:rPr>
                <w:rFonts w:ascii="Times New Roman" w:hAnsi="Times New Roman" w:cs="Times New Roman"/>
                <w:sz w:val="24"/>
                <w:szCs w:val="24"/>
              </w:rPr>
            </w:pPr>
            <w:r w:rsidRPr="00627C26">
              <w:rPr>
                <w:rFonts w:ascii="Times New Roman" w:hAnsi="Times New Roman" w:cs="Times New Roman"/>
                <w:sz w:val="24"/>
                <w:szCs w:val="24"/>
              </w:rPr>
              <w:t>For</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this assessment,</w:t>
            </w:r>
            <w:r w:rsidRPr="00627C26">
              <w:rPr>
                <w:rFonts w:ascii="Times New Roman" w:hAnsi="Times New Roman" w:cs="Times New Roman"/>
                <w:spacing w:val="-1"/>
                <w:sz w:val="24"/>
                <w:szCs w:val="24"/>
              </w:rPr>
              <w:t xml:space="preserve"> </w:t>
            </w:r>
            <w:r w:rsidRPr="00627C26">
              <w:rPr>
                <w:rFonts w:ascii="Times New Roman" w:hAnsi="Times New Roman" w:cs="Times New Roman"/>
                <w:sz w:val="24"/>
                <w:szCs w:val="24"/>
              </w:rPr>
              <w:t>you</w:t>
            </w:r>
            <w:r w:rsidRPr="00627C26">
              <w:rPr>
                <w:rFonts w:ascii="Times New Roman" w:hAnsi="Times New Roman" w:cs="Times New Roman"/>
                <w:spacing w:val="-4"/>
                <w:sz w:val="24"/>
                <w:szCs w:val="24"/>
              </w:rPr>
              <w:t xml:space="preserve"> </w:t>
            </w:r>
            <w:r w:rsidRPr="00627C26">
              <w:rPr>
                <w:rFonts w:ascii="Times New Roman" w:hAnsi="Times New Roman" w:cs="Times New Roman"/>
                <w:sz w:val="24"/>
                <w:szCs w:val="24"/>
              </w:rPr>
              <w:t>can</w:t>
            </w:r>
            <w:r w:rsidRPr="00627C26">
              <w:rPr>
                <w:rFonts w:ascii="Times New Roman" w:hAnsi="Times New Roman" w:cs="Times New Roman"/>
                <w:spacing w:val="-1"/>
                <w:sz w:val="24"/>
                <w:szCs w:val="24"/>
              </w:rPr>
              <w:t xml:space="preserve"> </w:t>
            </w:r>
            <w:r w:rsidRPr="00627C26">
              <w:rPr>
                <w:rFonts w:ascii="Times New Roman" w:hAnsi="Times New Roman" w:cs="Times New Roman"/>
                <w:sz w:val="24"/>
                <w:szCs w:val="24"/>
              </w:rPr>
              <w:t>use</w:t>
            </w:r>
            <w:r w:rsidRPr="00627C26">
              <w:rPr>
                <w:rFonts w:ascii="Times New Roman" w:hAnsi="Times New Roman" w:cs="Times New Roman"/>
                <w:spacing w:val="-5"/>
                <w:sz w:val="24"/>
                <w:szCs w:val="24"/>
              </w:rPr>
              <w:t xml:space="preserve"> </w:t>
            </w:r>
            <w:r w:rsidRPr="00627C26">
              <w:rPr>
                <w:rFonts w:ascii="Times New Roman" w:hAnsi="Times New Roman" w:cs="Times New Roman"/>
                <w:sz w:val="24"/>
                <w:szCs w:val="24"/>
              </w:rPr>
              <w:t>Generative</w:t>
            </w:r>
            <w:r w:rsidRPr="00627C26">
              <w:rPr>
                <w:rFonts w:ascii="Times New Roman" w:hAnsi="Times New Roman" w:cs="Times New Roman"/>
                <w:spacing w:val="-2"/>
                <w:sz w:val="24"/>
                <w:szCs w:val="24"/>
              </w:rPr>
              <w:t xml:space="preserve"> </w:t>
            </w:r>
            <w:r w:rsidRPr="00627C26">
              <w:rPr>
                <w:rFonts w:ascii="Times New Roman" w:hAnsi="Times New Roman" w:cs="Times New Roman"/>
                <w:sz w:val="24"/>
                <w:szCs w:val="24"/>
              </w:rPr>
              <w:t>AI</w:t>
            </w:r>
            <w:r w:rsidRPr="00627C26">
              <w:rPr>
                <w:rFonts w:ascii="Times New Roman" w:hAnsi="Times New Roman" w:cs="Times New Roman"/>
                <w:spacing w:val="-4"/>
                <w:sz w:val="24"/>
                <w:szCs w:val="24"/>
              </w:rPr>
              <w:t xml:space="preserve"> </w:t>
            </w:r>
            <w:r w:rsidRPr="00627C26">
              <w:rPr>
                <w:rFonts w:ascii="Times New Roman" w:hAnsi="Times New Roman" w:cs="Times New Roman"/>
                <w:sz w:val="24"/>
                <w:szCs w:val="24"/>
              </w:rPr>
              <w:t>to</w:t>
            </w:r>
            <w:r w:rsidRPr="00627C26">
              <w:rPr>
                <w:rFonts w:ascii="Times New Roman" w:hAnsi="Times New Roman" w:cs="Times New Roman"/>
                <w:spacing w:val="-58"/>
                <w:sz w:val="24"/>
                <w:szCs w:val="24"/>
              </w:rPr>
              <w:t xml:space="preserve"> </w:t>
            </w:r>
            <w:r w:rsidRPr="00627C26">
              <w:rPr>
                <w:rFonts w:ascii="Times New Roman" w:hAnsi="Times New Roman" w:cs="Times New Roman"/>
                <w:sz w:val="24"/>
                <w:szCs w:val="24"/>
              </w:rPr>
              <w:t>create</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and check</w:t>
            </w:r>
            <w:r w:rsidRPr="00627C26">
              <w:rPr>
                <w:rFonts w:ascii="Times New Roman" w:hAnsi="Times New Roman" w:cs="Times New Roman"/>
                <w:spacing w:val="-1"/>
                <w:sz w:val="24"/>
                <w:szCs w:val="24"/>
              </w:rPr>
              <w:t xml:space="preserve"> </w:t>
            </w:r>
            <w:r w:rsidRPr="00627C26">
              <w:rPr>
                <w:rFonts w:ascii="Times New Roman" w:hAnsi="Times New Roman" w:cs="Times New Roman"/>
                <w:sz w:val="24"/>
                <w:szCs w:val="24"/>
              </w:rPr>
              <w:t>code.</w:t>
            </w:r>
          </w:p>
        </w:tc>
        <w:tc>
          <w:tcPr>
            <w:tcW w:w="900" w:type="dxa"/>
            <w:tcBorders>
              <w:top w:val="single" w:sz="4" w:space="0" w:color="000000"/>
              <w:left w:val="single" w:sz="4" w:space="0" w:color="000000"/>
              <w:bottom w:val="single" w:sz="4" w:space="0" w:color="000000"/>
            </w:tcBorders>
          </w:tcPr>
          <w:p w14:paraId="06F7B8AC" w14:textId="77777777" w:rsidR="00257BB9" w:rsidRPr="00FB5540" w:rsidRDefault="00257BB9" w:rsidP="0075585F">
            <w:pPr>
              <w:pStyle w:val="TableParagraph"/>
              <w:spacing w:before="3"/>
              <w:rPr>
                <w:rFonts w:ascii="Times New Roman" w:hAnsi="Times New Roman" w:cs="Times New Roman"/>
              </w:rPr>
            </w:pPr>
            <w:r w:rsidRPr="00FB5540">
              <w:rPr>
                <w:rFonts w:ascii="Times New Roman" w:hAnsi="Times New Roman" w:cs="Times New Roman"/>
              </w:rPr>
              <w:t>Yes</w:t>
            </w:r>
            <w:r w:rsidRPr="00FB5540">
              <w:rPr>
                <w:rFonts w:ascii="Times New Roman" w:hAnsi="Times New Roman" w:cs="Times New Roman"/>
                <w:spacing w:val="1"/>
              </w:rPr>
              <w:t xml:space="preserve"> </w:t>
            </w:r>
            <w:r w:rsidRPr="00FB5540">
              <w:rPr>
                <w:rFonts w:ascii="Segoe UI Symbol" w:hAnsi="Segoe UI Symbol" w:cs="Segoe UI Symbol"/>
              </w:rPr>
              <w:t>☐</w:t>
            </w:r>
          </w:p>
          <w:p w14:paraId="6874539B" w14:textId="77777777" w:rsidR="00257BB9" w:rsidRPr="00FB5540" w:rsidRDefault="00257BB9" w:rsidP="0075585F">
            <w:pPr>
              <w:pStyle w:val="TableParagraph"/>
              <w:ind w:left="0"/>
              <w:rPr>
                <w:rFonts w:ascii="Times New Roman" w:hAnsi="Times New Roman" w:cs="Times New Roman"/>
              </w:rPr>
            </w:pPr>
          </w:p>
          <w:p w14:paraId="51B85931" w14:textId="77777777" w:rsidR="00257BB9" w:rsidRPr="00FB5540" w:rsidRDefault="00257BB9" w:rsidP="0075585F">
            <w:pPr>
              <w:pStyle w:val="TableParagraph"/>
              <w:spacing w:line="262" w:lineRule="exact"/>
              <w:rPr>
                <w:rFonts w:ascii="Times New Roman" w:hAnsi="Times New Roman" w:cs="Times New Roman"/>
              </w:rPr>
            </w:pPr>
            <w:r w:rsidRPr="00FB5540">
              <w:rPr>
                <w:rFonts w:ascii="Times New Roman" w:hAnsi="Times New Roman" w:cs="Times New Roman"/>
              </w:rPr>
              <w:t>No</w:t>
            </w:r>
            <w:r w:rsidRPr="00FB5540">
              <w:rPr>
                <w:rFonts w:ascii="Times New Roman" w:hAnsi="Times New Roman" w:cs="Times New Roman"/>
                <w:spacing w:val="62"/>
              </w:rPr>
              <w:t xml:space="preserve"> </w:t>
            </w:r>
            <w:r w:rsidRPr="008615B0">
              <w:rPr>
                <w:rFonts w:ascii="Segoe UI Symbol" w:hAnsi="Segoe UI Symbol" w:cs="Segoe UI Symbol"/>
                <w:spacing w:val="62"/>
              </w:rPr>
              <w:t>☒</w:t>
            </w:r>
          </w:p>
        </w:tc>
      </w:tr>
      <w:tr w:rsidR="00257BB9" w:rsidRPr="00FB5540" w14:paraId="1889FC41" w14:textId="77777777" w:rsidTr="00223D3B">
        <w:trPr>
          <w:trHeight w:val="1091"/>
        </w:trPr>
        <w:tc>
          <w:tcPr>
            <w:tcW w:w="1890" w:type="dxa"/>
            <w:tcBorders>
              <w:top w:val="single" w:sz="4" w:space="0" w:color="000000"/>
              <w:right w:val="single" w:sz="4" w:space="0" w:color="000000"/>
            </w:tcBorders>
          </w:tcPr>
          <w:p w14:paraId="1ECBE9DE" w14:textId="77777777" w:rsidR="00257BB9" w:rsidRPr="00FB5540" w:rsidRDefault="00257BB9" w:rsidP="0075585F">
            <w:pPr>
              <w:pStyle w:val="TableParagraph"/>
              <w:spacing w:before="2"/>
              <w:ind w:left="105"/>
              <w:rPr>
                <w:rFonts w:ascii="Times New Roman" w:hAnsi="Times New Roman" w:cs="Times New Roman"/>
              </w:rPr>
            </w:pPr>
            <w:r w:rsidRPr="00FB5540">
              <w:rPr>
                <w:rFonts w:ascii="Times New Roman" w:hAnsi="Times New Roman" w:cs="Times New Roman"/>
              </w:rPr>
              <w:t>NONE</w:t>
            </w:r>
          </w:p>
        </w:tc>
        <w:tc>
          <w:tcPr>
            <w:tcW w:w="7290" w:type="dxa"/>
            <w:tcBorders>
              <w:top w:val="single" w:sz="4" w:space="0" w:color="000000"/>
              <w:left w:val="single" w:sz="4" w:space="0" w:color="000000"/>
              <w:right w:val="single" w:sz="4" w:space="0" w:color="000000"/>
            </w:tcBorders>
          </w:tcPr>
          <w:p w14:paraId="0FD7B4A8" w14:textId="77777777" w:rsidR="00257BB9" w:rsidRPr="00627C26" w:rsidRDefault="00257BB9" w:rsidP="0075585F">
            <w:pPr>
              <w:pStyle w:val="TableParagraph"/>
              <w:spacing w:before="2" w:line="259" w:lineRule="auto"/>
              <w:ind w:left="108" w:right="74"/>
              <w:rPr>
                <w:rFonts w:ascii="Times New Roman" w:hAnsi="Times New Roman" w:cs="Times New Roman"/>
                <w:sz w:val="24"/>
                <w:szCs w:val="24"/>
              </w:rPr>
            </w:pPr>
            <w:r w:rsidRPr="00627C26">
              <w:rPr>
                <w:rFonts w:ascii="Times New Roman" w:hAnsi="Times New Roman" w:cs="Times New Roman"/>
                <w:sz w:val="24"/>
                <w:szCs w:val="24"/>
              </w:rPr>
              <w:t xml:space="preserve">For this assessment, you are not allowed to use </w:t>
            </w:r>
            <w:r w:rsidRPr="00627C26">
              <w:rPr>
                <w:rFonts w:ascii="Times New Roman" w:hAnsi="Times New Roman" w:cs="Times New Roman"/>
                <w:b/>
                <w:sz w:val="24"/>
                <w:szCs w:val="24"/>
              </w:rPr>
              <w:t>any</w:t>
            </w:r>
            <w:r w:rsidRPr="00627C26">
              <w:rPr>
                <w:rFonts w:ascii="Times New Roman" w:hAnsi="Times New Roman" w:cs="Times New Roman"/>
                <w:b/>
                <w:spacing w:val="1"/>
                <w:sz w:val="24"/>
                <w:szCs w:val="24"/>
              </w:rPr>
              <w:t xml:space="preserve"> </w:t>
            </w:r>
            <w:r w:rsidRPr="00627C26">
              <w:rPr>
                <w:rFonts w:ascii="Times New Roman" w:hAnsi="Times New Roman" w:cs="Times New Roman"/>
                <w:sz w:val="24"/>
                <w:szCs w:val="24"/>
              </w:rPr>
              <w:t>type of Generative AI support. This includes research</w:t>
            </w:r>
            <w:r w:rsidRPr="00627C26">
              <w:rPr>
                <w:rFonts w:ascii="Times New Roman" w:hAnsi="Times New Roman" w:cs="Times New Roman"/>
                <w:spacing w:val="-59"/>
                <w:sz w:val="24"/>
                <w:szCs w:val="24"/>
              </w:rPr>
              <w:t xml:space="preserve"> </w:t>
            </w:r>
            <w:r w:rsidRPr="00627C26">
              <w:rPr>
                <w:rFonts w:ascii="Times New Roman" w:hAnsi="Times New Roman" w:cs="Times New Roman"/>
                <w:sz w:val="24"/>
                <w:szCs w:val="24"/>
              </w:rPr>
              <w:t>support, structure</w:t>
            </w:r>
            <w:r w:rsidRPr="00627C26">
              <w:rPr>
                <w:rFonts w:ascii="Times New Roman" w:hAnsi="Times New Roman" w:cs="Times New Roman"/>
                <w:spacing w:val="-2"/>
                <w:sz w:val="24"/>
                <w:szCs w:val="24"/>
              </w:rPr>
              <w:t xml:space="preserve"> </w:t>
            </w:r>
            <w:r w:rsidRPr="00627C26">
              <w:rPr>
                <w:rFonts w:ascii="Times New Roman" w:hAnsi="Times New Roman" w:cs="Times New Roman"/>
                <w:sz w:val="24"/>
                <w:szCs w:val="24"/>
              </w:rPr>
              <w:t>support,</w:t>
            </w:r>
            <w:r w:rsidRPr="00627C26">
              <w:rPr>
                <w:rFonts w:ascii="Times New Roman" w:hAnsi="Times New Roman" w:cs="Times New Roman"/>
                <w:spacing w:val="-2"/>
                <w:sz w:val="24"/>
                <w:szCs w:val="24"/>
              </w:rPr>
              <w:t xml:space="preserve"> </w:t>
            </w:r>
            <w:r w:rsidRPr="00627C26">
              <w:rPr>
                <w:rFonts w:ascii="Times New Roman" w:hAnsi="Times New Roman" w:cs="Times New Roman"/>
                <w:sz w:val="24"/>
                <w:szCs w:val="24"/>
              </w:rPr>
              <w:t>writing/proofreading</w:t>
            </w:r>
          </w:p>
          <w:p w14:paraId="613A3DB0" w14:textId="77777777" w:rsidR="00257BB9" w:rsidRPr="00627C26" w:rsidRDefault="00257BB9" w:rsidP="0075585F">
            <w:pPr>
              <w:pStyle w:val="TableParagraph"/>
              <w:spacing w:line="250" w:lineRule="exact"/>
              <w:ind w:left="108"/>
              <w:rPr>
                <w:rFonts w:ascii="Times New Roman" w:hAnsi="Times New Roman" w:cs="Times New Roman"/>
                <w:sz w:val="24"/>
                <w:szCs w:val="24"/>
              </w:rPr>
            </w:pPr>
            <w:r w:rsidRPr="00627C26">
              <w:rPr>
                <w:rFonts w:ascii="Times New Roman" w:hAnsi="Times New Roman" w:cs="Times New Roman"/>
                <w:sz w:val="24"/>
                <w:szCs w:val="24"/>
              </w:rPr>
              <w:t>support</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and</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creative</w:t>
            </w:r>
            <w:r w:rsidRPr="00627C26">
              <w:rPr>
                <w:rFonts w:ascii="Times New Roman" w:hAnsi="Times New Roman" w:cs="Times New Roman"/>
                <w:spacing w:val="-3"/>
                <w:sz w:val="24"/>
                <w:szCs w:val="24"/>
              </w:rPr>
              <w:t xml:space="preserve"> </w:t>
            </w:r>
            <w:r w:rsidRPr="00627C26">
              <w:rPr>
                <w:rFonts w:ascii="Times New Roman" w:hAnsi="Times New Roman" w:cs="Times New Roman"/>
                <w:sz w:val="24"/>
                <w:szCs w:val="24"/>
              </w:rPr>
              <w:t>support.</w:t>
            </w:r>
          </w:p>
        </w:tc>
        <w:tc>
          <w:tcPr>
            <w:tcW w:w="900" w:type="dxa"/>
            <w:tcBorders>
              <w:top w:val="single" w:sz="4" w:space="0" w:color="000000"/>
              <w:left w:val="single" w:sz="4" w:space="0" w:color="000000"/>
            </w:tcBorders>
          </w:tcPr>
          <w:p w14:paraId="125D6CAC" w14:textId="77777777" w:rsidR="00257BB9" w:rsidRPr="00FB5540" w:rsidRDefault="00257BB9" w:rsidP="0075585F">
            <w:pPr>
              <w:pStyle w:val="TableParagraph"/>
              <w:spacing w:before="3"/>
              <w:rPr>
                <w:rFonts w:ascii="Times New Roman" w:hAnsi="Times New Roman" w:cs="Times New Roman"/>
              </w:rPr>
            </w:pPr>
            <w:r w:rsidRPr="00FB5540">
              <w:rPr>
                <w:rFonts w:ascii="Times New Roman" w:hAnsi="Times New Roman" w:cs="Times New Roman"/>
              </w:rPr>
              <w:t>Yes</w:t>
            </w:r>
            <w:r w:rsidRPr="00FB5540">
              <w:rPr>
                <w:rFonts w:ascii="Times New Roman" w:hAnsi="Times New Roman" w:cs="Times New Roman"/>
                <w:spacing w:val="1"/>
              </w:rPr>
              <w:t xml:space="preserve"> </w:t>
            </w:r>
            <w:r w:rsidRPr="00FB5540">
              <w:rPr>
                <w:rFonts w:ascii="Segoe UI Symbol" w:hAnsi="Segoe UI Symbol" w:cs="Segoe UI Symbol"/>
              </w:rPr>
              <w:t>☐</w:t>
            </w:r>
          </w:p>
          <w:p w14:paraId="251EACE5" w14:textId="77777777" w:rsidR="00257BB9" w:rsidRPr="00FB5540" w:rsidRDefault="00257BB9" w:rsidP="0075585F">
            <w:pPr>
              <w:pStyle w:val="TableParagraph"/>
              <w:ind w:left="0"/>
              <w:rPr>
                <w:rFonts w:ascii="Times New Roman" w:hAnsi="Times New Roman" w:cs="Times New Roman"/>
              </w:rPr>
            </w:pPr>
          </w:p>
          <w:p w14:paraId="24DB9FB0" w14:textId="77777777" w:rsidR="00257BB9" w:rsidRPr="00FB5540" w:rsidRDefault="00257BB9" w:rsidP="0075585F">
            <w:pPr>
              <w:pStyle w:val="TableParagraph"/>
              <w:rPr>
                <w:rFonts w:ascii="Times New Roman" w:hAnsi="Times New Roman" w:cs="Times New Roman"/>
              </w:rPr>
            </w:pPr>
            <w:r w:rsidRPr="00FB5540">
              <w:rPr>
                <w:rFonts w:ascii="Times New Roman" w:hAnsi="Times New Roman" w:cs="Times New Roman"/>
              </w:rPr>
              <w:t>No</w:t>
            </w:r>
            <w:r w:rsidRPr="00FB5540">
              <w:rPr>
                <w:rFonts w:ascii="Times New Roman" w:hAnsi="Times New Roman" w:cs="Times New Roman"/>
                <w:spacing w:val="62"/>
              </w:rPr>
              <w:t xml:space="preserve"> </w:t>
            </w:r>
            <w:r w:rsidRPr="008615B0">
              <w:rPr>
                <w:rFonts w:ascii="Segoe UI Symbol" w:hAnsi="Segoe UI Symbol" w:cs="Segoe UI Symbol"/>
                <w:spacing w:val="62"/>
              </w:rPr>
              <w:t>☒</w:t>
            </w:r>
          </w:p>
        </w:tc>
      </w:tr>
    </w:tbl>
    <w:p w14:paraId="34C0A97C" w14:textId="77777777" w:rsidR="00627C26" w:rsidRDefault="00223D3B" w:rsidP="00223D3B">
      <w:r w:rsidRPr="00223D3B">
        <w:t>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p>
    <w:p w14:paraId="40343132" w14:textId="7E1CDFBF" w:rsidR="00BA3B26" w:rsidRDefault="00BA3B26" w:rsidP="00223D3B">
      <w:r>
        <w:br w:type="page"/>
      </w:r>
    </w:p>
    <w:p w14:paraId="53F3F7EB" w14:textId="77777777" w:rsidR="00450FF9" w:rsidRDefault="00450FF9" w:rsidP="000B69E4">
      <w:pPr>
        <w:jc w:val="center"/>
      </w:pPr>
    </w:p>
    <w:p w14:paraId="0C999FBE" w14:textId="77777777" w:rsidR="00450FF9" w:rsidRDefault="00450FF9" w:rsidP="000B69E4">
      <w:pPr>
        <w:jc w:val="center"/>
      </w:pPr>
    </w:p>
    <w:p w14:paraId="07CB7A16" w14:textId="77777777" w:rsidR="00450FF9" w:rsidRDefault="00450FF9" w:rsidP="000B69E4">
      <w:pPr>
        <w:jc w:val="center"/>
      </w:pPr>
    </w:p>
    <w:p w14:paraId="2E77B070" w14:textId="77777777" w:rsidR="00450FF9" w:rsidRDefault="00450FF9" w:rsidP="000B69E4">
      <w:pPr>
        <w:jc w:val="center"/>
      </w:pPr>
    </w:p>
    <w:p w14:paraId="02D7625C" w14:textId="77777777" w:rsidR="00450FF9" w:rsidRPr="00E518E5" w:rsidRDefault="00450FF9" w:rsidP="000B69E4">
      <w:pPr>
        <w:jc w:val="center"/>
        <w:rPr>
          <w:sz w:val="28"/>
          <w:szCs w:val="28"/>
        </w:rPr>
      </w:pPr>
    </w:p>
    <w:p w14:paraId="3BCBCE31" w14:textId="77777777" w:rsidR="006E66DB" w:rsidRDefault="006E66DB" w:rsidP="00450FF9">
      <w:pPr>
        <w:jc w:val="center"/>
        <w:rPr>
          <w:b/>
          <w:bCs/>
          <w:sz w:val="32"/>
          <w:szCs w:val="32"/>
        </w:rPr>
      </w:pPr>
    </w:p>
    <w:p w14:paraId="63C541AF" w14:textId="14B2046C" w:rsidR="00A23C8B" w:rsidRDefault="00450FF9" w:rsidP="00450FF9">
      <w:pPr>
        <w:jc w:val="center"/>
        <w:rPr>
          <w:b/>
          <w:bCs/>
          <w:sz w:val="36"/>
          <w:szCs w:val="36"/>
        </w:rPr>
      </w:pPr>
      <w:r w:rsidRPr="006E66DB">
        <w:rPr>
          <w:b/>
          <w:bCs/>
          <w:sz w:val="36"/>
          <w:szCs w:val="36"/>
        </w:rPr>
        <w:t>Assignment Title:</w:t>
      </w:r>
      <w:r w:rsidR="000428CA" w:rsidRPr="006E66DB">
        <w:rPr>
          <w:b/>
          <w:bCs/>
          <w:sz w:val="36"/>
          <w:szCs w:val="36"/>
        </w:rPr>
        <w:t xml:space="preserve"> </w:t>
      </w:r>
      <w:r w:rsidR="00DD3B12" w:rsidRPr="006E66DB">
        <w:rPr>
          <w:b/>
          <w:bCs/>
          <w:sz w:val="36"/>
          <w:szCs w:val="36"/>
        </w:rPr>
        <w:t xml:space="preserve">BMIH5004 Management and </w:t>
      </w:r>
      <w:r w:rsidR="00E518E5" w:rsidRPr="006E66DB">
        <w:rPr>
          <w:b/>
          <w:bCs/>
          <w:sz w:val="36"/>
          <w:szCs w:val="36"/>
        </w:rPr>
        <w:t>Organizational</w:t>
      </w:r>
      <w:r w:rsidR="00DD3B12" w:rsidRPr="006E66DB">
        <w:rPr>
          <w:b/>
          <w:bCs/>
          <w:sz w:val="36"/>
          <w:szCs w:val="36"/>
        </w:rPr>
        <w:t xml:space="preserve"> </w:t>
      </w:r>
      <w:r w:rsidR="00E518E5" w:rsidRPr="006E66DB">
        <w:rPr>
          <w:b/>
          <w:bCs/>
          <w:sz w:val="36"/>
          <w:szCs w:val="36"/>
        </w:rPr>
        <w:t>Behavior</w:t>
      </w:r>
    </w:p>
    <w:p w14:paraId="3745CBF6" w14:textId="77777777" w:rsidR="006E66DB" w:rsidRPr="006E66DB" w:rsidRDefault="006E66DB" w:rsidP="00450FF9">
      <w:pPr>
        <w:jc w:val="center"/>
        <w:rPr>
          <w:b/>
          <w:bCs/>
          <w:sz w:val="36"/>
          <w:szCs w:val="36"/>
        </w:rPr>
      </w:pPr>
    </w:p>
    <w:p w14:paraId="3E985AAB" w14:textId="3B75C113" w:rsidR="00A23C8B" w:rsidRDefault="00751908" w:rsidP="00671AE5">
      <w:pPr>
        <w:spacing w:line="240" w:lineRule="auto"/>
        <w:jc w:val="center"/>
        <w:rPr>
          <w:b/>
          <w:bCs/>
          <w:sz w:val="32"/>
          <w:szCs w:val="32"/>
        </w:rPr>
      </w:pPr>
      <w:r w:rsidRPr="00E518E5">
        <w:rPr>
          <w:b/>
          <w:bCs/>
          <w:sz w:val="32"/>
          <w:szCs w:val="32"/>
        </w:rPr>
        <w:t>Student Name:</w:t>
      </w:r>
      <w:r w:rsidR="000428CA" w:rsidRPr="00E518E5">
        <w:rPr>
          <w:b/>
          <w:bCs/>
          <w:sz w:val="32"/>
          <w:szCs w:val="32"/>
        </w:rPr>
        <w:t xml:space="preserve"> </w:t>
      </w:r>
      <w:r w:rsidR="009B1BA2" w:rsidRPr="00E518E5">
        <w:rPr>
          <w:b/>
          <w:bCs/>
          <w:sz w:val="32"/>
          <w:szCs w:val="32"/>
        </w:rPr>
        <w:t>Nina</w:t>
      </w:r>
      <w:r w:rsidR="00E518E5" w:rsidRPr="00E518E5">
        <w:rPr>
          <w:b/>
          <w:bCs/>
          <w:sz w:val="32"/>
          <w:szCs w:val="32"/>
        </w:rPr>
        <w:t xml:space="preserve"> Sokhan Kal</w:t>
      </w:r>
      <w:r w:rsidR="00E518E5">
        <w:rPr>
          <w:b/>
          <w:bCs/>
          <w:sz w:val="32"/>
          <w:szCs w:val="32"/>
        </w:rPr>
        <w:t>a</w:t>
      </w:r>
      <w:r w:rsidR="00E518E5" w:rsidRPr="00E518E5">
        <w:rPr>
          <w:b/>
          <w:bCs/>
          <w:sz w:val="32"/>
          <w:szCs w:val="32"/>
        </w:rPr>
        <w:t>shnikova</w:t>
      </w:r>
    </w:p>
    <w:p w14:paraId="613D8913" w14:textId="2B195EF7" w:rsidR="00E518E5" w:rsidRDefault="00E518E5" w:rsidP="00671AE5">
      <w:pPr>
        <w:spacing w:line="240" w:lineRule="auto"/>
        <w:jc w:val="center"/>
        <w:rPr>
          <w:b/>
          <w:bCs/>
          <w:sz w:val="32"/>
          <w:szCs w:val="32"/>
        </w:rPr>
      </w:pPr>
      <w:r>
        <w:rPr>
          <w:b/>
          <w:bCs/>
          <w:sz w:val="32"/>
          <w:szCs w:val="32"/>
        </w:rPr>
        <w:t>Student number: 2234899</w:t>
      </w:r>
    </w:p>
    <w:p w14:paraId="41FA0916" w14:textId="77777777" w:rsidR="006E66DB" w:rsidRDefault="006E66DB" w:rsidP="00671AE5">
      <w:pPr>
        <w:spacing w:line="240" w:lineRule="auto"/>
        <w:jc w:val="center"/>
        <w:rPr>
          <w:b/>
          <w:bCs/>
          <w:sz w:val="32"/>
          <w:szCs w:val="32"/>
        </w:rPr>
      </w:pPr>
    </w:p>
    <w:p w14:paraId="3C75BDE5" w14:textId="77777777" w:rsidR="006E66DB" w:rsidRDefault="006E66DB" w:rsidP="00671AE5">
      <w:pPr>
        <w:spacing w:line="240" w:lineRule="auto"/>
        <w:jc w:val="center"/>
        <w:rPr>
          <w:b/>
          <w:bCs/>
          <w:sz w:val="32"/>
          <w:szCs w:val="32"/>
        </w:rPr>
      </w:pPr>
    </w:p>
    <w:p w14:paraId="63D7C537" w14:textId="77777777" w:rsidR="006E66DB" w:rsidRDefault="006E66DB" w:rsidP="00671AE5">
      <w:pPr>
        <w:spacing w:line="240" w:lineRule="auto"/>
        <w:jc w:val="center"/>
        <w:rPr>
          <w:b/>
          <w:bCs/>
          <w:sz w:val="32"/>
          <w:szCs w:val="32"/>
        </w:rPr>
      </w:pPr>
    </w:p>
    <w:p w14:paraId="70143ADA" w14:textId="2A357FEF" w:rsidR="006E66DB" w:rsidRPr="00E518E5" w:rsidRDefault="006E66DB" w:rsidP="00671AE5">
      <w:pPr>
        <w:spacing w:line="240" w:lineRule="auto"/>
        <w:jc w:val="center"/>
        <w:rPr>
          <w:b/>
          <w:bCs/>
          <w:sz w:val="32"/>
          <w:szCs w:val="32"/>
        </w:rPr>
      </w:pPr>
      <w:r>
        <w:rPr>
          <w:b/>
          <w:bCs/>
          <w:sz w:val="32"/>
          <w:szCs w:val="32"/>
        </w:rPr>
        <w:t xml:space="preserve">Lecturer name: Daniel Payne, Scott James, Jessica Newport, Lola Villard-Coles, Giulia </w:t>
      </w:r>
      <w:proofErr w:type="spellStart"/>
      <w:r>
        <w:rPr>
          <w:b/>
          <w:bCs/>
          <w:sz w:val="32"/>
          <w:szCs w:val="32"/>
        </w:rPr>
        <w:t>Chifari</w:t>
      </w:r>
      <w:proofErr w:type="spellEnd"/>
    </w:p>
    <w:p w14:paraId="0FE6B343" w14:textId="77777777" w:rsidR="00751908" w:rsidRPr="00E518E5" w:rsidRDefault="00751908" w:rsidP="000B69E4">
      <w:pPr>
        <w:jc w:val="center"/>
        <w:rPr>
          <w:b/>
          <w:bCs/>
          <w:sz w:val="32"/>
          <w:szCs w:val="32"/>
        </w:rPr>
      </w:pPr>
    </w:p>
    <w:p w14:paraId="2C8D05B2" w14:textId="77777777" w:rsidR="00751908" w:rsidRDefault="00751908" w:rsidP="000B69E4">
      <w:pPr>
        <w:jc w:val="center"/>
      </w:pPr>
    </w:p>
    <w:p w14:paraId="270C3595" w14:textId="77777777" w:rsidR="00751908" w:rsidRDefault="00751908" w:rsidP="000B69E4">
      <w:pPr>
        <w:jc w:val="center"/>
      </w:pPr>
    </w:p>
    <w:p w14:paraId="3104DE43" w14:textId="77777777" w:rsidR="00450FF9" w:rsidRDefault="00450FF9" w:rsidP="000B69E4">
      <w:pPr>
        <w:jc w:val="center"/>
      </w:pPr>
    </w:p>
    <w:p w14:paraId="0E737E35" w14:textId="77777777" w:rsidR="00450FF9" w:rsidRDefault="00450FF9" w:rsidP="000B69E4">
      <w:pPr>
        <w:jc w:val="center"/>
      </w:pPr>
    </w:p>
    <w:p w14:paraId="3DC1C65B" w14:textId="77777777" w:rsidR="00181A7D" w:rsidRDefault="00181A7D" w:rsidP="00C90EDD"/>
    <w:p w14:paraId="29DBFBF8" w14:textId="77777777" w:rsidR="00181A7D" w:rsidRPr="006E66DB" w:rsidRDefault="00181A7D" w:rsidP="00181A7D">
      <w:pPr>
        <w:jc w:val="center"/>
        <w:rPr>
          <w:b/>
          <w:bCs/>
        </w:rPr>
      </w:pPr>
    </w:p>
    <w:p w14:paraId="2F0C23F3" w14:textId="2CA3C10C" w:rsidR="006D7E63" w:rsidRPr="006E66DB" w:rsidRDefault="006D7E63" w:rsidP="006E66DB">
      <w:pPr>
        <w:rPr>
          <w:b/>
          <w:bCs/>
        </w:rPr>
      </w:pPr>
      <w:bookmarkStart w:id="1" w:name="_Toc180855210"/>
      <w:r w:rsidRPr="006E66DB">
        <w:rPr>
          <w:b/>
          <w:bCs/>
        </w:rPr>
        <w:t>Executive Summary</w:t>
      </w:r>
      <w:bookmarkEnd w:id="1"/>
    </w:p>
    <w:p w14:paraId="500018F9" w14:textId="46D80F37" w:rsidR="006D7E63" w:rsidRDefault="007F2F19" w:rsidP="00892F76">
      <w:r w:rsidRPr="007F2F19">
        <w:t>This report sought to analyze the organizational structure, culture and strategic direction of Hyatt Hotels Corporation with a glance on recent change initiatives and their aftermath. Hyatt has a decentralized approach to operations that aligns with its “People First” culture, allowing for an agile and customer-centric execution. Strategic initiatives, such as the acquisition of Apple Leisure Group, digital transformation and enhanced sustainability practices are aligned with consumer appetite for distinctive experiences that respect the environment. While Hyatt's ability to shift with the market is clear from that take, increased attention on digital interaction and renewable energy adoption may make it more competitive going forward. Suggestions include using AI for personalization, renewable energy initiatives and sustainability partnerships with loyalty members to increase brand affinity in the industry.</w:t>
      </w:r>
    </w:p>
    <w:p w14:paraId="5550D003" w14:textId="5C090BD2" w:rsidR="0097467E" w:rsidRPr="00C90EDD" w:rsidRDefault="006D7E63" w:rsidP="00C90EDD">
      <w:r>
        <w:br w:type="page"/>
      </w:r>
      <w:bookmarkStart w:id="2" w:name="_Toc87907835"/>
    </w:p>
    <w:p w14:paraId="393A390F" w14:textId="2BC0F5AC" w:rsidR="00C81D48" w:rsidRPr="00C90EDD" w:rsidRDefault="009239CE" w:rsidP="00C81D48">
      <w:pPr>
        <w:pStyle w:val="Heading1"/>
      </w:pPr>
      <w:bookmarkStart w:id="3" w:name="_Toc180855211"/>
      <w:r w:rsidRPr="00C90EDD">
        <w:lastRenderedPageBreak/>
        <w:t>Introduction</w:t>
      </w:r>
      <w:bookmarkEnd w:id="0"/>
      <w:bookmarkEnd w:id="2"/>
      <w:r w:rsidR="00DE640B" w:rsidRPr="00C90EDD">
        <w:t>:</w:t>
      </w:r>
      <w:bookmarkEnd w:id="3"/>
    </w:p>
    <w:p w14:paraId="5060551E" w14:textId="0A62AC80" w:rsidR="00C81D48" w:rsidRDefault="009872F6" w:rsidP="00B70C38">
      <w:r w:rsidRPr="009872F6">
        <w:t xml:space="preserve">Hyatt Hotels Corporation, headquartered in Chicago, is a leading global hospitality company with a portfolio of 19 premier brands. Hyatt, based in Chicago, Illinois operates more than 1,000 properties in 69 countries with a portfolio of high-end brands such as Park Hyatt and Andaz to lifestyle and all-inclusive offerings. Its strategic focus on unique premium guest experiences, digital innovation and sustainable practices sets it apart from the competition of </w:t>
      </w:r>
      <w:r w:rsidR="006E66DB" w:rsidRPr="009872F6">
        <w:t>standardized</w:t>
      </w:r>
      <w:r w:rsidRPr="009872F6">
        <w:t xml:space="preserve"> hospitality concepts</w:t>
      </w:r>
      <w:r w:rsidR="00E362A5">
        <w:t xml:space="preserve"> (</w:t>
      </w:r>
      <w:r w:rsidR="00E362A5" w:rsidRPr="00E362A5">
        <w:t>Tariq</w:t>
      </w:r>
      <w:r w:rsidR="00E362A5">
        <w:t xml:space="preserve"> et al., 2020)</w:t>
      </w:r>
      <w:r w:rsidRPr="009872F6">
        <w:t>. The seriousness with which it commits to loyalty and the quality of services provided have earned Hyatt high marks in excellence and consumer satisfaction globally.</w:t>
      </w:r>
    </w:p>
    <w:p w14:paraId="2A685750" w14:textId="4352990A" w:rsidR="009239CE" w:rsidRDefault="009B6782" w:rsidP="00B70C38">
      <w:r>
        <w:t>T</w:t>
      </w:r>
      <w:r w:rsidRPr="009B6782">
        <w:t xml:space="preserve">his report conducts analysis on organizational structure, corporate culture and strategic direction of Hyatt Hotels Corporation in order to evaluate how it supports the competitive position. The case covers key topics, including the organizational structure of Hyatt Corporation and its influence on day-to-day operations; new change initiatives by Hyatt at that time to counter competition in the long run. Lastly, the report will include suggestions to improve Hyatt in order for it </w:t>
      </w:r>
      <w:r w:rsidR="006E66DB" w:rsidRPr="009B6782">
        <w:t>to remain</w:t>
      </w:r>
      <w:r w:rsidRPr="009B6782">
        <w:t xml:space="preserve"> competitive and be flexible within a dynamic hospitality industry.</w:t>
      </w:r>
    </w:p>
    <w:p w14:paraId="7C17ADDB" w14:textId="60CBEDDB" w:rsidR="00857682" w:rsidRDefault="00857682" w:rsidP="0082760F"/>
    <w:p w14:paraId="3689EE64" w14:textId="77777777" w:rsidR="00C90EDD" w:rsidRDefault="00C90EDD" w:rsidP="0082760F"/>
    <w:p w14:paraId="6B53F630" w14:textId="0C29E2DA" w:rsidR="00BE0ADB" w:rsidRDefault="006E66DB" w:rsidP="001450AA">
      <w:pPr>
        <w:pStyle w:val="Heading1"/>
      </w:pPr>
      <w:bookmarkStart w:id="4" w:name="_Toc180855212"/>
      <w:r>
        <w:t>Organization</w:t>
      </w:r>
      <w:r w:rsidR="00BE0ADB">
        <w:t xml:space="preserve"> Structure, Culture, and Goals:</w:t>
      </w:r>
      <w:bookmarkEnd w:id="4"/>
    </w:p>
    <w:p w14:paraId="25799CBA" w14:textId="0E4C93C9" w:rsidR="00CB7583" w:rsidRPr="00684B58" w:rsidRDefault="00CB7583" w:rsidP="00CB7583">
      <w:pPr>
        <w:rPr>
          <w:u w:val="single"/>
        </w:rPr>
      </w:pPr>
      <w:r w:rsidRPr="00684B58">
        <w:rPr>
          <w:u w:val="single"/>
        </w:rPr>
        <w:t>Organization Structure of Hyatt Hotels Corporation</w:t>
      </w:r>
      <w:r w:rsidR="00684B58" w:rsidRPr="00684B58">
        <w:rPr>
          <w:u w:val="single"/>
        </w:rPr>
        <w:t>:</w:t>
      </w:r>
    </w:p>
    <w:p w14:paraId="1B0595D7" w14:textId="45572EE9" w:rsidR="00CB7583" w:rsidRDefault="00146F6F" w:rsidP="00CB7583">
      <w:r w:rsidRPr="00146F6F">
        <w:t>Hyatt Hotels Corporation utilizes a decentralized form of organizational structure where each hotel unit and regional office have considerable autonomy yet all are aligned with the goals and objectives established by the company</w:t>
      </w:r>
      <w:r w:rsidR="009639FC">
        <w:t xml:space="preserve"> (</w:t>
      </w:r>
      <w:r w:rsidR="009639FC" w:rsidRPr="009639FC">
        <w:t>Schaffer, 2019</w:t>
      </w:r>
      <w:r w:rsidR="009639FC">
        <w:t>)</w:t>
      </w:r>
      <w:r w:rsidRPr="00146F6F">
        <w:t>. The company's business segments include the luxury, upscale and lifestyle brand types. It allows Hyatt to personalize its products, services and operating models based on the type of customer each brand serves. While corporate headquarters provide strategic direction, brand compliance and resources value most, the ultimate decision making power is in hands of local management. This way, local teams could respond quickly to regional guest and market trends</w:t>
      </w:r>
      <w:r>
        <w:t>,</w:t>
      </w:r>
      <w:r w:rsidRPr="00146F6F">
        <w:t xml:space="preserve"> an important benefit in the hospitality space</w:t>
      </w:r>
      <w:r w:rsidR="00AE236B">
        <w:t xml:space="preserve"> (</w:t>
      </w:r>
      <w:r w:rsidR="00AE236B" w:rsidRPr="009639FC">
        <w:t>Schaffer, 2019</w:t>
      </w:r>
      <w:r w:rsidR="00AE236B">
        <w:t>)</w:t>
      </w:r>
      <w:r w:rsidRPr="00146F6F">
        <w:t>. In addition to the local autonomy, a decentralized structure allows for adaptation towards changing external factors and promotes innovations at unit level as managers can develop unique practices that are in line with customer specific needs while continuing reinforcing Hyatt’s global standard of quality service.</w:t>
      </w:r>
    </w:p>
    <w:p w14:paraId="3CC9A912" w14:textId="77777777" w:rsidR="00C90EDD" w:rsidRDefault="00C90EDD" w:rsidP="00CB7583"/>
    <w:p w14:paraId="275A7A8F" w14:textId="1A52B58B" w:rsidR="00CB7583" w:rsidRPr="00C90EDD" w:rsidRDefault="00CB7583" w:rsidP="00CB7583">
      <w:pPr>
        <w:rPr>
          <w:b/>
          <w:bCs/>
          <w:u w:val="single"/>
        </w:rPr>
      </w:pPr>
      <w:r w:rsidRPr="00C90EDD">
        <w:rPr>
          <w:b/>
          <w:bCs/>
          <w:u w:val="single"/>
        </w:rPr>
        <w:t>Corporate Culture and its Influence on Operations</w:t>
      </w:r>
      <w:r w:rsidR="00684B58" w:rsidRPr="00C90EDD">
        <w:rPr>
          <w:b/>
          <w:bCs/>
          <w:u w:val="single"/>
        </w:rPr>
        <w:t>:</w:t>
      </w:r>
    </w:p>
    <w:p w14:paraId="7586076E" w14:textId="4CF3546C" w:rsidR="00A55C9D" w:rsidRDefault="00E72A2B" w:rsidP="00CB7583">
      <w:r w:rsidRPr="00E72A2B">
        <w:t>Hyatt Hotels Corporation prides itself on “People First” culture where its guests and employees are welcome, accepted without any reservation. This culture is nurtured by Hyatt's purpose and core values of empathy, respect and innovation that focus on creating a supportive work environment where each person can contribute ideas</w:t>
      </w:r>
      <w:r w:rsidR="0015232C">
        <w:t xml:space="preserve"> (</w:t>
      </w:r>
      <w:r w:rsidR="0015232C" w:rsidRPr="0015232C">
        <w:t>Holcomb</w:t>
      </w:r>
      <w:r w:rsidR="0015232C">
        <w:t xml:space="preserve"> et al., 2017)</w:t>
      </w:r>
      <w:r w:rsidRPr="00E72A2B">
        <w:t xml:space="preserve">. At Hyatt, embracing diversity </w:t>
      </w:r>
      <w:r w:rsidR="00FD03B4">
        <w:t>and</w:t>
      </w:r>
      <w:r w:rsidRPr="00E72A2B">
        <w:t xml:space="preserve"> inclusion is a cornerstone action that results in several programs aimed at career progression and personal well-being. It leads to an engaged workforce that is important and results in </w:t>
      </w:r>
      <w:r w:rsidR="006E66DB" w:rsidRPr="00E72A2B">
        <w:t>great</w:t>
      </w:r>
      <w:r w:rsidRPr="00E72A2B">
        <w:t xml:space="preserve"> Hyatt guest experiences. The warm culture fosters a sense of personal connection with guests, resulting in stronger guest service and satisfaction</w:t>
      </w:r>
      <w:r w:rsidR="00AE2CE6">
        <w:t xml:space="preserve"> (</w:t>
      </w:r>
      <w:r w:rsidR="00AE2CE6" w:rsidRPr="0015232C">
        <w:t>Holcomb</w:t>
      </w:r>
      <w:r w:rsidR="00AE2CE6">
        <w:t xml:space="preserve"> et al., 2017)</w:t>
      </w:r>
      <w:r w:rsidRPr="00E72A2B">
        <w:t>. In addition, Excellent Experience</w:t>
      </w:r>
      <w:r>
        <w:t xml:space="preserve">s </w:t>
      </w:r>
      <w:r w:rsidRPr="00E72A2B">
        <w:t>proved to increase employee turnover rates and reduce recruitment fees by providing a consistent level of service at Hyatt locations across the globe that is synonymous with loyalty in daily operations as well as recognition.</w:t>
      </w:r>
    </w:p>
    <w:p w14:paraId="6333A9B4" w14:textId="00E2589C" w:rsidR="00CB7583" w:rsidRPr="00C90EDD" w:rsidRDefault="00CB7583" w:rsidP="00CB7583">
      <w:pPr>
        <w:rPr>
          <w:b/>
          <w:bCs/>
          <w:u w:val="single"/>
        </w:rPr>
      </w:pPr>
      <w:r w:rsidRPr="00C90EDD">
        <w:rPr>
          <w:b/>
          <w:bCs/>
          <w:u w:val="single"/>
        </w:rPr>
        <w:t>Goals of the Organization at Corporate and Individual Unit Levels</w:t>
      </w:r>
      <w:r w:rsidR="0020298C" w:rsidRPr="00C90EDD">
        <w:rPr>
          <w:b/>
          <w:bCs/>
          <w:u w:val="single"/>
        </w:rPr>
        <w:t>:</w:t>
      </w:r>
    </w:p>
    <w:p w14:paraId="7C69FE56" w14:textId="5A1353D1" w:rsidR="00AD31B5" w:rsidRDefault="001A483D" w:rsidP="00CB7583">
      <w:r w:rsidRPr="001A483D">
        <w:t>Similarly, Hyatt Hotels Corporation vision is driven by their growth target with an emphasis on sustainability agenda which are aligned to the corporate strategies and also filter down at unit level. The company also seeks to gain global recognition and create shareholder value by maintaining a portfolio of luxury and lifestyle hotels, focusing on Hyatt's commitments</w:t>
      </w:r>
      <w:r w:rsidR="00D20B12">
        <w:t xml:space="preserve"> (</w:t>
      </w:r>
      <w:proofErr w:type="spellStart"/>
      <w:r w:rsidR="00D20B12" w:rsidRPr="00D20B12">
        <w:t>Krupskyi</w:t>
      </w:r>
      <w:proofErr w:type="spellEnd"/>
      <w:r w:rsidR="00D20B12">
        <w:t xml:space="preserve"> et al., 2019)</w:t>
      </w:r>
      <w:r w:rsidRPr="001A483D">
        <w:t>. The firm also says that sustainability is a strong driver; the company designed to cut greenhouse gases working towards projects and ensures that it minimizes impacts on local areas as well for which they engage in CSR activities. At the unit level, individual hotels have steered toward high guest satisfaction scores and good local reputations plus necessary occupancy levels. Hyatt essentially accomplishes this by aligning local, unit-level objectives with corporate wide goals such that each of its properties contributes to the larger aim while meeting unique demands at specific market levels</w:t>
      </w:r>
      <w:r w:rsidR="00D20B12">
        <w:t xml:space="preserve"> (</w:t>
      </w:r>
      <w:proofErr w:type="spellStart"/>
      <w:r w:rsidR="00D20B12" w:rsidRPr="00D20B12">
        <w:t>Krupskyi</w:t>
      </w:r>
      <w:proofErr w:type="spellEnd"/>
      <w:r w:rsidR="00D20B12">
        <w:t xml:space="preserve"> et al., 2019)</w:t>
      </w:r>
      <w:r w:rsidRPr="001A483D">
        <w:t>. This integrated approach ensures Hyatt is able to deliver a single, seamless experience for guests across its portfolio and will enhance long-term operational capabilities.</w:t>
      </w:r>
    </w:p>
    <w:p w14:paraId="4FAE4DC4" w14:textId="77777777" w:rsidR="00BB0590" w:rsidRDefault="00BB0590" w:rsidP="001450AA"/>
    <w:p w14:paraId="28D24927" w14:textId="77777777" w:rsidR="00BE0ADB" w:rsidRPr="00C90EDD" w:rsidRDefault="00BE0ADB" w:rsidP="001450AA">
      <w:pPr>
        <w:pStyle w:val="Heading1"/>
      </w:pPr>
      <w:bookmarkStart w:id="5" w:name="_Toc180855213"/>
      <w:r w:rsidRPr="00C90EDD">
        <w:t>Recent Change Initiatives:</w:t>
      </w:r>
      <w:bookmarkEnd w:id="5"/>
      <w:r w:rsidRPr="00C90EDD">
        <w:t xml:space="preserve"> </w:t>
      </w:r>
    </w:p>
    <w:p w14:paraId="58026477" w14:textId="0507C1C7" w:rsidR="000218A2" w:rsidRPr="00A656AC" w:rsidRDefault="000218A2" w:rsidP="000218A2">
      <w:pPr>
        <w:rPr>
          <w:u w:val="single"/>
        </w:rPr>
      </w:pPr>
      <w:r w:rsidRPr="00A656AC">
        <w:rPr>
          <w:u w:val="single"/>
        </w:rPr>
        <w:t>Recent Change Initiatives by Hyatt Hotels Corporation</w:t>
      </w:r>
      <w:r w:rsidR="00A656AC" w:rsidRPr="00A656AC">
        <w:rPr>
          <w:u w:val="single"/>
        </w:rPr>
        <w:t>:</w:t>
      </w:r>
    </w:p>
    <w:p w14:paraId="3F85A332" w14:textId="3CB4F6EB" w:rsidR="007A578B" w:rsidRDefault="00050FBD" w:rsidP="007A578B">
      <w:r w:rsidRPr="00050FBD">
        <w:lastRenderedPageBreak/>
        <w:t>Recently, Hyatt Hotels Corporation has implemented several change initiatives to incorporate new customer expectations and market trends. The most significant shift was that Hyatt acquired Apple Leisure Group (ALG) in 2021 which bought it to the luxury all-inclusive resort market</w:t>
      </w:r>
      <w:r w:rsidR="00184718">
        <w:t xml:space="preserve"> (</w:t>
      </w:r>
      <w:r w:rsidR="00184718" w:rsidRPr="00184718">
        <w:t>Morken, 2019</w:t>
      </w:r>
      <w:r w:rsidR="00184718">
        <w:t>)</w:t>
      </w:r>
      <w:r w:rsidRPr="00050FBD">
        <w:t>. The purchase also saw Hyatt bolster its position in high-growth leisure travel areas, especially the Caribbean and Mexico thanks to transcending demands for one-of-a-kind experiences with all-inclusive hotel stays as well. In the meantime, Hyatt expanded its digital wellness options to facilitate a touchless check-in experience and offer mobile room keys and virtual concierge services so that guests could easily adjust their in-stay experiences with evolving travel norms</w:t>
      </w:r>
      <w:r w:rsidR="00646A8D">
        <w:t xml:space="preserve"> (</w:t>
      </w:r>
      <w:r w:rsidR="00646A8D" w:rsidRPr="00184718">
        <w:t>Morken, 2019</w:t>
      </w:r>
      <w:r w:rsidR="00646A8D">
        <w:t>)</w:t>
      </w:r>
      <w:r w:rsidRPr="00050FBD">
        <w:t>. Aside from reimagining space, Hyatt has also pledged to sustainability by adopting a number of green measures such as energy-efficient lighting, water-saving fixtures and local sourcing programs within its properties. This is part of the company's broader commitment to respond to increased consumer demand for sustainable brands. These measures are just the beginnings of a near radical Hyatt intent on playing its part in the increasingly tech-driven, convenient and sustainable hospitality industry landscape while also diversifying to cater to an ever-expanding demographic</w:t>
      </w:r>
      <w:r w:rsidR="00646A8D">
        <w:t xml:space="preserve"> (</w:t>
      </w:r>
      <w:r w:rsidR="00646A8D" w:rsidRPr="00184718">
        <w:t>Morken, 2019</w:t>
      </w:r>
      <w:r w:rsidR="00646A8D">
        <w:t>)</w:t>
      </w:r>
      <w:r w:rsidRPr="00050FBD">
        <w:t>.</w:t>
      </w:r>
    </w:p>
    <w:p w14:paraId="34BF794B" w14:textId="3D0FD089" w:rsidR="000218A2" w:rsidRPr="00C90EDD" w:rsidRDefault="000218A2" w:rsidP="000218A2">
      <w:pPr>
        <w:rPr>
          <w:b/>
          <w:bCs/>
          <w:u w:val="single"/>
        </w:rPr>
      </w:pPr>
      <w:r w:rsidRPr="00C90EDD">
        <w:rPr>
          <w:b/>
          <w:bCs/>
          <w:u w:val="single"/>
        </w:rPr>
        <w:t>Impact of These Initiatives on the Organization</w:t>
      </w:r>
      <w:r w:rsidR="00A656AC" w:rsidRPr="00C90EDD">
        <w:rPr>
          <w:b/>
          <w:bCs/>
          <w:u w:val="single"/>
        </w:rPr>
        <w:t>:</w:t>
      </w:r>
    </w:p>
    <w:p w14:paraId="14FC4D1F" w14:textId="44D7CAB4" w:rsidR="000218A2" w:rsidRDefault="0028392C" w:rsidP="000218A2">
      <w:r w:rsidRPr="0028392C">
        <w:t>The change efforts at Hyatt over the last few years fundamentally changed its market position, brand relevance and operational capabilities. Acquiring Apple Leisure Group expanded Hyatt's luxury and all-inclusive options, catering to a new customer segment as the Company diversifies its offerings beyond business travel across more types of leisure travelers with interest in fully immersive vacations</w:t>
      </w:r>
      <w:r w:rsidR="009D05C5">
        <w:t xml:space="preserve"> (</w:t>
      </w:r>
      <w:r w:rsidR="009D05C5" w:rsidRPr="009D05C5">
        <w:t>Jones and Comfort, 2019</w:t>
      </w:r>
      <w:r w:rsidR="009D05C5">
        <w:t>)</w:t>
      </w:r>
      <w:r w:rsidRPr="0028392C">
        <w:t>. In doing so, this expansion not only steps up Hyatt's presence in the market but also opens a new line of revenue by attracting traffic from this highly sought after slice of modern travelers. Contactless options for check-ins, room access and requests as a result of the digital transformation initiatives have improved guest experience. Their flexible approach has been extremely beneficial as consumer demands in travel continue to change rapidly for fast tech-enabled services</w:t>
      </w:r>
      <w:r w:rsidR="008320F2">
        <w:t xml:space="preserve"> (</w:t>
      </w:r>
      <w:r w:rsidR="008320F2" w:rsidRPr="009D05C5">
        <w:t>Jones and Comfort, 2019</w:t>
      </w:r>
      <w:r w:rsidR="008320F2">
        <w:t>)</w:t>
      </w:r>
      <w:r w:rsidRPr="0028392C">
        <w:t xml:space="preserve">. </w:t>
      </w:r>
      <w:r w:rsidR="00D73997">
        <w:t xml:space="preserve">Their </w:t>
      </w:r>
      <w:r w:rsidRPr="0028392C">
        <w:t xml:space="preserve">biggest changes are a direct result of Lewin's Change Management Model, specifically the "unfreeze" and "change" phases where </w:t>
      </w:r>
      <w:r w:rsidR="00D73997">
        <w:t xml:space="preserve">they </w:t>
      </w:r>
      <w:r w:rsidRPr="0028392C">
        <w:t xml:space="preserve">broke free from existing practices </w:t>
      </w:r>
      <w:r w:rsidR="00FD03B4">
        <w:t>and</w:t>
      </w:r>
      <w:r w:rsidRPr="0028392C">
        <w:t xml:space="preserve"> embraced new digital ways to green ourselves up. In addition to higher quality insights, Hyatt has enhanced its brand reputation with patrons who are concerned about the environment by incorporating sustainable practices and promoting loyalty as part of company-wide responsibility objectives</w:t>
      </w:r>
      <w:r w:rsidR="008320F2">
        <w:t xml:space="preserve"> (</w:t>
      </w:r>
      <w:r w:rsidR="008320F2" w:rsidRPr="009D05C5">
        <w:t>Jones and Comfort, 2019</w:t>
      </w:r>
      <w:r w:rsidR="008320F2">
        <w:t>)</w:t>
      </w:r>
      <w:r w:rsidRPr="0028392C">
        <w:t xml:space="preserve">. While increasing guest satisfaction and driving operational efficiencies, these </w:t>
      </w:r>
      <w:r w:rsidRPr="0028392C">
        <w:lastRenderedPageBreak/>
        <w:t>moves reflect broader trends across the hospitality landscape that make Hyatt a more competitive brand with an eye to the future.</w:t>
      </w:r>
    </w:p>
    <w:p w14:paraId="37C13A62" w14:textId="77777777" w:rsidR="00C90EDD" w:rsidRDefault="00C90EDD" w:rsidP="000218A2"/>
    <w:p w14:paraId="38BC0BB3" w14:textId="4B777D5E" w:rsidR="000218A2" w:rsidRPr="00C90EDD" w:rsidRDefault="000218A2" w:rsidP="000218A2">
      <w:pPr>
        <w:rPr>
          <w:b/>
          <w:bCs/>
          <w:u w:val="single"/>
        </w:rPr>
      </w:pPr>
      <w:r w:rsidRPr="00C90EDD">
        <w:rPr>
          <w:b/>
          <w:bCs/>
          <w:u w:val="single"/>
        </w:rPr>
        <w:t>Evaluation of Change Management Process</w:t>
      </w:r>
      <w:r w:rsidR="00A656AC" w:rsidRPr="00C90EDD">
        <w:rPr>
          <w:b/>
          <w:bCs/>
          <w:u w:val="single"/>
        </w:rPr>
        <w:t>:</w:t>
      </w:r>
    </w:p>
    <w:p w14:paraId="6F918189" w14:textId="75163C9B" w:rsidR="00BB0590" w:rsidRDefault="008402F1" w:rsidP="0058351B">
      <w:r w:rsidRPr="008402F1">
        <w:t>How Hyatt approached managing these initiatives is an example of a thoughtful, effective change management process. Using Kotter's Eight-Step Change Model as its foundation, Hyatt initiated the change by creating urgency around sustainability and digital innovation in order to stay competitive within hospitality</w:t>
      </w:r>
      <w:r w:rsidR="00064C8B">
        <w:t xml:space="preserve"> (</w:t>
      </w:r>
      <w:r w:rsidR="00064C8B" w:rsidRPr="00064C8B">
        <w:t>Min and Min, 2016</w:t>
      </w:r>
      <w:r w:rsidR="00064C8B">
        <w:t>)</w:t>
      </w:r>
      <w:r w:rsidRPr="008402F1">
        <w:t xml:space="preserve">. The company created a guiding coalition by including leaders and stakeholders at different levels to create buy-in, ownership in these changes. So, under the fearless leadership of Hyatt executives they worked up a vision driven by guest experience and environmental responsibility that included the acquisition of Apple Leisure Group and away </w:t>
      </w:r>
      <w:r w:rsidR="00D73997">
        <w:t xml:space="preserve">they </w:t>
      </w:r>
      <w:r w:rsidRPr="008402F1">
        <w:t>went. The firm has done a good job in communicating this vision, especially during integration of ALG where it thoroughly engaged with the internal and external stakeholders to make for smooth transition</w:t>
      </w:r>
      <w:r w:rsidR="005A3728">
        <w:t xml:space="preserve"> (</w:t>
      </w:r>
      <w:r w:rsidR="005A3728" w:rsidRPr="00064C8B">
        <w:t>Min and Min, 2016</w:t>
      </w:r>
      <w:r w:rsidR="005A3728">
        <w:t>)</w:t>
      </w:r>
      <w:r w:rsidRPr="008402F1">
        <w:t>.</w:t>
      </w:r>
      <w:r w:rsidR="00AF6011">
        <w:t xml:space="preserve"> </w:t>
      </w:r>
      <w:r w:rsidR="00AF6011" w:rsidRPr="00AF6011">
        <w:t>Hyatt has a history of enabling employees to innovate their operations by providing resources and training, specifically in digital services all so that they could deliver digitally enabled high-touch service. They did a good job of implementing the change when they acquired ALG where Hyatt handled this well by providing transparent communication and assistance for employees adapting to new ownership. Through adherence to a structured change management framework, Hyatt successfully transitioned its new initiatives with improved operational results and stronger marketplace brand</w:t>
      </w:r>
      <w:r w:rsidR="005A3728">
        <w:t xml:space="preserve"> (</w:t>
      </w:r>
      <w:r w:rsidR="005A3728" w:rsidRPr="00064C8B">
        <w:t>Min and Min, 2016</w:t>
      </w:r>
      <w:r w:rsidR="005A3728">
        <w:t>)</w:t>
      </w:r>
      <w:r w:rsidR="00AF6011" w:rsidRPr="00AF6011">
        <w:t xml:space="preserve">. It suggests Hyatt as proactive in responding to current hospitality trends, leading the way towards up-to-date customer needs and offering both a flexible innovation process along with resilient </w:t>
      </w:r>
      <w:r w:rsidR="00C90EDD" w:rsidRPr="00AF6011">
        <w:t>organizational</w:t>
      </w:r>
      <w:r w:rsidR="00AF6011" w:rsidRPr="00AF6011">
        <w:t xml:space="preserve"> growth.</w:t>
      </w:r>
    </w:p>
    <w:p w14:paraId="75C9251F" w14:textId="77777777" w:rsidR="00B20CA0" w:rsidRDefault="00B20CA0" w:rsidP="001450AA"/>
    <w:p w14:paraId="7D2D3229" w14:textId="77777777" w:rsidR="00BE0ADB" w:rsidRDefault="00BE0ADB" w:rsidP="001450AA">
      <w:pPr>
        <w:pStyle w:val="Heading1"/>
      </w:pPr>
      <w:bookmarkStart w:id="6" w:name="_Toc180855214"/>
      <w:r>
        <w:t>Strategic Direction:</w:t>
      </w:r>
      <w:bookmarkEnd w:id="6"/>
      <w:r>
        <w:t xml:space="preserve"> </w:t>
      </w:r>
    </w:p>
    <w:p w14:paraId="54FDE109" w14:textId="3630C41F" w:rsidR="00F96047" w:rsidRPr="00226BA0" w:rsidRDefault="00F96047" w:rsidP="00F96047">
      <w:pPr>
        <w:rPr>
          <w:u w:val="single"/>
        </w:rPr>
      </w:pPr>
      <w:r w:rsidRPr="00226BA0">
        <w:rPr>
          <w:u w:val="single"/>
        </w:rPr>
        <w:t>Strategic Direction of Hyatt Hotels Corporation</w:t>
      </w:r>
      <w:r w:rsidR="00302502" w:rsidRPr="00226BA0">
        <w:rPr>
          <w:u w:val="single"/>
        </w:rPr>
        <w:t>:</w:t>
      </w:r>
    </w:p>
    <w:p w14:paraId="2AAEF5E1" w14:textId="247302B9" w:rsidR="00F96047" w:rsidRDefault="00C17AD5" w:rsidP="007B3BAB">
      <w:r w:rsidRPr="00C17AD5">
        <w:t>Career at Hyatt Hotels Corporation is a way of life geared towards meaningful growth, diversity and long term sustainability. By providing a selective mix of luxury and lifestyle brands, the organization plans to further solidify its international positioning in select markets with greater demand</w:t>
      </w:r>
      <w:r w:rsidR="000555C8">
        <w:t xml:space="preserve"> (</w:t>
      </w:r>
      <w:r w:rsidR="000555C8" w:rsidRPr="000555C8">
        <w:t>Noone</w:t>
      </w:r>
      <w:r w:rsidR="000555C8">
        <w:t xml:space="preserve"> et al., 2017)</w:t>
      </w:r>
      <w:r w:rsidRPr="00C17AD5">
        <w:t xml:space="preserve">. It became a leading priority with the acquisition of Apple Leisure Group, which greatly expanded </w:t>
      </w:r>
      <w:r w:rsidRPr="00C17AD5">
        <w:lastRenderedPageBreak/>
        <w:t>Hyatt’s all-inclusive resort portfolio as well as its footprint in top leisure destinations. The increasing demand for luxurious all-inclusive properties indicates a focus on luxury those who wants to spend more worthy time. In addition to more personal connections with loyalty members, Hyatt is increasingly focused on building brand loyalty through its World of Hyatt program which rewards incremental stays and encourages future bookings</w:t>
      </w:r>
      <w:r w:rsidR="003653CB">
        <w:t xml:space="preserve"> (</w:t>
      </w:r>
      <w:r w:rsidR="003653CB" w:rsidRPr="000555C8">
        <w:t>Noone</w:t>
      </w:r>
      <w:r w:rsidR="003653CB">
        <w:t xml:space="preserve"> et al., 2017)</w:t>
      </w:r>
      <w:r w:rsidRPr="00C17AD5">
        <w:t>.</w:t>
      </w:r>
      <w:r w:rsidR="00F43C0B">
        <w:t xml:space="preserve"> </w:t>
      </w:r>
      <w:r w:rsidR="00F43C0B" w:rsidRPr="00F43C0B">
        <w:t xml:space="preserve">Sustainability is also a key focus area, as Hyatt looks to Feng Shui distances its environmental impact and instigates responsible </w:t>
      </w:r>
      <w:proofErr w:type="spellStart"/>
      <w:r w:rsidR="00F43C0B" w:rsidRPr="00F43C0B">
        <w:t>behaviours</w:t>
      </w:r>
      <w:proofErr w:type="spellEnd"/>
      <w:r w:rsidR="00F43C0B" w:rsidRPr="00F43C0B">
        <w:t xml:space="preserve"> among its properties. This line up with customer desire for more brands that focus on corporate responsibility by embedding sustainable practices and community engagement programs within their operations. This approach is encompassed by elements of Porter's Generic Strategies with a focus on differentiation, as Hyatt differentiates itself through the delivery of top caliber luxury experiences that cater to unique needs among its customer base</w:t>
      </w:r>
      <w:r w:rsidR="003653CB">
        <w:t xml:space="preserve"> (</w:t>
      </w:r>
      <w:r w:rsidR="003653CB" w:rsidRPr="000555C8">
        <w:t>Noone</w:t>
      </w:r>
      <w:r w:rsidR="003653CB">
        <w:t xml:space="preserve"> et al., 2017)</w:t>
      </w:r>
      <w:r w:rsidR="00F43C0B" w:rsidRPr="00F43C0B">
        <w:t>.</w:t>
      </w:r>
    </w:p>
    <w:p w14:paraId="0C35EBC3" w14:textId="4150AE30" w:rsidR="00F96047" w:rsidRPr="00E508D3" w:rsidRDefault="00F96047" w:rsidP="00F96047">
      <w:pPr>
        <w:rPr>
          <w:u w:val="single"/>
        </w:rPr>
      </w:pPr>
      <w:r w:rsidRPr="00E508D3">
        <w:rPr>
          <w:u w:val="single"/>
        </w:rPr>
        <w:t>Strategies Implemented to Achieve Long-Term Objectives</w:t>
      </w:r>
      <w:r w:rsidR="00226BA0" w:rsidRPr="00E508D3">
        <w:rPr>
          <w:u w:val="single"/>
        </w:rPr>
        <w:t>:</w:t>
      </w:r>
    </w:p>
    <w:p w14:paraId="3438FDF7" w14:textId="7405A893" w:rsidR="00BB0590" w:rsidRDefault="009F71CD" w:rsidP="00F96047">
      <w:r w:rsidRPr="009F71CD">
        <w:t>Hyatt has established several strategies that have supported its long-term goals, confirming Hyatt in where it needs to go and ensuring robustness of the strategic direction growth diversity sustainability</w:t>
      </w:r>
      <w:r w:rsidR="007E3076">
        <w:t xml:space="preserve"> (</w:t>
      </w:r>
      <w:r w:rsidR="007E3076" w:rsidRPr="007E3076">
        <w:t xml:space="preserve">Milovanović and </w:t>
      </w:r>
      <w:proofErr w:type="spellStart"/>
      <w:r w:rsidR="007E3076" w:rsidRPr="007E3076">
        <w:t>Milićević</w:t>
      </w:r>
      <w:proofErr w:type="spellEnd"/>
      <w:r w:rsidR="007E3076" w:rsidRPr="007E3076">
        <w:t>, 2018</w:t>
      </w:r>
      <w:r w:rsidR="007E3076">
        <w:t>)</w:t>
      </w:r>
      <w:r w:rsidRPr="009F71CD">
        <w:t>. For starters, it has followed a growth strategy through relevant acquisitions such as Apple Leisure Group</w:t>
      </w:r>
      <w:r>
        <w:t>,</w:t>
      </w:r>
      <w:r w:rsidRPr="009F71CD">
        <w:t xml:space="preserve"> expanding its exposure to the all-inclusive and high-end segments. In connection with </w:t>
      </w:r>
      <w:r w:rsidR="00C90EDD" w:rsidRPr="009F71CD">
        <w:t>Ansoff’s</w:t>
      </w:r>
      <w:r w:rsidRPr="009F71CD">
        <w:t xml:space="preserve"> Growth Matrix, market development strategy, where Hyatt extended its brand in to new geographical markets and product offers signals back into the acquisition. In addition, Hyatt has also used digital transformation as a way of improving operational efficiencies and better engaging with their customers</w:t>
      </w:r>
      <w:r w:rsidR="001548B8">
        <w:t xml:space="preserve"> (</w:t>
      </w:r>
      <w:r w:rsidR="001548B8" w:rsidRPr="007E3076">
        <w:t xml:space="preserve">Milovanović and </w:t>
      </w:r>
      <w:proofErr w:type="spellStart"/>
      <w:r w:rsidR="001548B8" w:rsidRPr="007E3076">
        <w:t>Milićević</w:t>
      </w:r>
      <w:proofErr w:type="spellEnd"/>
      <w:r w:rsidR="001548B8" w:rsidRPr="007E3076">
        <w:t>, 2018</w:t>
      </w:r>
      <w:r w:rsidR="001548B8">
        <w:t>)</w:t>
      </w:r>
      <w:r w:rsidRPr="009F71CD">
        <w:t>. Hyatt recently introduced digital tools such as mobile check-in, room key access and virtual concierge services which make the guest experience easier than ever before.</w:t>
      </w:r>
      <w:r w:rsidR="00F96047">
        <w:t xml:space="preserve"> </w:t>
      </w:r>
      <w:r w:rsidR="000E4D22" w:rsidRPr="000E4D22">
        <w:t>Another key tactic involves strengthening its loyalty program, World of Hyatt where it offers exclusive benefits and relevant experiences to drive repeat business and foster lifetime customer relationships</w:t>
      </w:r>
      <w:r w:rsidR="001548B8">
        <w:t xml:space="preserve"> (</w:t>
      </w:r>
      <w:r w:rsidR="001548B8" w:rsidRPr="001548B8">
        <w:t>Richard, 2017</w:t>
      </w:r>
      <w:r w:rsidR="001548B8">
        <w:t>)</w:t>
      </w:r>
      <w:r w:rsidR="000E4D22" w:rsidRPr="000E4D22">
        <w:t>. Hyatt continues to be focused on responsible business and long-term sustainability through its operational resources in the areas of energy savings, waste reduction, supply chain efficiency providing support for local businesses. Such an initiative is based on the concept of Triple Bottom Line approach that gives equal importance to people, planet and profit when considering corporate responsibilities. Hyatt constantly works to source locally and help local communities</w:t>
      </w:r>
      <w:r w:rsidR="0006422E">
        <w:t>,</w:t>
      </w:r>
      <w:r w:rsidR="000E4D22" w:rsidRPr="000E4D22">
        <w:t xml:space="preserve"> which boosts brand reputation and attracts eco-conscious consumers, for example</w:t>
      </w:r>
      <w:r w:rsidR="00273388">
        <w:t xml:space="preserve"> (</w:t>
      </w:r>
      <w:r w:rsidR="00273388" w:rsidRPr="001548B8">
        <w:t>Richard, 2017</w:t>
      </w:r>
      <w:r w:rsidR="00273388">
        <w:t>)</w:t>
      </w:r>
      <w:r w:rsidR="000E4D22" w:rsidRPr="000E4D22">
        <w:t xml:space="preserve">. These strategies enable Hyatt to achieve long-term objectives by solidifying a </w:t>
      </w:r>
      <w:r w:rsidR="000E4D22" w:rsidRPr="000E4D22">
        <w:lastRenderedPageBreak/>
        <w:t>competitive position and placing the company in prime alignment with high-growth, key industry trends of luxury travel and lifestyle resorts for members that are also passionate about social impact.</w:t>
      </w:r>
    </w:p>
    <w:p w14:paraId="5E7CA6D8" w14:textId="77777777" w:rsidR="00F76A3E" w:rsidRDefault="00F76A3E" w:rsidP="001450AA">
      <w:bookmarkStart w:id="7" w:name="_Toc71383848"/>
      <w:bookmarkStart w:id="8" w:name="_Toc87907838"/>
    </w:p>
    <w:p w14:paraId="6517233D" w14:textId="77777777" w:rsidR="003433CA" w:rsidRDefault="003433CA" w:rsidP="00322755">
      <w:pPr>
        <w:pStyle w:val="Heading1"/>
      </w:pPr>
      <w:bookmarkStart w:id="9" w:name="_Toc180855215"/>
      <w:r>
        <w:t>Conclusion</w:t>
      </w:r>
      <w:bookmarkEnd w:id="9"/>
    </w:p>
    <w:p w14:paraId="43AFC868" w14:textId="2618E43B" w:rsidR="003433CA" w:rsidRDefault="00E33EEA" w:rsidP="003433CA">
      <w:r w:rsidRPr="00E33EEA">
        <w:t>Hyatt Hotels Corporation has come up with an appropriate series of strategies these days to embody growth, diversity as well as sustainability. With its strategic acquisition approach, Hyatt´s a pioneer in digital transformation and has established ecofriendly practices; is showing itself to be on top of the hospitality game. In those regards, these initiatives align Hyatt with changing consumer tastes for luxury experiences, personal service and corporate responsibility. Yet, if the company is to keep pace and continue building an even stronger brand name in one of the world's most competitive industries, its strategic processes need to develop accordingly with changes occurring at a global level.</w:t>
      </w:r>
    </w:p>
    <w:p w14:paraId="1017E05D" w14:textId="77777777" w:rsidR="00E33EEA" w:rsidRDefault="00E33EEA" w:rsidP="00DF77C7"/>
    <w:p w14:paraId="49A8112D" w14:textId="77777777" w:rsidR="003433CA" w:rsidRDefault="003433CA" w:rsidP="00322755">
      <w:pPr>
        <w:pStyle w:val="Heading1"/>
      </w:pPr>
      <w:bookmarkStart w:id="10" w:name="_Toc180855216"/>
      <w:r>
        <w:t>Recommendations</w:t>
      </w:r>
      <w:bookmarkEnd w:id="10"/>
    </w:p>
    <w:p w14:paraId="638C74AB" w14:textId="78CD0D6B" w:rsidR="0093565A" w:rsidRPr="0093565A" w:rsidRDefault="00514604" w:rsidP="00DF77C7">
      <w:r w:rsidRPr="00514604">
        <w:t xml:space="preserve">Hyatt can push further in the field of digital from an engagement standpoint alongside sustainable practices to bolster its position within the hospitality industry and ameliorate grievances. For one, by using an AI-powered guest experience platform to create a more personalized stay for its guests, Hyatt could provide each person exactly what they want when they check in. The system is </w:t>
      </w:r>
      <w:r w:rsidR="00C90EDD" w:rsidRPr="00514604">
        <w:t>expected</w:t>
      </w:r>
      <w:r w:rsidRPr="00514604">
        <w:t xml:space="preserve"> to be implemented globally over the next 18 months, with individual sites led by a digital team and property manager at each hotel. Marriott's AI-powered recommendation systems which </w:t>
      </w:r>
      <w:r w:rsidR="00C90EDD" w:rsidRPr="00514604">
        <w:t>adapt</w:t>
      </w:r>
      <w:r w:rsidRPr="00514604">
        <w:t xml:space="preserve"> guest experience based on their previous </w:t>
      </w:r>
      <w:r w:rsidR="00C90EDD" w:rsidRPr="00514604">
        <w:t>interactions</w:t>
      </w:r>
      <w:r w:rsidRPr="00514604">
        <w:t xml:space="preserve"> can provide insights into best practices.</w:t>
      </w:r>
    </w:p>
    <w:p w14:paraId="1E64BACF" w14:textId="3E143282" w:rsidR="0093565A" w:rsidRPr="0093565A" w:rsidRDefault="0039507D" w:rsidP="00DF77C7">
      <w:r w:rsidRPr="0039507D">
        <w:t xml:space="preserve">To be a true leader in sustainability, Hyatt could also aspire to have 100% renewable energy for all properties by 2030. The hotel need to use the service of environmental team and local level hotel managements that should carry out a pilot </w:t>
      </w:r>
      <w:r w:rsidR="00C90EDD" w:rsidRPr="0039507D">
        <w:t>program</w:t>
      </w:r>
      <w:r w:rsidRPr="0039507D">
        <w:t xml:space="preserve"> in middle high infrastructures </w:t>
      </w:r>
      <w:r w:rsidR="00C90EDD" w:rsidRPr="0039507D">
        <w:t>areas staff</w:t>
      </w:r>
      <w:r w:rsidR="00C90EDD">
        <w:t xml:space="preserve"> </w:t>
      </w:r>
      <w:r w:rsidRPr="0039507D">
        <w:t>quarters. If Hyatt followed the example of InterContinental Hotels Group (IHG) with its broad environmental goal setting and success, this could only improve the brand awareness for eco-conscious travelers.</w:t>
      </w:r>
    </w:p>
    <w:p w14:paraId="195F6640" w14:textId="5FA2CC26" w:rsidR="0093565A" w:rsidRPr="0093565A" w:rsidRDefault="007065B3" w:rsidP="00DF77C7">
      <w:r w:rsidRPr="007065B3">
        <w:t xml:space="preserve">If the company associated with sustainable travel and also health brands under its World of Hyatt program, they were to gain larger market as well. Through collaboration with local ‘responsible’ </w:t>
      </w:r>
      <w:r w:rsidRPr="007065B3">
        <w:lastRenderedPageBreak/>
        <w:t>businesses the loyalty program team can create rewarding, sustainable travel experience solutions which allows guests a choice of interesting and eco-friendly options.</w:t>
      </w:r>
    </w:p>
    <w:p w14:paraId="497026B3" w14:textId="037EB476" w:rsidR="00B551AF" w:rsidRDefault="00B551AF" w:rsidP="003433CA">
      <w:pPr>
        <w:rPr>
          <w:rFonts w:eastAsiaTheme="majorEastAsia" w:cstheme="majorBidi"/>
          <w:szCs w:val="32"/>
        </w:rPr>
      </w:pPr>
      <w:r>
        <w:br w:type="page"/>
      </w:r>
    </w:p>
    <w:p w14:paraId="1C564975" w14:textId="77105A96" w:rsidR="00AB39E2" w:rsidRPr="006E0951" w:rsidRDefault="00AB39E2" w:rsidP="006E0951">
      <w:pPr>
        <w:pStyle w:val="Heading1"/>
      </w:pPr>
      <w:bookmarkStart w:id="11" w:name="_Toc180855217"/>
      <w:r w:rsidRPr="006E0951">
        <w:lastRenderedPageBreak/>
        <w:t>Reference</w:t>
      </w:r>
      <w:bookmarkEnd w:id="7"/>
      <w:bookmarkEnd w:id="8"/>
      <w:bookmarkEnd w:id="11"/>
    </w:p>
    <w:p w14:paraId="2495BB87" w14:textId="77777777" w:rsidR="00384CF3" w:rsidRPr="00384CF3" w:rsidRDefault="00384CF3" w:rsidP="00384CF3">
      <w:pPr>
        <w:rPr>
          <w:shd w:val="clear" w:color="auto" w:fill="FFFFFF"/>
        </w:rPr>
      </w:pPr>
      <w:r w:rsidRPr="00384CF3">
        <w:rPr>
          <w:shd w:val="clear" w:color="auto" w:fill="FFFFFF"/>
        </w:rPr>
        <w:t xml:space="preserve">Tariq, M.I.B., Abdul, A., Khan, M.A., </w:t>
      </w:r>
      <w:proofErr w:type="spellStart"/>
      <w:r w:rsidRPr="00384CF3">
        <w:rPr>
          <w:shd w:val="clear" w:color="auto" w:fill="FFFFFF"/>
        </w:rPr>
        <w:t>Alderei</w:t>
      </w:r>
      <w:proofErr w:type="spellEnd"/>
      <w:r w:rsidRPr="00384CF3">
        <w:rPr>
          <w:shd w:val="clear" w:color="auto" w:fill="FFFFFF"/>
        </w:rPr>
        <w:t xml:space="preserve">, A.S., </w:t>
      </w:r>
      <w:proofErr w:type="spellStart"/>
      <w:r w:rsidRPr="00384CF3">
        <w:rPr>
          <w:shd w:val="clear" w:color="auto" w:fill="FFFFFF"/>
        </w:rPr>
        <w:t>Alteneiji</w:t>
      </w:r>
      <w:proofErr w:type="spellEnd"/>
      <w:r w:rsidRPr="00384CF3">
        <w:rPr>
          <w:shd w:val="clear" w:color="auto" w:fill="FFFFFF"/>
        </w:rPr>
        <w:t xml:space="preserve">, F.R. and </w:t>
      </w:r>
      <w:proofErr w:type="spellStart"/>
      <w:r w:rsidRPr="00384CF3">
        <w:rPr>
          <w:shd w:val="clear" w:color="auto" w:fill="FFFFFF"/>
        </w:rPr>
        <w:t>Nobanee</w:t>
      </w:r>
      <w:proofErr w:type="spellEnd"/>
      <w:r w:rsidRPr="00384CF3">
        <w:rPr>
          <w:shd w:val="clear" w:color="auto" w:fill="FFFFFF"/>
        </w:rPr>
        <w:t>, H., 2020. Financial analysis of Hyatt Hotels Corporation.</w:t>
      </w:r>
    </w:p>
    <w:p w14:paraId="1F47DCFF" w14:textId="77777777" w:rsidR="00384CF3" w:rsidRPr="00384CF3" w:rsidRDefault="00384CF3" w:rsidP="00384CF3">
      <w:pPr>
        <w:rPr>
          <w:shd w:val="clear" w:color="auto" w:fill="FFFFFF"/>
        </w:rPr>
      </w:pPr>
      <w:r w:rsidRPr="00384CF3">
        <w:rPr>
          <w:shd w:val="clear" w:color="auto" w:fill="FFFFFF"/>
        </w:rPr>
        <w:t>Schaffer, J.D., 2019. Strategy, organization structure and success in the lodging industry. International Journal of Hospitality Management, 3(4), pp.159-165.</w:t>
      </w:r>
    </w:p>
    <w:p w14:paraId="22F5E9E5" w14:textId="77777777" w:rsidR="00384CF3" w:rsidRPr="00384CF3" w:rsidRDefault="00384CF3" w:rsidP="00384CF3">
      <w:pPr>
        <w:rPr>
          <w:shd w:val="clear" w:color="auto" w:fill="FFFFFF"/>
        </w:rPr>
      </w:pPr>
      <w:r w:rsidRPr="00384CF3">
        <w:rPr>
          <w:shd w:val="clear" w:color="auto" w:fill="FFFFFF"/>
        </w:rPr>
        <w:t xml:space="preserve">Holcomb, J.L., Upchurch, R.S. and </w:t>
      </w:r>
      <w:proofErr w:type="spellStart"/>
      <w:r w:rsidRPr="00384CF3">
        <w:rPr>
          <w:shd w:val="clear" w:color="auto" w:fill="FFFFFF"/>
        </w:rPr>
        <w:t>Okumus</w:t>
      </w:r>
      <w:proofErr w:type="spellEnd"/>
      <w:r w:rsidRPr="00384CF3">
        <w:rPr>
          <w:shd w:val="clear" w:color="auto" w:fill="FFFFFF"/>
        </w:rPr>
        <w:t>, F., 2017. Corporate social responsibility: what are top hotel companies reporting?. International journal of contemporary hospitality management, 19(6), pp.461-475.</w:t>
      </w:r>
    </w:p>
    <w:p w14:paraId="4F1AC610" w14:textId="77777777" w:rsidR="00384CF3" w:rsidRPr="00384CF3" w:rsidRDefault="00384CF3" w:rsidP="00384CF3">
      <w:pPr>
        <w:rPr>
          <w:shd w:val="clear" w:color="auto" w:fill="FFFFFF"/>
        </w:rPr>
      </w:pPr>
      <w:proofErr w:type="spellStart"/>
      <w:r w:rsidRPr="00384CF3">
        <w:rPr>
          <w:shd w:val="clear" w:color="auto" w:fill="FFFFFF"/>
        </w:rPr>
        <w:t>Krupskyi</w:t>
      </w:r>
      <w:proofErr w:type="spellEnd"/>
      <w:r w:rsidRPr="00384CF3">
        <w:rPr>
          <w:shd w:val="clear" w:color="auto" w:fill="FFFFFF"/>
        </w:rPr>
        <w:t xml:space="preserve">, O.P., </w:t>
      </w:r>
      <w:proofErr w:type="spellStart"/>
      <w:r w:rsidRPr="00384CF3">
        <w:rPr>
          <w:shd w:val="clear" w:color="auto" w:fill="FFFFFF"/>
        </w:rPr>
        <w:t>Dzhusov</w:t>
      </w:r>
      <w:proofErr w:type="spellEnd"/>
      <w:r w:rsidRPr="00384CF3">
        <w:rPr>
          <w:shd w:val="clear" w:color="auto" w:fill="FFFFFF"/>
        </w:rPr>
        <w:t xml:space="preserve">, O., </w:t>
      </w:r>
      <w:proofErr w:type="spellStart"/>
      <w:r w:rsidRPr="00384CF3">
        <w:rPr>
          <w:shd w:val="clear" w:color="auto" w:fill="FFFFFF"/>
        </w:rPr>
        <w:t>Meshko</w:t>
      </w:r>
      <w:proofErr w:type="spellEnd"/>
      <w:r w:rsidRPr="00384CF3">
        <w:rPr>
          <w:shd w:val="clear" w:color="auto" w:fill="FFFFFF"/>
        </w:rPr>
        <w:t xml:space="preserve">, N., </w:t>
      </w:r>
      <w:proofErr w:type="spellStart"/>
      <w:r w:rsidRPr="00384CF3">
        <w:rPr>
          <w:shd w:val="clear" w:color="auto" w:fill="FFFFFF"/>
        </w:rPr>
        <w:t>Britchenko</w:t>
      </w:r>
      <w:proofErr w:type="spellEnd"/>
      <w:r w:rsidRPr="00384CF3">
        <w:rPr>
          <w:shd w:val="clear" w:color="auto" w:fill="FFFFFF"/>
        </w:rPr>
        <w:t xml:space="preserve">, I. and </w:t>
      </w:r>
      <w:proofErr w:type="spellStart"/>
      <w:r w:rsidRPr="00384CF3">
        <w:rPr>
          <w:shd w:val="clear" w:color="auto" w:fill="FFFFFF"/>
        </w:rPr>
        <w:t>Prytykin</w:t>
      </w:r>
      <w:proofErr w:type="spellEnd"/>
      <w:r w:rsidRPr="00384CF3">
        <w:rPr>
          <w:shd w:val="clear" w:color="auto" w:fill="FFFFFF"/>
        </w:rPr>
        <w:t>, A., 2019. Key sources when formulating competitive advantages for hotel chains. Tourism: An International Interdisciplinary Journal, 67(1), pp.34-46.</w:t>
      </w:r>
    </w:p>
    <w:p w14:paraId="512D45C7" w14:textId="77777777" w:rsidR="00384CF3" w:rsidRPr="00384CF3" w:rsidRDefault="00384CF3" w:rsidP="00384CF3">
      <w:pPr>
        <w:rPr>
          <w:shd w:val="clear" w:color="auto" w:fill="FFFFFF"/>
        </w:rPr>
      </w:pPr>
      <w:r w:rsidRPr="00384CF3">
        <w:rPr>
          <w:shd w:val="clear" w:color="auto" w:fill="FFFFFF"/>
        </w:rPr>
        <w:t>Morken, C., 2019. Leadership success factors: The old and the new: Interview with Darryl Hartley-Leonard, President, Hyatt Hotels Corporation. Consulting Psychology Journal: Practice and Research, 46(1), p.78.</w:t>
      </w:r>
    </w:p>
    <w:p w14:paraId="50DAC7B2" w14:textId="77777777" w:rsidR="00384CF3" w:rsidRPr="00384CF3" w:rsidRDefault="00384CF3" w:rsidP="00384CF3">
      <w:pPr>
        <w:rPr>
          <w:shd w:val="clear" w:color="auto" w:fill="FFFFFF"/>
        </w:rPr>
      </w:pPr>
      <w:r w:rsidRPr="00384CF3">
        <w:rPr>
          <w:shd w:val="clear" w:color="auto" w:fill="FFFFFF"/>
        </w:rPr>
        <w:t>Jones, P. and Comfort, D., 2019. Sustainable development goals and the world’s leading hotel groups. Athens Journal of Tourism, 6(1), pp.1-14.</w:t>
      </w:r>
    </w:p>
    <w:p w14:paraId="742BE0C9" w14:textId="77777777" w:rsidR="00384CF3" w:rsidRPr="00384CF3" w:rsidRDefault="00384CF3" w:rsidP="00384CF3">
      <w:pPr>
        <w:rPr>
          <w:shd w:val="clear" w:color="auto" w:fill="FFFFFF"/>
        </w:rPr>
      </w:pPr>
      <w:r w:rsidRPr="00384CF3">
        <w:rPr>
          <w:shd w:val="clear" w:color="auto" w:fill="FFFFFF"/>
        </w:rPr>
        <w:t>Min, H. and Min, H., 2016. The comparative evaluation of hotel service quality from a managerial perspective. Journal of Hospitality &amp; Leisure Marketing, 13(3-4), pp.53-77.</w:t>
      </w:r>
    </w:p>
    <w:p w14:paraId="525B7927" w14:textId="77777777" w:rsidR="00384CF3" w:rsidRPr="00384CF3" w:rsidRDefault="00384CF3" w:rsidP="00384CF3">
      <w:pPr>
        <w:rPr>
          <w:shd w:val="clear" w:color="auto" w:fill="FFFFFF"/>
        </w:rPr>
      </w:pPr>
      <w:r w:rsidRPr="00384CF3">
        <w:rPr>
          <w:shd w:val="clear" w:color="auto" w:fill="FFFFFF"/>
        </w:rPr>
        <w:t>Noone, B.M., Enz, C.A. and Glassmire, J., 2017. Total hotel revenue management: A strategic profit perspective.</w:t>
      </w:r>
    </w:p>
    <w:p w14:paraId="1A43AA02" w14:textId="77777777" w:rsidR="00384CF3" w:rsidRPr="00384CF3" w:rsidRDefault="00384CF3" w:rsidP="00384CF3">
      <w:pPr>
        <w:rPr>
          <w:shd w:val="clear" w:color="auto" w:fill="FFFFFF"/>
        </w:rPr>
      </w:pPr>
      <w:r w:rsidRPr="00384CF3">
        <w:rPr>
          <w:shd w:val="clear" w:color="auto" w:fill="FFFFFF"/>
        </w:rPr>
        <w:t xml:space="preserve">Milovanović, V. and </w:t>
      </w:r>
      <w:proofErr w:type="spellStart"/>
      <w:r w:rsidRPr="00384CF3">
        <w:rPr>
          <w:shd w:val="clear" w:color="auto" w:fill="FFFFFF"/>
        </w:rPr>
        <w:t>Milićević</w:t>
      </w:r>
      <w:proofErr w:type="spellEnd"/>
      <w:r w:rsidRPr="00384CF3">
        <w:rPr>
          <w:shd w:val="clear" w:color="auto" w:fill="FFFFFF"/>
        </w:rPr>
        <w:t xml:space="preserve">, S., 2018. Corporate social responsibility approach implementation in Serbian hotel industry. </w:t>
      </w:r>
      <w:proofErr w:type="spellStart"/>
      <w:r w:rsidRPr="00384CF3">
        <w:rPr>
          <w:shd w:val="clear" w:color="auto" w:fill="FFFFFF"/>
        </w:rPr>
        <w:t>Biznes</w:t>
      </w:r>
      <w:proofErr w:type="spellEnd"/>
      <w:r w:rsidRPr="00384CF3">
        <w:rPr>
          <w:shd w:val="clear" w:color="auto" w:fill="FFFFFF"/>
        </w:rPr>
        <w:t xml:space="preserve"> </w:t>
      </w:r>
      <w:proofErr w:type="spellStart"/>
      <w:r w:rsidRPr="00384CF3">
        <w:rPr>
          <w:shd w:val="clear" w:color="auto" w:fill="FFFFFF"/>
        </w:rPr>
        <w:t>odpowiedzialny</w:t>
      </w:r>
      <w:proofErr w:type="spellEnd"/>
      <w:r w:rsidRPr="00384CF3">
        <w:rPr>
          <w:shd w:val="clear" w:color="auto" w:fill="FFFFFF"/>
        </w:rPr>
        <w:t xml:space="preserve"> </w:t>
      </w:r>
      <w:proofErr w:type="spellStart"/>
      <w:r w:rsidRPr="00384CF3">
        <w:rPr>
          <w:shd w:val="clear" w:color="auto" w:fill="FFFFFF"/>
        </w:rPr>
        <w:t>wobec</w:t>
      </w:r>
      <w:proofErr w:type="spellEnd"/>
      <w:r w:rsidRPr="00384CF3">
        <w:rPr>
          <w:shd w:val="clear" w:color="auto" w:fill="FFFFFF"/>
        </w:rPr>
        <w:t xml:space="preserve"> </w:t>
      </w:r>
      <w:proofErr w:type="spellStart"/>
      <w:r w:rsidRPr="00384CF3">
        <w:rPr>
          <w:shd w:val="clear" w:color="auto" w:fill="FFFFFF"/>
        </w:rPr>
        <w:t>interesariuszy</w:t>
      </w:r>
      <w:proofErr w:type="spellEnd"/>
      <w:r w:rsidRPr="00384CF3">
        <w:rPr>
          <w:shd w:val="clear" w:color="auto" w:fill="FFFFFF"/>
        </w:rPr>
        <w:t xml:space="preserve">, </w:t>
      </w:r>
      <w:proofErr w:type="spellStart"/>
      <w:r w:rsidRPr="00384CF3">
        <w:rPr>
          <w:shd w:val="clear" w:color="auto" w:fill="FFFFFF"/>
        </w:rPr>
        <w:t>Krakowskie</w:t>
      </w:r>
      <w:proofErr w:type="spellEnd"/>
      <w:r w:rsidRPr="00384CF3">
        <w:rPr>
          <w:shd w:val="clear" w:color="auto" w:fill="FFFFFF"/>
        </w:rPr>
        <w:t xml:space="preserve"> </w:t>
      </w:r>
      <w:proofErr w:type="spellStart"/>
      <w:r w:rsidRPr="00384CF3">
        <w:rPr>
          <w:shd w:val="clear" w:color="auto" w:fill="FFFFFF"/>
        </w:rPr>
        <w:t>Towarzystwo</w:t>
      </w:r>
      <w:proofErr w:type="spellEnd"/>
      <w:r w:rsidRPr="00384CF3">
        <w:rPr>
          <w:shd w:val="clear" w:color="auto" w:fill="FFFFFF"/>
        </w:rPr>
        <w:t xml:space="preserve"> </w:t>
      </w:r>
      <w:proofErr w:type="spellStart"/>
      <w:r w:rsidRPr="00384CF3">
        <w:rPr>
          <w:shd w:val="clear" w:color="auto" w:fill="FFFFFF"/>
        </w:rPr>
        <w:t>Edukacyjne</w:t>
      </w:r>
      <w:proofErr w:type="spellEnd"/>
      <w:r w:rsidRPr="00384CF3">
        <w:rPr>
          <w:shd w:val="clear" w:color="auto" w:fill="FFFFFF"/>
        </w:rPr>
        <w:t xml:space="preserve"> sp. z </w:t>
      </w:r>
      <w:proofErr w:type="spellStart"/>
      <w:r w:rsidRPr="00384CF3">
        <w:rPr>
          <w:shd w:val="clear" w:color="auto" w:fill="FFFFFF"/>
        </w:rPr>
        <w:t>oo-Oficyna</w:t>
      </w:r>
      <w:proofErr w:type="spellEnd"/>
      <w:r w:rsidRPr="00384CF3">
        <w:rPr>
          <w:shd w:val="clear" w:color="auto" w:fill="FFFFFF"/>
        </w:rPr>
        <w:t xml:space="preserve"> </w:t>
      </w:r>
      <w:proofErr w:type="spellStart"/>
      <w:r w:rsidRPr="00384CF3">
        <w:rPr>
          <w:shd w:val="clear" w:color="auto" w:fill="FFFFFF"/>
        </w:rPr>
        <w:t>Wydawnicza</w:t>
      </w:r>
      <w:proofErr w:type="spellEnd"/>
      <w:r w:rsidRPr="00384CF3">
        <w:rPr>
          <w:shd w:val="clear" w:color="auto" w:fill="FFFFFF"/>
        </w:rPr>
        <w:t xml:space="preserve"> AFM, Krakow, pp.155-173.</w:t>
      </w:r>
    </w:p>
    <w:p w14:paraId="2BEF0FE1" w14:textId="30DDC43A" w:rsidR="00AB39E2" w:rsidRDefault="00384CF3" w:rsidP="00384CF3">
      <w:pPr>
        <w:rPr>
          <w:shd w:val="clear" w:color="auto" w:fill="FFFFFF"/>
        </w:rPr>
      </w:pPr>
      <w:r w:rsidRPr="00384CF3">
        <w:rPr>
          <w:shd w:val="clear" w:color="auto" w:fill="FFFFFF"/>
        </w:rPr>
        <w:t>Richard, B., 2017. Hotel chains: survival strategies for a dynamic future. Journal of Tourism Futures, 3(1), pp.56-65.</w:t>
      </w:r>
    </w:p>
    <w:p w14:paraId="0F9B0E5E" w14:textId="77777777" w:rsidR="009239CE" w:rsidRPr="009239CE" w:rsidRDefault="009239CE" w:rsidP="007B7D12"/>
    <w:sectPr w:rsidR="009239CE" w:rsidRPr="009239CE" w:rsidSect="00857682">
      <w:footerReference w:type="default" r:id="rId8"/>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CC0AE2" w14:textId="77777777" w:rsidR="008E04F2" w:rsidRDefault="008E04F2" w:rsidP="00AB39E2">
      <w:pPr>
        <w:spacing w:after="0" w:line="240" w:lineRule="auto"/>
      </w:pPr>
      <w:r>
        <w:separator/>
      </w:r>
    </w:p>
  </w:endnote>
  <w:endnote w:type="continuationSeparator" w:id="0">
    <w:p w14:paraId="6848A27C" w14:textId="77777777" w:rsidR="008E04F2" w:rsidRDefault="008E04F2" w:rsidP="00AB3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1188297"/>
      <w:docPartObj>
        <w:docPartGallery w:val="Page Numbers (Bottom of Page)"/>
        <w:docPartUnique/>
      </w:docPartObj>
    </w:sdtPr>
    <w:sdtEndPr>
      <w:rPr>
        <w:noProof/>
      </w:rPr>
    </w:sdtEndPr>
    <w:sdtContent>
      <w:p w14:paraId="2B4E7A18" w14:textId="113DB71B" w:rsidR="00AB39E2" w:rsidRDefault="00AB39E2">
        <w:pPr>
          <w:pStyle w:val="Footer"/>
          <w:jc w:val="right"/>
        </w:pPr>
        <w:r>
          <w:fldChar w:fldCharType="begin"/>
        </w:r>
        <w:r>
          <w:instrText xml:space="preserve"> PAGE   \* MERGEFORMAT </w:instrText>
        </w:r>
        <w:r>
          <w:fldChar w:fldCharType="separate"/>
        </w:r>
        <w:r w:rsidR="001E33BD">
          <w:rPr>
            <w:noProof/>
          </w:rPr>
          <w:t>1</w:t>
        </w:r>
        <w:r>
          <w:rPr>
            <w:noProof/>
          </w:rPr>
          <w:fldChar w:fldCharType="end"/>
        </w:r>
      </w:p>
    </w:sdtContent>
  </w:sdt>
  <w:p w14:paraId="6BD81CBC" w14:textId="77777777" w:rsidR="00AB39E2" w:rsidRDefault="00AB3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6A12B9" w14:textId="77777777" w:rsidR="008E04F2" w:rsidRDefault="008E04F2" w:rsidP="00AB39E2">
      <w:pPr>
        <w:spacing w:after="0" w:line="240" w:lineRule="auto"/>
      </w:pPr>
      <w:r>
        <w:separator/>
      </w:r>
    </w:p>
  </w:footnote>
  <w:footnote w:type="continuationSeparator" w:id="0">
    <w:p w14:paraId="619FBF75" w14:textId="77777777" w:rsidR="008E04F2" w:rsidRDefault="008E04F2" w:rsidP="00AB3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86C0B"/>
    <w:multiLevelType w:val="hybridMultilevel"/>
    <w:tmpl w:val="55F4C300"/>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597B57"/>
    <w:multiLevelType w:val="hybridMultilevel"/>
    <w:tmpl w:val="171E286E"/>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27571D"/>
    <w:multiLevelType w:val="hybridMultilevel"/>
    <w:tmpl w:val="69CAF94A"/>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CB0386"/>
    <w:multiLevelType w:val="hybridMultilevel"/>
    <w:tmpl w:val="BA9EE7E0"/>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2A13B8"/>
    <w:multiLevelType w:val="hybridMultilevel"/>
    <w:tmpl w:val="43A2F7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8991963">
    <w:abstractNumId w:val="4"/>
  </w:num>
  <w:num w:numId="2" w16cid:durableId="2005276204">
    <w:abstractNumId w:val="0"/>
  </w:num>
  <w:num w:numId="3" w16cid:durableId="1421365337">
    <w:abstractNumId w:val="3"/>
  </w:num>
  <w:num w:numId="4" w16cid:durableId="1445081080">
    <w:abstractNumId w:val="1"/>
  </w:num>
  <w:num w:numId="5" w16cid:durableId="7172476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cumentProtection w:edit="readOnly" w:formatting="1" w:enforcement="1" w:cryptProviderType="rsaAES" w:cryptAlgorithmClass="hash" w:cryptAlgorithmType="typeAny" w:cryptAlgorithmSid="14" w:cryptSpinCount="100000" w:hash="gKE1Msiewa1P7W1b2uNB2c/D4yxWvGzR+KQwIYvO3RiQJBvtVwl25KWiU9aMKdoXKoDr9i9EK3GGp/rhTNT6Jg==" w:salt="kfAOU0naclkKWNJID1acOw=="/>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K0MLQwArIMDY1MLJR0lIJTi4sz8/NACixqASRhhpUsAAAA"/>
  </w:docVars>
  <w:rsids>
    <w:rsidRoot w:val="00B92451"/>
    <w:rsid w:val="00000364"/>
    <w:rsid w:val="00011153"/>
    <w:rsid w:val="00012484"/>
    <w:rsid w:val="000134C5"/>
    <w:rsid w:val="00017C23"/>
    <w:rsid w:val="000218A2"/>
    <w:rsid w:val="00025E31"/>
    <w:rsid w:val="0003789D"/>
    <w:rsid w:val="000428CA"/>
    <w:rsid w:val="00050FBD"/>
    <w:rsid w:val="0005549F"/>
    <w:rsid w:val="000555C8"/>
    <w:rsid w:val="00062F6E"/>
    <w:rsid w:val="0006422E"/>
    <w:rsid w:val="00064C8B"/>
    <w:rsid w:val="00073CE0"/>
    <w:rsid w:val="00084C59"/>
    <w:rsid w:val="00085AB5"/>
    <w:rsid w:val="00086844"/>
    <w:rsid w:val="00095163"/>
    <w:rsid w:val="000A30AA"/>
    <w:rsid w:val="000B69E4"/>
    <w:rsid w:val="000C07ED"/>
    <w:rsid w:val="000E1B17"/>
    <w:rsid w:val="000E4D22"/>
    <w:rsid w:val="000E750E"/>
    <w:rsid w:val="001133F4"/>
    <w:rsid w:val="00120BE3"/>
    <w:rsid w:val="00130508"/>
    <w:rsid w:val="00141E70"/>
    <w:rsid w:val="001450AA"/>
    <w:rsid w:val="00146F6F"/>
    <w:rsid w:val="0015232C"/>
    <w:rsid w:val="001548B8"/>
    <w:rsid w:val="00181A7D"/>
    <w:rsid w:val="00184718"/>
    <w:rsid w:val="00191F33"/>
    <w:rsid w:val="001A483D"/>
    <w:rsid w:val="001B12C2"/>
    <w:rsid w:val="001C18C7"/>
    <w:rsid w:val="001C2D6B"/>
    <w:rsid w:val="001C3150"/>
    <w:rsid w:val="001C4487"/>
    <w:rsid w:val="001E33BD"/>
    <w:rsid w:val="00200844"/>
    <w:rsid w:val="0020298C"/>
    <w:rsid w:val="0020382E"/>
    <w:rsid w:val="00204F7C"/>
    <w:rsid w:val="00213D65"/>
    <w:rsid w:val="00216591"/>
    <w:rsid w:val="00223D3B"/>
    <w:rsid w:val="00226BA0"/>
    <w:rsid w:val="0023412F"/>
    <w:rsid w:val="00243477"/>
    <w:rsid w:val="002464A5"/>
    <w:rsid w:val="002548D5"/>
    <w:rsid w:val="00257BB9"/>
    <w:rsid w:val="00273388"/>
    <w:rsid w:val="0028392C"/>
    <w:rsid w:val="00297531"/>
    <w:rsid w:val="002A2953"/>
    <w:rsid w:val="002B1E72"/>
    <w:rsid w:val="002F272B"/>
    <w:rsid w:val="002F51EE"/>
    <w:rsid w:val="00301EC1"/>
    <w:rsid w:val="00302502"/>
    <w:rsid w:val="003067BA"/>
    <w:rsid w:val="00311F79"/>
    <w:rsid w:val="00322755"/>
    <w:rsid w:val="00322DC7"/>
    <w:rsid w:val="003433CA"/>
    <w:rsid w:val="003522BA"/>
    <w:rsid w:val="00361F38"/>
    <w:rsid w:val="003653CB"/>
    <w:rsid w:val="00365DB6"/>
    <w:rsid w:val="00384A6C"/>
    <w:rsid w:val="00384CF3"/>
    <w:rsid w:val="0039181C"/>
    <w:rsid w:val="0039303C"/>
    <w:rsid w:val="00393E04"/>
    <w:rsid w:val="0039507D"/>
    <w:rsid w:val="003A5A37"/>
    <w:rsid w:val="003C174F"/>
    <w:rsid w:val="003D201F"/>
    <w:rsid w:val="003D5990"/>
    <w:rsid w:val="003F10D2"/>
    <w:rsid w:val="00401332"/>
    <w:rsid w:val="00415E1D"/>
    <w:rsid w:val="0042255E"/>
    <w:rsid w:val="00426A2B"/>
    <w:rsid w:val="004272EE"/>
    <w:rsid w:val="00431766"/>
    <w:rsid w:val="00450FF9"/>
    <w:rsid w:val="00461DC1"/>
    <w:rsid w:val="00480908"/>
    <w:rsid w:val="00482A78"/>
    <w:rsid w:val="00484E3A"/>
    <w:rsid w:val="00486C26"/>
    <w:rsid w:val="00496C60"/>
    <w:rsid w:val="004970CB"/>
    <w:rsid w:val="004B5655"/>
    <w:rsid w:val="004C20AE"/>
    <w:rsid w:val="004E3C04"/>
    <w:rsid w:val="004F7E7E"/>
    <w:rsid w:val="0050115E"/>
    <w:rsid w:val="00514604"/>
    <w:rsid w:val="0051773F"/>
    <w:rsid w:val="00520CEB"/>
    <w:rsid w:val="00547305"/>
    <w:rsid w:val="00556E91"/>
    <w:rsid w:val="00560ECA"/>
    <w:rsid w:val="00561CA8"/>
    <w:rsid w:val="005771F4"/>
    <w:rsid w:val="0058351B"/>
    <w:rsid w:val="00592FA2"/>
    <w:rsid w:val="005A3728"/>
    <w:rsid w:val="005A43A6"/>
    <w:rsid w:val="005B252C"/>
    <w:rsid w:val="005C188A"/>
    <w:rsid w:val="00627C26"/>
    <w:rsid w:val="00632486"/>
    <w:rsid w:val="00646A8D"/>
    <w:rsid w:val="0065448B"/>
    <w:rsid w:val="006562F2"/>
    <w:rsid w:val="0066596C"/>
    <w:rsid w:val="006706D2"/>
    <w:rsid w:val="00671AE5"/>
    <w:rsid w:val="00684B58"/>
    <w:rsid w:val="00687A6A"/>
    <w:rsid w:val="006D5BF1"/>
    <w:rsid w:val="006D7E63"/>
    <w:rsid w:val="006E0951"/>
    <w:rsid w:val="006E3782"/>
    <w:rsid w:val="006E5529"/>
    <w:rsid w:val="006E66DB"/>
    <w:rsid w:val="00702429"/>
    <w:rsid w:val="007065B3"/>
    <w:rsid w:val="00706A6D"/>
    <w:rsid w:val="007306B3"/>
    <w:rsid w:val="00751908"/>
    <w:rsid w:val="00762EDD"/>
    <w:rsid w:val="00783BF6"/>
    <w:rsid w:val="00793BBC"/>
    <w:rsid w:val="007A48EF"/>
    <w:rsid w:val="007A578B"/>
    <w:rsid w:val="007A677E"/>
    <w:rsid w:val="007B3BAB"/>
    <w:rsid w:val="007B5FBD"/>
    <w:rsid w:val="007B7D12"/>
    <w:rsid w:val="007C06AD"/>
    <w:rsid w:val="007D1639"/>
    <w:rsid w:val="007E09CB"/>
    <w:rsid w:val="007E3076"/>
    <w:rsid w:val="007F25C4"/>
    <w:rsid w:val="007F2F19"/>
    <w:rsid w:val="0080791E"/>
    <w:rsid w:val="00816EA4"/>
    <w:rsid w:val="008214F9"/>
    <w:rsid w:val="00826CEB"/>
    <w:rsid w:val="0082760F"/>
    <w:rsid w:val="008320F2"/>
    <w:rsid w:val="0083774B"/>
    <w:rsid w:val="008402F1"/>
    <w:rsid w:val="00844072"/>
    <w:rsid w:val="00857682"/>
    <w:rsid w:val="008748ED"/>
    <w:rsid w:val="00891495"/>
    <w:rsid w:val="00892F76"/>
    <w:rsid w:val="008E04F2"/>
    <w:rsid w:val="008E1470"/>
    <w:rsid w:val="008E26D9"/>
    <w:rsid w:val="008E3146"/>
    <w:rsid w:val="008F1E5A"/>
    <w:rsid w:val="00917CF6"/>
    <w:rsid w:val="009239CE"/>
    <w:rsid w:val="009242AA"/>
    <w:rsid w:val="009276FA"/>
    <w:rsid w:val="00930CBC"/>
    <w:rsid w:val="0093565A"/>
    <w:rsid w:val="00936E4B"/>
    <w:rsid w:val="009559AA"/>
    <w:rsid w:val="009639FC"/>
    <w:rsid w:val="0097467E"/>
    <w:rsid w:val="009872F6"/>
    <w:rsid w:val="009B1BA2"/>
    <w:rsid w:val="009B29AA"/>
    <w:rsid w:val="009B6782"/>
    <w:rsid w:val="009C2882"/>
    <w:rsid w:val="009D05C5"/>
    <w:rsid w:val="009D0A9B"/>
    <w:rsid w:val="009D2ACA"/>
    <w:rsid w:val="009E31E4"/>
    <w:rsid w:val="009E796B"/>
    <w:rsid w:val="009E7F13"/>
    <w:rsid w:val="009F1066"/>
    <w:rsid w:val="009F1C65"/>
    <w:rsid w:val="009F71CD"/>
    <w:rsid w:val="00A0787A"/>
    <w:rsid w:val="00A11BDA"/>
    <w:rsid w:val="00A23C8B"/>
    <w:rsid w:val="00A371B2"/>
    <w:rsid w:val="00A55C9D"/>
    <w:rsid w:val="00A656AC"/>
    <w:rsid w:val="00A66880"/>
    <w:rsid w:val="00A851BF"/>
    <w:rsid w:val="00A86362"/>
    <w:rsid w:val="00AB39E2"/>
    <w:rsid w:val="00AB4303"/>
    <w:rsid w:val="00AB4603"/>
    <w:rsid w:val="00AD31B5"/>
    <w:rsid w:val="00AE236B"/>
    <w:rsid w:val="00AE2CE6"/>
    <w:rsid w:val="00AE39F8"/>
    <w:rsid w:val="00AE4B89"/>
    <w:rsid w:val="00AF6011"/>
    <w:rsid w:val="00AF664C"/>
    <w:rsid w:val="00B05577"/>
    <w:rsid w:val="00B20CA0"/>
    <w:rsid w:val="00B268D1"/>
    <w:rsid w:val="00B33E52"/>
    <w:rsid w:val="00B43C9D"/>
    <w:rsid w:val="00B45619"/>
    <w:rsid w:val="00B551AF"/>
    <w:rsid w:val="00B70C38"/>
    <w:rsid w:val="00B74C17"/>
    <w:rsid w:val="00B84297"/>
    <w:rsid w:val="00B92451"/>
    <w:rsid w:val="00BA3B26"/>
    <w:rsid w:val="00BB0590"/>
    <w:rsid w:val="00BB720C"/>
    <w:rsid w:val="00BC2ADA"/>
    <w:rsid w:val="00BC4101"/>
    <w:rsid w:val="00BC434C"/>
    <w:rsid w:val="00BE0ADB"/>
    <w:rsid w:val="00BE0B32"/>
    <w:rsid w:val="00C10903"/>
    <w:rsid w:val="00C17AD5"/>
    <w:rsid w:val="00C17F2B"/>
    <w:rsid w:val="00C34AD2"/>
    <w:rsid w:val="00C34DCC"/>
    <w:rsid w:val="00C42837"/>
    <w:rsid w:val="00C631EE"/>
    <w:rsid w:val="00C675C5"/>
    <w:rsid w:val="00C72163"/>
    <w:rsid w:val="00C75C7C"/>
    <w:rsid w:val="00C81D48"/>
    <w:rsid w:val="00C82820"/>
    <w:rsid w:val="00C90EDD"/>
    <w:rsid w:val="00C91FF9"/>
    <w:rsid w:val="00C938E1"/>
    <w:rsid w:val="00CB7583"/>
    <w:rsid w:val="00CC01F2"/>
    <w:rsid w:val="00CD65D7"/>
    <w:rsid w:val="00CF0AA3"/>
    <w:rsid w:val="00CF4AEE"/>
    <w:rsid w:val="00CF4E0D"/>
    <w:rsid w:val="00D00339"/>
    <w:rsid w:val="00D20B12"/>
    <w:rsid w:val="00D412C3"/>
    <w:rsid w:val="00D5077B"/>
    <w:rsid w:val="00D65588"/>
    <w:rsid w:val="00D73997"/>
    <w:rsid w:val="00D751FF"/>
    <w:rsid w:val="00D8323F"/>
    <w:rsid w:val="00D94C49"/>
    <w:rsid w:val="00DA0784"/>
    <w:rsid w:val="00DB1050"/>
    <w:rsid w:val="00DB344B"/>
    <w:rsid w:val="00DD3B12"/>
    <w:rsid w:val="00DE5A3B"/>
    <w:rsid w:val="00DE640B"/>
    <w:rsid w:val="00DF77C7"/>
    <w:rsid w:val="00E009F8"/>
    <w:rsid w:val="00E01758"/>
    <w:rsid w:val="00E207F4"/>
    <w:rsid w:val="00E3095B"/>
    <w:rsid w:val="00E33EEA"/>
    <w:rsid w:val="00E362A5"/>
    <w:rsid w:val="00E508D3"/>
    <w:rsid w:val="00E518E5"/>
    <w:rsid w:val="00E556B0"/>
    <w:rsid w:val="00E610A4"/>
    <w:rsid w:val="00E72A2B"/>
    <w:rsid w:val="00E971E4"/>
    <w:rsid w:val="00EA0A2D"/>
    <w:rsid w:val="00EA1D00"/>
    <w:rsid w:val="00EA5F3A"/>
    <w:rsid w:val="00EB36AF"/>
    <w:rsid w:val="00EB5257"/>
    <w:rsid w:val="00EB6FAC"/>
    <w:rsid w:val="00EF4C8C"/>
    <w:rsid w:val="00EF72FE"/>
    <w:rsid w:val="00F03225"/>
    <w:rsid w:val="00F0355F"/>
    <w:rsid w:val="00F22870"/>
    <w:rsid w:val="00F35B3D"/>
    <w:rsid w:val="00F431B5"/>
    <w:rsid w:val="00F43C0B"/>
    <w:rsid w:val="00F46FBF"/>
    <w:rsid w:val="00F5013A"/>
    <w:rsid w:val="00F563CF"/>
    <w:rsid w:val="00F75721"/>
    <w:rsid w:val="00F76A3E"/>
    <w:rsid w:val="00F816F7"/>
    <w:rsid w:val="00F96047"/>
    <w:rsid w:val="00FD0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AB411"/>
  <w15:docId w15:val="{5F73AA50-C5A9-49AF-9996-2547D4350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45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E314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239CE"/>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14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239CE"/>
    <w:rPr>
      <w:rFonts w:ascii="Times New Roman" w:eastAsiaTheme="majorEastAsia" w:hAnsi="Times New Roman" w:cstheme="majorBidi"/>
      <w:color w:val="2F5496" w:themeColor="accent1" w:themeShade="BF"/>
      <w:sz w:val="28"/>
      <w:szCs w:val="26"/>
    </w:rPr>
  </w:style>
  <w:style w:type="paragraph" w:styleId="ListParagraph">
    <w:name w:val="List Paragraph"/>
    <w:basedOn w:val="Normal"/>
    <w:uiPriority w:val="34"/>
    <w:qFormat/>
    <w:rsid w:val="00793BBC"/>
    <w:pPr>
      <w:ind w:left="720"/>
      <w:contextualSpacing/>
    </w:pPr>
  </w:style>
  <w:style w:type="table" w:styleId="TableGrid">
    <w:name w:val="Table Grid"/>
    <w:basedOn w:val="TableNormal"/>
    <w:uiPriority w:val="39"/>
    <w:rsid w:val="00BC4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57682"/>
    <w:rPr>
      <w:b/>
      <w:bCs/>
    </w:rPr>
  </w:style>
  <w:style w:type="paragraph" w:styleId="TOCHeading">
    <w:name w:val="TOC Heading"/>
    <w:basedOn w:val="Heading1"/>
    <w:next w:val="Normal"/>
    <w:uiPriority w:val="39"/>
    <w:unhideWhenUsed/>
    <w:qFormat/>
    <w:rsid w:val="00AB39E2"/>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AB39E2"/>
    <w:pPr>
      <w:spacing w:after="100"/>
    </w:pPr>
  </w:style>
  <w:style w:type="character" w:styleId="Hyperlink">
    <w:name w:val="Hyperlink"/>
    <w:basedOn w:val="DefaultParagraphFont"/>
    <w:uiPriority w:val="99"/>
    <w:unhideWhenUsed/>
    <w:rsid w:val="00AB39E2"/>
    <w:rPr>
      <w:color w:val="0563C1" w:themeColor="hyperlink"/>
      <w:u w:val="single"/>
    </w:rPr>
  </w:style>
  <w:style w:type="paragraph" w:styleId="Header">
    <w:name w:val="header"/>
    <w:basedOn w:val="Normal"/>
    <w:link w:val="HeaderChar"/>
    <w:uiPriority w:val="99"/>
    <w:unhideWhenUsed/>
    <w:rsid w:val="00AB39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9E2"/>
    <w:rPr>
      <w:rFonts w:ascii="Times New Roman" w:hAnsi="Times New Roman"/>
      <w:sz w:val="24"/>
    </w:rPr>
  </w:style>
  <w:style w:type="paragraph" w:styleId="Footer">
    <w:name w:val="footer"/>
    <w:basedOn w:val="Normal"/>
    <w:link w:val="FooterChar"/>
    <w:uiPriority w:val="99"/>
    <w:unhideWhenUsed/>
    <w:rsid w:val="00AB39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9E2"/>
    <w:rPr>
      <w:rFonts w:ascii="Times New Roman" w:hAnsi="Times New Roman"/>
      <w:sz w:val="24"/>
    </w:rPr>
  </w:style>
  <w:style w:type="paragraph" w:customStyle="1" w:styleId="TableParagraph">
    <w:name w:val="Table Paragraph"/>
    <w:basedOn w:val="Normal"/>
    <w:uiPriority w:val="1"/>
    <w:qFormat/>
    <w:rsid w:val="00257BB9"/>
    <w:pPr>
      <w:widowControl w:val="0"/>
      <w:autoSpaceDE w:val="0"/>
      <w:autoSpaceDN w:val="0"/>
      <w:spacing w:after="0" w:line="240" w:lineRule="auto"/>
      <w:ind w:left="111"/>
      <w:jc w:val="left"/>
    </w:pPr>
    <w:rPr>
      <w:rFonts w:ascii="Arial MT" w:eastAsia="Arial MT" w:hAnsi="Arial MT" w:cs="Arial MT"/>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7820035">
      <w:bodyDiv w:val="1"/>
      <w:marLeft w:val="0"/>
      <w:marRight w:val="0"/>
      <w:marTop w:val="0"/>
      <w:marBottom w:val="0"/>
      <w:divBdr>
        <w:top w:val="none" w:sz="0" w:space="0" w:color="auto"/>
        <w:left w:val="none" w:sz="0" w:space="0" w:color="auto"/>
        <w:bottom w:val="none" w:sz="0" w:space="0" w:color="auto"/>
        <w:right w:val="none" w:sz="0" w:space="0" w:color="auto"/>
      </w:divBdr>
    </w:div>
    <w:div w:id="636303952">
      <w:bodyDiv w:val="1"/>
      <w:marLeft w:val="0"/>
      <w:marRight w:val="0"/>
      <w:marTop w:val="0"/>
      <w:marBottom w:val="0"/>
      <w:divBdr>
        <w:top w:val="none" w:sz="0" w:space="0" w:color="auto"/>
        <w:left w:val="none" w:sz="0" w:space="0" w:color="auto"/>
        <w:bottom w:val="none" w:sz="0" w:space="0" w:color="auto"/>
        <w:right w:val="none" w:sz="0" w:space="0" w:color="auto"/>
      </w:divBdr>
    </w:div>
    <w:div w:id="2059427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BF09D-AB34-4070-ADB0-3939530F4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Pages>
  <Words>2987</Words>
  <Characters>17027</Characters>
  <Application>Microsoft Office Word</Application>
  <DocSecurity>8</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Nina Andriyivna Sokhan Kalashnikova (2234899)</cp:lastModifiedBy>
  <cp:revision>559</cp:revision>
  <dcterms:created xsi:type="dcterms:W3CDTF">2021-06-02T13:22:00Z</dcterms:created>
  <dcterms:modified xsi:type="dcterms:W3CDTF">2024-11-07T11:37:00Z</dcterms:modified>
</cp:coreProperties>
</file>