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CC75D" w14:textId="77777777" w:rsidR="0005435C" w:rsidRDefault="0005435C">
      <w:pPr>
        <w:spacing w:before="480" w:after="80"/>
        <w:rPr>
          <w:rFonts w:ascii="Arial" w:eastAsia="Arial" w:hAnsi="Arial" w:cs="Arial"/>
          <w:b/>
          <w:bCs/>
          <w:color w:val="0A1628"/>
          <w:sz w:val="72"/>
          <w:szCs w:val="72"/>
        </w:rPr>
      </w:pPr>
    </w:p>
    <w:p w14:paraId="4F42C882" w14:textId="77777777" w:rsidR="0001334D" w:rsidRDefault="0001334D">
      <w:pPr>
        <w:spacing w:before="480" w:after="80"/>
        <w:rPr>
          <w:rFonts w:ascii="Arial" w:eastAsia="Arial" w:hAnsi="Arial" w:cs="Arial"/>
          <w:b/>
          <w:bCs/>
          <w:color w:val="0A1628"/>
          <w:sz w:val="72"/>
          <w:szCs w:val="72"/>
        </w:rPr>
      </w:pPr>
    </w:p>
    <w:p w14:paraId="6F2E6866" w14:textId="4E05CAD2" w:rsidR="008D26FC" w:rsidRPr="00E1708B" w:rsidRDefault="00ED495A">
      <w:pPr>
        <w:spacing w:before="480" w:after="80"/>
        <w:rPr>
          <w:color w:val="000000" w:themeColor="text1"/>
        </w:rPr>
      </w:pPr>
      <w:proofErr w:type="spellStart"/>
      <w:r w:rsidRPr="00E1708B">
        <w:rPr>
          <w:rFonts w:ascii="Arial" w:eastAsia="Arial" w:hAnsi="Arial" w:cs="Arial"/>
          <w:b/>
          <w:bCs/>
          <w:color w:val="000000" w:themeColor="text1"/>
          <w:sz w:val="72"/>
          <w:szCs w:val="72"/>
        </w:rPr>
        <w:t>EmoShield</w:t>
      </w:r>
      <w:proofErr w:type="spellEnd"/>
    </w:p>
    <w:p w14:paraId="6F2E6867" w14:textId="77777777" w:rsidR="008D26FC" w:rsidRPr="00472417" w:rsidRDefault="00ED495A">
      <w:pPr>
        <w:spacing w:after="60"/>
        <w:rPr>
          <w:rFonts w:asciiTheme="minorHAnsi" w:hAnsiTheme="minorHAnsi"/>
          <w:color w:val="000000" w:themeColor="text1"/>
        </w:rPr>
      </w:pPr>
      <w:r w:rsidRPr="00472417">
        <w:rPr>
          <w:rFonts w:asciiTheme="minorHAnsi" w:hAnsiTheme="minorHAnsi"/>
          <w:color w:val="000000" w:themeColor="text1"/>
          <w:sz w:val="30"/>
          <w:szCs w:val="30"/>
        </w:rPr>
        <w:t>AI-Powered Emotion Intelligence for Mental Health &amp; Crime Prevention</w:t>
      </w:r>
    </w:p>
    <w:p w14:paraId="6F2E6868" w14:textId="77777777" w:rsidR="008D26FC" w:rsidRPr="00472417" w:rsidRDefault="00ED495A">
      <w:pPr>
        <w:spacing w:after="60"/>
        <w:rPr>
          <w:rFonts w:asciiTheme="minorHAnsi" w:hAnsiTheme="minorHAnsi"/>
          <w:color w:val="000000" w:themeColor="text1"/>
        </w:rPr>
      </w:pPr>
      <w:r w:rsidRPr="00472417">
        <w:rPr>
          <w:rFonts w:asciiTheme="minorHAnsi" w:hAnsiTheme="minorHAnsi"/>
          <w:color w:val="000000" w:themeColor="text1"/>
          <w:sz w:val="24"/>
          <w:szCs w:val="24"/>
        </w:rPr>
        <w:t>Project Proposal — UWTSD Hackathon 2026</w:t>
      </w:r>
    </w:p>
    <w:p w14:paraId="6F2E6869" w14:textId="77777777" w:rsidR="008D26FC" w:rsidRPr="00472417" w:rsidRDefault="008D26FC">
      <w:pPr>
        <w:spacing w:after="100"/>
        <w:rPr>
          <w:rFonts w:asciiTheme="minorHAnsi" w:hAnsiTheme="minorHAnsi"/>
          <w:color w:val="000000" w:themeColor="text1"/>
        </w:rPr>
      </w:pPr>
    </w:p>
    <w:tbl>
      <w:tblPr>
        <w:tblW w:w="9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407"/>
        <w:gridCol w:w="6979"/>
      </w:tblGrid>
      <w:tr w:rsidR="008D26FC" w:rsidRPr="00472417" w14:paraId="6F2E686C" w14:textId="77777777" w:rsidTr="005A473B">
        <w:tc>
          <w:tcPr>
            <w:tcW w:w="2407"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6A"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Team Name</w:t>
            </w:r>
          </w:p>
        </w:tc>
        <w:tc>
          <w:tcPr>
            <w:tcW w:w="6979" w:type="dxa"/>
            <w:tcBorders>
              <w:top w:val="single" w:sz="1" w:space="0" w:color="D0DCE8"/>
              <w:left w:val="single" w:sz="1" w:space="0" w:color="D0DCE8"/>
              <w:bottom w:val="single" w:sz="1" w:space="0" w:color="D0DCE8"/>
              <w:right w:val="single" w:sz="1" w:space="0" w:color="D0DCE8"/>
            </w:tcBorders>
            <w:tcMar>
              <w:top w:w="80" w:type="dxa"/>
              <w:left w:w="140" w:type="dxa"/>
              <w:bottom w:w="80" w:type="dxa"/>
              <w:right w:w="140" w:type="dxa"/>
            </w:tcMar>
          </w:tcPr>
          <w:p w14:paraId="6F2E686B"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 xml:space="preserve">Team </w:t>
            </w:r>
            <w:proofErr w:type="spellStart"/>
            <w:r w:rsidRPr="00472417">
              <w:rPr>
                <w:rFonts w:asciiTheme="minorHAnsi" w:hAnsiTheme="minorHAnsi"/>
                <w:color w:val="000000" w:themeColor="text1"/>
                <w:sz w:val="20"/>
                <w:szCs w:val="20"/>
              </w:rPr>
              <w:t>EmoShield</w:t>
            </w:r>
            <w:proofErr w:type="spellEnd"/>
          </w:p>
        </w:tc>
      </w:tr>
      <w:tr w:rsidR="008D26FC" w:rsidRPr="00472417" w14:paraId="6F2E686F" w14:textId="77777777" w:rsidTr="005A473B">
        <w:tc>
          <w:tcPr>
            <w:tcW w:w="2407"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6D"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Institution</w:t>
            </w:r>
          </w:p>
        </w:tc>
        <w:tc>
          <w:tcPr>
            <w:tcW w:w="6979" w:type="dxa"/>
            <w:tcBorders>
              <w:top w:val="single" w:sz="1" w:space="0" w:color="D0DCE8"/>
              <w:left w:val="single" w:sz="1" w:space="0" w:color="D0DCE8"/>
              <w:bottom w:val="single" w:sz="1" w:space="0" w:color="D0DCE8"/>
              <w:right w:val="single" w:sz="1" w:space="0" w:color="D0DCE8"/>
            </w:tcBorders>
            <w:tcMar>
              <w:top w:w="80" w:type="dxa"/>
              <w:left w:w="140" w:type="dxa"/>
              <w:bottom w:w="80" w:type="dxa"/>
              <w:right w:w="140" w:type="dxa"/>
            </w:tcMar>
          </w:tcPr>
          <w:p w14:paraId="6F2E686E"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University of Wales Trinity Saint David (UWTSD)</w:t>
            </w:r>
          </w:p>
        </w:tc>
      </w:tr>
      <w:tr w:rsidR="008D26FC" w:rsidRPr="00472417" w14:paraId="6F2E6872" w14:textId="77777777" w:rsidTr="005A473B">
        <w:tc>
          <w:tcPr>
            <w:tcW w:w="2407"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70"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Team Members</w:t>
            </w:r>
          </w:p>
        </w:tc>
        <w:tc>
          <w:tcPr>
            <w:tcW w:w="6979" w:type="dxa"/>
            <w:tcBorders>
              <w:top w:val="single" w:sz="1" w:space="0" w:color="D0DCE8"/>
              <w:left w:val="single" w:sz="1" w:space="0" w:color="D0DCE8"/>
              <w:bottom w:val="single" w:sz="1" w:space="0" w:color="D0DCE8"/>
              <w:right w:val="single" w:sz="1" w:space="0" w:color="D0DCE8"/>
            </w:tcBorders>
            <w:tcMar>
              <w:top w:w="80" w:type="dxa"/>
              <w:left w:w="140" w:type="dxa"/>
              <w:bottom w:w="80" w:type="dxa"/>
              <w:right w:w="140" w:type="dxa"/>
            </w:tcMar>
          </w:tcPr>
          <w:p w14:paraId="6F2E6871" w14:textId="08A8B749"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Stefania</w:t>
            </w:r>
            <w:r w:rsidR="00FF5F5F" w:rsidRPr="00472417">
              <w:rPr>
                <w:rFonts w:asciiTheme="minorHAnsi" w:hAnsiTheme="minorHAnsi"/>
                <w:color w:val="000000" w:themeColor="text1"/>
                <w:sz w:val="20"/>
                <w:szCs w:val="20"/>
              </w:rPr>
              <w:t xml:space="preserve"> </w:t>
            </w:r>
            <w:proofErr w:type="spellStart"/>
            <w:r w:rsidR="00FF5F5F" w:rsidRPr="00472417">
              <w:rPr>
                <w:rFonts w:asciiTheme="minorHAnsi" w:hAnsiTheme="minorHAnsi"/>
                <w:color w:val="000000" w:themeColor="text1"/>
                <w:sz w:val="20"/>
                <w:szCs w:val="20"/>
              </w:rPr>
              <w:t>Mioara</w:t>
            </w:r>
            <w:proofErr w:type="spellEnd"/>
            <w:r w:rsidR="00D76E7A" w:rsidRPr="00472417">
              <w:rPr>
                <w:rFonts w:asciiTheme="minorHAnsi" w:hAnsiTheme="minorHAnsi"/>
                <w:color w:val="000000" w:themeColor="text1"/>
                <w:sz w:val="20"/>
                <w:szCs w:val="20"/>
              </w:rPr>
              <w:t xml:space="preserve"> </w:t>
            </w:r>
            <w:r w:rsidR="00FF5F5F" w:rsidRPr="00472417">
              <w:rPr>
                <w:rFonts w:asciiTheme="minorHAnsi" w:hAnsiTheme="minorHAnsi"/>
                <w:color w:val="000000" w:themeColor="text1"/>
                <w:sz w:val="20"/>
                <w:szCs w:val="20"/>
              </w:rPr>
              <w:t>Ionescu</w:t>
            </w:r>
            <w:r w:rsidRPr="00472417">
              <w:rPr>
                <w:rFonts w:asciiTheme="minorHAnsi" w:hAnsiTheme="minorHAnsi"/>
                <w:color w:val="000000" w:themeColor="text1"/>
                <w:sz w:val="20"/>
                <w:szCs w:val="20"/>
              </w:rPr>
              <w:t xml:space="preserve"> &amp; Diana Denisia </w:t>
            </w:r>
            <w:proofErr w:type="spellStart"/>
            <w:r w:rsidRPr="00472417">
              <w:rPr>
                <w:rFonts w:asciiTheme="minorHAnsi" w:hAnsiTheme="minorHAnsi"/>
                <w:color w:val="000000" w:themeColor="text1"/>
                <w:sz w:val="20"/>
                <w:szCs w:val="20"/>
              </w:rPr>
              <w:t>Defta</w:t>
            </w:r>
            <w:proofErr w:type="spellEnd"/>
          </w:p>
        </w:tc>
      </w:tr>
      <w:tr w:rsidR="008D26FC" w:rsidRPr="00472417" w14:paraId="6F2E6875" w14:textId="77777777" w:rsidTr="005A473B">
        <w:tc>
          <w:tcPr>
            <w:tcW w:w="2407"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73"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Programme</w:t>
            </w:r>
          </w:p>
        </w:tc>
        <w:tc>
          <w:tcPr>
            <w:tcW w:w="6979" w:type="dxa"/>
            <w:tcBorders>
              <w:top w:val="single" w:sz="1" w:space="0" w:color="D0DCE8"/>
              <w:left w:val="single" w:sz="1" w:space="0" w:color="D0DCE8"/>
              <w:bottom w:val="single" w:sz="1" w:space="0" w:color="D0DCE8"/>
              <w:right w:val="single" w:sz="1" w:space="0" w:color="D0DCE8"/>
            </w:tcBorders>
            <w:tcMar>
              <w:top w:w="80" w:type="dxa"/>
              <w:left w:w="140" w:type="dxa"/>
              <w:bottom w:w="80" w:type="dxa"/>
              <w:right w:w="140" w:type="dxa"/>
            </w:tcMar>
          </w:tcPr>
          <w:p w14:paraId="6F2E6874"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BSc Computing</w:t>
            </w:r>
          </w:p>
        </w:tc>
      </w:tr>
      <w:tr w:rsidR="008D26FC" w:rsidRPr="00472417" w14:paraId="6F2E6878" w14:textId="77777777" w:rsidTr="005A473B">
        <w:tc>
          <w:tcPr>
            <w:tcW w:w="2407"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76"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Modules</w:t>
            </w:r>
          </w:p>
        </w:tc>
        <w:tc>
          <w:tcPr>
            <w:tcW w:w="6979" w:type="dxa"/>
            <w:tcBorders>
              <w:top w:val="single" w:sz="1" w:space="0" w:color="D0DCE8"/>
              <w:left w:val="single" w:sz="1" w:space="0" w:color="D0DCE8"/>
              <w:bottom w:val="single" w:sz="1" w:space="0" w:color="D0DCE8"/>
              <w:right w:val="single" w:sz="1" w:space="0" w:color="D0DCE8"/>
            </w:tcBorders>
            <w:tcMar>
              <w:top w:w="80" w:type="dxa"/>
              <w:left w:w="140" w:type="dxa"/>
              <w:bottom w:w="80" w:type="dxa"/>
              <w:right w:w="140" w:type="dxa"/>
            </w:tcMar>
          </w:tcPr>
          <w:p w14:paraId="6F2E6877"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ACCA5026 – Databases &amp; Application Development; ACCA5023 – Network Operating Systems &amp; Services</w:t>
            </w:r>
          </w:p>
        </w:tc>
      </w:tr>
      <w:tr w:rsidR="008D26FC" w:rsidRPr="00472417" w14:paraId="6F2E687E" w14:textId="77777777" w:rsidTr="005A473B">
        <w:tc>
          <w:tcPr>
            <w:tcW w:w="2407"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7C"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Date</w:t>
            </w:r>
          </w:p>
        </w:tc>
        <w:tc>
          <w:tcPr>
            <w:tcW w:w="6979" w:type="dxa"/>
            <w:tcBorders>
              <w:top w:val="single" w:sz="1" w:space="0" w:color="D0DCE8"/>
              <w:left w:val="single" w:sz="1" w:space="0" w:color="D0DCE8"/>
              <w:bottom w:val="single" w:sz="1" w:space="0" w:color="D0DCE8"/>
              <w:right w:val="single" w:sz="1" w:space="0" w:color="D0DCE8"/>
            </w:tcBorders>
            <w:tcMar>
              <w:top w:w="80" w:type="dxa"/>
              <w:left w:w="140" w:type="dxa"/>
              <w:bottom w:w="80" w:type="dxa"/>
              <w:right w:w="140" w:type="dxa"/>
            </w:tcMar>
          </w:tcPr>
          <w:p w14:paraId="6F2E687D" w14:textId="6DDE8EC6" w:rsidR="008D26FC" w:rsidRPr="00472417" w:rsidRDefault="005A473B">
            <w:pPr>
              <w:rPr>
                <w:rFonts w:asciiTheme="minorHAnsi" w:hAnsiTheme="minorHAnsi"/>
                <w:color w:val="000000" w:themeColor="text1"/>
              </w:rPr>
            </w:pPr>
            <w:r w:rsidRPr="00472417">
              <w:rPr>
                <w:rFonts w:asciiTheme="minorHAnsi" w:hAnsiTheme="minorHAnsi"/>
                <w:color w:val="000000" w:themeColor="text1"/>
              </w:rPr>
              <w:t>17/08/2026</w:t>
            </w:r>
          </w:p>
        </w:tc>
      </w:tr>
      <w:tr w:rsidR="008D26FC" w:rsidRPr="00472417" w14:paraId="6F2E6881" w14:textId="77777777" w:rsidTr="005A473B">
        <w:tc>
          <w:tcPr>
            <w:tcW w:w="2407"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7F"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Challenge Theme</w:t>
            </w:r>
          </w:p>
        </w:tc>
        <w:tc>
          <w:tcPr>
            <w:tcW w:w="6979" w:type="dxa"/>
            <w:tcBorders>
              <w:top w:val="single" w:sz="1" w:space="0" w:color="D0DCE8"/>
              <w:left w:val="single" w:sz="1" w:space="0" w:color="D0DCE8"/>
              <w:bottom w:val="single" w:sz="1" w:space="0" w:color="D0DCE8"/>
              <w:right w:val="single" w:sz="1" w:space="0" w:color="D0DCE8"/>
            </w:tcBorders>
            <w:tcMar>
              <w:top w:w="80" w:type="dxa"/>
              <w:left w:w="140" w:type="dxa"/>
              <w:bottom w:w="80" w:type="dxa"/>
              <w:right w:w="140" w:type="dxa"/>
            </w:tcMar>
          </w:tcPr>
          <w:p w14:paraId="6F2E6880"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Emerging Technology for the Greater Good</w:t>
            </w:r>
          </w:p>
        </w:tc>
      </w:tr>
    </w:tbl>
    <w:p w14:paraId="6F2E6882" w14:textId="77777777" w:rsidR="008D26FC" w:rsidRPr="00472417" w:rsidRDefault="008D26FC">
      <w:pPr>
        <w:spacing w:after="100"/>
        <w:rPr>
          <w:rFonts w:asciiTheme="minorHAnsi" w:hAnsiTheme="minorHAnsi"/>
          <w:color w:val="000000" w:themeColor="text1"/>
        </w:rPr>
      </w:pPr>
    </w:p>
    <w:p w14:paraId="6F2E6883" w14:textId="77777777" w:rsidR="008D26FC" w:rsidRPr="00472417" w:rsidRDefault="008D26FC">
      <w:pPr>
        <w:spacing w:after="100"/>
        <w:rPr>
          <w:rFonts w:asciiTheme="minorHAnsi" w:hAnsiTheme="minorHAnsi"/>
          <w:color w:val="000000" w:themeColor="text1"/>
        </w:rPr>
      </w:pPr>
    </w:p>
    <w:p w14:paraId="6F2E6884"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rPr>
        <w:br w:type="page"/>
      </w:r>
    </w:p>
    <w:p w14:paraId="6F2E6885" w14:textId="77777777" w:rsidR="008D26FC" w:rsidRPr="00472417" w:rsidRDefault="00ED495A">
      <w:pPr>
        <w:pStyle w:val="Heading1"/>
        <w:pBdr>
          <w:bottom w:val="single" w:sz="8" w:space="4" w:color="007A82"/>
        </w:pBdr>
        <w:rPr>
          <w:rFonts w:asciiTheme="minorHAnsi" w:hAnsiTheme="minorHAnsi"/>
          <w:color w:val="000000" w:themeColor="text1"/>
        </w:rPr>
      </w:pPr>
      <w:r w:rsidRPr="00472417">
        <w:rPr>
          <w:rFonts w:asciiTheme="minorHAnsi" w:hAnsiTheme="minorHAnsi"/>
          <w:color w:val="000000" w:themeColor="text1"/>
        </w:rPr>
        <w:t>1. Executive Summary</w:t>
      </w:r>
    </w:p>
    <w:p w14:paraId="6F2E6886" w14:textId="77777777" w:rsidR="008D26FC" w:rsidRPr="00472417" w:rsidRDefault="00ED495A">
      <w:pPr>
        <w:spacing w:after="140"/>
        <w:jc w:val="both"/>
        <w:rPr>
          <w:rFonts w:asciiTheme="minorHAnsi" w:hAnsiTheme="minorHAnsi"/>
          <w:color w:val="000000" w:themeColor="text1"/>
        </w:rPr>
      </w:pP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is a multi-modal, AI-powered emotion intelligence platform designed to address two of the most pressing challenges facing society today: the under-detection of mental health crises and the growing sophistication of cybercrime. By combining natural language processing, audio analysis, and behavioural machine learning, </w:t>
      </w: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provides real-time emotional risk assessment that supports — but never replaces — human decision-makers.</w:t>
      </w:r>
    </w:p>
    <w:p w14:paraId="6F2E6887"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The system is built on a foundation of informed consent, privacy by design, and rigorous ethical oversight. Its purpose is not surveillance; it is early understanding. </w:t>
      </w: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gives counsellors, welfare teams, and law enforcement a richer, faster picture of emotional distress so that they can intervene before harm occurs.</w:t>
      </w:r>
    </w:p>
    <w:p w14:paraId="6F2E6888"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This proposal outlines the real-world problem </w:t>
      </w: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addresses, the technology underpinning it, its two primary application domains, the ethical framework governing its use, a phased development roadmap, and the team behind it.</w:t>
      </w:r>
    </w:p>
    <w:p w14:paraId="6F2E6889" w14:textId="77777777" w:rsidR="008D26FC" w:rsidRPr="00472417" w:rsidRDefault="008D26FC">
      <w:pPr>
        <w:spacing w:after="100"/>
        <w:rPr>
          <w:rFonts w:asciiTheme="minorHAnsi" w:hAnsiTheme="minorHAnsi"/>
          <w:color w:val="000000" w:themeColor="text1"/>
        </w:rPr>
      </w:pPr>
    </w:p>
    <w:p w14:paraId="6F2E688A" w14:textId="77777777" w:rsidR="008D26FC" w:rsidRPr="00472417" w:rsidRDefault="00ED495A">
      <w:pPr>
        <w:pStyle w:val="Heading1"/>
        <w:pBdr>
          <w:bottom w:val="single" w:sz="8" w:space="4" w:color="007A82"/>
        </w:pBdr>
        <w:rPr>
          <w:rFonts w:asciiTheme="minorHAnsi" w:hAnsiTheme="minorHAnsi"/>
          <w:color w:val="000000" w:themeColor="text1"/>
        </w:rPr>
      </w:pPr>
      <w:r w:rsidRPr="00472417">
        <w:rPr>
          <w:rFonts w:asciiTheme="minorHAnsi" w:hAnsiTheme="minorHAnsi"/>
          <w:color w:val="000000" w:themeColor="text1"/>
        </w:rPr>
        <w:t>2. Problem Statement</w:t>
      </w:r>
    </w:p>
    <w:p w14:paraId="6F2E688B"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2.1 The Mental Health Crisis</w:t>
      </w:r>
    </w:p>
    <w:p w14:paraId="6F2E688C"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According to the World Health Organisation, one in four people will experience a mental health condition at some point in their lives. In the United Kingdom alone, NHS England reported that in 2024 over 1.9 million people were on waiting lists for mental health services, with an average wait of 18 weeks for initial assessment. The consequences of delayed intervention can be catastrophic.</w:t>
      </w:r>
    </w:p>
    <w:p w14:paraId="6F2E688D"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The fundamental problem is detection speed. Existing systems overwhelmingly rely on self-reporting: individuals must recognise their own distress, seek help, and navigate complex referral pathways. For many — particularly young people, men, and individuals from communities where mental health stigma remains high — this barrier is insurmountable. Emotions signal distress long before words are spoken or forms are filled.</w:t>
      </w:r>
    </w:p>
    <w:p w14:paraId="6F2E688E"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2.2 The Cybercrime Landscape</w:t>
      </w:r>
    </w:p>
    <w:p w14:paraId="6F2E688F"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The National Cyber Security Centre (NCSC) estimated the cost of cyber-enabled crime to the UK economy at approximately £1.8 billion in 2024. Cybercrime increasingly involves sophisticated emotional manipulation: social engineering, online grooming, radicalisation, and fraud all exploit emotional vulnerabilities in their targets, and involve perpetrators who deliberately mask their own emotional intent.</w:t>
      </w:r>
    </w:p>
    <w:p w14:paraId="6F2E6890"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Current </w:t>
      </w:r>
      <w:proofErr w:type="spellStart"/>
      <w:r w:rsidRPr="00472417">
        <w:rPr>
          <w:rFonts w:asciiTheme="minorHAnsi" w:hAnsiTheme="minorHAnsi"/>
          <w:color w:val="000000" w:themeColor="text1"/>
        </w:rPr>
        <w:t>cybercriminology</w:t>
      </w:r>
      <w:proofErr w:type="spellEnd"/>
      <w:r w:rsidRPr="00472417">
        <w:rPr>
          <w:rFonts w:asciiTheme="minorHAnsi" w:hAnsiTheme="minorHAnsi"/>
          <w:color w:val="000000" w:themeColor="text1"/>
        </w:rPr>
        <w:t xml:space="preserve"> tools focus primarily on technical indicators — IP addresses, malware signatures, network anomalies. They are largely blind to the emotional dimension of criminal communication, which is often the earliest and most reliable signal of harmful intent.</w:t>
      </w:r>
    </w:p>
    <w:p w14:paraId="6F2E6891"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 xml:space="preserve">2.3 The Gap </w:t>
      </w: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Fills</w:t>
      </w:r>
    </w:p>
    <w:p w14:paraId="6F2E6892"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Both problem domains share a common structural failure: they detect harm too late. </w:t>
      </w: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addresses this gap by reading emotional signals in real time — before a crisis escalates, before a crime is committed, and before an opportunity to help is lost.</w:t>
      </w:r>
    </w:p>
    <w:p w14:paraId="6F2E6893" w14:textId="77777777" w:rsidR="008D26FC" w:rsidRPr="00472417" w:rsidRDefault="008D26FC">
      <w:pPr>
        <w:spacing w:after="100"/>
        <w:rPr>
          <w:rFonts w:asciiTheme="minorHAnsi" w:hAnsiTheme="minorHAnsi"/>
          <w:color w:val="000000" w:themeColor="text1"/>
        </w:rPr>
      </w:pPr>
    </w:p>
    <w:p w14:paraId="399A82A6" w14:textId="77777777" w:rsidR="0001334D" w:rsidRPr="00472417" w:rsidRDefault="0001334D">
      <w:pPr>
        <w:pStyle w:val="Heading1"/>
        <w:pBdr>
          <w:bottom w:val="single" w:sz="8" w:space="4" w:color="007A82"/>
        </w:pBdr>
        <w:rPr>
          <w:rFonts w:asciiTheme="minorHAnsi" w:hAnsiTheme="minorHAnsi"/>
          <w:color w:val="000000" w:themeColor="text1"/>
        </w:rPr>
      </w:pPr>
    </w:p>
    <w:p w14:paraId="6F2E6894" w14:textId="4EFC2168" w:rsidR="008D26FC" w:rsidRPr="00472417" w:rsidRDefault="00ED495A">
      <w:pPr>
        <w:pStyle w:val="Heading1"/>
        <w:pBdr>
          <w:bottom w:val="single" w:sz="8" w:space="4" w:color="007A82"/>
        </w:pBdr>
        <w:rPr>
          <w:rFonts w:asciiTheme="minorHAnsi" w:hAnsiTheme="minorHAnsi"/>
          <w:color w:val="000000" w:themeColor="text1"/>
        </w:rPr>
      </w:pPr>
      <w:r w:rsidRPr="00472417">
        <w:rPr>
          <w:rFonts w:asciiTheme="minorHAnsi" w:hAnsiTheme="minorHAnsi"/>
          <w:color w:val="000000" w:themeColor="text1"/>
        </w:rPr>
        <w:t xml:space="preserve">3. Proposed Solution: </w:t>
      </w:r>
      <w:proofErr w:type="spellStart"/>
      <w:r w:rsidRPr="00472417">
        <w:rPr>
          <w:rFonts w:asciiTheme="minorHAnsi" w:hAnsiTheme="minorHAnsi"/>
          <w:color w:val="000000" w:themeColor="text1"/>
        </w:rPr>
        <w:t>EmoShield</w:t>
      </w:r>
      <w:proofErr w:type="spellEnd"/>
    </w:p>
    <w:p w14:paraId="6F2E6895"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3.1 Overview</w:t>
      </w:r>
    </w:p>
    <w:p w14:paraId="6F2E6896" w14:textId="77777777" w:rsidR="008D26FC" w:rsidRPr="00472417" w:rsidRDefault="00ED495A">
      <w:pPr>
        <w:spacing w:after="140"/>
        <w:jc w:val="both"/>
        <w:rPr>
          <w:rFonts w:asciiTheme="minorHAnsi" w:hAnsiTheme="minorHAnsi"/>
          <w:color w:val="000000" w:themeColor="text1"/>
        </w:rPr>
      </w:pP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is a real-time emotion intelligence platform that ingests data from three channels — text and language, voice and audio, and behavioural patterns — and fuses them into a single, interpretable Emotional Risk Score (ERS). When the ERS crosses a configurable threshold, trained human reviewers are notified and provided with an explainable summary of the signals that contributed to the alert.</w:t>
      </w:r>
    </w:p>
    <w:p w14:paraId="6F2E6897"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The system is modular by design, allowing it to be deployed in different contexts — student welfare platforms, mental health helplines, law enforcement communication analysis environments — with context-specific calibration and governance.</w:t>
      </w:r>
    </w:p>
    <w:p w14:paraId="6F2E6898"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3.2 The Three Data Channels</w:t>
      </w:r>
    </w:p>
    <w:p w14:paraId="6F2E6899" w14:textId="77777777" w:rsidR="008D26FC" w:rsidRPr="00B60C90" w:rsidRDefault="00ED495A">
      <w:pPr>
        <w:shd w:val="clear" w:color="auto" w:fill="0A1628"/>
        <w:spacing w:before="80" w:after="80"/>
        <w:rPr>
          <w:rFonts w:asciiTheme="minorHAnsi" w:hAnsiTheme="minorHAnsi"/>
          <w:color w:val="FFFFFF" w:themeColor="background1"/>
        </w:rPr>
      </w:pPr>
      <w:r w:rsidRPr="00B60C90">
        <w:rPr>
          <w:rFonts w:asciiTheme="minorHAnsi" w:eastAsia="Arial" w:hAnsiTheme="minorHAnsi" w:cs="Arial"/>
          <w:b/>
          <w:bCs/>
          <w:color w:val="FFFFFF" w:themeColor="background1"/>
        </w:rPr>
        <w:t xml:space="preserve">  Channel 1 — Text and Language Analysis</w:t>
      </w:r>
    </w:p>
    <w:p w14:paraId="6F2E689A" w14:textId="77777777" w:rsidR="008D26FC" w:rsidRPr="00472417" w:rsidRDefault="008D26FC">
      <w:pPr>
        <w:spacing w:after="100"/>
        <w:rPr>
          <w:rFonts w:asciiTheme="minorHAnsi" w:hAnsiTheme="minorHAnsi"/>
          <w:color w:val="000000" w:themeColor="text1"/>
        </w:rPr>
      </w:pPr>
    </w:p>
    <w:p w14:paraId="6F2E689B"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Natural Language Processing (NLP) models fine-tuned on emotion datasets analyse written communication — messages, social media posts, support chat logs — for emotional content. The system goes beyond simple keyword matching to understand semantic context, negation, irony, and escalation patterns over time.</w:t>
      </w:r>
    </w:p>
    <w:p w14:paraId="6F2E689C"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Key capabilities include: detection of distress language associated with self-harm ideation, identification of deceptive emotional framing used in social engineering, and longitudinal tracking of emotional trajectory across a conversation thread.</w:t>
      </w:r>
    </w:p>
    <w:p w14:paraId="6F2E689D" w14:textId="77777777" w:rsidR="008D26FC" w:rsidRPr="00472417" w:rsidRDefault="008D26FC">
      <w:pPr>
        <w:spacing w:after="100"/>
        <w:rPr>
          <w:rFonts w:asciiTheme="minorHAnsi" w:hAnsiTheme="minorHAnsi"/>
          <w:color w:val="000000" w:themeColor="text1"/>
        </w:rPr>
      </w:pPr>
    </w:p>
    <w:p w14:paraId="6F2E689E" w14:textId="77777777" w:rsidR="008D26FC" w:rsidRPr="00B60C90" w:rsidRDefault="00ED495A">
      <w:pPr>
        <w:shd w:val="clear" w:color="auto" w:fill="0A1628"/>
        <w:spacing w:before="80" w:after="80"/>
        <w:rPr>
          <w:rFonts w:asciiTheme="minorHAnsi" w:hAnsiTheme="minorHAnsi"/>
          <w:color w:val="FFFFFF" w:themeColor="background1"/>
        </w:rPr>
      </w:pPr>
      <w:r w:rsidRPr="00B60C90">
        <w:rPr>
          <w:rFonts w:asciiTheme="minorHAnsi" w:eastAsia="Arial" w:hAnsiTheme="minorHAnsi" w:cs="Arial"/>
          <w:b/>
          <w:bCs/>
          <w:color w:val="FFFFFF" w:themeColor="background1"/>
        </w:rPr>
        <w:t xml:space="preserve">  Channel 2 — Voice and Audio Analysis</w:t>
      </w:r>
    </w:p>
    <w:p w14:paraId="6F2E689F" w14:textId="77777777" w:rsidR="008D26FC" w:rsidRPr="00472417" w:rsidRDefault="008D26FC">
      <w:pPr>
        <w:spacing w:after="100"/>
        <w:rPr>
          <w:rFonts w:asciiTheme="minorHAnsi" w:hAnsiTheme="minorHAnsi"/>
          <w:color w:val="000000" w:themeColor="text1"/>
        </w:rPr>
      </w:pPr>
    </w:p>
    <w:p w14:paraId="6F2E68A0"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Prosody analysis examines the acoustic properties of speech — pitch, tempo, tremor, hesitation, and intensity — which are reliable physiological indicators of emotional state. These signals are involuntary and difficult to mask, making them particularly valuable in contexts where a person may be concealing distress.</w:t>
      </w:r>
    </w:p>
    <w:p w14:paraId="6F2E68A1"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The audio module can be deployed in telephone-based support services, voice-enabled platforms, and interview environments (with appropriate legal authorisation).</w:t>
      </w:r>
    </w:p>
    <w:p w14:paraId="6F2E68A2" w14:textId="77777777" w:rsidR="008D26FC" w:rsidRPr="00472417" w:rsidRDefault="008D26FC">
      <w:pPr>
        <w:spacing w:after="100"/>
        <w:rPr>
          <w:rFonts w:asciiTheme="minorHAnsi" w:hAnsiTheme="minorHAnsi"/>
          <w:color w:val="000000" w:themeColor="text1"/>
        </w:rPr>
      </w:pPr>
    </w:p>
    <w:p w14:paraId="6F2E68A3" w14:textId="77777777" w:rsidR="008D26FC" w:rsidRPr="00B60C90" w:rsidRDefault="00ED495A">
      <w:pPr>
        <w:shd w:val="clear" w:color="auto" w:fill="0A1628"/>
        <w:spacing w:before="80" w:after="80"/>
        <w:rPr>
          <w:rFonts w:asciiTheme="minorHAnsi" w:hAnsiTheme="minorHAnsi"/>
          <w:color w:val="FFFFFF" w:themeColor="background1"/>
        </w:rPr>
      </w:pPr>
      <w:r w:rsidRPr="00B60C90">
        <w:rPr>
          <w:rFonts w:asciiTheme="minorHAnsi" w:eastAsia="Arial" w:hAnsiTheme="minorHAnsi" w:cs="Arial"/>
          <w:b/>
          <w:bCs/>
          <w:color w:val="FFFFFF" w:themeColor="background1"/>
        </w:rPr>
        <w:t xml:space="preserve">  Channel 3 — Behavioural Pattern Analysis</w:t>
      </w:r>
    </w:p>
    <w:p w14:paraId="6F2E68A4" w14:textId="77777777" w:rsidR="008D26FC" w:rsidRPr="00472417" w:rsidRDefault="008D26FC">
      <w:pPr>
        <w:spacing w:after="100"/>
        <w:rPr>
          <w:rFonts w:asciiTheme="minorHAnsi" w:hAnsiTheme="minorHAnsi"/>
          <w:color w:val="000000" w:themeColor="text1"/>
        </w:rPr>
      </w:pPr>
    </w:p>
    <w:p w14:paraId="6F2E68A5"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Longitudinal behavioural data — changes in usage patterns, communication frequency, response latency, and social network activity — can indicate significant shifts in emotional state even when individual messages appear innocuous. Machine learning models trained on anonymised baseline data flag anomalies that suggest deteriorating wellbeing or escalating intent.</w:t>
      </w:r>
    </w:p>
    <w:p w14:paraId="6F2E68A6"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3.3 The Fusion Layer and Emotional Risk Score</w:t>
      </w:r>
    </w:p>
    <w:p w14:paraId="6F2E68A7"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The outputs of the three channels are combined by a fusion layer that applies Bayesian confidence weighting, giving greater influence to channels with higher confidence on any given input. The resulting Emotional Risk Score (ERS) is a value between 0 and 100, with configurable alert thresholds set by the deploying organisation in consultation with </w:t>
      </w:r>
      <w:proofErr w:type="spellStart"/>
      <w:r w:rsidRPr="00472417">
        <w:rPr>
          <w:rFonts w:asciiTheme="minorHAnsi" w:hAnsiTheme="minorHAnsi"/>
          <w:color w:val="000000" w:themeColor="text1"/>
        </w:rPr>
        <w:t>EmoShield's</w:t>
      </w:r>
      <w:proofErr w:type="spellEnd"/>
      <w:r w:rsidRPr="00472417">
        <w:rPr>
          <w:rFonts w:asciiTheme="minorHAnsi" w:hAnsiTheme="minorHAnsi"/>
          <w:color w:val="000000" w:themeColor="text1"/>
        </w:rPr>
        <w:t xml:space="preserve"> ethics board.</w:t>
      </w:r>
    </w:p>
    <w:p w14:paraId="6F2E68A8"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Critically, the ERS is explainable. Every alert includes a human-readable breakdown of which signals contributed and with what weight, allowing human reviewers to evaluate the alert meaningfully rather than acting on a black-box output.</w:t>
      </w:r>
    </w:p>
    <w:p w14:paraId="6F2E68A9" w14:textId="77777777" w:rsidR="008D26FC" w:rsidRPr="00472417" w:rsidRDefault="008D26FC">
      <w:pPr>
        <w:spacing w:after="100"/>
        <w:rPr>
          <w:rFonts w:asciiTheme="minorHAnsi" w:hAnsiTheme="minorHAnsi"/>
          <w:color w:val="000000" w:themeColor="text1"/>
        </w:rPr>
      </w:pPr>
    </w:p>
    <w:p w14:paraId="76139A75" w14:textId="77777777" w:rsidR="00C721E5" w:rsidRPr="00472417" w:rsidRDefault="00C721E5">
      <w:pPr>
        <w:pStyle w:val="Heading1"/>
        <w:pBdr>
          <w:bottom w:val="single" w:sz="8" w:space="4" w:color="007A82"/>
        </w:pBdr>
        <w:rPr>
          <w:rFonts w:asciiTheme="minorHAnsi" w:hAnsiTheme="minorHAnsi"/>
          <w:color w:val="000000" w:themeColor="text1"/>
        </w:rPr>
      </w:pPr>
    </w:p>
    <w:p w14:paraId="6F2E68AA" w14:textId="763F5101" w:rsidR="008D26FC" w:rsidRPr="00472417" w:rsidRDefault="00ED495A">
      <w:pPr>
        <w:pStyle w:val="Heading1"/>
        <w:pBdr>
          <w:bottom w:val="single" w:sz="8" w:space="4" w:color="007A82"/>
        </w:pBdr>
        <w:rPr>
          <w:rFonts w:asciiTheme="minorHAnsi" w:hAnsiTheme="minorHAnsi"/>
          <w:color w:val="000000" w:themeColor="text1"/>
        </w:rPr>
      </w:pPr>
      <w:r w:rsidRPr="00472417">
        <w:rPr>
          <w:rFonts w:asciiTheme="minorHAnsi" w:hAnsiTheme="minorHAnsi"/>
          <w:color w:val="000000" w:themeColor="text1"/>
        </w:rPr>
        <w:t>4. Application Domains</w:t>
      </w:r>
    </w:p>
    <w:p w14:paraId="6F2E68AB"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4.1 Mental Health Crisis Detection</w:t>
      </w:r>
    </w:p>
    <w:p w14:paraId="6F2E68AC"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In the mental health context, </w:t>
      </w: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is deployed as an opt-in layer within digital support platforms — university welfare portals, NHS digital services, charitable helplines. Users who consent to emotional analysis have their interactions monitored in real time. When the ERS indicates elevated risk, a trained welfare officer or counsellor is notified immediately, with a summary of the signals detected.</w:t>
      </w:r>
    </w:p>
    <w:p w14:paraId="6F2E68AD" w14:textId="7B76CE6C"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This approach has several important properties. It is consent-driven: no monitoring occurs without explicit, informed agreement. It is </w:t>
      </w:r>
      <w:r w:rsidR="008B60ED" w:rsidRPr="00472417">
        <w:rPr>
          <w:rFonts w:asciiTheme="minorHAnsi" w:hAnsiTheme="minorHAnsi"/>
          <w:color w:val="000000" w:themeColor="text1"/>
        </w:rPr>
        <w:t>human reviewed</w:t>
      </w:r>
      <w:r w:rsidRPr="00472417">
        <w:rPr>
          <w:rFonts w:asciiTheme="minorHAnsi" w:hAnsiTheme="minorHAnsi"/>
          <w:color w:val="000000" w:themeColor="text1"/>
        </w:rPr>
        <w:t>:</w:t>
      </w:r>
      <w:r w:rsidR="008B60ED" w:rsidRPr="00472417">
        <w:rPr>
          <w:rFonts w:asciiTheme="minorHAnsi" w:hAnsiTheme="minorHAnsi"/>
          <w:color w:val="000000" w:themeColor="text1"/>
        </w:rPr>
        <w:t xml:space="preserve"> </w:t>
      </w:r>
      <w:r w:rsidRPr="00472417">
        <w:rPr>
          <w:rFonts w:asciiTheme="minorHAnsi" w:hAnsiTheme="minorHAnsi"/>
          <w:color w:val="000000" w:themeColor="text1"/>
        </w:rPr>
        <w:t xml:space="preserve"> no automated intervention is triggered. It is targeted: alerts go to welfare professionals, not police or emergency services, unless the human reviewer determines escalation is appropriate.</w:t>
      </w:r>
    </w:p>
    <w:p w14:paraId="6F2E68AE"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A pilot deployment at UWTSD itself has been identified as a Phase 1 target. The university's existing student welfare infrastructure provides a ready context, and the student population — familiar with digital platforms and with demonstrated need for mental health support — is an appropriate first cohort.</w:t>
      </w:r>
    </w:p>
    <w:p w14:paraId="6F2E68AF"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4.2 Cyber Criminology and Crime Prevention</w:t>
      </w:r>
    </w:p>
    <w:p w14:paraId="6F2E68B0"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In the criminology context, </w:t>
      </w: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is deployed as an analytical tool for law enforcement and security professionals operating under lawful authorisation. The system analyses communication datasets — for example, from monitored online environments, lawfully intercepted communications, or custodial interview recordings — to identify patterns associated with grooming, radicalisation, deception, and threatening intent.</w:t>
      </w:r>
    </w:p>
    <w:p w14:paraId="6F2E68B1"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The system does not make determinations of guilt. It provides evidence-graded emotional pattern reports that support investigators in prioritising cases, identifying risk, and building a fuller picture of a suspect's emotional state and intent over time. All outputs are advisory and must be interpreted by qualified professionals.</w:t>
      </w:r>
    </w:p>
    <w:p w14:paraId="6F2E68B2" w14:textId="77777777" w:rsidR="008D26FC" w:rsidRPr="00472417" w:rsidRDefault="00ED495A">
      <w:pPr>
        <w:spacing w:after="140"/>
        <w:jc w:val="both"/>
        <w:rPr>
          <w:rFonts w:asciiTheme="minorHAnsi" w:hAnsiTheme="minorHAnsi"/>
          <w:color w:val="000000" w:themeColor="text1"/>
        </w:rPr>
      </w:pP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also supports academic </w:t>
      </w:r>
      <w:proofErr w:type="spellStart"/>
      <w:r w:rsidRPr="00472417">
        <w:rPr>
          <w:rFonts w:asciiTheme="minorHAnsi" w:hAnsiTheme="minorHAnsi"/>
          <w:color w:val="000000" w:themeColor="text1"/>
        </w:rPr>
        <w:t>cybercriminology</w:t>
      </w:r>
      <w:proofErr w:type="spellEnd"/>
      <w:r w:rsidRPr="00472417">
        <w:rPr>
          <w:rFonts w:asciiTheme="minorHAnsi" w:hAnsiTheme="minorHAnsi"/>
          <w:color w:val="000000" w:themeColor="text1"/>
        </w:rPr>
        <w:t xml:space="preserve"> research by providing annotated emotional datasets that can be used to study the emotional dynamics of criminal communication — contributing to the broader evidence base for the field.</w:t>
      </w:r>
    </w:p>
    <w:p w14:paraId="6F2E68B3" w14:textId="77777777" w:rsidR="008D26FC" w:rsidRPr="00472417" w:rsidRDefault="008D26FC">
      <w:pPr>
        <w:spacing w:after="100"/>
        <w:rPr>
          <w:rFonts w:asciiTheme="minorHAnsi" w:hAnsiTheme="minorHAnsi"/>
          <w:color w:val="000000" w:themeColor="text1"/>
        </w:rPr>
      </w:pPr>
    </w:p>
    <w:p w14:paraId="5CC3D491" w14:textId="77777777" w:rsidR="0001334D" w:rsidRPr="00472417" w:rsidRDefault="0001334D">
      <w:pPr>
        <w:pStyle w:val="Heading1"/>
        <w:pBdr>
          <w:bottom w:val="single" w:sz="8" w:space="4" w:color="007A82"/>
        </w:pBdr>
        <w:rPr>
          <w:rFonts w:asciiTheme="minorHAnsi" w:hAnsiTheme="minorHAnsi"/>
          <w:color w:val="000000" w:themeColor="text1"/>
        </w:rPr>
      </w:pPr>
    </w:p>
    <w:p w14:paraId="31352BDD" w14:textId="77777777" w:rsidR="0001334D" w:rsidRPr="00472417" w:rsidRDefault="0001334D">
      <w:pPr>
        <w:pStyle w:val="Heading1"/>
        <w:pBdr>
          <w:bottom w:val="single" w:sz="8" w:space="4" w:color="007A82"/>
        </w:pBdr>
        <w:rPr>
          <w:rFonts w:asciiTheme="minorHAnsi" w:hAnsiTheme="minorHAnsi"/>
          <w:color w:val="000000" w:themeColor="text1"/>
        </w:rPr>
      </w:pPr>
    </w:p>
    <w:p w14:paraId="43E4D163" w14:textId="77777777" w:rsidR="0001334D" w:rsidRPr="00472417" w:rsidRDefault="0001334D">
      <w:pPr>
        <w:pStyle w:val="Heading1"/>
        <w:pBdr>
          <w:bottom w:val="single" w:sz="8" w:space="4" w:color="007A82"/>
        </w:pBdr>
        <w:rPr>
          <w:rFonts w:asciiTheme="minorHAnsi" w:hAnsiTheme="minorHAnsi"/>
          <w:color w:val="000000" w:themeColor="text1"/>
        </w:rPr>
      </w:pPr>
    </w:p>
    <w:p w14:paraId="3B2C67E4" w14:textId="77777777" w:rsidR="0001334D" w:rsidRPr="00472417" w:rsidRDefault="0001334D">
      <w:pPr>
        <w:pStyle w:val="Heading1"/>
        <w:pBdr>
          <w:bottom w:val="single" w:sz="8" w:space="4" w:color="007A82"/>
        </w:pBdr>
        <w:rPr>
          <w:rFonts w:asciiTheme="minorHAnsi" w:hAnsiTheme="minorHAnsi"/>
          <w:color w:val="000000" w:themeColor="text1"/>
        </w:rPr>
      </w:pPr>
    </w:p>
    <w:p w14:paraId="6F2E68B4" w14:textId="3C419636" w:rsidR="008D26FC" w:rsidRPr="00472417" w:rsidRDefault="00ED495A">
      <w:pPr>
        <w:pStyle w:val="Heading1"/>
        <w:pBdr>
          <w:bottom w:val="single" w:sz="8" w:space="4" w:color="007A82"/>
        </w:pBdr>
        <w:rPr>
          <w:rFonts w:asciiTheme="minorHAnsi" w:hAnsiTheme="minorHAnsi"/>
          <w:color w:val="000000" w:themeColor="text1"/>
        </w:rPr>
      </w:pPr>
      <w:r w:rsidRPr="00472417">
        <w:rPr>
          <w:rFonts w:asciiTheme="minorHAnsi" w:hAnsiTheme="minorHAnsi"/>
          <w:color w:val="000000" w:themeColor="text1"/>
        </w:rPr>
        <w:t>5. Technology Architecture</w:t>
      </w:r>
    </w:p>
    <w:tbl>
      <w:tblPr>
        <w:tblW w:w="9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6786"/>
      </w:tblGrid>
      <w:tr w:rsidR="008D26FC" w:rsidRPr="00472417" w14:paraId="6F2E68B7" w14:textId="77777777">
        <w:tc>
          <w:tcPr>
            <w:tcW w:w="2600" w:type="dxa"/>
            <w:tcBorders>
              <w:top w:val="single" w:sz="1" w:space="0" w:color="0A1628"/>
              <w:left w:val="single" w:sz="1" w:space="0" w:color="0A1628"/>
              <w:bottom w:val="single" w:sz="1" w:space="0" w:color="0A1628"/>
              <w:right w:val="single" w:sz="1" w:space="0" w:color="0A1628"/>
            </w:tcBorders>
            <w:shd w:val="clear" w:color="auto" w:fill="0A1628"/>
            <w:tcMar>
              <w:top w:w="80" w:type="dxa"/>
              <w:left w:w="140" w:type="dxa"/>
              <w:bottom w:w="80" w:type="dxa"/>
              <w:right w:w="140" w:type="dxa"/>
            </w:tcMar>
          </w:tcPr>
          <w:p w14:paraId="6F2E68B5" w14:textId="77777777" w:rsidR="008D26FC" w:rsidRPr="00472417" w:rsidRDefault="00ED495A">
            <w:pPr>
              <w:rPr>
                <w:rFonts w:asciiTheme="minorHAnsi" w:hAnsiTheme="minorHAnsi"/>
                <w:color w:val="000000" w:themeColor="text1"/>
              </w:rPr>
            </w:pPr>
            <w:r w:rsidRPr="00472417">
              <w:rPr>
                <w:rFonts w:asciiTheme="minorHAnsi" w:eastAsia="Arial" w:hAnsiTheme="minorHAnsi" w:cs="Arial"/>
                <w:b/>
                <w:bCs/>
                <w:color w:val="000000" w:themeColor="text1"/>
                <w:sz w:val="20"/>
                <w:szCs w:val="20"/>
              </w:rPr>
              <w:t>Component</w:t>
            </w:r>
          </w:p>
        </w:tc>
        <w:tc>
          <w:tcPr>
            <w:tcW w:w="6786" w:type="dxa"/>
            <w:tcBorders>
              <w:top w:val="single" w:sz="1" w:space="0" w:color="0A1628"/>
              <w:left w:val="single" w:sz="1" w:space="0" w:color="0A1628"/>
              <w:bottom w:val="single" w:sz="1" w:space="0" w:color="0A1628"/>
              <w:right w:val="single" w:sz="1" w:space="0" w:color="0A1628"/>
            </w:tcBorders>
            <w:shd w:val="clear" w:color="auto" w:fill="0A1628"/>
            <w:tcMar>
              <w:top w:w="80" w:type="dxa"/>
              <w:left w:w="140" w:type="dxa"/>
              <w:bottom w:w="80" w:type="dxa"/>
              <w:right w:w="140" w:type="dxa"/>
            </w:tcMar>
          </w:tcPr>
          <w:p w14:paraId="6F2E68B6" w14:textId="77777777" w:rsidR="008D26FC" w:rsidRPr="00472417" w:rsidRDefault="00ED495A">
            <w:pPr>
              <w:rPr>
                <w:rFonts w:asciiTheme="minorHAnsi" w:hAnsiTheme="minorHAnsi"/>
                <w:color w:val="000000" w:themeColor="text1"/>
              </w:rPr>
            </w:pPr>
            <w:r w:rsidRPr="00472417">
              <w:rPr>
                <w:rFonts w:asciiTheme="minorHAnsi" w:eastAsia="Arial" w:hAnsiTheme="minorHAnsi" w:cs="Arial"/>
                <w:b/>
                <w:bCs/>
                <w:color w:val="000000" w:themeColor="text1"/>
                <w:sz w:val="20"/>
                <w:szCs w:val="20"/>
              </w:rPr>
              <w:t>Technology &amp; Rationale</w:t>
            </w:r>
          </w:p>
        </w:tc>
      </w:tr>
      <w:tr w:rsidR="008D26FC" w:rsidRPr="00472417" w14:paraId="6F2E68BA" w14:textId="77777777">
        <w:tc>
          <w:tcPr>
            <w:tcW w:w="2600"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B8"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NLP Engine</w:t>
            </w:r>
          </w:p>
        </w:tc>
        <w:tc>
          <w:tcPr>
            <w:tcW w:w="6786"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B9"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 xml:space="preserve">BERT and </w:t>
            </w:r>
            <w:proofErr w:type="spellStart"/>
            <w:r w:rsidRPr="00472417">
              <w:rPr>
                <w:rFonts w:asciiTheme="minorHAnsi" w:hAnsiTheme="minorHAnsi"/>
                <w:color w:val="000000" w:themeColor="text1"/>
                <w:sz w:val="20"/>
                <w:szCs w:val="20"/>
              </w:rPr>
              <w:t>RoBERTa</w:t>
            </w:r>
            <w:proofErr w:type="spellEnd"/>
            <w:r w:rsidRPr="00472417">
              <w:rPr>
                <w:rFonts w:asciiTheme="minorHAnsi" w:hAnsiTheme="minorHAnsi"/>
                <w:color w:val="000000" w:themeColor="text1"/>
                <w:sz w:val="20"/>
                <w:szCs w:val="20"/>
              </w:rPr>
              <w:t xml:space="preserve"> models fine-tuned on </w:t>
            </w:r>
            <w:proofErr w:type="spellStart"/>
            <w:r w:rsidRPr="00472417">
              <w:rPr>
                <w:rFonts w:asciiTheme="minorHAnsi" w:hAnsiTheme="minorHAnsi"/>
                <w:color w:val="000000" w:themeColor="text1"/>
                <w:sz w:val="20"/>
                <w:szCs w:val="20"/>
              </w:rPr>
              <w:t>GoEmotions</w:t>
            </w:r>
            <w:proofErr w:type="spellEnd"/>
            <w:r w:rsidRPr="00472417">
              <w:rPr>
                <w:rFonts w:asciiTheme="minorHAnsi" w:hAnsiTheme="minorHAnsi"/>
                <w:color w:val="000000" w:themeColor="text1"/>
                <w:sz w:val="20"/>
                <w:szCs w:val="20"/>
              </w:rPr>
              <w:t xml:space="preserve"> and </w:t>
            </w:r>
            <w:proofErr w:type="spellStart"/>
            <w:r w:rsidRPr="00472417">
              <w:rPr>
                <w:rFonts w:asciiTheme="minorHAnsi" w:hAnsiTheme="minorHAnsi"/>
                <w:color w:val="000000" w:themeColor="text1"/>
                <w:sz w:val="20"/>
                <w:szCs w:val="20"/>
              </w:rPr>
              <w:t>EmoBank</w:t>
            </w:r>
            <w:proofErr w:type="spellEnd"/>
            <w:r w:rsidRPr="00472417">
              <w:rPr>
                <w:rFonts w:asciiTheme="minorHAnsi" w:hAnsiTheme="minorHAnsi"/>
                <w:color w:val="000000" w:themeColor="text1"/>
                <w:sz w:val="20"/>
                <w:szCs w:val="20"/>
              </w:rPr>
              <w:t xml:space="preserve"> datasets. Proven state-of-the-art performance on emotion classification tasks.</w:t>
            </w:r>
          </w:p>
        </w:tc>
      </w:tr>
      <w:tr w:rsidR="008D26FC" w:rsidRPr="00472417" w14:paraId="6F2E68BD" w14:textId="77777777">
        <w:tc>
          <w:tcPr>
            <w:tcW w:w="2600" w:type="dxa"/>
            <w:tcBorders>
              <w:top w:val="single" w:sz="1" w:space="0" w:color="D0DCE8"/>
              <w:left w:val="single" w:sz="1" w:space="0" w:color="D0DCE8"/>
              <w:bottom w:val="single" w:sz="1" w:space="0" w:color="D0DCE8"/>
              <w:right w:val="single" w:sz="1" w:space="0" w:color="D0DCE8"/>
            </w:tcBorders>
            <w:shd w:val="clear" w:color="auto" w:fill="FFFFFF"/>
            <w:tcMar>
              <w:top w:w="80" w:type="dxa"/>
              <w:left w:w="140" w:type="dxa"/>
              <w:bottom w:w="80" w:type="dxa"/>
              <w:right w:w="140" w:type="dxa"/>
            </w:tcMar>
          </w:tcPr>
          <w:p w14:paraId="6F2E68BB"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Audio Classifier</w:t>
            </w:r>
          </w:p>
        </w:tc>
        <w:tc>
          <w:tcPr>
            <w:tcW w:w="6786" w:type="dxa"/>
            <w:tcBorders>
              <w:top w:val="single" w:sz="1" w:space="0" w:color="D0DCE8"/>
              <w:left w:val="single" w:sz="1" w:space="0" w:color="D0DCE8"/>
              <w:bottom w:val="single" w:sz="1" w:space="0" w:color="D0DCE8"/>
              <w:right w:val="single" w:sz="1" w:space="0" w:color="D0DCE8"/>
            </w:tcBorders>
            <w:shd w:val="clear" w:color="auto" w:fill="FFFFFF"/>
            <w:tcMar>
              <w:top w:w="80" w:type="dxa"/>
              <w:left w:w="140" w:type="dxa"/>
              <w:bottom w:w="80" w:type="dxa"/>
              <w:right w:w="140" w:type="dxa"/>
            </w:tcMar>
          </w:tcPr>
          <w:p w14:paraId="6F2E68BC"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CNN + LSTM architecture trained on the RAVDESS speech emotion corpus. Captures both spectral and temporal features of emotional speech.</w:t>
            </w:r>
          </w:p>
        </w:tc>
      </w:tr>
      <w:tr w:rsidR="008D26FC" w:rsidRPr="00472417" w14:paraId="6F2E68C0" w14:textId="77777777">
        <w:tc>
          <w:tcPr>
            <w:tcW w:w="2600"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BE"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Behavioural Model</w:t>
            </w:r>
          </w:p>
        </w:tc>
        <w:tc>
          <w:tcPr>
            <w:tcW w:w="6786"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BF"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Isolation Forest and LSTM autoencoder for unsupervised anomaly detection on longitudinal behavioural sequences.</w:t>
            </w:r>
          </w:p>
        </w:tc>
      </w:tr>
      <w:tr w:rsidR="008D26FC" w:rsidRPr="00472417" w14:paraId="6F2E68C3" w14:textId="77777777">
        <w:tc>
          <w:tcPr>
            <w:tcW w:w="2600" w:type="dxa"/>
            <w:tcBorders>
              <w:top w:val="single" w:sz="1" w:space="0" w:color="D0DCE8"/>
              <w:left w:val="single" w:sz="1" w:space="0" w:color="D0DCE8"/>
              <w:bottom w:val="single" w:sz="1" w:space="0" w:color="D0DCE8"/>
              <w:right w:val="single" w:sz="1" w:space="0" w:color="D0DCE8"/>
            </w:tcBorders>
            <w:shd w:val="clear" w:color="auto" w:fill="FFFFFF"/>
            <w:tcMar>
              <w:top w:w="80" w:type="dxa"/>
              <w:left w:w="140" w:type="dxa"/>
              <w:bottom w:w="80" w:type="dxa"/>
              <w:right w:w="140" w:type="dxa"/>
            </w:tcMar>
          </w:tcPr>
          <w:p w14:paraId="6F2E68C1"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Fusion Layer</w:t>
            </w:r>
          </w:p>
        </w:tc>
        <w:tc>
          <w:tcPr>
            <w:tcW w:w="6786" w:type="dxa"/>
            <w:tcBorders>
              <w:top w:val="single" w:sz="1" w:space="0" w:color="D0DCE8"/>
              <w:left w:val="single" w:sz="1" w:space="0" w:color="D0DCE8"/>
              <w:bottom w:val="single" w:sz="1" w:space="0" w:color="D0DCE8"/>
              <w:right w:val="single" w:sz="1" w:space="0" w:color="D0DCE8"/>
            </w:tcBorders>
            <w:shd w:val="clear" w:color="auto" w:fill="FFFFFF"/>
            <w:tcMar>
              <w:top w:w="80" w:type="dxa"/>
              <w:left w:w="140" w:type="dxa"/>
              <w:bottom w:w="80" w:type="dxa"/>
              <w:right w:w="140" w:type="dxa"/>
            </w:tcMar>
          </w:tcPr>
          <w:p w14:paraId="6F2E68C2"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Ensemble model with Bayesian confidence weighting, combining channel outputs into the Emotional Risk Score (ERS).</w:t>
            </w:r>
          </w:p>
        </w:tc>
      </w:tr>
      <w:tr w:rsidR="008D26FC" w:rsidRPr="00472417" w14:paraId="6F2E68C6" w14:textId="77777777">
        <w:tc>
          <w:tcPr>
            <w:tcW w:w="2600"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C4"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Explainability</w:t>
            </w:r>
          </w:p>
        </w:tc>
        <w:tc>
          <w:tcPr>
            <w:tcW w:w="6786"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C5"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SHAP (</w:t>
            </w:r>
            <w:proofErr w:type="spellStart"/>
            <w:r w:rsidRPr="00472417">
              <w:rPr>
                <w:rFonts w:asciiTheme="minorHAnsi" w:hAnsiTheme="minorHAnsi"/>
                <w:color w:val="000000" w:themeColor="text1"/>
                <w:sz w:val="20"/>
                <w:szCs w:val="20"/>
              </w:rPr>
              <w:t>SHapley</w:t>
            </w:r>
            <w:proofErr w:type="spellEnd"/>
            <w:r w:rsidRPr="00472417">
              <w:rPr>
                <w:rFonts w:asciiTheme="minorHAnsi" w:hAnsiTheme="minorHAnsi"/>
                <w:color w:val="000000" w:themeColor="text1"/>
                <w:sz w:val="20"/>
                <w:szCs w:val="20"/>
              </w:rPr>
              <w:t xml:space="preserve"> Additive </w:t>
            </w:r>
            <w:proofErr w:type="spellStart"/>
            <w:r w:rsidRPr="00472417">
              <w:rPr>
                <w:rFonts w:asciiTheme="minorHAnsi" w:hAnsiTheme="minorHAnsi"/>
                <w:color w:val="000000" w:themeColor="text1"/>
                <w:sz w:val="20"/>
                <w:szCs w:val="20"/>
              </w:rPr>
              <w:t>exPlanations</w:t>
            </w:r>
            <w:proofErr w:type="spellEnd"/>
            <w:r w:rsidRPr="00472417">
              <w:rPr>
                <w:rFonts w:asciiTheme="minorHAnsi" w:hAnsiTheme="minorHAnsi"/>
                <w:color w:val="000000" w:themeColor="text1"/>
                <w:sz w:val="20"/>
                <w:szCs w:val="20"/>
              </w:rPr>
              <w:t>) values surface the contribution of individual features to each ERS output.</w:t>
            </w:r>
          </w:p>
        </w:tc>
      </w:tr>
      <w:tr w:rsidR="008D26FC" w:rsidRPr="00472417" w14:paraId="6F2E68C9" w14:textId="77777777">
        <w:tc>
          <w:tcPr>
            <w:tcW w:w="2600" w:type="dxa"/>
            <w:tcBorders>
              <w:top w:val="single" w:sz="1" w:space="0" w:color="D0DCE8"/>
              <w:left w:val="single" w:sz="1" w:space="0" w:color="D0DCE8"/>
              <w:bottom w:val="single" w:sz="1" w:space="0" w:color="D0DCE8"/>
              <w:right w:val="single" w:sz="1" w:space="0" w:color="D0DCE8"/>
            </w:tcBorders>
            <w:shd w:val="clear" w:color="auto" w:fill="FFFFFF"/>
            <w:tcMar>
              <w:top w:w="80" w:type="dxa"/>
              <w:left w:w="140" w:type="dxa"/>
              <w:bottom w:w="80" w:type="dxa"/>
              <w:right w:w="140" w:type="dxa"/>
            </w:tcMar>
          </w:tcPr>
          <w:p w14:paraId="6F2E68C7"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Privacy Architecture</w:t>
            </w:r>
          </w:p>
        </w:tc>
        <w:tc>
          <w:tcPr>
            <w:tcW w:w="6786" w:type="dxa"/>
            <w:tcBorders>
              <w:top w:val="single" w:sz="1" w:space="0" w:color="D0DCE8"/>
              <w:left w:val="single" w:sz="1" w:space="0" w:color="D0DCE8"/>
              <w:bottom w:val="single" w:sz="1" w:space="0" w:color="D0DCE8"/>
              <w:right w:val="single" w:sz="1" w:space="0" w:color="D0DCE8"/>
            </w:tcBorders>
            <w:shd w:val="clear" w:color="auto" w:fill="FFFFFF"/>
            <w:tcMar>
              <w:top w:w="80" w:type="dxa"/>
              <w:left w:w="140" w:type="dxa"/>
              <w:bottom w:w="80" w:type="dxa"/>
              <w:right w:w="140" w:type="dxa"/>
            </w:tcMar>
          </w:tcPr>
          <w:p w14:paraId="6F2E68C8"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Federated learning keeps raw data on-device. Only model gradients are transmitted. Data anonymised at ingestion.</w:t>
            </w:r>
          </w:p>
        </w:tc>
      </w:tr>
      <w:tr w:rsidR="008D26FC" w:rsidRPr="00472417" w14:paraId="6F2E68CC" w14:textId="77777777">
        <w:tc>
          <w:tcPr>
            <w:tcW w:w="2600"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CA"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Infrastructure</w:t>
            </w:r>
          </w:p>
        </w:tc>
        <w:tc>
          <w:tcPr>
            <w:tcW w:w="6786"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CB"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Containerised microservices on Azure/AWS. REST API for platform integration. AES-256 encryption in transit and at rest.</w:t>
            </w:r>
          </w:p>
        </w:tc>
      </w:tr>
      <w:tr w:rsidR="008D26FC" w:rsidRPr="00472417" w14:paraId="6F2E68CF" w14:textId="77777777">
        <w:tc>
          <w:tcPr>
            <w:tcW w:w="2600" w:type="dxa"/>
            <w:tcBorders>
              <w:top w:val="single" w:sz="1" w:space="0" w:color="D0DCE8"/>
              <w:left w:val="single" w:sz="1" w:space="0" w:color="D0DCE8"/>
              <w:bottom w:val="single" w:sz="1" w:space="0" w:color="D0DCE8"/>
              <w:right w:val="single" w:sz="1" w:space="0" w:color="D0DCE8"/>
            </w:tcBorders>
            <w:shd w:val="clear" w:color="auto" w:fill="FFFFFF"/>
            <w:tcMar>
              <w:top w:w="80" w:type="dxa"/>
              <w:left w:w="140" w:type="dxa"/>
              <w:bottom w:w="80" w:type="dxa"/>
              <w:right w:w="140" w:type="dxa"/>
            </w:tcMar>
          </w:tcPr>
          <w:p w14:paraId="6F2E68CD"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Monitoring &amp; Audit</w:t>
            </w:r>
          </w:p>
        </w:tc>
        <w:tc>
          <w:tcPr>
            <w:tcW w:w="6786" w:type="dxa"/>
            <w:tcBorders>
              <w:top w:val="single" w:sz="1" w:space="0" w:color="D0DCE8"/>
              <w:left w:val="single" w:sz="1" w:space="0" w:color="D0DCE8"/>
              <w:bottom w:val="single" w:sz="1" w:space="0" w:color="D0DCE8"/>
              <w:right w:val="single" w:sz="1" w:space="0" w:color="D0DCE8"/>
            </w:tcBorders>
            <w:shd w:val="clear" w:color="auto" w:fill="FFFFFF"/>
            <w:tcMar>
              <w:top w:w="80" w:type="dxa"/>
              <w:left w:w="140" w:type="dxa"/>
              <w:bottom w:w="80" w:type="dxa"/>
              <w:right w:w="140" w:type="dxa"/>
            </w:tcMar>
          </w:tcPr>
          <w:p w14:paraId="6F2E68CE"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Full audit logs of every alert, reviewer action, and model prediction. Quarterly bias reports published externally.</w:t>
            </w:r>
          </w:p>
        </w:tc>
      </w:tr>
    </w:tbl>
    <w:p w14:paraId="6F2E68D0" w14:textId="77777777" w:rsidR="008D26FC" w:rsidRPr="00472417" w:rsidRDefault="008D26FC">
      <w:pPr>
        <w:spacing w:after="100"/>
        <w:rPr>
          <w:rFonts w:asciiTheme="minorHAnsi" w:hAnsiTheme="minorHAnsi"/>
          <w:color w:val="000000" w:themeColor="text1"/>
        </w:rPr>
      </w:pPr>
    </w:p>
    <w:p w14:paraId="0EA5649D" w14:textId="77777777" w:rsidR="00C721E5" w:rsidRPr="00472417" w:rsidRDefault="00C721E5">
      <w:pPr>
        <w:pStyle w:val="Heading1"/>
        <w:pBdr>
          <w:bottom w:val="single" w:sz="8" w:space="4" w:color="007A82"/>
        </w:pBdr>
        <w:rPr>
          <w:rFonts w:asciiTheme="minorHAnsi" w:hAnsiTheme="minorHAnsi"/>
          <w:color w:val="000000" w:themeColor="text1"/>
        </w:rPr>
      </w:pPr>
    </w:p>
    <w:p w14:paraId="6F2E68D1" w14:textId="69196786" w:rsidR="008D26FC" w:rsidRPr="00472417" w:rsidRDefault="00ED495A">
      <w:pPr>
        <w:pStyle w:val="Heading1"/>
        <w:pBdr>
          <w:bottom w:val="single" w:sz="8" w:space="4" w:color="007A82"/>
        </w:pBdr>
        <w:rPr>
          <w:rFonts w:asciiTheme="minorHAnsi" w:hAnsiTheme="minorHAnsi"/>
          <w:color w:val="000000" w:themeColor="text1"/>
        </w:rPr>
      </w:pPr>
      <w:r w:rsidRPr="00472417">
        <w:rPr>
          <w:rFonts w:asciiTheme="minorHAnsi" w:hAnsiTheme="minorHAnsi"/>
          <w:color w:val="000000" w:themeColor="text1"/>
        </w:rPr>
        <w:t>6. Ethical Framework</w:t>
      </w:r>
    </w:p>
    <w:p w14:paraId="6F2E68D2" w14:textId="77777777" w:rsidR="008D26FC" w:rsidRPr="00472417" w:rsidRDefault="00ED495A">
      <w:pPr>
        <w:spacing w:after="140"/>
        <w:jc w:val="both"/>
        <w:rPr>
          <w:rFonts w:asciiTheme="minorHAnsi" w:hAnsiTheme="minorHAnsi"/>
          <w:color w:val="000000" w:themeColor="text1"/>
        </w:rPr>
      </w:pP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operates under a comprehensive ethical framework developed in alignment with the UK GDPR, the EU AI Act (high-risk AI system provisions), and guidance from the Information Commissioner's Office (ICO). The framework rests on six pillars:</w:t>
      </w:r>
    </w:p>
    <w:p w14:paraId="6F2E68D3"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6.1 Informed Consent</w:t>
      </w:r>
    </w:p>
    <w:p w14:paraId="6F2E68D4"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No individual is monitored without prior, explicit, informed consent. In the mental health context this means a clear opt-in process with plain-language explanation of what data is collected, how it is processed, who receives alerts, and how users can withdraw consent at any time. In law enforcement contexts, monitoring occurs only under lawful authorisation with appropriate judicial oversight.</w:t>
      </w:r>
    </w:p>
    <w:p w14:paraId="6F2E68D5"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6.2 Human in the Loop</w:t>
      </w:r>
    </w:p>
    <w:p w14:paraId="6F2E68D6" w14:textId="77777777" w:rsidR="008D26FC" w:rsidRPr="00472417" w:rsidRDefault="00ED495A">
      <w:pPr>
        <w:spacing w:after="140"/>
        <w:jc w:val="both"/>
        <w:rPr>
          <w:rFonts w:asciiTheme="minorHAnsi" w:hAnsiTheme="minorHAnsi"/>
          <w:color w:val="000000" w:themeColor="text1"/>
        </w:rPr>
      </w:pP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never takes automated action. Every alert is reviewed by a qualified human professional before any response is initiated. The system's role is to surface information and reduce the time to awareness — the decision about what to do remains entirely with people.</w:t>
      </w:r>
    </w:p>
    <w:p w14:paraId="6F2E68D7"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6.3 Data Minimisation and Privacy by Design</w:t>
      </w:r>
    </w:p>
    <w:p w14:paraId="6F2E68D8"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Federated learning ensures that raw personal data never leaves the user's device. Only anonymised model gradients are transmitted to central systems. Data retained for audit purposes is pseudonymised and subject to strict retention limits. The system collects only what is necessary for the specific deployment context.</w:t>
      </w:r>
    </w:p>
    <w:p w14:paraId="6F2E68D9"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6.4 Bias Auditing and Fairness</w:t>
      </w:r>
    </w:p>
    <w:p w14:paraId="6F2E68DA"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Machine learning models are known to encode and amplify demographic biases present in training data. </w:t>
      </w: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addresses this through: diverse, balanced training datasets; regular independent bias audits across demographic groups; fairness metrics integrated into the model evaluation pipeline; and public reporting of audit findings. Where bias is detected, model retraining is mandatory before continued deployment.</w:t>
      </w:r>
    </w:p>
    <w:p w14:paraId="6F2E68DB"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6.5 Transparency and Explainability</w:t>
      </w:r>
    </w:p>
    <w:p w14:paraId="6F2E68DC"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Every alert generated by </w:t>
      </w: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includes a plain-language explanation of the signals that triggered it. Users who are alerted upon have the right to know that analysis has occurred and to access a summary of the findings. The ERS methodology is publicly documented. No aspect of the system's decision-making is hidden from scrutiny.</w:t>
      </w:r>
    </w:p>
    <w:p w14:paraId="6F2E68DD"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6.6 Independent Governance</w:t>
      </w:r>
    </w:p>
    <w:p w14:paraId="6F2E68DE"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An independent ethics board comprising mental health professionals, legal experts, civil liberties representatives, and technical specialists oversees all deployment decisions, policy changes, and post-incident reviews. The board has the authority to suspend any deployment pending investigation. Its proceedings and decisions are published annually.</w:t>
      </w:r>
    </w:p>
    <w:p w14:paraId="6F2E68DF" w14:textId="77777777" w:rsidR="008D26FC" w:rsidRPr="00472417" w:rsidRDefault="008D26FC">
      <w:pPr>
        <w:spacing w:after="100"/>
        <w:rPr>
          <w:rFonts w:asciiTheme="minorHAnsi" w:hAnsiTheme="minorHAnsi"/>
          <w:color w:val="000000" w:themeColor="text1"/>
        </w:rPr>
      </w:pPr>
    </w:p>
    <w:p w14:paraId="6F2E68E0" w14:textId="77777777" w:rsidR="008D26FC" w:rsidRPr="00472417" w:rsidRDefault="00ED495A">
      <w:pPr>
        <w:pStyle w:val="Heading1"/>
        <w:pBdr>
          <w:bottom w:val="single" w:sz="8" w:space="4" w:color="007A82"/>
        </w:pBdr>
        <w:rPr>
          <w:rFonts w:asciiTheme="minorHAnsi" w:hAnsiTheme="minorHAnsi"/>
          <w:color w:val="000000" w:themeColor="text1"/>
        </w:rPr>
      </w:pPr>
      <w:r w:rsidRPr="00472417">
        <w:rPr>
          <w:rFonts w:asciiTheme="minorHAnsi" w:hAnsiTheme="minorHAnsi"/>
          <w:color w:val="000000" w:themeColor="text1"/>
        </w:rPr>
        <w:t>7. Development Roadmap</w:t>
      </w:r>
    </w:p>
    <w:tbl>
      <w:tblPr>
        <w:tblW w:w="93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2200"/>
        <w:gridCol w:w="5386"/>
      </w:tblGrid>
      <w:tr w:rsidR="008D26FC" w:rsidRPr="00472417" w14:paraId="6F2E68E4" w14:textId="77777777">
        <w:tc>
          <w:tcPr>
            <w:tcW w:w="1800" w:type="dxa"/>
            <w:tcBorders>
              <w:top w:val="single" w:sz="1" w:space="0" w:color="0A1628"/>
              <w:left w:val="single" w:sz="1" w:space="0" w:color="0A1628"/>
              <w:bottom w:val="single" w:sz="1" w:space="0" w:color="0A1628"/>
              <w:right w:val="single" w:sz="1" w:space="0" w:color="0A1628"/>
            </w:tcBorders>
            <w:shd w:val="clear" w:color="auto" w:fill="0A1628"/>
            <w:tcMar>
              <w:top w:w="80" w:type="dxa"/>
              <w:left w:w="140" w:type="dxa"/>
              <w:bottom w:w="80" w:type="dxa"/>
              <w:right w:w="140" w:type="dxa"/>
            </w:tcMar>
          </w:tcPr>
          <w:p w14:paraId="6F2E68E1" w14:textId="77777777" w:rsidR="008D26FC" w:rsidRPr="00472417" w:rsidRDefault="00ED495A">
            <w:pPr>
              <w:rPr>
                <w:rFonts w:asciiTheme="minorHAnsi" w:hAnsiTheme="minorHAnsi"/>
                <w:color w:val="000000" w:themeColor="text1"/>
              </w:rPr>
            </w:pPr>
            <w:r w:rsidRPr="00472417">
              <w:rPr>
                <w:rFonts w:asciiTheme="minorHAnsi" w:eastAsia="Arial" w:hAnsiTheme="minorHAnsi" w:cs="Arial"/>
                <w:b/>
                <w:bCs/>
                <w:color w:val="000000" w:themeColor="text1"/>
                <w:sz w:val="20"/>
                <w:szCs w:val="20"/>
              </w:rPr>
              <w:t>Phase</w:t>
            </w:r>
          </w:p>
        </w:tc>
        <w:tc>
          <w:tcPr>
            <w:tcW w:w="2200" w:type="dxa"/>
            <w:tcBorders>
              <w:top w:val="single" w:sz="1" w:space="0" w:color="0A1628"/>
              <w:left w:val="single" w:sz="1" w:space="0" w:color="0A1628"/>
              <w:bottom w:val="single" w:sz="1" w:space="0" w:color="0A1628"/>
              <w:right w:val="single" w:sz="1" w:space="0" w:color="0A1628"/>
            </w:tcBorders>
            <w:shd w:val="clear" w:color="auto" w:fill="0A1628"/>
            <w:tcMar>
              <w:top w:w="80" w:type="dxa"/>
              <w:left w:w="140" w:type="dxa"/>
              <w:bottom w:w="80" w:type="dxa"/>
              <w:right w:w="140" w:type="dxa"/>
            </w:tcMar>
          </w:tcPr>
          <w:p w14:paraId="6F2E68E2" w14:textId="77777777" w:rsidR="008D26FC" w:rsidRPr="00472417" w:rsidRDefault="00ED495A">
            <w:pPr>
              <w:rPr>
                <w:rFonts w:asciiTheme="minorHAnsi" w:hAnsiTheme="minorHAnsi"/>
                <w:color w:val="000000" w:themeColor="text1"/>
              </w:rPr>
            </w:pPr>
            <w:r w:rsidRPr="00472417">
              <w:rPr>
                <w:rFonts w:asciiTheme="minorHAnsi" w:eastAsia="Arial" w:hAnsiTheme="minorHAnsi" w:cs="Arial"/>
                <w:b/>
                <w:bCs/>
                <w:color w:val="000000" w:themeColor="text1"/>
                <w:sz w:val="20"/>
                <w:szCs w:val="20"/>
              </w:rPr>
              <w:t>Timeline</w:t>
            </w:r>
          </w:p>
        </w:tc>
        <w:tc>
          <w:tcPr>
            <w:tcW w:w="5386" w:type="dxa"/>
            <w:tcBorders>
              <w:top w:val="single" w:sz="1" w:space="0" w:color="0A1628"/>
              <w:left w:val="single" w:sz="1" w:space="0" w:color="0A1628"/>
              <w:bottom w:val="single" w:sz="1" w:space="0" w:color="0A1628"/>
              <w:right w:val="single" w:sz="1" w:space="0" w:color="0A1628"/>
            </w:tcBorders>
            <w:shd w:val="clear" w:color="auto" w:fill="0A1628"/>
            <w:tcMar>
              <w:top w:w="80" w:type="dxa"/>
              <w:left w:w="140" w:type="dxa"/>
              <w:bottom w:w="80" w:type="dxa"/>
              <w:right w:w="140" w:type="dxa"/>
            </w:tcMar>
          </w:tcPr>
          <w:p w14:paraId="6F2E68E3" w14:textId="77777777" w:rsidR="008D26FC" w:rsidRPr="00472417" w:rsidRDefault="00ED495A">
            <w:pPr>
              <w:rPr>
                <w:rFonts w:asciiTheme="minorHAnsi" w:hAnsiTheme="minorHAnsi"/>
                <w:color w:val="000000" w:themeColor="text1"/>
              </w:rPr>
            </w:pPr>
            <w:r w:rsidRPr="00472417">
              <w:rPr>
                <w:rFonts w:asciiTheme="minorHAnsi" w:eastAsia="Arial" w:hAnsiTheme="minorHAnsi" w:cs="Arial"/>
                <w:b/>
                <w:bCs/>
                <w:color w:val="000000" w:themeColor="text1"/>
                <w:sz w:val="20"/>
                <w:szCs w:val="20"/>
              </w:rPr>
              <w:t>Key Deliverables</w:t>
            </w:r>
          </w:p>
        </w:tc>
      </w:tr>
      <w:tr w:rsidR="008D26FC" w:rsidRPr="00472417" w14:paraId="6F2E68E8" w14:textId="77777777">
        <w:tc>
          <w:tcPr>
            <w:tcW w:w="1800"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E5"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Phase 1: Prototype</w:t>
            </w:r>
          </w:p>
        </w:tc>
        <w:tc>
          <w:tcPr>
            <w:tcW w:w="2200"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E6"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0–6 months</w:t>
            </w:r>
          </w:p>
        </w:tc>
        <w:tc>
          <w:tcPr>
            <w:tcW w:w="5386"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E7"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NLP classifier trained on open datasets; web dashboard prototype; ethics board formed; UWTSD student welfare pilot proposal submitted; initial bias audit completed.</w:t>
            </w:r>
          </w:p>
        </w:tc>
      </w:tr>
      <w:tr w:rsidR="008D26FC" w:rsidRPr="00472417" w14:paraId="6F2E68EC" w14:textId="77777777">
        <w:tc>
          <w:tcPr>
            <w:tcW w:w="1800" w:type="dxa"/>
            <w:tcBorders>
              <w:top w:val="single" w:sz="1" w:space="0" w:color="D0DCE8"/>
              <w:left w:val="single" w:sz="1" w:space="0" w:color="D0DCE8"/>
              <w:bottom w:val="single" w:sz="1" w:space="0" w:color="D0DCE8"/>
              <w:right w:val="single" w:sz="1" w:space="0" w:color="D0DCE8"/>
            </w:tcBorders>
            <w:shd w:val="clear" w:color="auto" w:fill="FFFFFF"/>
            <w:tcMar>
              <w:top w:w="80" w:type="dxa"/>
              <w:left w:w="140" w:type="dxa"/>
              <w:bottom w:w="80" w:type="dxa"/>
              <w:right w:w="140" w:type="dxa"/>
            </w:tcMar>
          </w:tcPr>
          <w:p w14:paraId="6F2E68E9"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Phase 2: Pilot</w:t>
            </w:r>
          </w:p>
        </w:tc>
        <w:tc>
          <w:tcPr>
            <w:tcW w:w="2200" w:type="dxa"/>
            <w:tcBorders>
              <w:top w:val="single" w:sz="1" w:space="0" w:color="D0DCE8"/>
              <w:left w:val="single" w:sz="1" w:space="0" w:color="D0DCE8"/>
              <w:bottom w:val="single" w:sz="1" w:space="0" w:color="D0DCE8"/>
              <w:right w:val="single" w:sz="1" w:space="0" w:color="D0DCE8"/>
            </w:tcBorders>
            <w:shd w:val="clear" w:color="auto" w:fill="FFFFFF"/>
            <w:tcMar>
              <w:top w:w="80" w:type="dxa"/>
              <w:left w:w="140" w:type="dxa"/>
              <w:bottom w:w="80" w:type="dxa"/>
              <w:right w:w="140" w:type="dxa"/>
            </w:tcMar>
          </w:tcPr>
          <w:p w14:paraId="6F2E68EA"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6–18 months</w:t>
            </w:r>
          </w:p>
        </w:tc>
        <w:tc>
          <w:tcPr>
            <w:tcW w:w="5386" w:type="dxa"/>
            <w:tcBorders>
              <w:top w:val="single" w:sz="1" w:space="0" w:color="D0DCE8"/>
              <w:left w:val="single" w:sz="1" w:space="0" w:color="D0DCE8"/>
              <w:bottom w:val="single" w:sz="1" w:space="0" w:color="D0DCE8"/>
              <w:right w:val="single" w:sz="1" w:space="0" w:color="D0DCE8"/>
            </w:tcBorders>
            <w:shd w:val="clear" w:color="auto" w:fill="FFFFFF"/>
            <w:tcMar>
              <w:top w:w="80" w:type="dxa"/>
              <w:left w:w="140" w:type="dxa"/>
              <w:bottom w:w="80" w:type="dxa"/>
              <w:right w:w="140" w:type="dxa"/>
            </w:tcMar>
          </w:tcPr>
          <w:p w14:paraId="6F2E68EB"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Opt-in deployment in UWTSD student welfare context; counsellor feedback integration; first public bias audit report published; partnership with UK mental health charity established; audio module development commenced.</w:t>
            </w:r>
          </w:p>
        </w:tc>
      </w:tr>
      <w:tr w:rsidR="008D26FC" w:rsidRPr="00472417" w14:paraId="6F2E68F0" w14:textId="77777777">
        <w:tc>
          <w:tcPr>
            <w:tcW w:w="1800"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ED" w14:textId="77777777" w:rsidR="008D26FC" w:rsidRPr="00472417" w:rsidRDefault="00ED495A">
            <w:pPr>
              <w:rPr>
                <w:rFonts w:asciiTheme="minorHAnsi" w:hAnsiTheme="minorHAnsi"/>
                <w:color w:val="000000" w:themeColor="text1"/>
              </w:rPr>
            </w:pPr>
            <w:r w:rsidRPr="00472417">
              <w:rPr>
                <w:rFonts w:asciiTheme="minorHAnsi" w:hAnsiTheme="minorHAnsi"/>
                <w:b/>
                <w:bCs/>
                <w:color w:val="000000" w:themeColor="text1"/>
                <w:sz w:val="20"/>
                <w:szCs w:val="20"/>
              </w:rPr>
              <w:t>Phase 3: Scale</w:t>
            </w:r>
          </w:p>
        </w:tc>
        <w:tc>
          <w:tcPr>
            <w:tcW w:w="2200"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EE"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18–36 months</w:t>
            </w:r>
          </w:p>
        </w:tc>
        <w:tc>
          <w:tcPr>
            <w:tcW w:w="5386" w:type="dxa"/>
            <w:tcBorders>
              <w:top w:val="single" w:sz="1" w:space="0" w:color="D0DCE8"/>
              <w:left w:val="single" w:sz="1" w:space="0" w:color="D0DCE8"/>
              <w:bottom w:val="single" w:sz="1" w:space="0" w:color="D0DCE8"/>
              <w:right w:val="single" w:sz="1" w:space="0" w:color="D0DCE8"/>
            </w:tcBorders>
            <w:shd w:val="clear" w:color="auto" w:fill="F0F4F8"/>
            <w:tcMar>
              <w:top w:w="80" w:type="dxa"/>
              <w:left w:w="140" w:type="dxa"/>
              <w:bottom w:w="80" w:type="dxa"/>
              <w:right w:w="140" w:type="dxa"/>
            </w:tcMar>
          </w:tcPr>
          <w:p w14:paraId="6F2E68EF" w14:textId="77777777" w:rsidR="008D26FC" w:rsidRPr="00472417" w:rsidRDefault="00ED495A">
            <w:pPr>
              <w:rPr>
                <w:rFonts w:asciiTheme="minorHAnsi" w:hAnsiTheme="minorHAnsi"/>
                <w:color w:val="000000" w:themeColor="text1"/>
              </w:rPr>
            </w:pPr>
            <w:r w:rsidRPr="00472417">
              <w:rPr>
                <w:rFonts w:asciiTheme="minorHAnsi" w:hAnsiTheme="minorHAnsi"/>
                <w:color w:val="000000" w:themeColor="text1"/>
                <w:sz w:val="20"/>
                <w:szCs w:val="20"/>
              </w:rPr>
              <w:t>Full tri-channel deployment; law enforcement partnership for cybercrime pilot; Innovate UK / UKRI funding application; open-source release of ethical framework documentation; academic paper submitted on emotional signal detection in crisis contexts.</w:t>
            </w:r>
          </w:p>
        </w:tc>
      </w:tr>
    </w:tbl>
    <w:p w14:paraId="6F2E68F1" w14:textId="77777777" w:rsidR="008D26FC" w:rsidRPr="00472417" w:rsidRDefault="008D26FC">
      <w:pPr>
        <w:spacing w:after="100"/>
        <w:rPr>
          <w:rFonts w:asciiTheme="minorHAnsi" w:hAnsiTheme="minorHAnsi"/>
          <w:color w:val="000000" w:themeColor="text1"/>
        </w:rPr>
      </w:pPr>
    </w:p>
    <w:p w14:paraId="39EB1613" w14:textId="77777777" w:rsidR="00AC7CDD" w:rsidRPr="00472417" w:rsidRDefault="00AC7CDD">
      <w:pPr>
        <w:pStyle w:val="Heading1"/>
        <w:pBdr>
          <w:bottom w:val="single" w:sz="8" w:space="4" w:color="007A82"/>
        </w:pBdr>
        <w:rPr>
          <w:rFonts w:asciiTheme="minorHAnsi" w:hAnsiTheme="minorHAnsi"/>
          <w:color w:val="000000" w:themeColor="text1"/>
        </w:rPr>
      </w:pPr>
    </w:p>
    <w:p w14:paraId="377FD62B" w14:textId="77777777" w:rsidR="00AC7CDD" w:rsidRPr="00472417" w:rsidRDefault="00AC7CDD">
      <w:pPr>
        <w:pStyle w:val="Heading1"/>
        <w:pBdr>
          <w:bottom w:val="single" w:sz="8" w:space="4" w:color="007A82"/>
        </w:pBdr>
        <w:rPr>
          <w:rFonts w:asciiTheme="minorHAnsi" w:hAnsiTheme="minorHAnsi"/>
          <w:color w:val="000000" w:themeColor="text1"/>
        </w:rPr>
      </w:pPr>
    </w:p>
    <w:p w14:paraId="6DF01668" w14:textId="77777777" w:rsidR="00AC7CDD" w:rsidRPr="00472417" w:rsidRDefault="00AC7CDD">
      <w:pPr>
        <w:pStyle w:val="Heading1"/>
        <w:pBdr>
          <w:bottom w:val="single" w:sz="8" w:space="4" w:color="007A82"/>
        </w:pBdr>
        <w:rPr>
          <w:rFonts w:asciiTheme="minorHAnsi" w:hAnsiTheme="minorHAnsi"/>
          <w:color w:val="000000" w:themeColor="text1"/>
        </w:rPr>
      </w:pPr>
    </w:p>
    <w:p w14:paraId="2B1C42C8" w14:textId="77777777" w:rsidR="00AC7CDD" w:rsidRPr="00472417" w:rsidRDefault="00AC7CDD">
      <w:pPr>
        <w:pStyle w:val="Heading1"/>
        <w:pBdr>
          <w:bottom w:val="single" w:sz="8" w:space="4" w:color="007A82"/>
        </w:pBdr>
        <w:rPr>
          <w:rFonts w:asciiTheme="minorHAnsi" w:hAnsiTheme="minorHAnsi"/>
          <w:color w:val="000000" w:themeColor="text1"/>
        </w:rPr>
      </w:pPr>
    </w:p>
    <w:p w14:paraId="6F2E68F2" w14:textId="2E987DBB" w:rsidR="008D26FC" w:rsidRPr="00472417" w:rsidRDefault="00ED495A">
      <w:pPr>
        <w:pStyle w:val="Heading1"/>
        <w:pBdr>
          <w:bottom w:val="single" w:sz="8" w:space="4" w:color="007A82"/>
        </w:pBdr>
        <w:rPr>
          <w:rFonts w:asciiTheme="minorHAnsi" w:hAnsiTheme="minorHAnsi"/>
          <w:color w:val="000000" w:themeColor="text1"/>
        </w:rPr>
      </w:pPr>
      <w:r w:rsidRPr="00472417">
        <w:rPr>
          <w:rFonts w:asciiTheme="minorHAnsi" w:hAnsiTheme="minorHAnsi"/>
          <w:color w:val="000000" w:themeColor="text1"/>
        </w:rPr>
        <w:t>8. The Team</w:t>
      </w:r>
    </w:p>
    <w:p w14:paraId="6F2E68F3"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Team </w:t>
      </w: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comprises two BSc Computing students at the University of Wales Trinity Saint David, bringing complementary technical skills and a shared commitment to responsible innovation.</w:t>
      </w:r>
    </w:p>
    <w:p w14:paraId="6F2E68F4" w14:textId="627C9C51"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 xml:space="preserve">Stefania </w:t>
      </w:r>
      <w:proofErr w:type="spellStart"/>
      <w:r w:rsidR="005A009A" w:rsidRPr="00472417">
        <w:rPr>
          <w:rFonts w:asciiTheme="minorHAnsi" w:hAnsiTheme="minorHAnsi"/>
          <w:color w:val="000000" w:themeColor="text1"/>
        </w:rPr>
        <w:t>Mioara</w:t>
      </w:r>
      <w:proofErr w:type="spellEnd"/>
      <w:r w:rsidR="005A009A" w:rsidRPr="00472417">
        <w:rPr>
          <w:rFonts w:asciiTheme="minorHAnsi" w:hAnsiTheme="minorHAnsi"/>
          <w:color w:val="000000" w:themeColor="text1"/>
        </w:rPr>
        <w:t xml:space="preserve"> Ionescu</w:t>
      </w:r>
    </w:p>
    <w:p w14:paraId="6F2E68F5"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Stefania brings expertise in database design and application development (ACCA5026) and enterprise network systems (ACCA5023), with hands-on experience in SQL, PHP, Python, and virtualised infrastructure. She has professional experience in the hospitality and gaming sector, providing real-world grounding in regulated, high-accountability environments.</w:t>
      </w:r>
    </w:p>
    <w:p w14:paraId="6F2E68F6"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 xml:space="preserve">Diana Denisia </w:t>
      </w:r>
      <w:proofErr w:type="spellStart"/>
      <w:r w:rsidRPr="00472417">
        <w:rPr>
          <w:rFonts w:asciiTheme="minorHAnsi" w:hAnsiTheme="minorHAnsi"/>
          <w:color w:val="000000" w:themeColor="text1"/>
        </w:rPr>
        <w:t>Defta</w:t>
      </w:r>
      <w:proofErr w:type="spellEnd"/>
    </w:p>
    <w:p w14:paraId="551F3ADC" w14:textId="7CEC3535" w:rsidR="0081592E" w:rsidRPr="00472417" w:rsidRDefault="00616CEF">
      <w:pPr>
        <w:pStyle w:val="Heading2"/>
        <w:rPr>
          <w:rFonts w:asciiTheme="minorHAnsi" w:hAnsiTheme="minorHAnsi"/>
          <w:b w:val="0"/>
          <w:bCs w:val="0"/>
          <w:color w:val="000000" w:themeColor="text1"/>
          <w:sz w:val="22"/>
          <w:szCs w:val="22"/>
        </w:rPr>
      </w:pPr>
      <w:r w:rsidRPr="00472417">
        <w:rPr>
          <w:rFonts w:asciiTheme="minorHAnsi" w:hAnsiTheme="minorHAnsi"/>
          <w:b w:val="0"/>
          <w:bCs w:val="0"/>
          <w:color w:val="000000" w:themeColor="text1"/>
          <w:sz w:val="22"/>
          <w:szCs w:val="22"/>
        </w:rPr>
        <w:t xml:space="preserve">Diana works across the full stack, combining Python and machine learning with front-end development in HTML, CSS and JavaScript, alongside SQL database design and a working knowledge of network systems and security. Within </w:t>
      </w:r>
      <w:proofErr w:type="spellStart"/>
      <w:r w:rsidRPr="00472417">
        <w:rPr>
          <w:rFonts w:asciiTheme="minorHAnsi" w:hAnsiTheme="minorHAnsi"/>
          <w:b w:val="0"/>
          <w:bCs w:val="0"/>
          <w:color w:val="000000" w:themeColor="text1"/>
          <w:sz w:val="22"/>
          <w:szCs w:val="22"/>
        </w:rPr>
        <w:t>EmoShield</w:t>
      </w:r>
      <w:proofErr w:type="spellEnd"/>
      <w:r w:rsidRPr="00472417">
        <w:rPr>
          <w:rFonts w:asciiTheme="minorHAnsi" w:hAnsiTheme="minorHAnsi"/>
          <w:b w:val="0"/>
          <w:bCs w:val="0"/>
          <w:color w:val="000000" w:themeColor="text1"/>
          <w:sz w:val="22"/>
          <w:szCs w:val="22"/>
        </w:rPr>
        <w:t xml:space="preserve"> she led the emotion analysis layer — the text, voice and behavioural models that feed the Emotional Risk Score — and designed the reviewer dashboard through which alerts are presented and explained. She also authored and structured this </w:t>
      </w:r>
      <w:r w:rsidR="00E1708B" w:rsidRPr="00472417">
        <w:rPr>
          <w:rFonts w:asciiTheme="minorHAnsi" w:hAnsiTheme="minorHAnsi"/>
          <w:b w:val="0"/>
          <w:bCs w:val="0"/>
          <w:color w:val="000000" w:themeColor="text1"/>
          <w:sz w:val="22"/>
          <w:szCs w:val="22"/>
        </w:rPr>
        <w:t>proposal and</w:t>
      </w:r>
      <w:r w:rsidRPr="00472417">
        <w:rPr>
          <w:rFonts w:asciiTheme="minorHAnsi" w:hAnsiTheme="minorHAnsi"/>
          <w:b w:val="0"/>
          <w:bCs w:val="0"/>
          <w:color w:val="000000" w:themeColor="text1"/>
          <w:sz w:val="22"/>
          <w:szCs w:val="22"/>
        </w:rPr>
        <w:t xml:space="preserve"> will present it to the panel.</w:t>
      </w:r>
    </w:p>
    <w:p w14:paraId="6F2E68F8" w14:textId="77777777" w:rsidR="008D26FC" w:rsidRPr="00472417" w:rsidRDefault="00ED495A">
      <w:pPr>
        <w:pStyle w:val="Heading2"/>
        <w:rPr>
          <w:rFonts w:asciiTheme="minorHAnsi" w:hAnsiTheme="minorHAnsi"/>
          <w:color w:val="000000" w:themeColor="text1"/>
        </w:rPr>
      </w:pPr>
      <w:r w:rsidRPr="00472417">
        <w:rPr>
          <w:rFonts w:asciiTheme="minorHAnsi" w:hAnsiTheme="minorHAnsi"/>
          <w:color w:val="000000" w:themeColor="text1"/>
        </w:rPr>
        <w:t>Combined Strengths</w:t>
      </w:r>
    </w:p>
    <w:p w14:paraId="6F2E68F9"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Full-stack development capability (database, backend, frontend)</w:t>
      </w:r>
    </w:p>
    <w:p w14:paraId="6F2E68FA"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Network architecture and security knowledge</w:t>
      </w:r>
    </w:p>
    <w:p w14:paraId="6F2E68FB"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Academic grounding in computing theory and practice</w:t>
      </w:r>
    </w:p>
    <w:p w14:paraId="6F2E68FC"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Professional experience in regulated, accountability-driven environments</w:t>
      </w:r>
    </w:p>
    <w:p w14:paraId="6F2E68FD"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Shared commitment to ethical technology development</w:t>
      </w:r>
    </w:p>
    <w:p w14:paraId="6F2E68FE" w14:textId="77777777" w:rsidR="008D26FC" w:rsidRPr="00472417" w:rsidRDefault="008D26FC">
      <w:pPr>
        <w:spacing w:after="100"/>
        <w:rPr>
          <w:rFonts w:asciiTheme="minorHAnsi" w:hAnsiTheme="minorHAnsi"/>
          <w:color w:val="000000" w:themeColor="text1"/>
        </w:rPr>
      </w:pPr>
    </w:p>
    <w:p w14:paraId="30E8D026" w14:textId="77777777" w:rsidR="0005435C" w:rsidRPr="00472417" w:rsidRDefault="0005435C">
      <w:pPr>
        <w:pStyle w:val="Heading1"/>
        <w:pBdr>
          <w:bottom w:val="single" w:sz="8" w:space="4" w:color="007A82"/>
        </w:pBdr>
        <w:rPr>
          <w:rFonts w:asciiTheme="minorHAnsi" w:hAnsiTheme="minorHAnsi"/>
          <w:color w:val="000000" w:themeColor="text1"/>
        </w:rPr>
      </w:pPr>
    </w:p>
    <w:p w14:paraId="447CC715" w14:textId="77777777" w:rsidR="00AC7CDD" w:rsidRPr="00472417" w:rsidRDefault="00AC7CDD">
      <w:pPr>
        <w:pStyle w:val="Heading1"/>
        <w:pBdr>
          <w:bottom w:val="single" w:sz="8" w:space="4" w:color="007A82"/>
        </w:pBdr>
        <w:rPr>
          <w:rFonts w:asciiTheme="minorHAnsi" w:hAnsiTheme="minorHAnsi"/>
          <w:color w:val="000000" w:themeColor="text1"/>
        </w:rPr>
      </w:pPr>
    </w:p>
    <w:p w14:paraId="2D32F4B3" w14:textId="77777777" w:rsidR="00AC7CDD" w:rsidRPr="00472417" w:rsidRDefault="00AC7CDD">
      <w:pPr>
        <w:pStyle w:val="Heading1"/>
        <w:pBdr>
          <w:bottom w:val="single" w:sz="8" w:space="4" w:color="007A82"/>
        </w:pBdr>
        <w:rPr>
          <w:rFonts w:asciiTheme="minorHAnsi" w:hAnsiTheme="minorHAnsi"/>
          <w:color w:val="000000" w:themeColor="text1"/>
        </w:rPr>
      </w:pPr>
    </w:p>
    <w:p w14:paraId="00655E6F" w14:textId="77777777" w:rsidR="00AC7CDD" w:rsidRPr="00472417" w:rsidRDefault="00AC7CDD">
      <w:pPr>
        <w:pStyle w:val="Heading1"/>
        <w:pBdr>
          <w:bottom w:val="single" w:sz="8" w:space="4" w:color="007A82"/>
        </w:pBdr>
        <w:rPr>
          <w:rFonts w:asciiTheme="minorHAnsi" w:hAnsiTheme="minorHAnsi"/>
          <w:color w:val="000000" w:themeColor="text1"/>
        </w:rPr>
      </w:pPr>
    </w:p>
    <w:p w14:paraId="18E10877" w14:textId="77777777" w:rsidR="00AC7CDD" w:rsidRPr="00472417" w:rsidRDefault="00AC7CDD">
      <w:pPr>
        <w:pStyle w:val="Heading1"/>
        <w:pBdr>
          <w:bottom w:val="single" w:sz="8" w:space="4" w:color="007A82"/>
        </w:pBdr>
        <w:rPr>
          <w:rFonts w:asciiTheme="minorHAnsi" w:hAnsiTheme="minorHAnsi"/>
          <w:color w:val="000000" w:themeColor="text1"/>
        </w:rPr>
      </w:pPr>
    </w:p>
    <w:p w14:paraId="6F2E68FF" w14:textId="64D681EC" w:rsidR="008D26FC" w:rsidRPr="00472417" w:rsidRDefault="00ED495A">
      <w:pPr>
        <w:pStyle w:val="Heading1"/>
        <w:pBdr>
          <w:bottom w:val="single" w:sz="8" w:space="4" w:color="007A82"/>
        </w:pBdr>
        <w:rPr>
          <w:rFonts w:asciiTheme="minorHAnsi" w:hAnsiTheme="minorHAnsi"/>
          <w:color w:val="000000" w:themeColor="text1"/>
        </w:rPr>
      </w:pPr>
      <w:r w:rsidRPr="00472417">
        <w:rPr>
          <w:rFonts w:asciiTheme="minorHAnsi" w:hAnsiTheme="minorHAnsi"/>
          <w:color w:val="000000" w:themeColor="text1"/>
        </w:rPr>
        <w:t>9. Conclusion</w:t>
      </w:r>
    </w:p>
    <w:p w14:paraId="6F2E6900"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Mental health crises and cybercrime share a fundamental characteristic: by the time they become visible, the window for early intervention has often closed. </w:t>
      </w: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exists to open that window — to give the people responsible for protecting others a clearer, faster, and more nuanced picture of emotional distress and harmful intent.</w:t>
      </w:r>
    </w:p>
    <w:p w14:paraId="6F2E6901"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This is not surveillance technology. It is empathy technology. It is built on consent, governed by ethics, and designed to amplify human judgement rather than replace it. Every architectural decision — from federated learning to human-in-the-loop alerts to independent governance — reflects a deliberate commitment to using AI as a force for good.</w:t>
      </w:r>
    </w:p>
    <w:p w14:paraId="6F2E6902"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 xml:space="preserve">We believe </w:t>
      </w:r>
      <w:proofErr w:type="spellStart"/>
      <w:r w:rsidRPr="00472417">
        <w:rPr>
          <w:rFonts w:asciiTheme="minorHAnsi" w:hAnsiTheme="minorHAnsi"/>
          <w:color w:val="000000" w:themeColor="text1"/>
        </w:rPr>
        <w:t>EmoShield</w:t>
      </w:r>
      <w:proofErr w:type="spellEnd"/>
      <w:r w:rsidRPr="00472417">
        <w:rPr>
          <w:rFonts w:asciiTheme="minorHAnsi" w:hAnsiTheme="minorHAnsi"/>
          <w:color w:val="000000" w:themeColor="text1"/>
        </w:rPr>
        <w:t xml:space="preserve"> represents exactly the kind of innovative, socially meaningful, and technically credible proposal that this hackathon was designed to surface. We are proud to present it to the panel and welcome any questions or challenges.</w:t>
      </w:r>
    </w:p>
    <w:p w14:paraId="6F2E6903" w14:textId="77777777" w:rsidR="008D26FC" w:rsidRPr="00472417" w:rsidRDefault="008D26FC">
      <w:pPr>
        <w:spacing w:after="100"/>
        <w:rPr>
          <w:rFonts w:asciiTheme="minorHAnsi" w:hAnsiTheme="minorHAnsi"/>
          <w:color w:val="000000" w:themeColor="text1"/>
        </w:rPr>
      </w:pPr>
    </w:p>
    <w:p w14:paraId="03C0AA6B" w14:textId="77777777" w:rsidR="008E4D70" w:rsidRPr="00472417" w:rsidRDefault="008E4D70">
      <w:pPr>
        <w:spacing w:after="100"/>
        <w:rPr>
          <w:rFonts w:asciiTheme="minorHAnsi" w:hAnsiTheme="minorHAnsi"/>
          <w:color w:val="000000" w:themeColor="text1"/>
        </w:rPr>
      </w:pPr>
    </w:p>
    <w:p w14:paraId="6F2E6904" w14:textId="77777777" w:rsidR="008D26FC" w:rsidRPr="00472417" w:rsidRDefault="00ED495A">
      <w:pPr>
        <w:pStyle w:val="Heading1"/>
        <w:pBdr>
          <w:bottom w:val="single" w:sz="8" w:space="4" w:color="007A82"/>
        </w:pBdr>
        <w:rPr>
          <w:rFonts w:asciiTheme="minorHAnsi" w:hAnsiTheme="minorHAnsi"/>
          <w:color w:val="000000" w:themeColor="text1"/>
        </w:rPr>
      </w:pPr>
      <w:r w:rsidRPr="00472417">
        <w:rPr>
          <w:rFonts w:asciiTheme="minorHAnsi" w:hAnsiTheme="minorHAnsi"/>
          <w:color w:val="000000" w:themeColor="text1"/>
        </w:rPr>
        <w:t>10. References &amp; Key Sources</w:t>
      </w:r>
    </w:p>
    <w:p w14:paraId="6F2E6905" w14:textId="77777777" w:rsidR="008D26FC" w:rsidRPr="00472417" w:rsidRDefault="00ED495A">
      <w:pPr>
        <w:spacing w:after="140"/>
        <w:jc w:val="both"/>
        <w:rPr>
          <w:rFonts w:asciiTheme="minorHAnsi" w:hAnsiTheme="minorHAnsi"/>
          <w:color w:val="000000" w:themeColor="text1"/>
        </w:rPr>
      </w:pPr>
      <w:r w:rsidRPr="00472417">
        <w:rPr>
          <w:rFonts w:asciiTheme="minorHAnsi" w:hAnsiTheme="minorHAnsi"/>
          <w:color w:val="000000" w:themeColor="text1"/>
        </w:rPr>
        <w:t>The following sources informed this proposal and would underpin the technical implementation:</w:t>
      </w:r>
    </w:p>
    <w:p w14:paraId="6F2E6906"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 xml:space="preserve">Demszky, D. et al. (2020). </w:t>
      </w:r>
      <w:proofErr w:type="spellStart"/>
      <w:r w:rsidRPr="00472417">
        <w:rPr>
          <w:rFonts w:asciiTheme="minorHAnsi" w:hAnsiTheme="minorHAnsi"/>
          <w:color w:val="000000" w:themeColor="text1"/>
        </w:rPr>
        <w:t>GoEmotions</w:t>
      </w:r>
      <w:proofErr w:type="spellEnd"/>
      <w:r w:rsidRPr="00472417">
        <w:rPr>
          <w:rFonts w:asciiTheme="minorHAnsi" w:hAnsiTheme="minorHAnsi"/>
          <w:color w:val="000000" w:themeColor="text1"/>
        </w:rPr>
        <w:t>: A Dataset of Fine-Grained Emotions. ACL 2020.</w:t>
      </w:r>
    </w:p>
    <w:p w14:paraId="6F2E6907"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Livingstone, S.R. &amp; Russo, F.A. (2018). The Ryerson Audio-Visual Database of Emotional Speech and Song (RAVDESS). PLOS ONE.</w:t>
      </w:r>
    </w:p>
    <w:p w14:paraId="6F2E6908"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 xml:space="preserve">Buechel, S. &amp; Hahn, U. (2017). </w:t>
      </w:r>
      <w:proofErr w:type="spellStart"/>
      <w:r w:rsidRPr="00472417">
        <w:rPr>
          <w:rFonts w:asciiTheme="minorHAnsi" w:hAnsiTheme="minorHAnsi"/>
          <w:color w:val="000000" w:themeColor="text1"/>
        </w:rPr>
        <w:t>EmoBank</w:t>
      </w:r>
      <w:proofErr w:type="spellEnd"/>
      <w:r w:rsidRPr="00472417">
        <w:rPr>
          <w:rFonts w:asciiTheme="minorHAnsi" w:hAnsiTheme="minorHAnsi"/>
          <w:color w:val="000000" w:themeColor="text1"/>
        </w:rPr>
        <w:t>: Studying the Impact of Annotation Perspective and Representation Format on Dimensional Emotion Analysis. EACL 2017.</w:t>
      </w:r>
    </w:p>
    <w:p w14:paraId="6F2E6909"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UK National Cyber Security Centre (2024). Annual Review 2024. NCSC, London.</w:t>
      </w:r>
    </w:p>
    <w:p w14:paraId="6F2E690A"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NHS England (2024). Mental Health Services Monthly Statistics. NHS Digital.</w:t>
      </w:r>
    </w:p>
    <w:p w14:paraId="6F2E690B"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Information Commissioner's Office (2023). Guidance on AI and Data Protection. ICO, Wilmslow.</w:t>
      </w:r>
    </w:p>
    <w:p w14:paraId="6F2E690C"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European Parliament (2024). EU Artificial Intelligence Act. Official Journal of the European Union.</w:t>
      </w:r>
    </w:p>
    <w:p w14:paraId="6F2E690D"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 xml:space="preserve">Lundberg, S.M. &amp; Lee, S.I. (2017). A Unified Approach to Interpreting Model Predictions (SHAP). </w:t>
      </w:r>
      <w:proofErr w:type="spellStart"/>
      <w:r w:rsidRPr="00472417">
        <w:rPr>
          <w:rFonts w:asciiTheme="minorHAnsi" w:hAnsiTheme="minorHAnsi"/>
          <w:color w:val="000000" w:themeColor="text1"/>
        </w:rPr>
        <w:t>NeurIPS</w:t>
      </w:r>
      <w:proofErr w:type="spellEnd"/>
      <w:r w:rsidRPr="00472417">
        <w:rPr>
          <w:rFonts w:asciiTheme="minorHAnsi" w:hAnsiTheme="minorHAnsi"/>
          <w:color w:val="000000" w:themeColor="text1"/>
        </w:rPr>
        <w:t xml:space="preserve"> 2017.</w:t>
      </w:r>
    </w:p>
    <w:p w14:paraId="6F2E690E" w14:textId="77777777" w:rsidR="008D26FC" w:rsidRPr="00472417" w:rsidRDefault="00ED495A">
      <w:pPr>
        <w:pStyle w:val="ListParagraph"/>
        <w:numPr>
          <w:ilvl w:val="0"/>
          <w:numId w:val="2"/>
        </w:numPr>
        <w:spacing w:after="80"/>
        <w:rPr>
          <w:rFonts w:asciiTheme="minorHAnsi" w:hAnsiTheme="minorHAnsi"/>
          <w:color w:val="000000" w:themeColor="text1"/>
        </w:rPr>
      </w:pPr>
      <w:r w:rsidRPr="00472417">
        <w:rPr>
          <w:rFonts w:asciiTheme="minorHAnsi" w:hAnsiTheme="minorHAnsi"/>
          <w:color w:val="000000" w:themeColor="text1"/>
        </w:rPr>
        <w:t>McMahan, B. et al. (2017). Communication-Efficient Learning of Deep Networks from Decentralised Data (Federated Learning). AISTATS 2017.</w:t>
      </w:r>
    </w:p>
    <w:sectPr w:rsidR="008D26FC" w:rsidRPr="00472417">
      <w:headerReference w:type="default" r:id="rId7"/>
      <w:footerReference w:type="default" r:id="rId8"/>
      <w:pgSz w:w="11906" w:h="16838"/>
      <w:pgMar w:top="1440" w:right="1260" w:bottom="1440" w:left="126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40D4CE" w14:textId="77777777" w:rsidR="008626DC" w:rsidRDefault="008626DC">
      <w:r>
        <w:separator/>
      </w:r>
    </w:p>
  </w:endnote>
  <w:endnote w:type="continuationSeparator" w:id="0">
    <w:p w14:paraId="5D477014" w14:textId="77777777" w:rsidR="008626DC" w:rsidRDefault="008626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E6910" w14:textId="77777777" w:rsidR="008D26FC" w:rsidRDefault="00ED495A">
    <w:pPr>
      <w:pBdr>
        <w:top w:val="single" w:sz="4" w:space="4" w:color="D0DCE8"/>
      </w:pBdr>
      <w:tabs>
        <w:tab w:val="right" w:pos="9026"/>
      </w:tabs>
    </w:pPr>
    <w:r>
      <w:rPr>
        <w:color w:val="888888"/>
        <w:sz w:val="16"/>
        <w:szCs w:val="16"/>
      </w:rPr>
      <w:t>University of Wales Trinity Saint David  ·  Hackathon 2026</w:t>
    </w:r>
    <w:r>
      <w:rPr>
        <w:color w:val="888888"/>
        <w:sz w:val="16"/>
        <w:szCs w:val="16"/>
      </w:rPr>
      <w:tab/>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D21AF" w14:textId="77777777" w:rsidR="008626DC" w:rsidRDefault="008626DC">
      <w:r>
        <w:separator/>
      </w:r>
    </w:p>
  </w:footnote>
  <w:footnote w:type="continuationSeparator" w:id="0">
    <w:p w14:paraId="16374B39" w14:textId="77777777" w:rsidR="008626DC" w:rsidRDefault="008626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2E690F" w14:textId="77777777" w:rsidR="008D26FC" w:rsidRDefault="00ED495A">
    <w:pPr>
      <w:pBdr>
        <w:bottom w:val="single" w:sz="6" w:space="4" w:color="007A82"/>
      </w:pBdr>
      <w:spacing w:after="60"/>
    </w:pPr>
    <w:r>
      <w:rPr>
        <w:rFonts w:ascii="Arial" w:eastAsia="Arial" w:hAnsi="Arial" w:cs="Arial"/>
        <w:b/>
        <w:bCs/>
        <w:color w:val="0A1628"/>
        <w:sz w:val="18"/>
        <w:szCs w:val="18"/>
      </w:rPr>
      <w:t xml:space="preserve">EmoShield  </w:t>
    </w:r>
    <w:r>
      <w:rPr>
        <w:color w:val="666666"/>
        <w:sz w:val="18"/>
        <w:szCs w:val="18"/>
      </w:rPr>
      <w:t xml:space="preserve">  AI-Powered Emotion Intelligence for Mental Health &amp; Crime Prevention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1279D"/>
    <w:multiLevelType w:val="hybridMultilevel"/>
    <w:tmpl w:val="D26AB2E6"/>
    <w:lvl w:ilvl="0" w:tplc="CA105CAE">
      <w:start w:val="1"/>
      <w:numFmt w:val="decimal"/>
      <w:lvlText w:val="%1."/>
      <w:lvlJc w:val="left"/>
      <w:pPr>
        <w:ind w:left="720" w:hanging="360"/>
      </w:pPr>
    </w:lvl>
    <w:lvl w:ilvl="1" w:tplc="F8DCCDD0">
      <w:numFmt w:val="decimal"/>
      <w:lvlText w:val=""/>
      <w:lvlJc w:val="left"/>
    </w:lvl>
    <w:lvl w:ilvl="2" w:tplc="38D823CC">
      <w:numFmt w:val="decimal"/>
      <w:lvlText w:val=""/>
      <w:lvlJc w:val="left"/>
    </w:lvl>
    <w:lvl w:ilvl="3" w:tplc="B882E0A0">
      <w:numFmt w:val="decimal"/>
      <w:lvlText w:val=""/>
      <w:lvlJc w:val="left"/>
    </w:lvl>
    <w:lvl w:ilvl="4" w:tplc="EC3A34AA">
      <w:numFmt w:val="decimal"/>
      <w:lvlText w:val=""/>
      <w:lvlJc w:val="left"/>
    </w:lvl>
    <w:lvl w:ilvl="5" w:tplc="CEE0031A">
      <w:numFmt w:val="decimal"/>
      <w:lvlText w:val=""/>
      <w:lvlJc w:val="left"/>
    </w:lvl>
    <w:lvl w:ilvl="6" w:tplc="78361966">
      <w:numFmt w:val="decimal"/>
      <w:lvlText w:val=""/>
      <w:lvlJc w:val="left"/>
    </w:lvl>
    <w:lvl w:ilvl="7" w:tplc="A75608C8">
      <w:numFmt w:val="decimal"/>
      <w:lvlText w:val=""/>
      <w:lvlJc w:val="left"/>
    </w:lvl>
    <w:lvl w:ilvl="8" w:tplc="5A40AF56">
      <w:numFmt w:val="decimal"/>
      <w:lvlText w:val=""/>
      <w:lvlJc w:val="left"/>
    </w:lvl>
  </w:abstractNum>
  <w:abstractNum w:abstractNumId="1" w15:restartNumberingAfterBreak="0">
    <w:nsid w:val="62674D1C"/>
    <w:multiLevelType w:val="hybridMultilevel"/>
    <w:tmpl w:val="B0C2AAE2"/>
    <w:lvl w:ilvl="0" w:tplc="25A6CD74">
      <w:start w:val="1"/>
      <w:numFmt w:val="bullet"/>
      <w:lvlText w:val="●"/>
      <w:lvlJc w:val="left"/>
      <w:pPr>
        <w:ind w:left="720" w:hanging="360"/>
      </w:pPr>
    </w:lvl>
    <w:lvl w:ilvl="1" w:tplc="8F1A789A">
      <w:start w:val="1"/>
      <w:numFmt w:val="bullet"/>
      <w:lvlText w:val="○"/>
      <w:lvlJc w:val="left"/>
      <w:pPr>
        <w:ind w:left="1440" w:hanging="360"/>
      </w:pPr>
    </w:lvl>
    <w:lvl w:ilvl="2" w:tplc="50B6A7FC">
      <w:start w:val="1"/>
      <w:numFmt w:val="bullet"/>
      <w:lvlText w:val="■"/>
      <w:lvlJc w:val="left"/>
      <w:pPr>
        <w:ind w:left="2160" w:hanging="360"/>
      </w:pPr>
    </w:lvl>
    <w:lvl w:ilvl="3" w:tplc="F27AB8F2">
      <w:start w:val="1"/>
      <w:numFmt w:val="bullet"/>
      <w:lvlText w:val="●"/>
      <w:lvlJc w:val="left"/>
      <w:pPr>
        <w:ind w:left="2880" w:hanging="360"/>
      </w:pPr>
    </w:lvl>
    <w:lvl w:ilvl="4" w:tplc="99D2A64E">
      <w:start w:val="1"/>
      <w:numFmt w:val="bullet"/>
      <w:lvlText w:val="○"/>
      <w:lvlJc w:val="left"/>
      <w:pPr>
        <w:ind w:left="3600" w:hanging="360"/>
      </w:pPr>
    </w:lvl>
    <w:lvl w:ilvl="5" w:tplc="6F1AC246">
      <w:start w:val="1"/>
      <w:numFmt w:val="bullet"/>
      <w:lvlText w:val="■"/>
      <w:lvlJc w:val="left"/>
      <w:pPr>
        <w:ind w:left="4320" w:hanging="360"/>
      </w:pPr>
    </w:lvl>
    <w:lvl w:ilvl="6" w:tplc="78C0D186">
      <w:start w:val="1"/>
      <w:numFmt w:val="bullet"/>
      <w:lvlText w:val="●"/>
      <w:lvlJc w:val="left"/>
      <w:pPr>
        <w:ind w:left="5040" w:hanging="360"/>
      </w:pPr>
    </w:lvl>
    <w:lvl w:ilvl="7" w:tplc="786A1290">
      <w:start w:val="1"/>
      <w:numFmt w:val="bullet"/>
      <w:lvlText w:val="●"/>
      <w:lvlJc w:val="left"/>
      <w:pPr>
        <w:ind w:left="5760" w:hanging="360"/>
      </w:pPr>
    </w:lvl>
    <w:lvl w:ilvl="8" w:tplc="7AC68814">
      <w:start w:val="1"/>
      <w:numFmt w:val="bullet"/>
      <w:lvlText w:val="●"/>
      <w:lvlJc w:val="left"/>
      <w:pPr>
        <w:ind w:left="6480" w:hanging="360"/>
      </w:pPr>
    </w:lvl>
  </w:abstractNum>
  <w:abstractNum w:abstractNumId="2" w15:restartNumberingAfterBreak="0">
    <w:nsid w:val="645147AA"/>
    <w:multiLevelType w:val="hybridMultilevel"/>
    <w:tmpl w:val="04DCA42A"/>
    <w:lvl w:ilvl="0" w:tplc="7A7A336A">
      <w:start w:val="1"/>
      <w:numFmt w:val="bullet"/>
      <w:lvlText w:val="•"/>
      <w:lvlJc w:val="left"/>
      <w:pPr>
        <w:ind w:left="720" w:hanging="360"/>
      </w:pPr>
    </w:lvl>
    <w:lvl w:ilvl="1" w:tplc="E610854C">
      <w:numFmt w:val="decimal"/>
      <w:lvlText w:val=""/>
      <w:lvlJc w:val="left"/>
    </w:lvl>
    <w:lvl w:ilvl="2" w:tplc="569898D6">
      <w:numFmt w:val="decimal"/>
      <w:lvlText w:val=""/>
      <w:lvlJc w:val="left"/>
    </w:lvl>
    <w:lvl w:ilvl="3" w:tplc="B89838D6">
      <w:numFmt w:val="decimal"/>
      <w:lvlText w:val=""/>
      <w:lvlJc w:val="left"/>
    </w:lvl>
    <w:lvl w:ilvl="4" w:tplc="EC1C745A">
      <w:numFmt w:val="decimal"/>
      <w:lvlText w:val=""/>
      <w:lvlJc w:val="left"/>
    </w:lvl>
    <w:lvl w:ilvl="5" w:tplc="084A689E">
      <w:numFmt w:val="decimal"/>
      <w:lvlText w:val=""/>
      <w:lvlJc w:val="left"/>
    </w:lvl>
    <w:lvl w:ilvl="6" w:tplc="E6A4BBBE">
      <w:numFmt w:val="decimal"/>
      <w:lvlText w:val=""/>
      <w:lvlJc w:val="left"/>
    </w:lvl>
    <w:lvl w:ilvl="7" w:tplc="DD966D9A">
      <w:numFmt w:val="decimal"/>
      <w:lvlText w:val=""/>
      <w:lvlJc w:val="left"/>
    </w:lvl>
    <w:lvl w:ilvl="8" w:tplc="1C10F9E0">
      <w:numFmt w:val="decimal"/>
      <w:lvlText w:val=""/>
      <w:lvlJc w:val="left"/>
    </w:lvl>
  </w:abstractNum>
  <w:num w:numId="1" w16cid:durableId="760375540">
    <w:abstractNumId w:val="1"/>
    <w:lvlOverride w:ilvl="0">
      <w:startOverride w:val="1"/>
    </w:lvlOverride>
  </w:num>
  <w:num w:numId="2" w16cid:durableId="12007870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26FC"/>
    <w:rsid w:val="0001334D"/>
    <w:rsid w:val="0005435C"/>
    <w:rsid w:val="000776EA"/>
    <w:rsid w:val="00132E14"/>
    <w:rsid w:val="00325D30"/>
    <w:rsid w:val="00472417"/>
    <w:rsid w:val="004B3878"/>
    <w:rsid w:val="005A009A"/>
    <w:rsid w:val="005A473B"/>
    <w:rsid w:val="00616CEF"/>
    <w:rsid w:val="00697A28"/>
    <w:rsid w:val="007E0B98"/>
    <w:rsid w:val="0081592E"/>
    <w:rsid w:val="008626DC"/>
    <w:rsid w:val="008B2BF1"/>
    <w:rsid w:val="008B396B"/>
    <w:rsid w:val="008B60ED"/>
    <w:rsid w:val="008C7E45"/>
    <w:rsid w:val="008D26FC"/>
    <w:rsid w:val="008E4D70"/>
    <w:rsid w:val="00AC5C7C"/>
    <w:rsid w:val="00AC7CDD"/>
    <w:rsid w:val="00B60C90"/>
    <w:rsid w:val="00BA1930"/>
    <w:rsid w:val="00BD54A7"/>
    <w:rsid w:val="00C721E5"/>
    <w:rsid w:val="00C96054"/>
    <w:rsid w:val="00CA06ED"/>
    <w:rsid w:val="00D060BF"/>
    <w:rsid w:val="00D76E7A"/>
    <w:rsid w:val="00E1708B"/>
    <w:rsid w:val="00E1787C"/>
    <w:rsid w:val="00EC67F6"/>
    <w:rsid w:val="00ED495A"/>
    <w:rsid w:val="00FF5F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E6866"/>
  <w15:docId w15:val="{CE7C0118-752B-4B11-9CCB-3574AFA16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360" w:after="120"/>
      <w:outlineLvl w:val="0"/>
    </w:pPr>
    <w:rPr>
      <w:rFonts w:ascii="Arial" w:eastAsia="Arial" w:hAnsi="Arial" w:cs="Arial"/>
      <w:b/>
      <w:bCs/>
      <w:color w:val="0A1628"/>
      <w:sz w:val="32"/>
      <w:szCs w:val="32"/>
    </w:rPr>
  </w:style>
  <w:style w:type="paragraph" w:styleId="Heading2">
    <w:name w:val="heading 2"/>
    <w:uiPriority w:val="9"/>
    <w:unhideWhenUsed/>
    <w:qFormat/>
    <w:pPr>
      <w:spacing w:before="240" w:after="80"/>
      <w:outlineLvl w:val="1"/>
    </w:pPr>
    <w:rPr>
      <w:rFonts w:ascii="Arial" w:eastAsia="Arial" w:hAnsi="Arial" w:cs="Arial"/>
      <w:b/>
      <w:bCs/>
      <w:color w:val="007A82"/>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2440</Words>
  <Characters>13913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Stefania Mioara Ionescu and Diana Denisia Defta</dc:creator>
  <cp:lastModifiedBy>Stefania Ionescu</cp:lastModifiedBy>
  <cp:revision>3</cp:revision>
  <dcterms:created xsi:type="dcterms:W3CDTF">2026-08-16T10:27:00Z</dcterms:created>
  <dcterms:modified xsi:type="dcterms:W3CDTF">2026-08-16T10:28:00Z</dcterms:modified>
</cp:coreProperties>
</file>