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4C617" w14:textId="5CD48273" w:rsidR="7F17DBCB" w:rsidRDefault="7F17DBCB" w:rsidP="7F17DBCB">
      <w:pPr>
        <w:jc w:val="center"/>
        <w:rPr>
          <w:rFonts w:ascii="Arial" w:eastAsia="Arial" w:hAnsi="Arial" w:cs="Arial"/>
          <w:b/>
          <w:bCs/>
          <w:sz w:val="36"/>
          <w:szCs w:val="36"/>
        </w:rPr>
      </w:pPr>
    </w:p>
    <w:p w14:paraId="58E336E8" w14:textId="607D8762" w:rsidR="7F17DBCB" w:rsidRDefault="7F17DBCB" w:rsidP="7F17DBCB">
      <w:pPr>
        <w:jc w:val="center"/>
        <w:rPr>
          <w:rFonts w:ascii="Arial" w:eastAsia="Arial" w:hAnsi="Arial" w:cs="Arial"/>
          <w:b/>
          <w:bCs/>
          <w:sz w:val="36"/>
          <w:szCs w:val="36"/>
        </w:rPr>
      </w:pPr>
    </w:p>
    <w:p w14:paraId="7584228A" w14:textId="4A72061E" w:rsidR="7F17DBCB" w:rsidRDefault="7F17DBCB" w:rsidP="7F17DBCB">
      <w:pPr>
        <w:jc w:val="center"/>
        <w:rPr>
          <w:rFonts w:ascii="Arial" w:eastAsia="Arial" w:hAnsi="Arial" w:cs="Arial"/>
          <w:b/>
          <w:bCs/>
          <w:sz w:val="36"/>
          <w:szCs w:val="36"/>
        </w:rPr>
      </w:pPr>
    </w:p>
    <w:p w14:paraId="243ED941" w14:textId="7102799D" w:rsidR="006C6FF8" w:rsidRDefault="7F3CCE34" w:rsidP="337581F6">
      <w:pPr>
        <w:jc w:val="center"/>
        <w:rPr>
          <w:rFonts w:ascii="Arial" w:eastAsia="Arial" w:hAnsi="Arial" w:cs="Arial"/>
          <w:b/>
          <w:bCs/>
          <w:sz w:val="36"/>
          <w:szCs w:val="36"/>
          <w:u w:val="single"/>
        </w:rPr>
      </w:pPr>
      <w:r w:rsidRPr="337581F6">
        <w:rPr>
          <w:rFonts w:ascii="Arial" w:eastAsia="Arial" w:hAnsi="Arial" w:cs="Arial"/>
          <w:b/>
          <w:bCs/>
          <w:sz w:val="36"/>
          <w:szCs w:val="36"/>
        </w:rPr>
        <w:t>Restaurant Concept</w:t>
      </w:r>
      <w:r w:rsidR="784EB512" w:rsidRPr="337581F6">
        <w:rPr>
          <w:rFonts w:ascii="Arial" w:eastAsia="Arial" w:hAnsi="Arial" w:cs="Arial"/>
          <w:b/>
          <w:bCs/>
          <w:sz w:val="36"/>
          <w:szCs w:val="36"/>
        </w:rPr>
        <w:t xml:space="preserve"> </w:t>
      </w:r>
      <w:r w:rsidR="1763FCEE" w:rsidRPr="337581F6">
        <w:rPr>
          <w:rFonts w:ascii="Arial" w:eastAsia="Arial" w:hAnsi="Arial" w:cs="Arial"/>
          <w:b/>
          <w:bCs/>
          <w:sz w:val="36"/>
          <w:szCs w:val="36"/>
        </w:rPr>
        <w:t xml:space="preserve">&amp; </w:t>
      </w:r>
      <w:r w:rsidR="784EB512" w:rsidRPr="337581F6">
        <w:rPr>
          <w:rFonts w:ascii="Arial" w:eastAsia="Arial" w:hAnsi="Arial" w:cs="Arial"/>
          <w:b/>
          <w:bCs/>
          <w:sz w:val="36"/>
          <w:szCs w:val="36"/>
        </w:rPr>
        <w:t xml:space="preserve">Menu </w:t>
      </w:r>
      <w:r w:rsidR="1F604BA0" w:rsidRPr="337581F6">
        <w:rPr>
          <w:rFonts w:ascii="Arial" w:eastAsia="Arial" w:hAnsi="Arial" w:cs="Arial"/>
          <w:b/>
          <w:bCs/>
          <w:sz w:val="36"/>
          <w:szCs w:val="36"/>
        </w:rPr>
        <w:t>Engineering:</w:t>
      </w:r>
      <w:r w:rsidRPr="337581F6">
        <w:rPr>
          <w:rFonts w:ascii="Arial" w:eastAsia="Arial" w:hAnsi="Arial" w:cs="Arial"/>
          <w:b/>
          <w:bCs/>
          <w:sz w:val="36"/>
          <w:szCs w:val="36"/>
        </w:rPr>
        <w:t xml:space="preserve"> </w:t>
      </w:r>
    </w:p>
    <w:p w14:paraId="5E81C677" w14:textId="52A5D37F" w:rsidR="006C6FF8" w:rsidRDefault="7F3CCE34" w:rsidP="337581F6">
      <w:pPr>
        <w:jc w:val="center"/>
        <w:rPr>
          <w:rFonts w:ascii="Arial" w:eastAsia="Arial" w:hAnsi="Arial" w:cs="Arial"/>
          <w:sz w:val="24"/>
          <w:szCs w:val="24"/>
        </w:rPr>
      </w:pPr>
      <w:r w:rsidRPr="337581F6">
        <w:rPr>
          <w:rFonts w:ascii="Arial" w:eastAsia="Arial" w:hAnsi="Arial" w:cs="Arial"/>
          <w:b/>
          <w:bCs/>
          <w:sz w:val="36"/>
          <w:szCs w:val="36"/>
        </w:rPr>
        <w:t>GreenLeaf</w:t>
      </w:r>
      <w:r w:rsidR="6822AB25" w:rsidRPr="337581F6">
        <w:rPr>
          <w:rFonts w:ascii="Arial" w:eastAsia="Arial" w:hAnsi="Arial" w:cs="Arial"/>
          <w:b/>
          <w:bCs/>
          <w:sz w:val="36"/>
          <w:szCs w:val="36"/>
        </w:rPr>
        <w:t xml:space="preserve"> a culinary experience</w:t>
      </w:r>
    </w:p>
    <w:p w14:paraId="0C7C6410" w14:textId="288E7A64" w:rsidR="006C6FF8" w:rsidRDefault="006C6FF8" w:rsidP="7F17DBCB">
      <w:pPr>
        <w:jc w:val="center"/>
      </w:pPr>
    </w:p>
    <w:p w14:paraId="61F65A50" w14:textId="5FF5EEE4" w:rsidR="006C6FF8" w:rsidRDefault="006C6FF8" w:rsidP="006C6FF8"/>
    <w:p w14:paraId="413572D7" w14:textId="09989D91" w:rsidR="006C6FF8" w:rsidRDefault="006C6FF8" w:rsidP="006C6FF8"/>
    <w:p w14:paraId="129C7884" w14:textId="683BF87C" w:rsidR="006C6FF8" w:rsidRDefault="006C6FF8" w:rsidP="006C6FF8"/>
    <w:p w14:paraId="79C28BD8" w14:textId="0D8641DC" w:rsidR="006C6FF8" w:rsidRDefault="006C6FF8" w:rsidP="006C6FF8"/>
    <w:p w14:paraId="71F012FB" w14:textId="224B8C4D" w:rsidR="006C6FF8" w:rsidRDefault="006C6FF8" w:rsidP="7F17DBCB"/>
    <w:p w14:paraId="5087A4A5" w14:textId="4221AE80" w:rsidR="006C6FF8" w:rsidRDefault="006C6FF8" w:rsidP="006C6FF8"/>
    <w:p w14:paraId="0BB9631F" w14:textId="13D38791" w:rsidR="006C6FF8" w:rsidRDefault="006C6FF8" w:rsidP="006C6FF8"/>
    <w:p w14:paraId="5CF2C2A4" w14:textId="79DFF754" w:rsidR="006C6FF8" w:rsidRDefault="006C6FF8" w:rsidP="006C6FF8"/>
    <w:p w14:paraId="6464CF31" w14:textId="60B06908" w:rsidR="006C6FF8" w:rsidRDefault="006C6FF8" w:rsidP="006C6FF8"/>
    <w:p w14:paraId="4909AEA9" w14:textId="55E89379" w:rsidR="006C6FF8" w:rsidRDefault="006C6FF8" w:rsidP="006C6FF8"/>
    <w:p w14:paraId="2A979760" w14:textId="116915E9" w:rsidR="006C6FF8" w:rsidRDefault="006C6FF8" w:rsidP="006C6FF8"/>
    <w:p w14:paraId="735031A2" w14:textId="7175919E" w:rsidR="006C6FF8" w:rsidRDefault="006C6FF8" w:rsidP="006C6FF8"/>
    <w:p w14:paraId="119939CD" w14:textId="7BC3CE91" w:rsidR="006C6FF8" w:rsidRDefault="006C6FF8" w:rsidP="7F17DBCB"/>
    <w:p w14:paraId="05A97B32" w14:textId="5383A138" w:rsidR="006C6FF8" w:rsidRDefault="006C6FF8" w:rsidP="337581F6"/>
    <w:p w14:paraId="079ACBAF" w14:textId="08276379" w:rsidR="006C6FF8" w:rsidRDefault="658107A0" w:rsidP="7F17DBCB">
      <w:pPr>
        <w:spacing w:after="0" w:line="259" w:lineRule="auto"/>
        <w:jc w:val="both"/>
        <w:rPr>
          <w:rFonts w:ascii="Arial" w:eastAsia="Arial" w:hAnsi="Arial" w:cs="Arial"/>
          <w:b/>
          <w:bCs/>
          <w:color w:val="000000" w:themeColor="text1"/>
          <w:sz w:val="32"/>
          <w:szCs w:val="32"/>
        </w:rPr>
      </w:pPr>
      <w:r w:rsidRPr="7F17DBCB">
        <w:rPr>
          <w:rFonts w:ascii="Arial" w:eastAsia="Arial" w:hAnsi="Arial" w:cs="Arial"/>
          <w:b/>
          <w:bCs/>
          <w:color w:val="000000" w:themeColor="text1"/>
          <w:sz w:val="32"/>
          <w:szCs w:val="32"/>
        </w:rPr>
        <w:t xml:space="preserve">Syntyche </w:t>
      </w:r>
      <w:bookmarkStart w:id="0" w:name="_Int_ygiwq5PE"/>
      <w:r w:rsidRPr="7F17DBCB">
        <w:rPr>
          <w:rFonts w:ascii="Arial" w:eastAsia="Arial" w:hAnsi="Arial" w:cs="Arial"/>
          <w:b/>
          <w:bCs/>
          <w:color w:val="000000" w:themeColor="text1"/>
          <w:sz w:val="32"/>
          <w:szCs w:val="32"/>
        </w:rPr>
        <w:t>Ndikita</w:t>
      </w:r>
      <w:bookmarkEnd w:id="0"/>
      <w:r w:rsidRPr="7F17DBCB">
        <w:rPr>
          <w:rFonts w:ascii="Arial" w:eastAsia="Arial" w:hAnsi="Arial" w:cs="Arial"/>
          <w:b/>
          <w:bCs/>
          <w:color w:val="000000" w:themeColor="text1"/>
          <w:sz w:val="32"/>
          <w:szCs w:val="32"/>
        </w:rPr>
        <w:t xml:space="preserve"> </w:t>
      </w:r>
    </w:p>
    <w:p w14:paraId="74BD314B" w14:textId="09A7F3F8" w:rsidR="006C6FF8" w:rsidRDefault="658107A0" w:rsidP="7F17DBCB">
      <w:pPr>
        <w:spacing w:after="0" w:line="360" w:lineRule="auto"/>
        <w:rPr>
          <w:rFonts w:ascii="Arial" w:eastAsia="Arial" w:hAnsi="Arial" w:cs="Arial"/>
          <w:b/>
          <w:bCs/>
          <w:color w:val="000000" w:themeColor="text1"/>
          <w:sz w:val="32"/>
          <w:szCs w:val="32"/>
        </w:rPr>
      </w:pPr>
      <w:r w:rsidRPr="7F17DBCB">
        <w:rPr>
          <w:rFonts w:ascii="Arial" w:eastAsia="Arial" w:hAnsi="Arial" w:cs="Arial"/>
          <w:b/>
          <w:bCs/>
          <w:color w:val="000000" w:themeColor="text1"/>
          <w:sz w:val="32"/>
          <w:szCs w:val="32"/>
        </w:rPr>
        <w:t>Student ID: 228869</w:t>
      </w:r>
    </w:p>
    <w:p w14:paraId="5439C693" w14:textId="2BA67C5A" w:rsidR="006C6FF8" w:rsidRDefault="658107A0" w:rsidP="7F17DBCB">
      <w:pPr>
        <w:spacing w:after="0" w:line="360" w:lineRule="auto"/>
        <w:rPr>
          <w:rFonts w:ascii="Arial" w:eastAsia="Arial" w:hAnsi="Arial" w:cs="Arial"/>
          <w:b/>
          <w:bCs/>
          <w:color w:val="000000" w:themeColor="text1"/>
          <w:sz w:val="32"/>
          <w:szCs w:val="32"/>
        </w:rPr>
      </w:pPr>
      <w:r w:rsidRPr="7F17DBCB">
        <w:rPr>
          <w:rFonts w:ascii="Arial" w:eastAsia="Arial" w:hAnsi="Arial" w:cs="Arial"/>
          <w:b/>
          <w:bCs/>
          <w:color w:val="000000" w:themeColor="text1"/>
          <w:sz w:val="32"/>
          <w:szCs w:val="32"/>
        </w:rPr>
        <w:t>Module: Food &amp; Beverage BMIH4002</w:t>
      </w:r>
    </w:p>
    <w:p w14:paraId="347BE6B1" w14:textId="2B0A16BB" w:rsidR="006C6FF8" w:rsidRDefault="658107A0" w:rsidP="7F17DBCB">
      <w:pPr>
        <w:spacing w:after="0" w:line="360" w:lineRule="auto"/>
        <w:rPr>
          <w:rFonts w:ascii="Arial" w:eastAsia="Arial" w:hAnsi="Arial" w:cs="Arial"/>
          <w:b/>
          <w:bCs/>
          <w:color w:val="000000" w:themeColor="text1"/>
          <w:sz w:val="32"/>
          <w:szCs w:val="32"/>
        </w:rPr>
      </w:pPr>
      <w:r w:rsidRPr="7F17DBCB">
        <w:rPr>
          <w:rFonts w:ascii="Arial" w:eastAsia="Arial" w:hAnsi="Arial" w:cs="Arial"/>
          <w:b/>
          <w:bCs/>
          <w:color w:val="000000" w:themeColor="text1"/>
          <w:sz w:val="32"/>
          <w:szCs w:val="32"/>
        </w:rPr>
        <w:t xml:space="preserve">Lecturer Name: Jaiya De Silva </w:t>
      </w:r>
    </w:p>
    <w:p w14:paraId="2855EDC5" w14:textId="7EBDACAC" w:rsidR="006C6FF8" w:rsidRDefault="67938237" w:rsidP="7F17DBCB">
      <w:pPr>
        <w:spacing w:after="0" w:line="360" w:lineRule="auto"/>
        <w:rPr>
          <w:rFonts w:ascii="Arial" w:eastAsia="Arial" w:hAnsi="Arial" w:cs="Arial"/>
          <w:sz w:val="24"/>
          <w:szCs w:val="24"/>
        </w:rPr>
      </w:pPr>
      <w:r w:rsidRPr="337581F6">
        <w:rPr>
          <w:rFonts w:ascii="Arial" w:eastAsia="Arial" w:hAnsi="Arial" w:cs="Arial"/>
          <w:b/>
          <w:bCs/>
          <w:color w:val="000000" w:themeColor="text1"/>
          <w:sz w:val="32"/>
          <w:szCs w:val="32"/>
        </w:rPr>
        <w:t xml:space="preserve">Word Count: </w:t>
      </w:r>
      <w:r w:rsidR="1007FEA4" w:rsidRPr="337581F6">
        <w:rPr>
          <w:rFonts w:ascii="Arial" w:eastAsia="Arial" w:hAnsi="Arial" w:cs="Arial"/>
          <w:b/>
          <w:bCs/>
          <w:color w:val="000000" w:themeColor="text1"/>
          <w:sz w:val="32"/>
          <w:szCs w:val="32"/>
        </w:rPr>
        <w:t xml:space="preserve"> </w:t>
      </w:r>
      <w:r w:rsidR="3F0F139A" w:rsidRPr="337581F6">
        <w:rPr>
          <w:rFonts w:ascii="Arial" w:eastAsia="Arial" w:hAnsi="Arial" w:cs="Arial"/>
          <w:b/>
          <w:bCs/>
          <w:color w:val="000000" w:themeColor="text1"/>
          <w:sz w:val="32"/>
          <w:szCs w:val="32"/>
        </w:rPr>
        <w:t>39</w:t>
      </w:r>
      <w:r w:rsidR="183EC33A" w:rsidRPr="337581F6">
        <w:rPr>
          <w:rFonts w:ascii="Arial" w:eastAsia="Arial" w:hAnsi="Arial" w:cs="Arial"/>
          <w:b/>
          <w:bCs/>
          <w:color w:val="000000" w:themeColor="text1"/>
          <w:sz w:val="32"/>
          <w:szCs w:val="32"/>
        </w:rPr>
        <w:t>6</w:t>
      </w:r>
    </w:p>
    <w:p w14:paraId="7FC3516A" w14:textId="321098EC" w:rsidR="006C6FF8" w:rsidRDefault="00CE3DA3" w:rsidP="7F17DBCB">
      <w:pPr>
        <w:spacing w:after="0" w:line="360" w:lineRule="auto"/>
        <w:rPr>
          <w:rFonts w:ascii="Arial" w:eastAsia="Arial" w:hAnsi="Arial" w:cs="Arial"/>
          <w:sz w:val="24"/>
          <w:szCs w:val="24"/>
        </w:rPr>
      </w:pPr>
      <w:r w:rsidRPr="7F17DBCB">
        <w:rPr>
          <w:rFonts w:ascii="Arial" w:eastAsia="Arial" w:hAnsi="Arial" w:cs="Arial"/>
          <w:sz w:val="24"/>
          <w:szCs w:val="24"/>
        </w:rPr>
        <w:t>GreenLeaf, the latest addition to the Trinity Hotel Chain, is an innovative restaurant concept located in the bustling City Center of Central London. Inspired by the growing demand for sustainable and health-conscious dining experiences, GreenLeaf is designed to offer a harmonious blend of delectable plant-based cuisine, eco-friendly practices, and a welcoming ambiance (Jones, 2020).</w:t>
      </w:r>
    </w:p>
    <w:p w14:paraId="1793FA45" w14:textId="485CDB40" w:rsidR="006C6FF8" w:rsidRDefault="7F3CCE34" w:rsidP="7F17DBCB">
      <w:pPr>
        <w:spacing w:line="360" w:lineRule="auto"/>
        <w:jc w:val="both"/>
        <w:rPr>
          <w:rFonts w:ascii="Arial" w:eastAsia="Arial" w:hAnsi="Arial" w:cs="Arial"/>
          <w:sz w:val="24"/>
          <w:szCs w:val="24"/>
        </w:rPr>
      </w:pPr>
      <w:r w:rsidRPr="337581F6">
        <w:rPr>
          <w:rFonts w:ascii="Arial" w:eastAsia="Arial" w:hAnsi="Arial" w:cs="Arial"/>
          <w:sz w:val="24"/>
          <w:szCs w:val="24"/>
        </w:rPr>
        <w:t xml:space="preserve">GreenLeaf is more than just a restaurant; it is a culinary journey that celebrates the marriage of sustainability and exceptional </w:t>
      </w:r>
      <w:r w:rsidR="3B049276" w:rsidRPr="337581F6">
        <w:rPr>
          <w:rFonts w:ascii="Arial" w:eastAsia="Arial" w:hAnsi="Arial" w:cs="Arial"/>
          <w:sz w:val="24"/>
          <w:szCs w:val="24"/>
        </w:rPr>
        <w:t>flavours</w:t>
      </w:r>
      <w:r w:rsidR="575A5453" w:rsidRPr="337581F6">
        <w:rPr>
          <w:rFonts w:ascii="Arial" w:eastAsia="Arial" w:hAnsi="Arial" w:cs="Arial"/>
          <w:sz w:val="24"/>
          <w:szCs w:val="24"/>
        </w:rPr>
        <w:t xml:space="preserve"> (</w:t>
      </w:r>
      <w:bookmarkStart w:id="1" w:name="_Int_Vyxr8o0N"/>
      <w:r w:rsidR="575A5453" w:rsidRPr="337581F6">
        <w:rPr>
          <w:rFonts w:ascii="Arial" w:eastAsia="Arial" w:hAnsi="Arial" w:cs="Arial"/>
          <w:sz w:val="24"/>
          <w:szCs w:val="24"/>
        </w:rPr>
        <w:t>LaBonte</w:t>
      </w:r>
      <w:bookmarkEnd w:id="1"/>
      <w:r w:rsidR="575A5453" w:rsidRPr="337581F6">
        <w:rPr>
          <w:rFonts w:ascii="Arial" w:eastAsia="Arial" w:hAnsi="Arial" w:cs="Arial"/>
          <w:sz w:val="24"/>
          <w:szCs w:val="24"/>
        </w:rPr>
        <w:t>, 2021)</w:t>
      </w:r>
      <w:r w:rsidRPr="337581F6">
        <w:rPr>
          <w:rFonts w:ascii="Arial" w:eastAsia="Arial" w:hAnsi="Arial" w:cs="Arial"/>
          <w:sz w:val="24"/>
          <w:szCs w:val="24"/>
        </w:rPr>
        <w:t>. The concept revolves around three core principles: sustainability, wholesomeness, and conscious dining. By combining innovative plant-based cuisine, eco-friendly practices, and a warm and inviting atmosphere, GreenLeaf aims to redefine the way people perceive and experience sustainable dining (Lai &amp; Cheng, 2017).</w:t>
      </w:r>
    </w:p>
    <w:p w14:paraId="64AFB37D" w14:textId="4F180C78" w:rsidR="00CE3DA3" w:rsidRDefault="7F3CCE34" w:rsidP="7F17DBCB">
      <w:pPr>
        <w:spacing w:line="360" w:lineRule="auto"/>
        <w:jc w:val="both"/>
        <w:rPr>
          <w:rFonts w:ascii="Arial" w:eastAsia="Arial" w:hAnsi="Arial" w:cs="Arial"/>
          <w:sz w:val="24"/>
          <w:szCs w:val="24"/>
        </w:rPr>
      </w:pPr>
      <w:r w:rsidRPr="337581F6">
        <w:rPr>
          <w:rFonts w:ascii="Arial" w:eastAsia="Arial" w:hAnsi="Arial" w:cs="Arial"/>
          <w:sz w:val="24"/>
          <w:szCs w:val="24"/>
        </w:rPr>
        <w:t xml:space="preserve">The menu at GreenLeaf has been meticulously crafted to </w:t>
      </w:r>
      <w:r w:rsidR="76EF3FF3" w:rsidRPr="337581F6">
        <w:rPr>
          <w:rFonts w:ascii="Arial" w:eastAsia="Arial" w:hAnsi="Arial" w:cs="Arial"/>
          <w:sz w:val="24"/>
          <w:szCs w:val="24"/>
        </w:rPr>
        <w:t>display</w:t>
      </w:r>
      <w:r w:rsidRPr="337581F6">
        <w:rPr>
          <w:rFonts w:ascii="Arial" w:eastAsia="Arial" w:hAnsi="Arial" w:cs="Arial"/>
          <w:sz w:val="24"/>
          <w:szCs w:val="24"/>
        </w:rPr>
        <w:t xml:space="preserve"> the vibrant </w:t>
      </w:r>
      <w:r w:rsidR="6A36AE7B" w:rsidRPr="337581F6">
        <w:rPr>
          <w:rFonts w:ascii="Arial" w:eastAsia="Arial" w:hAnsi="Arial" w:cs="Arial"/>
          <w:sz w:val="24"/>
          <w:szCs w:val="24"/>
        </w:rPr>
        <w:t>flavours</w:t>
      </w:r>
      <w:r w:rsidRPr="337581F6">
        <w:rPr>
          <w:rFonts w:ascii="Arial" w:eastAsia="Arial" w:hAnsi="Arial" w:cs="Arial"/>
          <w:sz w:val="24"/>
          <w:szCs w:val="24"/>
        </w:rPr>
        <w:t xml:space="preserve"> of plant-based ingredients, ensuring a delightful culinary experience for guests. Each dish is thoughtfully designed to offer a balance of nutrition, taste, and aesthetic appeal, catering to a variety of dietary preferences and requirements (</w:t>
      </w:r>
      <w:bookmarkStart w:id="2" w:name="_Int_0s47iPll"/>
      <w:r w:rsidRPr="337581F6">
        <w:rPr>
          <w:rFonts w:ascii="Arial" w:eastAsia="Arial" w:hAnsi="Arial" w:cs="Arial"/>
          <w:sz w:val="24"/>
          <w:szCs w:val="24"/>
        </w:rPr>
        <w:t>Gardetti</w:t>
      </w:r>
      <w:bookmarkEnd w:id="2"/>
      <w:r w:rsidRPr="337581F6">
        <w:rPr>
          <w:rFonts w:ascii="Arial" w:eastAsia="Arial" w:hAnsi="Arial" w:cs="Arial"/>
          <w:sz w:val="24"/>
          <w:szCs w:val="24"/>
        </w:rPr>
        <w:t xml:space="preserve"> &amp; Muthu, 2018).</w:t>
      </w:r>
    </w:p>
    <w:p w14:paraId="78BD579D" w14:textId="77777777" w:rsidR="0701CC36" w:rsidRDefault="0701CC36" w:rsidP="7F17DBCB">
      <w:pPr>
        <w:spacing w:after="0" w:line="360" w:lineRule="auto"/>
        <w:jc w:val="both"/>
        <w:rPr>
          <w:rFonts w:ascii="Arial" w:eastAsia="Arial" w:hAnsi="Arial" w:cs="Arial"/>
          <w:sz w:val="24"/>
          <w:szCs w:val="24"/>
        </w:rPr>
      </w:pPr>
      <w:r w:rsidRPr="7F17DBCB">
        <w:rPr>
          <w:rFonts w:ascii="Arial" w:eastAsia="Arial" w:hAnsi="Arial" w:cs="Arial"/>
          <w:sz w:val="24"/>
          <w:szCs w:val="24"/>
        </w:rPr>
        <w:t>Starters:</w:t>
      </w:r>
    </w:p>
    <w:p w14:paraId="3E6B1CEC" w14:textId="02F0ACE0" w:rsidR="0701CC36" w:rsidRDefault="0701CC36" w:rsidP="7F17DBCB">
      <w:pPr>
        <w:spacing w:line="360" w:lineRule="auto"/>
        <w:jc w:val="both"/>
        <w:rPr>
          <w:rFonts w:ascii="Arial" w:eastAsia="Arial" w:hAnsi="Arial" w:cs="Arial"/>
          <w:sz w:val="24"/>
          <w:szCs w:val="24"/>
        </w:rPr>
      </w:pPr>
      <w:r w:rsidRPr="7F17DBCB">
        <w:rPr>
          <w:rFonts w:ascii="Arial" w:eastAsia="Arial" w:hAnsi="Arial" w:cs="Arial"/>
          <w:sz w:val="24"/>
          <w:szCs w:val="24"/>
        </w:rPr>
        <w:t xml:space="preserve">GreenLeaf's starters feature a range of enticing options (Xu &amp; Li, 2020). The starters have been decided following the overall concept and pricing strategy. </w:t>
      </w:r>
    </w:p>
    <w:p w14:paraId="1A22CA02" w14:textId="0CA810D8" w:rsidR="0701CC36" w:rsidRDefault="0701CC36" w:rsidP="7F17DBCB">
      <w:pPr>
        <w:spacing w:after="0" w:line="360" w:lineRule="auto"/>
        <w:jc w:val="both"/>
        <w:rPr>
          <w:rFonts w:ascii="Arial" w:eastAsia="Arial" w:hAnsi="Arial" w:cs="Arial"/>
          <w:sz w:val="24"/>
          <w:szCs w:val="24"/>
        </w:rPr>
      </w:pPr>
      <w:r w:rsidRPr="7F17DBCB">
        <w:rPr>
          <w:rFonts w:ascii="Arial" w:eastAsia="Arial" w:hAnsi="Arial" w:cs="Arial"/>
          <w:sz w:val="24"/>
          <w:szCs w:val="24"/>
        </w:rPr>
        <w:t>Mains:</w:t>
      </w:r>
    </w:p>
    <w:p w14:paraId="5A959369" w14:textId="007E5072" w:rsidR="0701CC36" w:rsidRDefault="013EA44D" w:rsidP="7F17DBCB">
      <w:pPr>
        <w:spacing w:line="360" w:lineRule="auto"/>
        <w:jc w:val="both"/>
        <w:rPr>
          <w:rFonts w:ascii="Arial" w:eastAsia="Arial" w:hAnsi="Arial" w:cs="Arial"/>
          <w:sz w:val="24"/>
          <w:szCs w:val="24"/>
        </w:rPr>
      </w:pPr>
      <w:r w:rsidRPr="337581F6">
        <w:rPr>
          <w:rFonts w:ascii="Arial" w:eastAsia="Arial" w:hAnsi="Arial" w:cs="Arial"/>
          <w:sz w:val="24"/>
          <w:szCs w:val="24"/>
        </w:rPr>
        <w:t xml:space="preserve">GreenLeaf's main course displays the creativity and versatility of plant-based cuisine (Dias &amp; </w:t>
      </w:r>
      <w:bookmarkStart w:id="3" w:name="_Int_jw1OM4Tq"/>
      <w:r w:rsidRPr="337581F6">
        <w:rPr>
          <w:rFonts w:ascii="Arial" w:eastAsia="Arial" w:hAnsi="Arial" w:cs="Arial"/>
          <w:sz w:val="24"/>
          <w:szCs w:val="24"/>
        </w:rPr>
        <w:t>Bressiani</w:t>
      </w:r>
      <w:bookmarkEnd w:id="3"/>
      <w:r w:rsidRPr="337581F6">
        <w:rPr>
          <w:rFonts w:ascii="Arial" w:eastAsia="Arial" w:hAnsi="Arial" w:cs="Arial"/>
          <w:sz w:val="24"/>
          <w:szCs w:val="24"/>
        </w:rPr>
        <w:t xml:space="preserve">, 2021). The dishes have been decided </w:t>
      </w:r>
      <w:r w:rsidR="5153AE9A" w:rsidRPr="337581F6">
        <w:rPr>
          <w:rFonts w:ascii="Arial" w:eastAsia="Arial" w:hAnsi="Arial" w:cs="Arial"/>
          <w:sz w:val="24"/>
          <w:szCs w:val="24"/>
        </w:rPr>
        <w:t xml:space="preserve">by </w:t>
      </w:r>
      <w:r w:rsidR="28320143" w:rsidRPr="337581F6">
        <w:rPr>
          <w:rFonts w:ascii="Arial" w:eastAsia="Arial" w:hAnsi="Arial" w:cs="Arial"/>
          <w:sz w:val="24"/>
          <w:szCs w:val="24"/>
        </w:rPr>
        <w:t>keeping the</w:t>
      </w:r>
      <w:r w:rsidR="589AD87A" w:rsidRPr="337581F6">
        <w:rPr>
          <w:rFonts w:ascii="Arial" w:eastAsia="Arial" w:hAnsi="Arial" w:cs="Arial"/>
          <w:sz w:val="24"/>
          <w:szCs w:val="24"/>
        </w:rPr>
        <w:t xml:space="preserve"> t</w:t>
      </w:r>
      <w:r w:rsidRPr="337581F6">
        <w:rPr>
          <w:rFonts w:ascii="Arial" w:eastAsia="Arial" w:hAnsi="Arial" w:cs="Arial"/>
          <w:sz w:val="24"/>
          <w:szCs w:val="24"/>
        </w:rPr>
        <w:t xml:space="preserve">arget audience </w:t>
      </w:r>
      <w:r w:rsidR="53C9C464" w:rsidRPr="337581F6">
        <w:rPr>
          <w:rFonts w:ascii="Arial" w:eastAsia="Arial" w:hAnsi="Arial" w:cs="Arial"/>
          <w:sz w:val="24"/>
          <w:szCs w:val="24"/>
        </w:rPr>
        <w:t xml:space="preserve">in mind </w:t>
      </w:r>
      <w:r w:rsidR="6C02AD15" w:rsidRPr="337581F6">
        <w:rPr>
          <w:rFonts w:ascii="Arial" w:eastAsia="Arial" w:hAnsi="Arial" w:cs="Arial"/>
          <w:sz w:val="24"/>
          <w:szCs w:val="24"/>
        </w:rPr>
        <w:t xml:space="preserve">alongside </w:t>
      </w:r>
      <w:r w:rsidRPr="337581F6">
        <w:rPr>
          <w:rFonts w:ascii="Arial" w:eastAsia="Arial" w:hAnsi="Arial" w:cs="Arial"/>
          <w:sz w:val="24"/>
          <w:szCs w:val="24"/>
        </w:rPr>
        <w:t xml:space="preserve">their expectations. Even the ingredients of the main dishes have been decided as per the overall concept and pricing strategy. </w:t>
      </w:r>
    </w:p>
    <w:p w14:paraId="632EE224" w14:textId="77777777" w:rsidR="0701CC36" w:rsidRDefault="0701CC36" w:rsidP="7F17DBCB">
      <w:pPr>
        <w:spacing w:after="0" w:line="360" w:lineRule="auto"/>
        <w:jc w:val="both"/>
        <w:rPr>
          <w:rFonts w:ascii="Arial" w:eastAsia="Arial" w:hAnsi="Arial" w:cs="Arial"/>
          <w:sz w:val="24"/>
          <w:szCs w:val="24"/>
        </w:rPr>
      </w:pPr>
      <w:r w:rsidRPr="7F17DBCB">
        <w:rPr>
          <w:rFonts w:ascii="Arial" w:eastAsia="Arial" w:hAnsi="Arial" w:cs="Arial"/>
          <w:sz w:val="24"/>
          <w:szCs w:val="24"/>
        </w:rPr>
        <w:t>Desserts:</w:t>
      </w:r>
    </w:p>
    <w:p w14:paraId="74B17F4A" w14:textId="401DEC7A" w:rsidR="0701CC36" w:rsidRDefault="0701CC36" w:rsidP="7F17DBCB">
      <w:pPr>
        <w:spacing w:line="360" w:lineRule="auto"/>
        <w:jc w:val="both"/>
        <w:rPr>
          <w:rFonts w:ascii="Arial" w:eastAsia="Arial" w:hAnsi="Arial" w:cs="Arial"/>
          <w:sz w:val="24"/>
          <w:szCs w:val="24"/>
        </w:rPr>
      </w:pPr>
      <w:r w:rsidRPr="7F17DBCB">
        <w:rPr>
          <w:rFonts w:ascii="Arial" w:eastAsia="Arial" w:hAnsi="Arial" w:cs="Arial"/>
          <w:sz w:val="24"/>
          <w:szCs w:val="24"/>
        </w:rPr>
        <w:t>GreenLeaf's desserts provide a guilt-free indulgence that satisfies the sweet tooth while adhering to the principles of wholesome dining (Hawkes et al</w:t>
      </w:r>
      <w:r w:rsidRPr="68600384">
        <w:rPr>
          <w:rFonts w:ascii="Arial" w:eastAsia="Arial" w:hAnsi="Arial" w:cs="Arial"/>
          <w:sz w:val="24"/>
          <w:szCs w:val="24"/>
        </w:rPr>
        <w:t>,</w:t>
      </w:r>
      <w:r w:rsidRPr="7F17DBCB">
        <w:rPr>
          <w:rFonts w:ascii="Arial" w:eastAsia="Arial" w:hAnsi="Arial" w:cs="Arial"/>
          <w:sz w:val="24"/>
          <w:szCs w:val="24"/>
        </w:rPr>
        <w:t xml:space="preserve"> 2020).</w:t>
      </w:r>
    </w:p>
    <w:p w14:paraId="2E0B1FB2" w14:textId="4F6873AF" w:rsidR="0701CC36" w:rsidRDefault="013EA44D" w:rsidP="337581F6">
      <w:pPr>
        <w:spacing w:after="0" w:line="360" w:lineRule="auto"/>
        <w:jc w:val="both"/>
        <w:rPr>
          <w:rFonts w:ascii="Arial" w:eastAsia="Arial" w:hAnsi="Arial" w:cs="Arial"/>
          <w:sz w:val="24"/>
          <w:szCs w:val="24"/>
        </w:rPr>
      </w:pPr>
      <w:r w:rsidRPr="337581F6">
        <w:rPr>
          <w:rFonts w:ascii="Arial" w:eastAsia="Arial" w:hAnsi="Arial" w:cs="Arial"/>
          <w:sz w:val="24"/>
          <w:szCs w:val="24"/>
        </w:rPr>
        <w:t>Beverages:</w:t>
      </w:r>
      <w:r w:rsidR="0EE6C480" w:rsidRPr="337581F6">
        <w:rPr>
          <w:rFonts w:ascii="Arial" w:eastAsia="Arial" w:hAnsi="Arial" w:cs="Arial"/>
          <w:sz w:val="24"/>
          <w:szCs w:val="24"/>
        </w:rPr>
        <w:t xml:space="preserve"> </w:t>
      </w:r>
    </w:p>
    <w:p w14:paraId="158CDADD" w14:textId="36A4B530" w:rsidR="0701CC36" w:rsidRDefault="013EA44D" w:rsidP="337581F6">
      <w:pPr>
        <w:spacing w:after="0" w:line="360" w:lineRule="auto"/>
        <w:jc w:val="both"/>
        <w:rPr>
          <w:rFonts w:ascii="Arial" w:eastAsia="Arial" w:hAnsi="Arial" w:cs="Arial"/>
          <w:sz w:val="24"/>
          <w:szCs w:val="24"/>
        </w:rPr>
      </w:pPr>
      <w:r w:rsidRPr="337581F6">
        <w:rPr>
          <w:rFonts w:ascii="Arial" w:eastAsia="Arial" w:hAnsi="Arial" w:cs="Arial"/>
          <w:sz w:val="24"/>
          <w:szCs w:val="24"/>
        </w:rPr>
        <w:t xml:space="preserve"> GreenLeaf offers a selection of beverages that align with the concept's values (Yang et al., 2022). The signature mocktails combine refreshing flavours to tantalize the taste buds (D'Souza et al., 2006).</w:t>
      </w:r>
    </w:p>
    <w:p w14:paraId="44FB06A2" w14:textId="55B07670" w:rsidR="337581F6" w:rsidRDefault="337581F6" w:rsidP="337581F6">
      <w:pPr>
        <w:spacing w:after="0" w:line="360" w:lineRule="auto"/>
        <w:jc w:val="both"/>
        <w:rPr>
          <w:rFonts w:ascii="Arial" w:eastAsia="Arial" w:hAnsi="Arial" w:cs="Arial"/>
          <w:sz w:val="24"/>
          <w:szCs w:val="24"/>
        </w:rPr>
      </w:pPr>
    </w:p>
    <w:p w14:paraId="7BA0EC00" w14:textId="77777777" w:rsidR="0701CC36" w:rsidRDefault="0701CC36" w:rsidP="7F17DBCB">
      <w:pPr>
        <w:spacing w:after="0" w:line="360" w:lineRule="auto"/>
        <w:jc w:val="both"/>
        <w:rPr>
          <w:rFonts w:ascii="Arial" w:eastAsia="Arial" w:hAnsi="Arial" w:cs="Arial"/>
          <w:sz w:val="24"/>
          <w:szCs w:val="24"/>
        </w:rPr>
      </w:pPr>
      <w:r w:rsidRPr="7F17DBCB">
        <w:rPr>
          <w:rFonts w:ascii="Arial" w:eastAsia="Arial" w:hAnsi="Arial" w:cs="Arial"/>
          <w:sz w:val="24"/>
          <w:szCs w:val="24"/>
        </w:rPr>
        <w:t>Pricing Strategy:</w:t>
      </w:r>
    </w:p>
    <w:p w14:paraId="577120E8" w14:textId="77777777" w:rsidR="0701CC36" w:rsidRDefault="013EA44D" w:rsidP="7F17DBCB">
      <w:pPr>
        <w:spacing w:line="360" w:lineRule="auto"/>
        <w:jc w:val="both"/>
        <w:rPr>
          <w:rFonts w:ascii="Arial" w:eastAsia="Arial" w:hAnsi="Arial" w:cs="Arial"/>
          <w:sz w:val="24"/>
          <w:szCs w:val="24"/>
        </w:rPr>
      </w:pPr>
      <w:r w:rsidRPr="337581F6">
        <w:rPr>
          <w:rFonts w:ascii="Arial" w:eastAsia="Arial" w:hAnsi="Arial" w:cs="Arial"/>
          <w:sz w:val="24"/>
          <w:szCs w:val="24"/>
        </w:rPr>
        <w:t xml:space="preserve">The prices of each item on the menu are determined based on factors such as ingredient costs, market competition, and the overall dining experience provided (Gogoi, 2021). </w:t>
      </w:r>
    </w:p>
    <w:p w14:paraId="611BF5EA" w14:textId="1E6392F1" w:rsidR="73E1E478" w:rsidRDefault="73E1E478" w:rsidP="337581F6">
      <w:pPr>
        <w:spacing w:after="0" w:line="360" w:lineRule="auto"/>
        <w:jc w:val="both"/>
        <w:rPr>
          <w:rFonts w:ascii="Arial" w:eastAsia="Arial" w:hAnsi="Arial" w:cs="Arial"/>
          <w:sz w:val="24"/>
          <w:szCs w:val="24"/>
        </w:rPr>
      </w:pPr>
      <w:r w:rsidRPr="337581F6">
        <w:rPr>
          <w:rFonts w:ascii="Arial" w:eastAsia="Arial" w:hAnsi="Arial" w:cs="Arial"/>
          <w:sz w:val="24"/>
          <w:szCs w:val="24"/>
        </w:rPr>
        <w:t xml:space="preserve">Target </w:t>
      </w:r>
      <w:r w:rsidR="5F97135D" w:rsidRPr="337581F6">
        <w:rPr>
          <w:rFonts w:ascii="Arial" w:eastAsia="Arial" w:hAnsi="Arial" w:cs="Arial"/>
          <w:sz w:val="24"/>
          <w:szCs w:val="24"/>
        </w:rPr>
        <w:t xml:space="preserve">Audience: </w:t>
      </w:r>
    </w:p>
    <w:p w14:paraId="4D96308B" w14:textId="45F9D785" w:rsidR="00E9341A" w:rsidRDefault="27197D1B" w:rsidP="7F17DBCB">
      <w:pPr>
        <w:spacing w:line="360" w:lineRule="auto"/>
        <w:jc w:val="both"/>
        <w:rPr>
          <w:rFonts w:ascii="Arial" w:eastAsia="Arial" w:hAnsi="Arial" w:cs="Arial"/>
          <w:sz w:val="24"/>
          <w:szCs w:val="24"/>
        </w:rPr>
      </w:pPr>
      <w:r w:rsidRPr="337581F6">
        <w:rPr>
          <w:rFonts w:ascii="Arial" w:eastAsia="Arial" w:hAnsi="Arial" w:cs="Arial"/>
          <w:sz w:val="24"/>
          <w:szCs w:val="24"/>
        </w:rPr>
        <w:t>GreenLeaf is dedicated to serving a diverse range of individuals who prioriti</w:t>
      </w:r>
      <w:r w:rsidR="55E951DD" w:rsidRPr="337581F6">
        <w:rPr>
          <w:rFonts w:ascii="Arial" w:eastAsia="Arial" w:hAnsi="Arial" w:cs="Arial"/>
          <w:sz w:val="24"/>
          <w:szCs w:val="24"/>
        </w:rPr>
        <w:t>se</w:t>
      </w:r>
      <w:r w:rsidRPr="337581F6">
        <w:rPr>
          <w:rFonts w:ascii="Arial" w:eastAsia="Arial" w:hAnsi="Arial" w:cs="Arial"/>
          <w:sz w:val="24"/>
          <w:szCs w:val="24"/>
        </w:rPr>
        <w:t xml:space="preserve"> sustainability, wellness, and delectable </w:t>
      </w:r>
      <w:r w:rsidR="02C20CA7" w:rsidRPr="337581F6">
        <w:rPr>
          <w:rFonts w:ascii="Arial" w:eastAsia="Arial" w:hAnsi="Arial" w:cs="Arial"/>
          <w:sz w:val="24"/>
          <w:szCs w:val="24"/>
        </w:rPr>
        <w:t xml:space="preserve">health-conscious </w:t>
      </w:r>
      <w:r w:rsidRPr="337581F6">
        <w:rPr>
          <w:rFonts w:ascii="Arial" w:eastAsia="Arial" w:hAnsi="Arial" w:cs="Arial"/>
          <w:sz w:val="24"/>
          <w:szCs w:val="24"/>
        </w:rPr>
        <w:t>food. The primary target audience consists of health-conscious locals, tourists seeking a unique culinary experience, and business travellers looking for a nourishing meal in a convenient location. GreenLeaf caters to those who seek a guilt-free dining experience without compromising on taste, quality, or environmental values (Green &amp; Smith, 2019).</w:t>
      </w:r>
    </w:p>
    <w:p w14:paraId="03C681E4" w14:textId="38004959" w:rsidR="7F17DBCB" w:rsidRDefault="00A3689E" w:rsidP="7F17DBCB">
      <w:pPr>
        <w:spacing w:line="360" w:lineRule="auto"/>
        <w:jc w:val="both"/>
        <w:rPr>
          <w:rFonts w:ascii="Arial" w:eastAsia="Arial" w:hAnsi="Arial" w:cs="Arial"/>
          <w:sz w:val="24"/>
          <w:szCs w:val="24"/>
        </w:rPr>
      </w:pPr>
      <w:r>
        <w:rPr>
          <w:rFonts w:ascii="Arial" w:eastAsia="Arial" w:hAnsi="Arial" w:cs="Arial"/>
          <w:noProof/>
          <w:sz w:val="24"/>
          <w:szCs w:val="24"/>
        </w:rPr>
        <w:drawing>
          <wp:anchor distT="0" distB="0" distL="114300" distR="114300" simplePos="0" relativeHeight="251658241" behindDoc="0" locked="0" layoutInCell="1" allowOverlap="1" wp14:anchorId="68597880" wp14:editId="7C636507">
            <wp:simplePos x="0" y="0"/>
            <wp:positionH relativeFrom="column">
              <wp:posOffset>-58366</wp:posOffset>
            </wp:positionH>
            <wp:positionV relativeFrom="paragraph">
              <wp:posOffset>405049</wp:posOffset>
            </wp:positionV>
            <wp:extent cx="3988340" cy="5640232"/>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3988340" cy="5640232"/>
                    </a:xfrm>
                    <a:prstGeom prst="rect">
                      <a:avLst/>
                    </a:prstGeom>
                  </pic:spPr>
                </pic:pic>
              </a:graphicData>
            </a:graphic>
            <wp14:sizeRelH relativeFrom="margin">
              <wp14:pctWidth>0</wp14:pctWidth>
            </wp14:sizeRelH>
            <wp14:sizeRelV relativeFrom="margin">
              <wp14:pctHeight>0</wp14:pctHeight>
            </wp14:sizeRelV>
          </wp:anchor>
        </w:drawing>
      </w:r>
    </w:p>
    <w:p w14:paraId="66575E00" w14:textId="5BBC8D9A" w:rsidR="7F17DBCB" w:rsidRDefault="009E1DA9" w:rsidP="7F17DBCB">
      <w:pPr>
        <w:jc w:val="both"/>
        <w:rPr>
          <w:rFonts w:ascii="Arial" w:eastAsia="Arial" w:hAnsi="Arial" w:cs="Arial"/>
          <w:sz w:val="24"/>
          <w:szCs w:val="24"/>
        </w:rPr>
      </w:pPr>
      <w:r>
        <w:rPr>
          <w:rFonts w:ascii="Arial" w:eastAsia="Arial" w:hAnsi="Arial" w:cs="Arial"/>
          <w:noProof/>
          <w:sz w:val="24"/>
          <w:szCs w:val="24"/>
        </w:rPr>
        <w:drawing>
          <wp:anchor distT="0" distB="0" distL="114300" distR="114300" simplePos="0" relativeHeight="251658240" behindDoc="0" locked="0" layoutInCell="1" allowOverlap="1" wp14:anchorId="77B2D98D" wp14:editId="6B913CA9">
            <wp:simplePos x="0" y="0"/>
            <wp:positionH relativeFrom="column">
              <wp:posOffset>0</wp:posOffset>
            </wp:positionH>
            <wp:positionV relativeFrom="paragraph">
              <wp:posOffset>0</wp:posOffset>
            </wp:positionV>
            <wp:extent cx="5731510" cy="810387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stretch>
                      <a:fillRect/>
                    </a:stretch>
                  </pic:blipFill>
                  <pic:spPr>
                    <a:xfrm>
                      <a:off x="0" y="0"/>
                      <a:ext cx="5731510" cy="8103870"/>
                    </a:xfrm>
                    <a:prstGeom prst="rect">
                      <a:avLst/>
                    </a:prstGeom>
                  </pic:spPr>
                </pic:pic>
              </a:graphicData>
            </a:graphic>
          </wp:anchor>
        </w:drawing>
      </w:r>
    </w:p>
    <w:p w14:paraId="5AE46543" w14:textId="082237CF" w:rsidR="00A8153C" w:rsidRDefault="00A8153C" w:rsidP="337581F6">
      <w:pPr>
        <w:jc w:val="both"/>
        <w:rPr>
          <w:rFonts w:ascii="Arial" w:eastAsia="Arial" w:hAnsi="Arial" w:cs="Arial"/>
          <w:sz w:val="24"/>
          <w:szCs w:val="24"/>
        </w:rPr>
      </w:pPr>
    </w:p>
    <w:p w14:paraId="62A576F4" w14:textId="77777777" w:rsidR="006C6FF8" w:rsidRDefault="7F3CCE34" w:rsidP="337581F6">
      <w:pPr>
        <w:jc w:val="both"/>
        <w:rPr>
          <w:rFonts w:ascii="Arial" w:eastAsia="Arial" w:hAnsi="Arial" w:cs="Arial"/>
          <w:sz w:val="28"/>
          <w:szCs w:val="28"/>
        </w:rPr>
      </w:pPr>
      <w:r w:rsidRPr="337581F6">
        <w:rPr>
          <w:rFonts w:ascii="Arial" w:eastAsia="Arial" w:hAnsi="Arial" w:cs="Arial"/>
          <w:sz w:val="28"/>
          <w:szCs w:val="28"/>
        </w:rPr>
        <w:t xml:space="preserve">References: </w:t>
      </w:r>
    </w:p>
    <w:p w14:paraId="00D16C86" w14:textId="77777777" w:rsidR="006C6FF8" w:rsidRDefault="00CE3DA3" w:rsidP="7F17DBCB">
      <w:pPr>
        <w:pStyle w:val="ListParagraph"/>
        <w:numPr>
          <w:ilvl w:val="0"/>
          <w:numId w:val="1"/>
        </w:numPr>
        <w:jc w:val="both"/>
        <w:rPr>
          <w:rFonts w:ascii="Arial" w:eastAsia="Arial" w:hAnsi="Arial" w:cs="Arial"/>
          <w:sz w:val="24"/>
          <w:szCs w:val="24"/>
        </w:rPr>
      </w:pPr>
      <w:r w:rsidRPr="7F17DBCB">
        <w:rPr>
          <w:rFonts w:ascii="Arial" w:eastAsia="Arial" w:hAnsi="Arial" w:cs="Arial"/>
          <w:sz w:val="24"/>
          <w:szCs w:val="24"/>
        </w:rPr>
        <w:t>Jones, A. (2020). Sustainability in the Restaurant Industry. Journal of Sustainable Hospitality, 8(2), 124-139.</w:t>
      </w:r>
    </w:p>
    <w:p w14:paraId="7D3D0A25" w14:textId="77777777" w:rsidR="006C6FF8" w:rsidRDefault="00CE3DA3" w:rsidP="7F17DBCB">
      <w:pPr>
        <w:pStyle w:val="ListParagraph"/>
        <w:numPr>
          <w:ilvl w:val="0"/>
          <w:numId w:val="1"/>
        </w:numPr>
        <w:jc w:val="both"/>
        <w:rPr>
          <w:rFonts w:ascii="Arial" w:eastAsia="Arial" w:hAnsi="Arial" w:cs="Arial"/>
          <w:sz w:val="24"/>
          <w:szCs w:val="24"/>
        </w:rPr>
      </w:pPr>
      <w:r w:rsidRPr="7F17DBCB">
        <w:rPr>
          <w:rFonts w:ascii="Arial" w:eastAsia="Arial" w:hAnsi="Arial" w:cs="Arial"/>
          <w:sz w:val="24"/>
          <w:szCs w:val="24"/>
        </w:rPr>
        <w:t>Green, S., &amp; Smith, J. (2019). The Influence of Sustainability on Restaurant Selection: A Systematic Review. Journal of Foodservice Business Research, 22(4), 325-341.</w:t>
      </w:r>
    </w:p>
    <w:p w14:paraId="29BB39DC" w14:textId="77777777" w:rsidR="006C6FF8" w:rsidRDefault="7F3CCE34" w:rsidP="7F17DBCB">
      <w:pPr>
        <w:pStyle w:val="ListParagraph"/>
        <w:numPr>
          <w:ilvl w:val="0"/>
          <w:numId w:val="1"/>
        </w:numPr>
        <w:jc w:val="both"/>
        <w:rPr>
          <w:rFonts w:ascii="Arial" w:eastAsia="Arial" w:hAnsi="Arial" w:cs="Arial"/>
          <w:sz w:val="24"/>
          <w:szCs w:val="24"/>
        </w:rPr>
      </w:pPr>
      <w:bookmarkStart w:id="4" w:name="_Int_R1eorj3O"/>
      <w:r w:rsidRPr="337581F6">
        <w:rPr>
          <w:rFonts w:ascii="Arial" w:eastAsia="Arial" w:hAnsi="Arial" w:cs="Arial"/>
          <w:sz w:val="24"/>
          <w:szCs w:val="24"/>
        </w:rPr>
        <w:t>LaBonte</w:t>
      </w:r>
      <w:bookmarkEnd w:id="4"/>
      <w:r w:rsidRPr="337581F6">
        <w:rPr>
          <w:rFonts w:ascii="Arial" w:eastAsia="Arial" w:hAnsi="Arial" w:cs="Arial"/>
          <w:sz w:val="24"/>
          <w:szCs w:val="24"/>
        </w:rPr>
        <w:t>, K. (2021). Sustainable Dining Trends: The Intersection of Taste, Health, and the Environment. Journal of Hospitality and Tourism Insights, 3(1), 18-31.</w:t>
      </w:r>
    </w:p>
    <w:p w14:paraId="0EA77B13" w14:textId="77777777" w:rsidR="006C6FF8" w:rsidRDefault="00CE3DA3" w:rsidP="7F17DBCB">
      <w:pPr>
        <w:pStyle w:val="ListParagraph"/>
        <w:numPr>
          <w:ilvl w:val="0"/>
          <w:numId w:val="1"/>
        </w:numPr>
        <w:jc w:val="both"/>
        <w:rPr>
          <w:rFonts w:ascii="Arial" w:eastAsia="Arial" w:hAnsi="Arial" w:cs="Arial"/>
          <w:sz w:val="24"/>
          <w:szCs w:val="24"/>
        </w:rPr>
      </w:pPr>
      <w:r w:rsidRPr="7F17DBCB">
        <w:rPr>
          <w:rFonts w:ascii="Arial" w:eastAsia="Arial" w:hAnsi="Arial" w:cs="Arial"/>
          <w:sz w:val="24"/>
          <w:szCs w:val="24"/>
        </w:rPr>
        <w:t>Lai, K., &amp; Cheng, T. C. E. (2017). Sustainable Operations Management in the Service Industry: A Review. International Journal of Production Economics, 186, 299-315.</w:t>
      </w:r>
    </w:p>
    <w:p w14:paraId="4A294CB0" w14:textId="77777777" w:rsidR="006C6FF8" w:rsidRDefault="7F3CCE34" w:rsidP="7F17DBCB">
      <w:pPr>
        <w:pStyle w:val="ListParagraph"/>
        <w:numPr>
          <w:ilvl w:val="0"/>
          <w:numId w:val="1"/>
        </w:numPr>
        <w:jc w:val="both"/>
        <w:rPr>
          <w:rFonts w:ascii="Arial" w:eastAsia="Arial" w:hAnsi="Arial" w:cs="Arial"/>
          <w:sz w:val="24"/>
          <w:szCs w:val="24"/>
        </w:rPr>
      </w:pPr>
      <w:bookmarkStart w:id="5" w:name="_Int_6HuNfm9a"/>
      <w:r w:rsidRPr="337581F6">
        <w:rPr>
          <w:rFonts w:ascii="Arial" w:eastAsia="Arial" w:hAnsi="Arial" w:cs="Arial"/>
          <w:sz w:val="24"/>
          <w:szCs w:val="24"/>
        </w:rPr>
        <w:t>Gardetti</w:t>
      </w:r>
      <w:bookmarkEnd w:id="5"/>
      <w:r w:rsidRPr="337581F6">
        <w:rPr>
          <w:rFonts w:ascii="Arial" w:eastAsia="Arial" w:hAnsi="Arial" w:cs="Arial"/>
          <w:sz w:val="24"/>
          <w:szCs w:val="24"/>
        </w:rPr>
        <w:t xml:space="preserve">, M. A., &amp; Muthu, S. S. (Eds.). (2018). </w:t>
      </w:r>
      <w:bookmarkStart w:id="6" w:name="_Int_zqP8zk6J"/>
      <w:r w:rsidRPr="337581F6">
        <w:rPr>
          <w:rFonts w:ascii="Arial" w:eastAsia="Arial" w:hAnsi="Arial" w:cs="Arial"/>
          <w:sz w:val="24"/>
          <w:szCs w:val="24"/>
        </w:rPr>
        <w:t>Sustainability in Fashion and Textiles: Values, Design, Production, and Consumption.</w:t>
      </w:r>
      <w:bookmarkEnd w:id="6"/>
      <w:r w:rsidRPr="337581F6">
        <w:rPr>
          <w:rFonts w:ascii="Arial" w:eastAsia="Arial" w:hAnsi="Arial" w:cs="Arial"/>
          <w:sz w:val="24"/>
          <w:szCs w:val="24"/>
        </w:rPr>
        <w:t xml:space="preserve"> Springer.</w:t>
      </w:r>
    </w:p>
    <w:p w14:paraId="2D6FCC0A" w14:textId="77777777" w:rsidR="006C6FF8" w:rsidRDefault="00CE3DA3" w:rsidP="7F17DBCB">
      <w:pPr>
        <w:pStyle w:val="ListParagraph"/>
        <w:numPr>
          <w:ilvl w:val="0"/>
          <w:numId w:val="1"/>
        </w:numPr>
        <w:jc w:val="both"/>
        <w:rPr>
          <w:rFonts w:ascii="Arial" w:eastAsia="Arial" w:hAnsi="Arial" w:cs="Arial"/>
          <w:sz w:val="24"/>
          <w:szCs w:val="24"/>
        </w:rPr>
      </w:pPr>
      <w:r w:rsidRPr="7F17DBCB">
        <w:rPr>
          <w:rFonts w:ascii="Arial" w:eastAsia="Arial" w:hAnsi="Arial" w:cs="Arial"/>
          <w:sz w:val="24"/>
          <w:szCs w:val="24"/>
        </w:rPr>
        <w:t>Xu, M., &amp; Li, X. (2020). How Online Consumer Reviews Influence Restaurant Sales Performance: Evidence from Yelp.com. International Journal of Hospitality Management, 90, 102671.</w:t>
      </w:r>
    </w:p>
    <w:p w14:paraId="34F355C7" w14:textId="77777777" w:rsidR="006C6FF8" w:rsidRDefault="7F3CCE34" w:rsidP="7F17DBCB">
      <w:pPr>
        <w:pStyle w:val="ListParagraph"/>
        <w:numPr>
          <w:ilvl w:val="0"/>
          <w:numId w:val="1"/>
        </w:numPr>
        <w:jc w:val="both"/>
        <w:rPr>
          <w:rFonts w:ascii="Arial" w:eastAsia="Arial" w:hAnsi="Arial" w:cs="Arial"/>
          <w:sz w:val="24"/>
          <w:szCs w:val="24"/>
        </w:rPr>
      </w:pPr>
      <w:r w:rsidRPr="337581F6">
        <w:rPr>
          <w:rFonts w:ascii="Arial" w:eastAsia="Arial" w:hAnsi="Arial" w:cs="Arial"/>
          <w:sz w:val="24"/>
          <w:szCs w:val="24"/>
        </w:rPr>
        <w:t xml:space="preserve">Dias, P., &amp; </w:t>
      </w:r>
      <w:bookmarkStart w:id="7" w:name="_Int_SamqYVjA"/>
      <w:r w:rsidRPr="337581F6">
        <w:rPr>
          <w:rFonts w:ascii="Arial" w:eastAsia="Arial" w:hAnsi="Arial" w:cs="Arial"/>
          <w:sz w:val="24"/>
          <w:szCs w:val="24"/>
        </w:rPr>
        <w:t>Bressiani</w:t>
      </w:r>
      <w:bookmarkEnd w:id="7"/>
      <w:r w:rsidRPr="337581F6">
        <w:rPr>
          <w:rFonts w:ascii="Arial" w:eastAsia="Arial" w:hAnsi="Arial" w:cs="Arial"/>
          <w:sz w:val="24"/>
          <w:szCs w:val="24"/>
        </w:rPr>
        <w:t>, D. (2021). Vegetable Consumption and Vegetarianism: Attitudes, Motives, and Information Sources. Journal of Culinary Science &amp; Technology, 19(1), 52-66.</w:t>
      </w:r>
    </w:p>
    <w:p w14:paraId="762E8B55" w14:textId="77777777" w:rsidR="006C6FF8" w:rsidRDefault="00CE3DA3" w:rsidP="7F17DBCB">
      <w:pPr>
        <w:pStyle w:val="ListParagraph"/>
        <w:numPr>
          <w:ilvl w:val="0"/>
          <w:numId w:val="1"/>
        </w:numPr>
        <w:jc w:val="both"/>
        <w:rPr>
          <w:rFonts w:ascii="Arial" w:eastAsia="Arial" w:hAnsi="Arial" w:cs="Arial"/>
          <w:sz w:val="24"/>
          <w:szCs w:val="24"/>
        </w:rPr>
      </w:pPr>
      <w:r w:rsidRPr="7F17DBCB">
        <w:rPr>
          <w:rFonts w:ascii="Arial" w:eastAsia="Arial" w:hAnsi="Arial" w:cs="Arial"/>
          <w:sz w:val="24"/>
          <w:szCs w:val="24"/>
        </w:rPr>
        <w:t>Hawkes, C., Smith, T. G., Jewell, J., Wardle, J., &amp; Hammond, R. A. (2020). Smart Swaps: A Taxonomy of 14 Food Policies to Reduce the Consumption of Less Healthy Food and Drinks in the Home. Obesity Reviews, 21(6), e12968.</w:t>
      </w:r>
    </w:p>
    <w:p w14:paraId="72A42620" w14:textId="4D4C0C24" w:rsidR="006C6FF8" w:rsidRDefault="00CE3DA3" w:rsidP="7F17DBCB">
      <w:pPr>
        <w:pStyle w:val="ListParagraph"/>
        <w:numPr>
          <w:ilvl w:val="0"/>
          <w:numId w:val="1"/>
        </w:numPr>
        <w:jc w:val="both"/>
        <w:rPr>
          <w:rFonts w:ascii="Arial" w:eastAsia="Arial" w:hAnsi="Arial" w:cs="Arial"/>
          <w:sz w:val="24"/>
          <w:szCs w:val="24"/>
        </w:rPr>
      </w:pPr>
      <w:r w:rsidRPr="7F17DBCB">
        <w:rPr>
          <w:rFonts w:ascii="Arial" w:eastAsia="Arial" w:hAnsi="Arial" w:cs="Arial"/>
          <w:sz w:val="24"/>
          <w:szCs w:val="24"/>
        </w:rPr>
        <w:t xml:space="preserve">Yang, M., Wang, Y., &amp; Wang, R. (2022). Determinants of Restaurant Customers' Green Consumption </w:t>
      </w:r>
      <w:r w:rsidR="1A5C4E94" w:rsidRPr="7F17DBCB">
        <w:rPr>
          <w:rFonts w:ascii="Arial" w:eastAsia="Arial" w:hAnsi="Arial" w:cs="Arial"/>
          <w:sz w:val="24"/>
          <w:szCs w:val="24"/>
        </w:rPr>
        <w:t>Behaviour</w:t>
      </w:r>
      <w:r w:rsidRPr="7F17DBCB">
        <w:rPr>
          <w:rFonts w:ascii="Arial" w:eastAsia="Arial" w:hAnsi="Arial" w:cs="Arial"/>
          <w:sz w:val="24"/>
          <w:szCs w:val="24"/>
        </w:rPr>
        <w:t>: An Empirical Study in China. Journal of Retailing and Consumer Services, 71, 101910.</w:t>
      </w:r>
    </w:p>
    <w:p w14:paraId="1E578958" w14:textId="77777777" w:rsidR="006C6FF8" w:rsidRDefault="7F3CCE34" w:rsidP="7F17DBCB">
      <w:pPr>
        <w:pStyle w:val="ListParagraph"/>
        <w:numPr>
          <w:ilvl w:val="0"/>
          <w:numId w:val="1"/>
        </w:numPr>
        <w:jc w:val="both"/>
        <w:rPr>
          <w:rFonts w:ascii="Arial" w:eastAsia="Arial" w:hAnsi="Arial" w:cs="Arial"/>
          <w:sz w:val="24"/>
          <w:szCs w:val="24"/>
        </w:rPr>
      </w:pPr>
      <w:r w:rsidRPr="337581F6">
        <w:rPr>
          <w:rFonts w:ascii="Arial" w:eastAsia="Arial" w:hAnsi="Arial" w:cs="Arial"/>
          <w:sz w:val="24"/>
          <w:szCs w:val="24"/>
        </w:rPr>
        <w:t xml:space="preserve">D'Souza, C., </w:t>
      </w:r>
      <w:bookmarkStart w:id="8" w:name="_Int_JFSmtmVQ"/>
      <w:r w:rsidRPr="337581F6">
        <w:rPr>
          <w:rFonts w:ascii="Arial" w:eastAsia="Arial" w:hAnsi="Arial" w:cs="Arial"/>
          <w:sz w:val="24"/>
          <w:szCs w:val="24"/>
        </w:rPr>
        <w:t>Taghian</w:t>
      </w:r>
      <w:bookmarkEnd w:id="8"/>
      <w:r w:rsidRPr="337581F6">
        <w:rPr>
          <w:rFonts w:ascii="Arial" w:eastAsia="Arial" w:hAnsi="Arial" w:cs="Arial"/>
          <w:sz w:val="24"/>
          <w:szCs w:val="24"/>
        </w:rPr>
        <w:t xml:space="preserve">, M., &amp; Lamb, P. (2006). </w:t>
      </w:r>
      <w:bookmarkStart w:id="9" w:name="_Int_AwzrAfgy"/>
      <w:r w:rsidRPr="337581F6">
        <w:rPr>
          <w:rFonts w:ascii="Arial" w:eastAsia="Arial" w:hAnsi="Arial" w:cs="Arial"/>
          <w:sz w:val="24"/>
          <w:szCs w:val="24"/>
        </w:rPr>
        <w:t>An Empirical Study on the Influence of Environmental Labels on Consumers.</w:t>
      </w:r>
      <w:bookmarkEnd w:id="9"/>
      <w:r w:rsidRPr="337581F6">
        <w:rPr>
          <w:rFonts w:ascii="Arial" w:eastAsia="Arial" w:hAnsi="Arial" w:cs="Arial"/>
          <w:sz w:val="24"/>
          <w:szCs w:val="24"/>
        </w:rPr>
        <w:t xml:space="preserve"> Corporate Communications: An International Journal, 11(2), 162-173.</w:t>
      </w:r>
    </w:p>
    <w:p w14:paraId="1F3CC837" w14:textId="77777777" w:rsidR="006C6FF8" w:rsidRDefault="00CE3DA3" w:rsidP="7F17DBCB">
      <w:pPr>
        <w:pStyle w:val="ListParagraph"/>
        <w:numPr>
          <w:ilvl w:val="0"/>
          <w:numId w:val="1"/>
        </w:numPr>
        <w:jc w:val="both"/>
        <w:rPr>
          <w:rFonts w:ascii="Arial" w:eastAsia="Arial" w:hAnsi="Arial" w:cs="Arial"/>
          <w:sz w:val="24"/>
          <w:szCs w:val="24"/>
        </w:rPr>
      </w:pPr>
      <w:r w:rsidRPr="7F17DBCB">
        <w:rPr>
          <w:rFonts w:ascii="Arial" w:eastAsia="Arial" w:hAnsi="Arial" w:cs="Arial"/>
          <w:sz w:val="24"/>
          <w:szCs w:val="24"/>
        </w:rPr>
        <w:t>Gogoi, N. (2021). Sustainable Dining: From Consumer Attitudes to Restaurant Practices. Journal of Cleaner Production, 283, 124669.</w:t>
      </w:r>
    </w:p>
    <w:p w14:paraId="79D9B840" w14:textId="77777777" w:rsidR="006C6FF8" w:rsidRPr="006C6FF8" w:rsidRDefault="006C6FF8" w:rsidP="00BF7D62">
      <w:pPr>
        <w:pStyle w:val="ListParagraph"/>
      </w:pPr>
    </w:p>
    <w:sectPr w:rsidR="006C6FF8" w:rsidRPr="006C6F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bookmark int2:bookmarkName="_Int_AwzrAfgy" int2:invalidationBookmarkName="" int2:hashCode="6BKe5gZWisJbXp" int2:id="aot0SKpa">
      <int2:extLst>
        <oel:ext uri="426473B9-03D8-482F-96C9-C2C85392BACA">
          <int2:similarityCritique int2:version="1" int2:context="An Empirical Study on the Influence of Environmental Labels on Consumers.">
            <int2:source int2:sourceType="Online" int2:sourceTitle="An empirical study on the influence of environmental labels on consumers" int2:sourceUrl="https://www.semanticscholar.org/paper/An-empirical-study-on-the-influence-of-labels-on-D'souza-Taghian/8716bdef077c7a1adf52be8bec5bb6f460d7c94c" int2:sourceSnippet="An empirical study on the influence of environmental labels on consumers. Purpose – Despite research studies indicating strong support for labelling information, uncertainty remains with respect to how labels influence consumers. This paper attempts to empirically investigate how consumers who differ in terms of environmentalism respond to ...">
              <int2:suggestions int2:citationType="Inline">
                <int2:suggestion int2:citationStyle="Mla" int2:isIdentical="1">
                  <int2:citationText>(“An empirical study on the influence of environmental labels on consumers”)</int2:citationText>
                </int2:suggestion>
                <int2:suggestion int2:citationStyle="Apa" int2:isIdentical="1">
                  <int2:citationText>(“An empirical study on the influence of environmental labels on consumers”)</int2:citationText>
                </int2:suggestion>
                <int2:suggestion int2:citationStyle="Chicago" int2:isIdentical="1">
                  <int2:citationText>(“An empirical study on the influence of environmental labels on consumers”)</int2:citationText>
                </int2:suggestion>
              </int2:suggestions>
              <int2:suggestions int2:citationType="Full">
                <int2:suggestion int2:citationStyle="Mla" int2:isIdentical="1">
                  <int2:citationText>&lt;i&gt;An empirical study on the influence of environmental labels on consumers&lt;/i&gt;, https://www.semanticscholar.org/paper/An-empirical-study-on-the-influence-of-labels-on-D'souza-Taghian/8716bdef077c7a1adf52be8bec5bb6f460d7c94c.</int2:citationText>
                </int2:suggestion>
                <int2:suggestion int2:citationStyle="Apa" int2:isIdentical="1">
                  <int2:citationText>&lt;i&gt;An empirical study on the influence of environmental labels on consumers&lt;/i&gt;. (n.d.). Retrieved from https://www.semanticscholar.org/paper/An-empirical-study-on-the-influence-of-labels-on-D'souza-Taghian/8716bdef077c7a1adf52be8bec5bb6f460d7c94c</int2:citationText>
                </int2:suggestion>
                <int2:suggestion int2:citationStyle="Chicago" int2:isIdentical="1">
                  <int2:citationText>“An empirical study on the influence of environmental labels on consumers” n.d., https://www.semanticscholar.org/paper/An-empirical-study-on-the-influence-of-labels-on-D'souza-Taghian/8716bdef077c7a1adf52be8bec5bb6f460d7c94c.</int2:citationText>
                </int2:suggestion>
              </int2:suggestions>
            </int2:source>
            <int2:source int2:sourceType="Online" int2:sourceTitle="An empirical study on the influence of environmental labels on consumers" int2:sourceUrl="https://www.emerald.com/insight/content/doi/10.1108/13563280610661697/full/html" int2:sourceSnippet="An empirical study on the influence of environmental labels on consumers - Author: Clare D'Souza, Mehdi Taghian, Peter Lamb – Despite research studies indicating strong support for labelling information, uncertainty remains with respect to how labels influence consumers. This paper attempts to empirically investigate how consumers who differ ...">
              <int2:suggestions int2:citationType="Inline">
                <int2:suggestion int2:citationStyle="Mla" int2:isIdentical="0">
                  <int2:citationText>(“An empirical study on the influence of environmental labels on consumers”)</int2:citationText>
                </int2:suggestion>
                <int2:suggestion int2:citationStyle="Apa" int2:isIdentical="0">
                  <int2:citationText>(“An empirical study on the influence of environmental labels on consumers”)</int2:citationText>
                </int2:suggestion>
                <int2:suggestion int2:citationStyle="Chicago" int2:isIdentical="0">
                  <int2:citationText>(“An empirical study on the influence of environmental labels on consumers”)</int2:citationText>
                </int2:suggestion>
              </int2:suggestions>
              <int2:suggestions int2:citationType="Full">
                <int2:suggestion int2:citationStyle="Mla" int2:isIdentical="0">
                  <int2:citationText>&lt;i&gt;An empirical study on the influence of environmental labels on consumers&lt;/i&gt;, https://www.emerald.com/insight/content/doi/10.1108/13563280610661697/full/html.</int2:citationText>
                </int2:suggestion>
                <int2:suggestion int2:citationStyle="Apa" int2:isIdentical="0">
                  <int2:citationText>&lt;i&gt;An empirical study on the influence of environmental labels on consumers&lt;/i&gt;. (n.d.). Retrieved from https://www.emerald.com/insight/content/doi/10.1108/13563280610661697/full/html</int2:citationText>
                </int2:suggestion>
                <int2:suggestion int2:citationStyle="Chicago" int2:isIdentical="0">
                  <int2:citationText>“An empirical study on the influence of environmental labels on consumers” n.d., https://www.emerald.com/insight/content/doi/10.1108/13563280610661697/full/html.</int2:citationText>
                </int2:suggestion>
              </int2:suggestions>
            </int2:source>
            <int2:source int2:sourceType="Online" int2:sourceTitle="An empirical study on the influence of environmental labels on consumers" int2:sourceUrl="https://dro.deakin.edu.au/articles/journal_contribution/An_empirical_study_on_the_influence_of_environmental_labels_on_consumers/20559663" int2:sourceSnippet="An empirical study on the influence of environmental labels on consumers ...">
              <int2:suggestions int2:citationType="Inline">
                <int2:suggestion int2:citationStyle="Mla" int2:isIdentical="0">
                  <int2:citationText>(“An empirical study on the influence of environmental labels on consumers”)</int2:citationText>
                </int2:suggestion>
                <int2:suggestion int2:citationStyle="Apa" int2:isIdentical="0">
                  <int2:citationText>(“An empirical study on the influence of environmental labels on consumers”)</int2:citationText>
                </int2:suggestion>
                <int2:suggestion int2:citationStyle="Chicago" int2:isIdentical="0">
                  <int2:citationText>(“An empirical study on the influence of environmental labels on consumers”)</int2:citationText>
                </int2:suggestion>
              </int2:suggestions>
              <int2:suggestions int2:citationType="Full">
                <int2:suggestion int2:citationStyle="Mla" int2:isIdentical="0">
                  <int2:citationText>&lt;i&gt;An empirical study on the influence of environmental labels on consumers&lt;/i&gt;, https://dro.deakin.edu.au/articles/journal_contribution/An_empirical_study_on_the_influence_of_environmental_labels_on_consumers/20559663.</int2:citationText>
                </int2:suggestion>
                <int2:suggestion int2:citationStyle="Apa" int2:isIdentical="0">
                  <int2:citationText>&lt;i&gt;An empirical study on the influence of environmental labels on consumers&lt;/i&gt;. (n.d.). Retrieved from https://dro.deakin.edu.au/articles/journal_contribution/An_empirical_study_on_the_influence_of_environmental_labels_on_consumers/20559663</int2:citationText>
                </int2:suggestion>
                <int2:suggestion int2:citationStyle="Chicago" int2:isIdentical="0">
                  <int2:citationText>“An empirical study on the influence of environmental labels on consumers” n.d., https://dro.deakin.edu.au/articles/journal_contribution/An_empirical_study_on_the_influence_of_environmental_labels_on_consumers/20559663.</int2:citationText>
                </int2:suggestion>
              </int2:suggestions>
            </int2:source>
          </int2:similarityCritique>
        </oel:ext>
      </int2:extLst>
    </int2:bookmark>
    <int2:bookmark int2:bookmarkName="_Int_zqP8zk6J" int2:invalidationBookmarkName="" int2:hashCode="IU+nsd07ZEfqfN" int2:id="LAK9e8RS">
      <int2:extLst>
        <oel:ext uri="426473B9-03D8-482F-96C9-C2C85392BACA">
          <int2:similarityCritique int2:version="1" int2:context="Sustainability in Fashion and Textiles: Values, Design, Production, and Consumption.">
            <int2:source int2:sourceType="Online" int2:sourceTitle="Sustainability in Fashion and Textiles – Values, Design, Production and ..." int2:sourceUrl="https://www.emerald.com/insight/content/doi/10.1108/meq.2013.08324daa.012/full/html" int2:sourceSnippet="Sustainability in Fashion and Textiles – Values, Design, Production and Consumption. Sustainability in Fashion and Textiles – Values, Design, Production and Consumption. Article Type: Books and resources From: Management of Environmental Quality: An International Journal, Volume 24, Issue 4.">
              <int2:suggestions int2:citationType="Inline">
                <int2:suggestion int2:citationStyle="Mla" int2:isIdentical="0">
                  <int2:citationText>(“Sustainability in Fashion and Textiles – Values, Design, Production and ...”)</int2:citationText>
                </int2:suggestion>
                <int2:suggestion int2:citationStyle="Apa" int2:isIdentical="0">
                  <int2:citationText>(“Sustainability in Fashion and Textiles – Values, Design, Production and ...”)</int2:citationText>
                </int2:suggestion>
                <int2:suggestion int2:citationStyle="Chicago" int2:isIdentical="0">
                  <int2:citationText>(“Sustainability in Fashion and Textiles – Values, Design, Production and ...”)</int2:citationText>
                </int2:suggestion>
              </int2:suggestions>
              <int2:suggestions int2:citationType="Full">
                <int2:suggestion int2:citationStyle="Mla" int2:isIdentical="0">
                  <int2:citationText>&lt;i&gt;Sustainability in Fashion and Textiles – Values, Design, Production and ...&lt;/i&gt;, https://www.emerald.com/insight/content/doi/10.1108/meq.2013.08324daa.012/full/html.</int2:citationText>
                </int2:suggestion>
                <int2:suggestion int2:citationStyle="Apa" int2:isIdentical="0">
                  <int2:citationText>&lt;i&gt;Sustainability in Fashion and Textiles – Values, Design, Production and ...&lt;/i&gt;. (n.d.). Retrieved from https://www.emerald.com/insight/content/doi/10.1108/meq.2013.08324daa.012/full/html</int2:citationText>
                </int2:suggestion>
                <int2:suggestion int2:citationStyle="Chicago" int2:isIdentical="0">
                  <int2:citationText>“Sustainability in Fashion and Textiles – Values, Design, Production and ...” n.d., https://www.emerald.com/insight/content/doi/10.1108/meq.2013.08324daa.012/full/html.</int2:citationText>
                </int2:suggestion>
              </int2:suggestions>
            </int2:source>
            <int2:source int2:sourceType="Online" int2:sourceTitle="Sustainability in fashion and textiles : values, design, production and ..." int2:sourceUrl="https://searchworks-lb.stanford.edu/view/12965104" int2:sourceSnippet="Sustainability in fashion and textiles : values, design, production and consumption. Responsibility edited by Miguel Angel Cardetti and Ana Laura Torres. Imprint Sheffield : Greenleaf Publishing, 2013. Physical description 1 online resource (xi, 403 pages) : illustrations. Online.">
              <int2:suggestions int2:citationType="Inline">
                <int2:suggestion int2:citationStyle="Mla" int2:isIdentical="0">
                  <int2:citationText>(“Sustainability in fashion and textiles : values, design, production and ...”)</int2:citationText>
                </int2:suggestion>
                <int2:suggestion int2:citationStyle="Apa" int2:isIdentical="0">
                  <int2:citationText>(“Sustainability in fashion and textiles : values, design, production and ...”)</int2:citationText>
                </int2:suggestion>
                <int2:suggestion int2:citationStyle="Chicago" int2:isIdentical="0">
                  <int2:citationText>(“Sustainability in fashion and textiles : values, design, production and ...”)</int2:citationText>
                </int2:suggestion>
              </int2:suggestions>
              <int2:suggestions int2:citationType="Full">
                <int2:suggestion int2:citationStyle="Mla" int2:isIdentical="0">
                  <int2:citationText>&lt;i&gt;Sustainability in fashion and textiles : values, design, production and ...&lt;/i&gt;, https://searchworks-lb.stanford.edu/view/12965104.</int2:citationText>
                </int2:suggestion>
                <int2:suggestion int2:citationStyle="Apa" int2:isIdentical="0">
                  <int2:citationText>&lt;i&gt;Sustainability in fashion and textiles : values, design, production and ...&lt;/i&gt;. (n.d.). Retrieved from https://searchworks-lb.stanford.edu/view/12965104</int2:citationText>
                </int2:suggestion>
                <int2:suggestion int2:citationStyle="Chicago" int2:isIdentical="0">
                  <int2:citationText>“Sustainability in fashion and textiles : values, design, production and ...” n.d., https://searchworks-lb.stanford.edu/view/12965104.</int2:citationText>
                </int2:suggestion>
              </int2:suggestions>
            </int2:source>
            <int2:source int2:sourceType="Online" int2:sourceTitle="(PDF) Sustainability in Fashion and Textiles – Values, Design ..." int2:sourceUrl="https://www.academia.edu/101880400/Sustainability_in_Fashion_and_Textiles_Values_Design_Production_and_Consumption" int2:sourceSnippet="Sustainability in Fashion and Textiles VALUES, DESIGN, PRODUCTION AND CONSUMPTION edited by MIGUEL ANGEL GARDETT1 AND ANA LAURA TORRES Greenleaf PUBLISHING Contents Foreword ix Kate Fletcher Introduction 1 Miguel Angel Gardetti and Ana Laura Torres Part I: The systemic vision and the value chain in the textile and fashion industry 21 1 Slow fashion: Tailoring a strategic approach for ...">
              <int2:suggestions int2:citationType="Inline">
                <int2:suggestion int2:citationStyle="Mla" int2:isIdentical="0">
                  <int2:citationText>(“(PDF) Sustainability in Fashion and Textiles – Values, Design ...”)</int2:citationText>
                </int2:suggestion>
                <int2:suggestion int2:citationStyle="Apa" int2:isIdentical="0">
                  <int2:citationText>(“(PDF) Sustainability in Fashion and Textiles – Values, Design ...”)</int2:citationText>
                </int2:suggestion>
                <int2:suggestion int2:citationStyle="Chicago" int2:isIdentical="0">
                  <int2:citationText>(“(PDF) Sustainability in Fashion and Textiles – Values, Design ...”)</int2:citationText>
                </int2:suggestion>
              </int2:suggestions>
              <int2:suggestions int2:citationType="Full">
                <int2:suggestion int2:citationStyle="Mla" int2:isIdentical="0">
                  <int2:citationText>&lt;i&gt;(PDF) Sustainability in Fashion and Textiles – Values, Design ...&lt;/i&gt;, https://www.academia.edu/101880400/Sustainability_in_Fashion_and_Textiles_Values_Design_Production_and_Consumption.</int2:citationText>
                </int2:suggestion>
                <int2:suggestion int2:citationStyle="Apa" int2:isIdentical="0">
                  <int2:citationText>&lt;i&gt;(PDF) Sustainability in Fashion and Textiles – Values, Design ...&lt;/i&gt;. (n.d.). Retrieved from https://www.academia.edu/101880400/Sustainability_in_Fashion_and_Textiles_Values_Design_Production_and_Consumption</int2:citationText>
                </int2:suggestion>
                <int2:suggestion int2:citationStyle="Chicago" int2:isIdentical="0">
                  <int2:citationText>“(PDF) Sustainability in Fashion and Textiles – Values, Design ...” n.d., https://www.academia.edu/101880400/Sustainability_in_Fashion_and_Textiles_Values_Design_Production_and_Consumption.</int2:citationText>
                </int2:suggestion>
              </int2:suggestions>
            </int2:source>
          </int2:similarityCritique>
        </oel:ext>
      </int2:extLst>
    </int2:bookmark>
    <int2:bookmark int2:bookmarkName="_Int_ygiwq5PE" int2:invalidationBookmarkName="" int2:hashCode="tbMwStH5ZgcAFm" int2:id="k5e57S7x">
      <int2:state int2:value="Rejected" int2:type="AugLoop_Text_Critique"/>
    </int2:bookmark>
    <int2:bookmark int2:bookmarkName="_Int_Vyxr8o0N" int2:invalidationBookmarkName="" int2:hashCode="/O5PAACzNArUBG" int2:id="4RDsFkM3">
      <int2:state int2:value="Rejected" int2:type="AugLoop_Text_Critique"/>
    </int2:bookmark>
    <int2:bookmark int2:bookmarkName="_Int_0s47iPll" int2:invalidationBookmarkName="" int2:hashCode="JEC54m93QbjjwR" int2:id="nVjSe1Ao">
      <int2:state int2:value="Rejected" int2:type="AugLoop_Text_Critique"/>
    </int2:bookmark>
    <int2:bookmark int2:bookmarkName="_Int_JFSmtmVQ" int2:invalidationBookmarkName="" int2:hashCode="pCdTAig+83kEuI" int2:id="u6Vyhde4">
      <int2:state int2:value="Rejected" int2:type="AugLoop_Text_Critique"/>
    </int2:bookmark>
    <int2:bookmark int2:bookmarkName="_Int_SamqYVjA" int2:invalidationBookmarkName="" int2:hashCode="V9KyKg8Ka1CLVi" int2:id="HwFplkYv">
      <int2:state int2:value="Rejected" int2:type="AugLoop_Text_Critique"/>
    </int2:bookmark>
    <int2:bookmark int2:bookmarkName="_Int_6HuNfm9a" int2:invalidationBookmarkName="" int2:hashCode="JEC54m93QbjjwR" int2:id="3J5ascgE">
      <int2:state int2:value="Rejected" int2:type="AugLoop_Text_Critique"/>
    </int2:bookmark>
    <int2:bookmark int2:bookmarkName="_Int_R1eorj3O" int2:invalidationBookmarkName="" int2:hashCode="/O5PAACzNArUBG" int2:id="3Kmd48Yy">
      <int2:state int2:value="Rejected" int2:type="AugLoop_Text_Critique"/>
    </int2:bookmark>
    <int2:bookmark int2:bookmarkName="_Int_jw1OM4Tq" int2:invalidationBookmarkName="" int2:hashCode="V9KyKg8Ka1CLVi" int2:id="UM207KqM">
      <int2:state int2:value="Rejected" int2:type="AugLoop_Text_Critique"/>
    </int2:bookmark>
    <int2:entireDocument int2:id="XlMyvDTN">
      <int2:extLst>
        <oel:ext uri="E302BA01-7950-474C-9AD3-286E660C40A8">
          <int2:similaritySummary int2:version="1" int2:runId="1686336597602" int2:tilesCheckedInThisRun="33" int2:totalNumOfTiles="33" int2:similarityAnnotationCount="2" int2:numWords="670" int2:numFlaggedWords="21"/>
        </oel:ext>
      </int2:extLst>
    </int2:entireDocument>
  </int2:observations>
  <int2:intelligenceSettings/>
  <int2:onDemandWorkflows>
    <int2:onDemandWorkflow int2:type="SimilarityCheck" int2:paragraphVersions="1ED4C617-5CD48273 58E336E8-607D8762 7584228A-4A72061E 243ED941-7102799D 5E81C677-52A5D37F 0C7C6410-288E7A64 61F65A50-5FF5EEE4 413572D7-09989D91 129C7884-683BF87C 79C28BD8-0D8641DC 71F012FB-224B8C4D 5087A4A5-4221AE80 0BB9631F-13D38791 5CF2C2A4-79DFF754 6464CF31-60B06908 4909AEA9-55E89379 2A979760-116915E9 735031A2-7175919E 119939CD-7BC3CE91 05A97B32-5383A138 079ACBAF-08276379 74BD314B-09A7F3F8 5439C693-2BA67C5A 347BE6B1-2B0A16BB 2855EDC5-040A473D 7FC3516A-321098EC 1793FA45-485CDB40 64AFB37D-4F180C78 78BD579D-77777777 3E6B1CEC-02F0ACE0 1A22CA02-0CA810D8 5A959369-007E5072 632EE224-77777777 74B17F4A-401DEC7A 2E0B1FB2-4F6873AF 158CDADD-36A4B530 44FB06A2-55B07670 7BA0EC00-77777777 577120E8-77777777 4D96308B-18FBBA38 03C681E4-38004959 66575E00-5BBC8D9A 5AE46543-082237CF 62A576F4-77777777 00D16C86-77777777 7D3D0A25-77777777 29BB39DC-77777777 0EA77B13-77777777 4A294CB0-77777777 2D6FCC0A-77777777 34F355C7-77777777 762E8B55-77777777 72A42620-4D4C0C24 1E578958-77777777 1F3CC837-77777777 79D9B840-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4F2AD6"/>
    <w:multiLevelType w:val="hybridMultilevel"/>
    <w:tmpl w:val="434E9280"/>
    <w:lvl w:ilvl="0" w:tplc="F19CAFB2">
      <w:start w:val="1"/>
      <w:numFmt w:val="decimal"/>
      <w:lvlText w:val="%1."/>
      <w:lvlJc w:val="left"/>
      <w:pPr>
        <w:ind w:left="720" w:hanging="360"/>
      </w:pPr>
    </w:lvl>
    <w:lvl w:ilvl="1" w:tplc="C7D27B20" w:tentative="1">
      <w:start w:val="1"/>
      <w:numFmt w:val="lowerLetter"/>
      <w:lvlText w:val="%2."/>
      <w:lvlJc w:val="left"/>
      <w:pPr>
        <w:ind w:left="1440" w:hanging="360"/>
      </w:pPr>
    </w:lvl>
    <w:lvl w:ilvl="2" w:tplc="DC1CBE6A" w:tentative="1">
      <w:start w:val="1"/>
      <w:numFmt w:val="lowerRoman"/>
      <w:lvlText w:val="%3."/>
      <w:lvlJc w:val="right"/>
      <w:pPr>
        <w:ind w:left="2160" w:hanging="180"/>
      </w:pPr>
    </w:lvl>
    <w:lvl w:ilvl="3" w:tplc="93744AF6" w:tentative="1">
      <w:start w:val="1"/>
      <w:numFmt w:val="decimal"/>
      <w:lvlText w:val="%4."/>
      <w:lvlJc w:val="left"/>
      <w:pPr>
        <w:ind w:left="2880" w:hanging="360"/>
      </w:pPr>
    </w:lvl>
    <w:lvl w:ilvl="4" w:tplc="15F6E71E" w:tentative="1">
      <w:start w:val="1"/>
      <w:numFmt w:val="lowerLetter"/>
      <w:lvlText w:val="%5."/>
      <w:lvlJc w:val="left"/>
      <w:pPr>
        <w:ind w:left="3600" w:hanging="360"/>
      </w:pPr>
    </w:lvl>
    <w:lvl w:ilvl="5" w:tplc="046ABABC" w:tentative="1">
      <w:start w:val="1"/>
      <w:numFmt w:val="lowerRoman"/>
      <w:lvlText w:val="%6."/>
      <w:lvlJc w:val="right"/>
      <w:pPr>
        <w:ind w:left="4320" w:hanging="180"/>
      </w:pPr>
    </w:lvl>
    <w:lvl w:ilvl="6" w:tplc="5C8E0F8A" w:tentative="1">
      <w:start w:val="1"/>
      <w:numFmt w:val="decimal"/>
      <w:lvlText w:val="%7."/>
      <w:lvlJc w:val="left"/>
      <w:pPr>
        <w:ind w:left="5040" w:hanging="360"/>
      </w:pPr>
    </w:lvl>
    <w:lvl w:ilvl="7" w:tplc="A474903C" w:tentative="1">
      <w:start w:val="1"/>
      <w:numFmt w:val="lowerLetter"/>
      <w:lvlText w:val="%8."/>
      <w:lvlJc w:val="left"/>
      <w:pPr>
        <w:ind w:left="5760" w:hanging="360"/>
      </w:pPr>
    </w:lvl>
    <w:lvl w:ilvl="8" w:tplc="B3E60C6A" w:tentative="1">
      <w:start w:val="1"/>
      <w:numFmt w:val="lowerRoman"/>
      <w:lvlText w:val="%9."/>
      <w:lvlJc w:val="right"/>
      <w:pPr>
        <w:ind w:left="6480" w:hanging="180"/>
      </w:pPr>
    </w:lvl>
  </w:abstractNum>
  <w:num w:numId="1" w16cid:durableId="2014986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77D12"/>
    <w:rsid w:val="000B0029"/>
    <w:rsid w:val="000B5F5E"/>
    <w:rsid w:val="000F4046"/>
    <w:rsid w:val="001721B7"/>
    <w:rsid w:val="00182ABA"/>
    <w:rsid w:val="00273367"/>
    <w:rsid w:val="00276ACE"/>
    <w:rsid w:val="00361745"/>
    <w:rsid w:val="003D7921"/>
    <w:rsid w:val="00416A02"/>
    <w:rsid w:val="00484142"/>
    <w:rsid w:val="004C7A02"/>
    <w:rsid w:val="00514BBD"/>
    <w:rsid w:val="005252D6"/>
    <w:rsid w:val="00530D2F"/>
    <w:rsid w:val="0069209E"/>
    <w:rsid w:val="0069442C"/>
    <w:rsid w:val="006A0DBA"/>
    <w:rsid w:val="006C6FF8"/>
    <w:rsid w:val="0070EAE5"/>
    <w:rsid w:val="007C06B5"/>
    <w:rsid w:val="00826863"/>
    <w:rsid w:val="0086466F"/>
    <w:rsid w:val="008A26BF"/>
    <w:rsid w:val="008D0B4C"/>
    <w:rsid w:val="008D1237"/>
    <w:rsid w:val="008E7DA1"/>
    <w:rsid w:val="008F552E"/>
    <w:rsid w:val="00963AAE"/>
    <w:rsid w:val="009E1DA9"/>
    <w:rsid w:val="00A3689E"/>
    <w:rsid w:val="00A80D03"/>
    <w:rsid w:val="00A8153C"/>
    <w:rsid w:val="00BF4D8C"/>
    <w:rsid w:val="00BF7D62"/>
    <w:rsid w:val="00C332CF"/>
    <w:rsid w:val="00CB2BC7"/>
    <w:rsid w:val="00CE3DA3"/>
    <w:rsid w:val="00D77D12"/>
    <w:rsid w:val="00E606D1"/>
    <w:rsid w:val="00E81452"/>
    <w:rsid w:val="00E9341A"/>
    <w:rsid w:val="00F11064"/>
    <w:rsid w:val="00F54B8A"/>
    <w:rsid w:val="00FD79EF"/>
    <w:rsid w:val="00FF30F6"/>
    <w:rsid w:val="013EA44D"/>
    <w:rsid w:val="02C20CA7"/>
    <w:rsid w:val="05F98100"/>
    <w:rsid w:val="0701CC36"/>
    <w:rsid w:val="087F56C9"/>
    <w:rsid w:val="0948ADF2"/>
    <w:rsid w:val="0A9140EA"/>
    <w:rsid w:val="0C2D114B"/>
    <w:rsid w:val="0C804EB4"/>
    <w:rsid w:val="0EE6C480"/>
    <w:rsid w:val="1007FEA4"/>
    <w:rsid w:val="110644E5"/>
    <w:rsid w:val="1225809A"/>
    <w:rsid w:val="12A21546"/>
    <w:rsid w:val="1763FCEE"/>
    <w:rsid w:val="183EC33A"/>
    <w:rsid w:val="1A3C939F"/>
    <w:rsid w:val="1A5C4E94"/>
    <w:rsid w:val="1B088B8B"/>
    <w:rsid w:val="1E448881"/>
    <w:rsid w:val="1ECA0E09"/>
    <w:rsid w:val="1F604BA0"/>
    <w:rsid w:val="225A1C1F"/>
    <w:rsid w:val="27197D1B"/>
    <w:rsid w:val="28320143"/>
    <w:rsid w:val="2B790FFB"/>
    <w:rsid w:val="30AF32F6"/>
    <w:rsid w:val="337581F6"/>
    <w:rsid w:val="33AB227F"/>
    <w:rsid w:val="3467349E"/>
    <w:rsid w:val="36E2C341"/>
    <w:rsid w:val="3B049276"/>
    <w:rsid w:val="3CE8A135"/>
    <w:rsid w:val="3F0F139A"/>
    <w:rsid w:val="4128FC21"/>
    <w:rsid w:val="41F5988B"/>
    <w:rsid w:val="42394C08"/>
    <w:rsid w:val="42444EE8"/>
    <w:rsid w:val="42C4CC82"/>
    <w:rsid w:val="49E65A00"/>
    <w:rsid w:val="4B17DFDE"/>
    <w:rsid w:val="4EE35145"/>
    <w:rsid w:val="4F96EAD1"/>
    <w:rsid w:val="5153AE9A"/>
    <w:rsid w:val="52513DD5"/>
    <w:rsid w:val="535836DA"/>
    <w:rsid w:val="53C9C464"/>
    <w:rsid w:val="55E951DD"/>
    <w:rsid w:val="575A5453"/>
    <w:rsid w:val="580C6DE2"/>
    <w:rsid w:val="589AD87A"/>
    <w:rsid w:val="593016E5"/>
    <w:rsid w:val="59BF8AD8"/>
    <w:rsid w:val="59FF57C3"/>
    <w:rsid w:val="5A986AEC"/>
    <w:rsid w:val="5CF72B9A"/>
    <w:rsid w:val="5ECDD0B8"/>
    <w:rsid w:val="5F97135D"/>
    <w:rsid w:val="6038560F"/>
    <w:rsid w:val="60FF0150"/>
    <w:rsid w:val="61C1B215"/>
    <w:rsid w:val="62390357"/>
    <w:rsid w:val="62760BAF"/>
    <w:rsid w:val="6316924A"/>
    <w:rsid w:val="63344598"/>
    <w:rsid w:val="636FF6D1"/>
    <w:rsid w:val="658107A0"/>
    <w:rsid w:val="67938237"/>
    <w:rsid w:val="6822AB25"/>
    <w:rsid w:val="68600384"/>
    <w:rsid w:val="6A36AE7B"/>
    <w:rsid w:val="6BDEAE17"/>
    <w:rsid w:val="6C02AD15"/>
    <w:rsid w:val="6C7100A3"/>
    <w:rsid w:val="6D7A7E78"/>
    <w:rsid w:val="724DEF9B"/>
    <w:rsid w:val="73E1E478"/>
    <w:rsid w:val="73E9BFFC"/>
    <w:rsid w:val="7422D6E7"/>
    <w:rsid w:val="76EF3FF3"/>
    <w:rsid w:val="784EB512"/>
    <w:rsid w:val="78F99202"/>
    <w:rsid w:val="7EF141D5"/>
    <w:rsid w:val="7F17DBCB"/>
    <w:rsid w:val="7F3CCE34"/>
    <w:rsid w:val="7F4C6333"/>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06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F17DBCB"/>
    <w:rPr>
      <w:lang w:val="en-GB"/>
    </w:rPr>
  </w:style>
  <w:style w:type="paragraph" w:styleId="Heading1">
    <w:name w:val="heading 1"/>
    <w:basedOn w:val="Normal"/>
    <w:next w:val="Normal"/>
    <w:link w:val="Heading1Char"/>
    <w:uiPriority w:val="9"/>
    <w:qFormat/>
    <w:rsid w:val="7F17DBC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7F17DBC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7F17DBCB"/>
    <w:pPr>
      <w:keepNext/>
      <w:keepLines/>
      <w:spacing w:before="40" w:after="0"/>
      <w:outlineLvl w:val="2"/>
    </w:pPr>
    <w:rPr>
      <w:rFonts w:asciiTheme="majorHAnsi" w:eastAsiaTheme="majorEastAsia" w:hAnsiTheme="majorHAnsi" w:cstheme="majorBidi"/>
      <w:color w:val="243F60"/>
      <w:sz w:val="24"/>
      <w:szCs w:val="24"/>
    </w:rPr>
  </w:style>
  <w:style w:type="paragraph" w:styleId="Heading4">
    <w:name w:val="heading 4"/>
    <w:basedOn w:val="Normal"/>
    <w:next w:val="Normal"/>
    <w:link w:val="Heading4Char"/>
    <w:uiPriority w:val="9"/>
    <w:unhideWhenUsed/>
    <w:qFormat/>
    <w:rsid w:val="7F17DBCB"/>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7F17DBCB"/>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unhideWhenUsed/>
    <w:qFormat/>
    <w:rsid w:val="7F17DBCB"/>
    <w:pPr>
      <w:keepNext/>
      <w:keepLines/>
      <w:spacing w:before="40" w:after="0"/>
      <w:outlineLvl w:val="5"/>
    </w:pPr>
    <w:rPr>
      <w:rFonts w:asciiTheme="majorHAnsi" w:eastAsiaTheme="majorEastAsia" w:hAnsiTheme="majorHAnsi" w:cstheme="majorBidi"/>
      <w:color w:val="243F60"/>
    </w:rPr>
  </w:style>
  <w:style w:type="paragraph" w:styleId="Heading7">
    <w:name w:val="heading 7"/>
    <w:basedOn w:val="Normal"/>
    <w:next w:val="Normal"/>
    <w:link w:val="Heading7Char"/>
    <w:uiPriority w:val="9"/>
    <w:unhideWhenUsed/>
    <w:qFormat/>
    <w:rsid w:val="7F17DBCB"/>
    <w:pPr>
      <w:keepNext/>
      <w:keepLines/>
      <w:spacing w:before="40" w:after="0"/>
      <w:outlineLvl w:val="6"/>
    </w:pPr>
    <w:rPr>
      <w:rFonts w:asciiTheme="majorHAnsi" w:eastAsiaTheme="majorEastAsia" w:hAnsiTheme="majorHAnsi" w:cstheme="majorBidi"/>
      <w:i/>
      <w:iCs/>
      <w:color w:val="243F60"/>
    </w:rPr>
  </w:style>
  <w:style w:type="paragraph" w:styleId="Heading8">
    <w:name w:val="heading 8"/>
    <w:basedOn w:val="Normal"/>
    <w:next w:val="Normal"/>
    <w:link w:val="Heading8Char"/>
    <w:uiPriority w:val="9"/>
    <w:unhideWhenUsed/>
    <w:qFormat/>
    <w:rsid w:val="7F17DBCB"/>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F17DBCB"/>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F17DBCB"/>
    <w:pPr>
      <w:ind w:left="720"/>
      <w:contextualSpacing/>
    </w:pPr>
  </w:style>
  <w:style w:type="paragraph" w:styleId="Title">
    <w:name w:val="Title"/>
    <w:basedOn w:val="Normal"/>
    <w:next w:val="Normal"/>
    <w:link w:val="TitleChar"/>
    <w:uiPriority w:val="10"/>
    <w:qFormat/>
    <w:rsid w:val="7F17DBCB"/>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F17DBCB"/>
    <w:rPr>
      <w:rFonts w:eastAsiaTheme="minorEastAsia"/>
      <w:color w:val="5A5A5A"/>
    </w:rPr>
  </w:style>
  <w:style w:type="paragraph" w:styleId="Quote">
    <w:name w:val="Quote"/>
    <w:basedOn w:val="Normal"/>
    <w:next w:val="Normal"/>
    <w:link w:val="QuoteChar"/>
    <w:uiPriority w:val="29"/>
    <w:qFormat/>
    <w:rsid w:val="7F17DBCB"/>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F17DBCB"/>
    <w:pPr>
      <w:spacing w:before="360" w:after="360"/>
      <w:ind w:left="864" w:right="864"/>
      <w:jc w:val="center"/>
    </w:pPr>
    <w:rPr>
      <w:i/>
      <w:iCs/>
      <w:color w:val="4F81BD" w:themeColor="accent1"/>
    </w:rPr>
  </w:style>
  <w:style w:type="character" w:customStyle="1" w:styleId="Heading1Char">
    <w:name w:val="Heading 1 Char"/>
    <w:basedOn w:val="DefaultParagraphFont"/>
    <w:link w:val="Heading1"/>
    <w:uiPriority w:val="9"/>
    <w:rsid w:val="7F17DBCB"/>
    <w:rPr>
      <w:rFonts w:asciiTheme="majorHAnsi" w:eastAsiaTheme="majorEastAsia" w:hAnsiTheme="majorHAnsi" w:cstheme="majorBidi"/>
      <w:noProof w:val="0"/>
      <w:color w:val="365F91" w:themeColor="accent1" w:themeShade="BF"/>
      <w:sz w:val="32"/>
      <w:szCs w:val="32"/>
      <w:lang w:val="en-GB"/>
    </w:rPr>
  </w:style>
  <w:style w:type="character" w:customStyle="1" w:styleId="Heading2Char">
    <w:name w:val="Heading 2 Char"/>
    <w:basedOn w:val="DefaultParagraphFont"/>
    <w:link w:val="Heading2"/>
    <w:uiPriority w:val="9"/>
    <w:rsid w:val="7F17DBCB"/>
    <w:rPr>
      <w:rFonts w:asciiTheme="majorHAnsi" w:eastAsiaTheme="majorEastAsia" w:hAnsiTheme="majorHAnsi" w:cstheme="majorBidi"/>
      <w:noProof w:val="0"/>
      <w:color w:val="365F91" w:themeColor="accent1" w:themeShade="BF"/>
      <w:sz w:val="26"/>
      <w:szCs w:val="26"/>
      <w:lang w:val="en-GB"/>
    </w:rPr>
  </w:style>
  <w:style w:type="character" w:customStyle="1" w:styleId="Heading3Char">
    <w:name w:val="Heading 3 Char"/>
    <w:basedOn w:val="DefaultParagraphFont"/>
    <w:link w:val="Heading3"/>
    <w:uiPriority w:val="9"/>
    <w:rsid w:val="7F17DBCB"/>
    <w:rPr>
      <w:rFonts w:asciiTheme="majorHAnsi" w:eastAsiaTheme="majorEastAsia" w:hAnsiTheme="majorHAnsi" w:cstheme="majorBidi"/>
      <w:noProof w:val="0"/>
      <w:color w:val="243F60"/>
      <w:sz w:val="24"/>
      <w:szCs w:val="24"/>
      <w:lang w:val="en-GB"/>
    </w:rPr>
  </w:style>
  <w:style w:type="character" w:customStyle="1" w:styleId="Heading4Char">
    <w:name w:val="Heading 4 Char"/>
    <w:basedOn w:val="DefaultParagraphFont"/>
    <w:link w:val="Heading4"/>
    <w:uiPriority w:val="9"/>
    <w:rsid w:val="7F17DBCB"/>
    <w:rPr>
      <w:rFonts w:asciiTheme="majorHAnsi" w:eastAsiaTheme="majorEastAsia" w:hAnsiTheme="majorHAnsi" w:cstheme="majorBidi"/>
      <w:i/>
      <w:iCs/>
      <w:noProof w:val="0"/>
      <w:color w:val="365F91" w:themeColor="accent1" w:themeShade="BF"/>
      <w:lang w:val="en-GB"/>
    </w:rPr>
  </w:style>
  <w:style w:type="character" w:customStyle="1" w:styleId="Heading5Char">
    <w:name w:val="Heading 5 Char"/>
    <w:basedOn w:val="DefaultParagraphFont"/>
    <w:link w:val="Heading5"/>
    <w:uiPriority w:val="9"/>
    <w:rsid w:val="7F17DBCB"/>
    <w:rPr>
      <w:rFonts w:asciiTheme="majorHAnsi" w:eastAsiaTheme="majorEastAsia" w:hAnsiTheme="majorHAnsi" w:cstheme="majorBidi"/>
      <w:noProof w:val="0"/>
      <w:color w:val="365F91" w:themeColor="accent1" w:themeShade="BF"/>
      <w:lang w:val="en-GB"/>
    </w:rPr>
  </w:style>
  <w:style w:type="character" w:customStyle="1" w:styleId="Heading6Char">
    <w:name w:val="Heading 6 Char"/>
    <w:basedOn w:val="DefaultParagraphFont"/>
    <w:link w:val="Heading6"/>
    <w:uiPriority w:val="9"/>
    <w:rsid w:val="7F17DBCB"/>
    <w:rPr>
      <w:rFonts w:asciiTheme="majorHAnsi" w:eastAsiaTheme="majorEastAsia" w:hAnsiTheme="majorHAnsi" w:cstheme="majorBidi"/>
      <w:noProof w:val="0"/>
      <w:color w:val="243F60"/>
      <w:lang w:val="en-GB"/>
    </w:rPr>
  </w:style>
  <w:style w:type="character" w:customStyle="1" w:styleId="Heading7Char">
    <w:name w:val="Heading 7 Char"/>
    <w:basedOn w:val="DefaultParagraphFont"/>
    <w:link w:val="Heading7"/>
    <w:uiPriority w:val="9"/>
    <w:rsid w:val="7F17DBCB"/>
    <w:rPr>
      <w:rFonts w:asciiTheme="majorHAnsi" w:eastAsiaTheme="majorEastAsia" w:hAnsiTheme="majorHAnsi" w:cstheme="majorBidi"/>
      <w:i/>
      <w:iCs/>
      <w:noProof w:val="0"/>
      <w:color w:val="243F60"/>
      <w:lang w:val="en-GB"/>
    </w:rPr>
  </w:style>
  <w:style w:type="character" w:customStyle="1" w:styleId="Heading8Char">
    <w:name w:val="Heading 8 Char"/>
    <w:basedOn w:val="DefaultParagraphFont"/>
    <w:link w:val="Heading8"/>
    <w:uiPriority w:val="9"/>
    <w:rsid w:val="7F17DBCB"/>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F17DBCB"/>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F17DBCB"/>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F17DBCB"/>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F17DBCB"/>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F17DBCB"/>
    <w:rPr>
      <w:i/>
      <w:iCs/>
      <w:noProof w:val="0"/>
      <w:color w:val="4F81BD" w:themeColor="accent1"/>
      <w:lang w:val="en-GB"/>
    </w:rPr>
  </w:style>
  <w:style w:type="paragraph" w:styleId="TOC1">
    <w:name w:val="toc 1"/>
    <w:basedOn w:val="Normal"/>
    <w:next w:val="Normal"/>
    <w:uiPriority w:val="39"/>
    <w:unhideWhenUsed/>
    <w:rsid w:val="7F17DBCB"/>
    <w:pPr>
      <w:spacing w:after="100"/>
    </w:pPr>
  </w:style>
  <w:style w:type="paragraph" w:styleId="TOC2">
    <w:name w:val="toc 2"/>
    <w:basedOn w:val="Normal"/>
    <w:next w:val="Normal"/>
    <w:uiPriority w:val="39"/>
    <w:unhideWhenUsed/>
    <w:rsid w:val="7F17DBCB"/>
    <w:pPr>
      <w:spacing w:after="100"/>
      <w:ind w:left="220"/>
    </w:pPr>
  </w:style>
  <w:style w:type="paragraph" w:styleId="TOC3">
    <w:name w:val="toc 3"/>
    <w:basedOn w:val="Normal"/>
    <w:next w:val="Normal"/>
    <w:uiPriority w:val="39"/>
    <w:unhideWhenUsed/>
    <w:rsid w:val="7F17DBCB"/>
    <w:pPr>
      <w:spacing w:after="100"/>
      <w:ind w:left="440"/>
    </w:pPr>
  </w:style>
  <w:style w:type="paragraph" w:styleId="TOC4">
    <w:name w:val="toc 4"/>
    <w:basedOn w:val="Normal"/>
    <w:next w:val="Normal"/>
    <w:uiPriority w:val="39"/>
    <w:unhideWhenUsed/>
    <w:rsid w:val="7F17DBCB"/>
    <w:pPr>
      <w:spacing w:after="100"/>
      <w:ind w:left="660"/>
    </w:pPr>
  </w:style>
  <w:style w:type="paragraph" w:styleId="TOC5">
    <w:name w:val="toc 5"/>
    <w:basedOn w:val="Normal"/>
    <w:next w:val="Normal"/>
    <w:uiPriority w:val="39"/>
    <w:unhideWhenUsed/>
    <w:rsid w:val="7F17DBCB"/>
    <w:pPr>
      <w:spacing w:after="100"/>
      <w:ind w:left="880"/>
    </w:pPr>
  </w:style>
  <w:style w:type="paragraph" w:styleId="TOC6">
    <w:name w:val="toc 6"/>
    <w:basedOn w:val="Normal"/>
    <w:next w:val="Normal"/>
    <w:uiPriority w:val="39"/>
    <w:unhideWhenUsed/>
    <w:rsid w:val="7F17DBCB"/>
    <w:pPr>
      <w:spacing w:after="100"/>
      <w:ind w:left="1100"/>
    </w:pPr>
  </w:style>
  <w:style w:type="paragraph" w:styleId="TOC7">
    <w:name w:val="toc 7"/>
    <w:basedOn w:val="Normal"/>
    <w:next w:val="Normal"/>
    <w:uiPriority w:val="39"/>
    <w:unhideWhenUsed/>
    <w:rsid w:val="7F17DBCB"/>
    <w:pPr>
      <w:spacing w:after="100"/>
      <w:ind w:left="1320"/>
    </w:pPr>
  </w:style>
  <w:style w:type="paragraph" w:styleId="TOC8">
    <w:name w:val="toc 8"/>
    <w:basedOn w:val="Normal"/>
    <w:next w:val="Normal"/>
    <w:uiPriority w:val="39"/>
    <w:unhideWhenUsed/>
    <w:rsid w:val="7F17DBCB"/>
    <w:pPr>
      <w:spacing w:after="100"/>
      <w:ind w:left="1540"/>
    </w:pPr>
  </w:style>
  <w:style w:type="paragraph" w:styleId="TOC9">
    <w:name w:val="toc 9"/>
    <w:basedOn w:val="Normal"/>
    <w:next w:val="Normal"/>
    <w:uiPriority w:val="39"/>
    <w:unhideWhenUsed/>
    <w:rsid w:val="7F17DBCB"/>
    <w:pPr>
      <w:spacing w:after="100"/>
      <w:ind w:left="1760"/>
    </w:pPr>
  </w:style>
  <w:style w:type="paragraph" w:styleId="EndnoteText">
    <w:name w:val="endnote text"/>
    <w:basedOn w:val="Normal"/>
    <w:link w:val="EndnoteTextChar"/>
    <w:uiPriority w:val="99"/>
    <w:semiHidden/>
    <w:unhideWhenUsed/>
    <w:rsid w:val="7F17DBCB"/>
    <w:pPr>
      <w:spacing w:after="0"/>
    </w:pPr>
    <w:rPr>
      <w:sz w:val="20"/>
      <w:szCs w:val="20"/>
    </w:rPr>
  </w:style>
  <w:style w:type="character" w:customStyle="1" w:styleId="EndnoteTextChar">
    <w:name w:val="Endnote Text Char"/>
    <w:basedOn w:val="DefaultParagraphFont"/>
    <w:link w:val="EndnoteText"/>
    <w:uiPriority w:val="99"/>
    <w:semiHidden/>
    <w:rsid w:val="7F17DBCB"/>
    <w:rPr>
      <w:noProof w:val="0"/>
      <w:sz w:val="20"/>
      <w:szCs w:val="20"/>
      <w:lang w:val="en-GB"/>
    </w:rPr>
  </w:style>
  <w:style w:type="paragraph" w:styleId="Footer">
    <w:name w:val="footer"/>
    <w:basedOn w:val="Normal"/>
    <w:link w:val="FooterChar"/>
    <w:uiPriority w:val="99"/>
    <w:unhideWhenUsed/>
    <w:rsid w:val="7F17DBCB"/>
    <w:pPr>
      <w:tabs>
        <w:tab w:val="center" w:pos="4680"/>
        <w:tab w:val="right" w:pos="9360"/>
      </w:tabs>
      <w:spacing w:after="0"/>
    </w:pPr>
  </w:style>
  <w:style w:type="character" w:customStyle="1" w:styleId="FooterChar">
    <w:name w:val="Footer Char"/>
    <w:basedOn w:val="DefaultParagraphFont"/>
    <w:link w:val="Footer"/>
    <w:uiPriority w:val="99"/>
    <w:rsid w:val="7F17DBCB"/>
    <w:rPr>
      <w:noProof w:val="0"/>
      <w:lang w:val="en-GB"/>
    </w:rPr>
  </w:style>
  <w:style w:type="paragraph" w:styleId="FootnoteText">
    <w:name w:val="footnote text"/>
    <w:basedOn w:val="Normal"/>
    <w:link w:val="FootnoteTextChar"/>
    <w:uiPriority w:val="99"/>
    <w:semiHidden/>
    <w:unhideWhenUsed/>
    <w:rsid w:val="7F17DBCB"/>
    <w:pPr>
      <w:spacing w:after="0"/>
    </w:pPr>
    <w:rPr>
      <w:sz w:val="20"/>
      <w:szCs w:val="20"/>
    </w:rPr>
  </w:style>
  <w:style w:type="character" w:customStyle="1" w:styleId="FootnoteTextChar">
    <w:name w:val="Footnote Text Char"/>
    <w:basedOn w:val="DefaultParagraphFont"/>
    <w:link w:val="FootnoteText"/>
    <w:uiPriority w:val="99"/>
    <w:semiHidden/>
    <w:rsid w:val="7F17DBCB"/>
    <w:rPr>
      <w:noProof w:val="0"/>
      <w:sz w:val="20"/>
      <w:szCs w:val="20"/>
      <w:lang w:val="en-GB"/>
    </w:rPr>
  </w:style>
  <w:style w:type="paragraph" w:styleId="Header">
    <w:name w:val="header"/>
    <w:basedOn w:val="Normal"/>
    <w:link w:val="HeaderChar"/>
    <w:uiPriority w:val="99"/>
    <w:unhideWhenUsed/>
    <w:rsid w:val="7F17DBCB"/>
    <w:pPr>
      <w:tabs>
        <w:tab w:val="center" w:pos="4680"/>
        <w:tab w:val="right" w:pos="9360"/>
      </w:tabs>
      <w:spacing w:after="0"/>
    </w:pPr>
  </w:style>
  <w:style w:type="character" w:customStyle="1" w:styleId="HeaderChar">
    <w:name w:val="Header Char"/>
    <w:basedOn w:val="DefaultParagraphFont"/>
    <w:link w:val="Header"/>
    <w:uiPriority w:val="99"/>
    <w:rsid w:val="7F17DBCB"/>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723</Words>
  <Characters>4125</Characters>
  <Application>Microsoft Office Word</Application>
  <DocSecurity>4</DocSecurity>
  <Lines>34</Lines>
  <Paragraphs>9</Paragraphs>
  <ScaleCrop>false</ScaleCrop>
  <Company/>
  <LinksUpToDate>false</LinksUpToDate>
  <CharactersWithSpaces>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Syntyche Ndikita (2228869)</cp:lastModifiedBy>
  <cp:revision>4</cp:revision>
  <dcterms:created xsi:type="dcterms:W3CDTF">2023-06-09T03:14:00Z</dcterms:created>
  <dcterms:modified xsi:type="dcterms:W3CDTF">2023-06-09T18:55:00Z</dcterms:modified>
</cp:coreProperties>
</file>