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7F9E80" w14:textId="40960A82" w:rsidR="001F6C98" w:rsidRDefault="006A38A2">
      <w:pPr>
        <w:rPr>
          <w:u w:val="single"/>
        </w:rPr>
      </w:pPr>
      <w:r w:rsidRPr="006A38A2">
        <w:rPr>
          <w:u w:val="single"/>
        </w:rPr>
        <w:t>Exploring Forces, Movement and Stability Through Outdoor Play</w:t>
      </w:r>
      <w:r w:rsidR="00332CD1">
        <w:rPr>
          <w:u w:val="single"/>
        </w:rPr>
        <w:t xml:space="preserve"> </w:t>
      </w:r>
      <w:r w:rsidR="003A27CC">
        <w:rPr>
          <w:u w:val="single"/>
        </w:rPr>
        <w:t>(</w:t>
      </w:r>
      <w:r w:rsidR="00FF4ACB" w:rsidRPr="00FF4ACB">
        <w:rPr>
          <w:b/>
          <w:u w:val="single"/>
        </w:rPr>
        <w:t>ECEY5005</w:t>
      </w:r>
      <w:r w:rsidR="00FF4ACB">
        <w:rPr>
          <w:b/>
          <w:u w:val="single"/>
        </w:rPr>
        <w:t>)</w:t>
      </w:r>
    </w:p>
    <w:p w14:paraId="6DB9601C" w14:textId="627495A1" w:rsidR="00332CD1" w:rsidRPr="0042605D" w:rsidRDefault="00332CD1">
      <w:r w:rsidRPr="0042605D">
        <w:t>Sarah Selim 2500</w:t>
      </w:r>
      <w:r w:rsidR="003A27CC" w:rsidRPr="0042605D">
        <w:t>546</w:t>
      </w:r>
    </w:p>
    <w:p w14:paraId="2C95F828" w14:textId="7C6F8929" w:rsidR="0042605D" w:rsidRDefault="0042605D">
      <w:pPr>
        <w:rPr>
          <w:u w:val="single"/>
        </w:rPr>
      </w:pPr>
    </w:p>
    <w:p w14:paraId="174DC5FA" w14:textId="0E948097" w:rsidR="00037E41" w:rsidRPr="006A38A2" w:rsidRDefault="00791FFC">
      <w:pPr>
        <w:rPr>
          <w:u w:val="single"/>
        </w:rPr>
      </w:pPr>
      <w:r w:rsidRPr="0042605D">
        <w:rPr>
          <w:noProof/>
        </w:rPr>
        <w:drawing>
          <wp:anchor distT="0" distB="0" distL="114300" distR="114300" simplePos="0" relativeHeight="251658240" behindDoc="1" locked="0" layoutInCell="1" allowOverlap="1" wp14:anchorId="6DD14FD3" wp14:editId="57FA757D">
            <wp:simplePos x="0" y="0"/>
            <wp:positionH relativeFrom="column">
              <wp:posOffset>3703320</wp:posOffset>
            </wp:positionH>
            <wp:positionV relativeFrom="paragraph">
              <wp:posOffset>8890</wp:posOffset>
            </wp:positionV>
            <wp:extent cx="3147060" cy="3147060"/>
            <wp:effectExtent l="0" t="0" r="0" b="0"/>
            <wp:wrapTight wrapText="bothSides">
              <wp:wrapPolygon edited="0">
                <wp:start x="0" y="0"/>
                <wp:lineTo x="0" y="21443"/>
                <wp:lineTo x="21443" y="21443"/>
                <wp:lineTo x="21443" y="0"/>
                <wp:lineTo x="0" y="0"/>
              </wp:wrapPolygon>
            </wp:wrapTight>
            <wp:docPr id="453270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147060" cy="3147060"/>
                    </a:xfrm>
                    <a:prstGeom prst="rect">
                      <a:avLst/>
                    </a:prstGeom>
                    <a:noFill/>
                  </pic:spPr>
                </pic:pic>
              </a:graphicData>
            </a:graphic>
            <wp14:sizeRelH relativeFrom="page">
              <wp14:pctWidth>0</wp14:pctWidth>
            </wp14:sizeRelH>
            <wp14:sizeRelV relativeFrom="page">
              <wp14:pctHeight>0</wp14:pctHeight>
            </wp14:sizeRelV>
          </wp:anchor>
        </w:drawing>
      </w:r>
    </w:p>
    <w:p w14:paraId="343471FF" w14:textId="0676973C" w:rsidR="00FF4ACB" w:rsidRPr="0073598E" w:rsidRDefault="00271993">
      <w:pPr>
        <w:rPr>
          <w:b/>
          <w:bCs/>
          <w:u w:val="single"/>
        </w:rPr>
      </w:pPr>
      <w:r w:rsidRPr="0073598E">
        <w:rPr>
          <w:b/>
          <w:bCs/>
          <w:u w:val="single"/>
        </w:rPr>
        <w:t>The outdoor environment</w:t>
      </w:r>
    </w:p>
    <w:p w14:paraId="78B080EC" w14:textId="3149A364" w:rsidR="008D1F1E" w:rsidRPr="008D1F1E" w:rsidRDefault="008D1F1E" w:rsidP="008D1F1E">
      <w:r w:rsidRPr="008D1F1E">
        <w:t>The outdoor environment selected for this portfolio contains several wooden crates, wooden planks and tree stumps. The resources are loose and can be moved, carried, stacked, positioned and combined by children. The environment therefore provides an open-ended space in which children can decide how they wish to use the materials rather than being restricted to one predetermined activity.</w:t>
      </w:r>
    </w:p>
    <w:p w14:paraId="264EDC84" w14:textId="0B08A8E1" w:rsidR="008D1F1E" w:rsidRPr="008D1F1E" w:rsidRDefault="00791FFC" w:rsidP="008D1F1E">
      <w:r>
        <w:rPr>
          <w:noProof/>
        </w:rPr>
        <mc:AlternateContent>
          <mc:Choice Requires="wps">
            <w:drawing>
              <wp:anchor distT="45720" distB="45720" distL="114300" distR="114300" simplePos="0" relativeHeight="251660288" behindDoc="1" locked="0" layoutInCell="1" allowOverlap="1" wp14:anchorId="38660E32" wp14:editId="0915CDDD">
                <wp:simplePos x="0" y="0"/>
                <wp:positionH relativeFrom="margin">
                  <wp:posOffset>3695700</wp:posOffset>
                </wp:positionH>
                <wp:positionV relativeFrom="paragraph">
                  <wp:posOffset>734060</wp:posOffset>
                </wp:positionV>
                <wp:extent cx="3200400" cy="662940"/>
                <wp:effectExtent l="0" t="0" r="19050" b="22860"/>
                <wp:wrapTight wrapText="bothSides">
                  <wp:wrapPolygon edited="0">
                    <wp:start x="0" y="0"/>
                    <wp:lineTo x="0" y="21724"/>
                    <wp:lineTo x="21600" y="21724"/>
                    <wp:lineTo x="21600"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0400" cy="662940"/>
                        </a:xfrm>
                        <a:prstGeom prst="rect">
                          <a:avLst/>
                        </a:prstGeom>
                        <a:solidFill>
                          <a:srgbClr val="FFFFFF"/>
                        </a:solidFill>
                        <a:ln w="9525">
                          <a:solidFill>
                            <a:srgbClr val="000000"/>
                          </a:solidFill>
                          <a:miter lim="800000"/>
                          <a:headEnd/>
                          <a:tailEnd/>
                        </a:ln>
                      </wps:spPr>
                      <wps:txbx>
                        <w:txbxContent>
                          <w:p w14:paraId="61D31868" w14:textId="13D77B31" w:rsidR="00791FFC" w:rsidRPr="00791FFC" w:rsidRDefault="00791FFC" w:rsidP="00791FFC">
                            <w:pPr>
                              <w:rPr>
                                <w:sz w:val="16"/>
                                <w:szCs w:val="16"/>
                              </w:rPr>
                            </w:pPr>
                            <w:r w:rsidRPr="00791FFC">
                              <w:rPr>
                                <w:sz w:val="16"/>
                                <w:szCs w:val="16"/>
                              </w:rPr>
                              <w:t xml:space="preserve">Early Years Resources. (2025). </w:t>
                            </w:r>
                            <w:r w:rsidRPr="00791FFC">
                              <w:rPr>
                                <w:i/>
                                <w:iCs/>
                                <w:sz w:val="16"/>
                                <w:szCs w:val="16"/>
                              </w:rPr>
                              <w:t>Top 30 EYFS Outdoor Activities</w:t>
                            </w:r>
                            <w:r w:rsidRPr="00791FFC">
                              <w:rPr>
                                <w:sz w:val="16"/>
                                <w:szCs w:val="16"/>
                              </w:rPr>
                              <w:t>. [online] Available at: https://www.earlyyearsresources.co.uk/blog/top-30-eyfs-outdoor-activities/</w:t>
                            </w:r>
                          </w:p>
                          <w:p w14:paraId="07CE4DC2" w14:textId="45D92C28" w:rsidR="00037E41" w:rsidRDefault="00037E4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8660E32" id="_x0000_t202" coordsize="21600,21600" o:spt="202" path="m,l,21600r21600,l21600,xe">
                <v:stroke joinstyle="miter"/>
                <v:path gradientshapeok="t" o:connecttype="rect"/>
              </v:shapetype>
              <v:shape id="Text Box 2" o:spid="_x0000_s1026" type="#_x0000_t202" style="position:absolute;margin-left:291pt;margin-top:57.8pt;width:252pt;height:52.2pt;z-index:-2516561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">
                <v:textbox>
                  <w:txbxContent>
                    <w:p w14:paraId="61D31868" w14:textId="13D77B31" w:rsidR="00791FFC" w:rsidRPr="00791FFC" w:rsidRDefault="00791FFC" w:rsidP="00791FFC">
                      <w:pPr>
                        <w:rPr>
                          <w:sz w:val="16"/>
                          <w:szCs w:val="16"/>
                        </w:rPr>
                      </w:pPr>
                      <w:r w:rsidRPr="00791FFC">
                        <w:rPr>
                          <w:sz w:val="16"/>
                          <w:szCs w:val="16"/>
                        </w:rPr>
                        <w:t xml:space="preserve">Early Years Resources. (2025). </w:t>
                      </w:r>
                      <w:r w:rsidRPr="00791FFC">
                        <w:rPr>
                          <w:i/>
                          <w:iCs/>
                          <w:sz w:val="16"/>
                          <w:szCs w:val="16"/>
                        </w:rPr>
                        <w:t>Top 30 EYFS Outdoor Activities</w:t>
                      </w:r>
                      <w:r w:rsidRPr="00791FFC">
                        <w:rPr>
                          <w:sz w:val="16"/>
                          <w:szCs w:val="16"/>
                        </w:rPr>
                        <w:t>. [online] Available at: https://www.earlyyearsresources.co.uk/blog/top-30-eyfs-outdoor-activities/</w:t>
                      </w:r>
                    </w:p>
                    <w:p w14:paraId="07CE4DC2" w14:textId="45D92C28" w:rsidR="00037E41" w:rsidRDefault="00037E41"/>
                  </w:txbxContent>
                </v:textbox>
                <w10:wrap type="tight" anchorx="margin"/>
              </v:shape>
            </w:pict>
          </mc:Fallback>
        </mc:AlternateContent>
      </w:r>
      <w:r w:rsidR="008D1F1E" w:rsidRPr="008D1F1E">
        <w:t xml:space="preserve">For the purpose of this portfolio, I will focus particularly on </w:t>
      </w:r>
      <w:r w:rsidR="008D1F1E" w:rsidRPr="008D1F1E">
        <w:rPr>
          <w:b/>
          <w:bCs/>
        </w:rPr>
        <w:t>forces, movement, balance and stability</w:t>
      </w:r>
      <w:r w:rsidR="008D1F1E" w:rsidRPr="008D1F1E">
        <w:t>. These concepts provide opportunities for scientific and mathematical thinking to develop naturally through children's play. Children may encounter forces when they push, pull, lift, carry, roll or move objects. They may investigate balance when constructing structures from crates and planks, while mathematical concepts can emerge when children compare size, height, distance, weight and position.</w:t>
      </w:r>
    </w:p>
    <w:p w14:paraId="3A6E7451" w14:textId="77777777" w:rsidR="008D1F1E" w:rsidRPr="008D1F1E" w:rsidRDefault="008D1F1E" w:rsidP="008D1F1E">
      <w:r w:rsidRPr="008D1F1E">
        <w:t xml:space="preserve">The environment also provides opportunities for children to interact directly with natural materials. </w:t>
      </w:r>
      <w:proofErr w:type="spellStart"/>
      <w:r w:rsidRPr="008D1F1E">
        <w:t>Woyke</w:t>
      </w:r>
      <w:proofErr w:type="spellEnd"/>
      <w:r w:rsidRPr="008D1F1E">
        <w:t xml:space="preserve"> (2004) argues that young children benefit from opportunities to use their senses in relation to the natural world and that positive interactions with nature can contribute to children's development and lifelong learning. The outdoor environment therefore provides more than a physical location for an activity; it can become a place where children investigate, discover and develop relationships with their surroundings.</w:t>
      </w:r>
    </w:p>
    <w:p w14:paraId="3A712264" w14:textId="2007C279" w:rsidR="008D1F1E" w:rsidRDefault="008D1F1E" w:rsidP="008D1F1E"/>
    <w:p w14:paraId="78EC2281" w14:textId="554DDDD5" w:rsidR="00D555E8" w:rsidRPr="0073598E" w:rsidRDefault="00D555E8" w:rsidP="00D47C15">
      <w:pPr>
        <w:rPr>
          <w:b/>
          <w:bCs/>
          <w:u w:val="single"/>
        </w:rPr>
      </w:pPr>
      <w:r w:rsidRPr="0073598E">
        <w:rPr>
          <w:b/>
          <w:bCs/>
          <w:u w:val="single"/>
        </w:rPr>
        <w:t>Learning Journal: Exploring Forces, Movement and Stability</w:t>
      </w:r>
    </w:p>
    <w:p w14:paraId="497052C3" w14:textId="77777777" w:rsidR="008C1DB6" w:rsidRPr="008C1DB6" w:rsidRDefault="008C1DB6" w:rsidP="008C1DB6">
      <w:r w:rsidRPr="008C1DB6">
        <w:t>When looking at the photograph, I would not want to immediately tell children what they should do with the crates, planks and stumps. Instead, I would allow the resources to act as an invitation to play and exploration.</w:t>
      </w:r>
    </w:p>
    <w:p w14:paraId="7523ED9C" w14:textId="77777777" w:rsidR="008C1DB6" w:rsidRPr="008C1DB6" w:rsidRDefault="008C1DB6" w:rsidP="008C1DB6">
      <w:r w:rsidRPr="008C1DB6">
        <w:t>The children might initially carry the crates around, stack them, move the stumps or place planks across different objects. One child might decide that two stumps and a plank could become a bridge. Another child might use the crates to construct a tower. A group of children might repeatedly move objects from one side of the outdoor space to another.</w:t>
      </w:r>
    </w:p>
    <w:p w14:paraId="7E5F73A7" w14:textId="77777777" w:rsidR="008C1DB6" w:rsidRPr="008C1DB6" w:rsidRDefault="008C1DB6" w:rsidP="008C1DB6">
      <w:r w:rsidRPr="008C1DB6">
        <w:t>These activities may initially appear to be ordinary physical play. However, they can provide rich opportunities for scientific and mathematical thinking.</w:t>
      </w:r>
    </w:p>
    <w:p w14:paraId="2EE4C2C8" w14:textId="77777777" w:rsidR="008C1DB6" w:rsidRPr="008C1DB6" w:rsidRDefault="008C1DB6" w:rsidP="008C1DB6">
      <w:r w:rsidRPr="008C1DB6">
        <w:lastRenderedPageBreak/>
        <w:t>Johnston (2005) identifies exploration as an important foundation for early scientific learning. Exploration allows children to develop skills such as observing, questioning, predicting, planning, investigating and testing. Play can therefore become a method through which children develop scientific skills without needing a formal science lesson.</w:t>
      </w:r>
    </w:p>
    <w:p w14:paraId="191148E7" w14:textId="0D137D8D" w:rsidR="008C1DB6" w:rsidRDefault="008C1DB6" w:rsidP="008C1DB6">
      <w:r w:rsidRPr="008C1DB6">
        <w:t>The loose parts in this environment are particularly useful because they can be repeatedly changed and reconstructed. Woods (2017) describes loose parts as unstructured materials that do not have one specific purpose and can therefore support numerous forms of play, experimentation, discovery and invention. The crates, planks and stumps in the photograph provide this type of opportunity because their purpose is determined partly by the children themselves.</w:t>
      </w:r>
    </w:p>
    <w:p w14:paraId="322073D1" w14:textId="77777777" w:rsidR="00E01C15" w:rsidRDefault="00E01C15" w:rsidP="008C1DB6"/>
    <w:p w14:paraId="51AFE2E5" w14:textId="77777777" w:rsidR="00E01C15" w:rsidRDefault="00E01C15" w:rsidP="008C1DB6"/>
    <w:p w14:paraId="1784EA12" w14:textId="73386A21" w:rsidR="00E01C15" w:rsidRDefault="00E01C15" w:rsidP="008C1DB6"/>
    <w:p w14:paraId="695CB6CD" w14:textId="77777777" w:rsidR="00E01C15" w:rsidRPr="008C1DB6" w:rsidRDefault="00E01C15" w:rsidP="008C1DB6"/>
    <w:p w14:paraId="1D8A5349" w14:textId="6E9F64C1" w:rsidR="00D47C15" w:rsidRDefault="00D47C15" w:rsidP="00D47C15"/>
    <w:p w14:paraId="660A982D" w14:textId="48350366" w:rsidR="004D2F22" w:rsidRPr="004D2F22" w:rsidRDefault="00E01C15" w:rsidP="004D2F22">
      <w:pPr>
        <w:rPr>
          <w:b/>
          <w:bCs/>
          <w:u w:val="single"/>
        </w:rPr>
      </w:pPr>
      <w:r>
        <w:rPr>
          <w:noProof/>
        </w:rPr>
        <w:drawing>
          <wp:anchor distT="0" distB="0" distL="114300" distR="114300" simplePos="0" relativeHeight="251661312" behindDoc="1" locked="0" layoutInCell="1" allowOverlap="1" wp14:anchorId="25907ECC" wp14:editId="659907D1">
            <wp:simplePos x="0" y="0"/>
            <wp:positionH relativeFrom="page">
              <wp:posOffset>3756660</wp:posOffset>
            </wp:positionH>
            <wp:positionV relativeFrom="paragraph">
              <wp:posOffset>28575</wp:posOffset>
            </wp:positionV>
            <wp:extent cx="3586480" cy="2689860"/>
            <wp:effectExtent l="0" t="0" r="0" b="0"/>
            <wp:wrapTight wrapText="bothSides">
              <wp:wrapPolygon edited="0">
                <wp:start x="0" y="0"/>
                <wp:lineTo x="0" y="21416"/>
                <wp:lineTo x="21455" y="21416"/>
                <wp:lineTo x="21455" y="0"/>
                <wp:lineTo x="0" y="0"/>
              </wp:wrapPolygon>
            </wp:wrapTight>
            <wp:docPr id="1012851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86480" cy="2689860"/>
                    </a:xfrm>
                    <a:prstGeom prst="rect">
                      <a:avLst/>
                    </a:prstGeom>
                    <a:noFill/>
                  </pic:spPr>
                </pic:pic>
              </a:graphicData>
            </a:graphic>
            <wp14:sizeRelH relativeFrom="page">
              <wp14:pctWidth>0</wp14:pctWidth>
            </wp14:sizeRelH>
            <wp14:sizeRelV relativeFrom="page">
              <wp14:pctHeight>0</wp14:pctHeight>
            </wp14:sizeRelV>
          </wp:anchor>
        </w:drawing>
      </w:r>
      <w:r w:rsidR="004D2F22" w:rsidRPr="004D2F22">
        <w:rPr>
          <w:b/>
          <w:bCs/>
          <w:u w:val="single"/>
        </w:rPr>
        <w:t>"Look! It's a Bridge!"</w:t>
      </w:r>
    </w:p>
    <w:p w14:paraId="3F7CD715" w14:textId="4ACD6232" w:rsidR="004D2F22" w:rsidRPr="004D2F22" w:rsidRDefault="004D2F22" w:rsidP="004D2F22">
      <w:r w:rsidRPr="004D2F22">
        <w:t>Imagine that two children place a wooden plank across two tree stumps.</w:t>
      </w:r>
    </w:p>
    <w:p w14:paraId="33540736" w14:textId="21822443" w:rsidR="004D2F22" w:rsidRPr="004D2F22" w:rsidRDefault="004D2F22" w:rsidP="004D2F22">
      <w:r w:rsidRPr="004D2F22">
        <w:rPr>
          <w:b/>
          <w:bCs/>
        </w:rPr>
        <w:t>Child:</w:t>
      </w:r>
      <w:r w:rsidRPr="004D2F22">
        <w:t xml:space="preserve"> "Look! It's a bridge!"</w:t>
      </w:r>
    </w:p>
    <w:p w14:paraId="39A58081" w14:textId="1E3D8D55" w:rsidR="004D2F22" w:rsidRPr="004D2F22" w:rsidRDefault="004D2F22" w:rsidP="004D2F22">
      <w:r w:rsidRPr="004D2F22">
        <w:t>Another child climbs onto the plank.</w:t>
      </w:r>
    </w:p>
    <w:p w14:paraId="1D3F9F32" w14:textId="3E4FA5F4" w:rsidR="004D2F22" w:rsidRPr="004D2F22" w:rsidRDefault="004D2F22" w:rsidP="004D2F22">
      <w:r w:rsidRPr="004D2F22">
        <w:rPr>
          <w:b/>
          <w:bCs/>
        </w:rPr>
        <w:t>Child:</w:t>
      </w:r>
      <w:r w:rsidRPr="004D2F22">
        <w:t xml:space="preserve"> "It's wobbling!"</w:t>
      </w:r>
    </w:p>
    <w:p w14:paraId="2CCAFBD6" w14:textId="664A1E44" w:rsidR="004D2F22" w:rsidRPr="004D2F22" w:rsidRDefault="004D2F22" w:rsidP="004D2F22">
      <w:r w:rsidRPr="004D2F22">
        <w:t>Rather than immediately explaining why the plank is wobbling, the practitioner could respond:</w:t>
      </w:r>
    </w:p>
    <w:p w14:paraId="022BFCD7" w14:textId="549AFF87" w:rsidR="004D2F22" w:rsidRPr="004D2F22" w:rsidRDefault="0054497C" w:rsidP="004D2F22">
      <w:r w:rsidRPr="0054497C">
        <w:rPr>
          <w:b/>
          <w:bCs/>
          <w:noProof/>
          <w:u w:val="single"/>
        </w:rPr>
        <mc:AlternateContent>
          <mc:Choice Requires="wps">
            <w:drawing>
              <wp:anchor distT="45720" distB="45720" distL="114300" distR="114300" simplePos="0" relativeHeight="251663360" behindDoc="0" locked="0" layoutInCell="1" allowOverlap="1" wp14:anchorId="53838234" wp14:editId="5916A96B">
                <wp:simplePos x="0" y="0"/>
                <wp:positionH relativeFrom="page">
                  <wp:posOffset>3733800</wp:posOffset>
                </wp:positionH>
                <wp:positionV relativeFrom="paragraph">
                  <wp:posOffset>253365</wp:posOffset>
                </wp:positionV>
                <wp:extent cx="3619500" cy="579120"/>
                <wp:effectExtent l="0" t="0" r="19050" b="11430"/>
                <wp:wrapSquare wrapText="bothSides"/>
                <wp:docPr id="2157486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19500" cy="579120"/>
                        </a:xfrm>
                        <a:prstGeom prst="rect">
                          <a:avLst/>
                        </a:prstGeom>
                        <a:solidFill>
                          <a:srgbClr val="FFFFFF"/>
                        </a:solidFill>
                        <a:ln w="9525">
                          <a:solidFill>
                            <a:srgbClr val="000000"/>
                          </a:solidFill>
                          <a:miter lim="800000"/>
                          <a:headEnd/>
                          <a:tailEnd/>
                        </a:ln>
                      </wps:spPr>
                      <wps:txbx>
                        <w:txbxContent>
                          <w:p w14:paraId="15AE0A7B" w14:textId="723C18A5" w:rsidR="0054497C" w:rsidRPr="0054497C" w:rsidRDefault="0054497C">
                            <w:pPr>
                              <w:rPr>
                                <w:sz w:val="18"/>
                                <w:szCs w:val="18"/>
                              </w:rPr>
                            </w:pPr>
                            <w:r w:rsidRPr="0054497C">
                              <w:rPr>
                                <w:sz w:val="18"/>
                                <w:szCs w:val="18"/>
                              </w:rPr>
                              <w:t>Activities and ideas to support learning through play in the early years. (2015). [online] Available at: https://pre-schoolplay.blogspot.com/2012/04/risk-taking-with-under-2s.html.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838234" id="_x0000_s1027" type="#_x0000_t202" style="position:absolute;margin-left:294pt;margin-top:19.95pt;width:285pt;height:45.6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">
                <v:textbox>
                  <w:txbxContent>
                    <w:p w14:paraId="15AE0A7B" w14:textId="723C18A5" w:rsidR="0054497C" w:rsidRPr="0054497C" w:rsidRDefault="0054497C">
                      <w:pPr>
                        <w:rPr>
                          <w:sz w:val="18"/>
                          <w:szCs w:val="18"/>
                        </w:rPr>
                      </w:pPr>
                      <w:r w:rsidRPr="0054497C">
                        <w:rPr>
                          <w:sz w:val="18"/>
                          <w:szCs w:val="18"/>
                        </w:rPr>
                        <w:t>Activities and ideas to support learning through play in the early years. (2015). [online] Available at: https://pre-schoolplay.blogspot.com/2012/04/risk-taking-with-under-2s.html.</w:t>
                      </w:r>
                    </w:p>
                  </w:txbxContent>
                </v:textbox>
                <w10:wrap type="square" anchorx="page"/>
              </v:shape>
            </w:pict>
          </mc:Fallback>
        </mc:AlternateContent>
      </w:r>
      <w:r w:rsidR="004D2F22" w:rsidRPr="004D2F22">
        <w:rPr>
          <w:b/>
          <w:bCs/>
        </w:rPr>
        <w:t>Practitioner:</w:t>
      </w:r>
      <w:r w:rsidR="004D2F22" w:rsidRPr="004D2F22">
        <w:t xml:space="preserve"> "I wonder why it's wobbling?"</w:t>
      </w:r>
    </w:p>
    <w:p w14:paraId="6C8F6B24" w14:textId="60526935" w:rsidR="004D2F22" w:rsidRPr="004D2F22" w:rsidRDefault="004D2F22" w:rsidP="004D2F22">
      <w:r w:rsidRPr="004D2F22">
        <w:t>The children may suggest different explanations.</w:t>
      </w:r>
    </w:p>
    <w:p w14:paraId="550E3645" w14:textId="77777777" w:rsidR="004D2F22" w:rsidRPr="004D2F22" w:rsidRDefault="004D2F22" w:rsidP="004D2F22">
      <w:r w:rsidRPr="004D2F22">
        <w:rPr>
          <w:b/>
          <w:bCs/>
        </w:rPr>
        <w:t>Child:</w:t>
      </w:r>
      <w:r w:rsidRPr="004D2F22">
        <w:t xml:space="preserve"> "Because the stumps are moving."</w:t>
      </w:r>
    </w:p>
    <w:p w14:paraId="1D44DF18" w14:textId="77777777" w:rsidR="004D2F22" w:rsidRPr="004D2F22" w:rsidRDefault="004D2F22" w:rsidP="004D2F22">
      <w:r w:rsidRPr="004D2F22">
        <w:rPr>
          <w:b/>
          <w:bCs/>
        </w:rPr>
        <w:t>Practitioner:</w:t>
      </w:r>
      <w:r w:rsidRPr="004D2F22">
        <w:t xml:space="preserve"> "What could we change to find out?"</w:t>
      </w:r>
    </w:p>
    <w:p w14:paraId="762F5004" w14:textId="77777777" w:rsidR="004D2F22" w:rsidRPr="004D2F22" w:rsidRDefault="004D2F22" w:rsidP="004D2F22">
      <w:r w:rsidRPr="004D2F22">
        <w:t>The children could then move the stumps closer together and test the plank again. They could move them further apart and compare what happens.</w:t>
      </w:r>
    </w:p>
    <w:p w14:paraId="101DA16B" w14:textId="77777777" w:rsidR="004D2F22" w:rsidRPr="004D2F22" w:rsidRDefault="004D2F22" w:rsidP="004D2F22">
      <w:r w:rsidRPr="004D2F22">
        <w:t>This provides an opportunity for children to develop an understanding of stability through direct experience. The children are not simply being told that the position of the supports affects the structure. They are experiencing the consequences of changing the environment themselves.</w:t>
      </w:r>
    </w:p>
    <w:p w14:paraId="5BC63201" w14:textId="673E4D8E" w:rsidR="004D2F22" w:rsidRPr="004D2F22" w:rsidRDefault="004D2F22" w:rsidP="004D2F22">
      <w:r w:rsidRPr="004D2F22">
        <w:t xml:space="preserve">This also demonstrates the process of scientific enquiry. Jain, Lim and Abdullah (2013) explain that scientific ideas may begin through imaginative thinking and the formation of an idea about what might happen, but that these ideas need to be investigated and tested. A child's prediction does not have to </w:t>
      </w:r>
      <w:r w:rsidRPr="004D2F22">
        <w:lastRenderedPageBreak/>
        <w:t>be correct for meaningful learning to occur. The important process is that the child develops an idea, tests it and uses the result to reconsider their understanding.</w:t>
      </w:r>
    </w:p>
    <w:p w14:paraId="5D7929AD" w14:textId="77777777" w:rsidR="004D2F22" w:rsidRPr="004D2F22" w:rsidRDefault="004D2F22" w:rsidP="004D2F22">
      <w:r w:rsidRPr="004D2F22">
        <w:t>For example, a child might predict that moving the stumps further apart will make the bridge stronger. If the plank becomes less stable, the child has encountered evidence that challenges their original idea. The practitioner can encourage them to think about what happened rather than simply correcting them.</w:t>
      </w:r>
    </w:p>
    <w:p w14:paraId="174B235C" w14:textId="77777777" w:rsidR="001F6C98" w:rsidRDefault="001F6C98"/>
    <w:p w14:paraId="7699C6C0" w14:textId="77777777" w:rsidR="00404D9F" w:rsidRPr="00614A1E" w:rsidRDefault="00404D9F" w:rsidP="00404D9F">
      <w:pPr>
        <w:rPr>
          <w:b/>
          <w:bCs/>
          <w:u w:val="single"/>
        </w:rPr>
      </w:pPr>
      <w:r w:rsidRPr="00614A1E">
        <w:rPr>
          <w:b/>
          <w:bCs/>
          <w:u w:val="single"/>
        </w:rPr>
        <w:t>Exploring Balance and Stability</w:t>
      </w:r>
    </w:p>
    <w:p w14:paraId="3FF62D0D" w14:textId="6C4642CC" w:rsidR="001D307A" w:rsidRDefault="001D307A" w:rsidP="001D307A">
      <w:r>
        <w:t xml:space="preserve">In addition </w:t>
      </w:r>
      <w:r w:rsidRPr="001D307A">
        <w:t>to being a means for encouraging children to think about how things balance,</w:t>
      </w:r>
      <w:r w:rsidRPr="001D307A">
        <w:br/>
        <w:t xml:space="preserve">the materials may encourage children to investigate what happens when the number of crates in a tower increases. </w:t>
      </w:r>
      <w:r w:rsidRPr="001D307A">
        <w:br/>
        <w:t>They may build a series of towers (stacked) and learn that the higher up their structure goes, the less stable it will become.</w:t>
      </w:r>
      <w:r w:rsidRPr="001D307A">
        <w:br/>
        <w:t xml:space="preserve">Likewise, using two crates to create a bridge with a plank placed over them, they will likely test various locations on which items can be placed before the bridge tips. </w:t>
      </w:r>
      <w:r w:rsidRPr="001D307A">
        <w:br/>
        <w:t xml:space="preserve">The practitioner could then inquire of the children: </w:t>
      </w:r>
      <w:r w:rsidRPr="001D307A">
        <w:br/>
        <w:t>"What do you need to do to get your structure to balance?"</w:t>
      </w:r>
      <w:r w:rsidRPr="001D307A">
        <w:br/>
        <w:t xml:space="preserve">Instead of providing a correct answer to this question, the adult would give the children time to come up with at least a few different ways to accomplish this. </w:t>
      </w:r>
      <w:r w:rsidRPr="001D307A">
        <w:br/>
        <w:t xml:space="preserve">One child may decide to put a crate under the </w:t>
      </w:r>
      <w:r w:rsidRPr="001D307A">
        <w:t>centre</w:t>
      </w:r>
      <w:r w:rsidRPr="001D307A">
        <w:t xml:space="preserve"> of a plank; another may determine that he/she needs to put the crate closer to the end of the plank. </w:t>
      </w:r>
      <w:r w:rsidRPr="001D307A">
        <w:br/>
        <w:t xml:space="preserve">As a result, the children will see that if they vary the location of the supports, they will also affect the </w:t>
      </w:r>
      <w:r w:rsidRPr="001D307A">
        <w:t>behaviour</w:t>
      </w:r>
      <w:r w:rsidRPr="001D307A">
        <w:t xml:space="preserve"> of the plank. </w:t>
      </w:r>
      <w:r w:rsidRPr="001D307A">
        <w:br/>
        <w:t xml:space="preserve">This provides opportunity for children to develop scientific knowledge regarding forces, weight, etc. and develop the language used in mathematics. </w:t>
      </w:r>
    </w:p>
    <w:p w14:paraId="2E35C248" w14:textId="5E7D7B87" w:rsidR="001D307A" w:rsidRDefault="000C0A28" w:rsidP="001D307A">
      <w:r>
        <w:rPr>
          <w:noProof/>
        </w:rPr>
        <w:drawing>
          <wp:anchor distT="0" distB="0" distL="114300" distR="114300" simplePos="0" relativeHeight="251664384" behindDoc="1" locked="0" layoutInCell="1" allowOverlap="1" wp14:anchorId="49823E6E" wp14:editId="17134268">
            <wp:simplePos x="0" y="0"/>
            <wp:positionH relativeFrom="column">
              <wp:posOffset>3855720</wp:posOffset>
            </wp:positionH>
            <wp:positionV relativeFrom="paragraph">
              <wp:posOffset>10160</wp:posOffset>
            </wp:positionV>
            <wp:extent cx="2952750" cy="2952750"/>
            <wp:effectExtent l="0" t="0" r="0" b="0"/>
            <wp:wrapTight wrapText="bothSides">
              <wp:wrapPolygon edited="0">
                <wp:start x="0" y="0"/>
                <wp:lineTo x="0" y="21461"/>
                <wp:lineTo x="21461" y="21461"/>
                <wp:lineTo x="21461" y="0"/>
                <wp:lineTo x="0" y="0"/>
              </wp:wrapPolygon>
            </wp:wrapTight>
            <wp:docPr id="4206909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52750" cy="2952750"/>
                    </a:xfrm>
                    <a:prstGeom prst="rect">
                      <a:avLst/>
                    </a:prstGeom>
                    <a:noFill/>
                  </pic:spPr>
                </pic:pic>
              </a:graphicData>
            </a:graphic>
            <wp14:sizeRelH relativeFrom="page">
              <wp14:pctWidth>0</wp14:pctWidth>
            </wp14:sizeRelH>
            <wp14:sizeRelV relativeFrom="page">
              <wp14:pctHeight>0</wp14:pctHeight>
            </wp14:sizeRelV>
          </wp:anchor>
        </w:drawing>
      </w:r>
      <w:r w:rsidR="001D307A" w:rsidRPr="001D307A">
        <w:br/>
        <w:t xml:space="preserve">Examples of terms that children could utilize include: </w:t>
      </w:r>
      <w:r w:rsidR="001D307A" w:rsidRPr="001D307A">
        <w:br/>
      </w:r>
      <w:r w:rsidR="001D307A">
        <w:t xml:space="preserve">- </w:t>
      </w:r>
      <w:r w:rsidR="001D307A" w:rsidRPr="001D307A">
        <w:t>heavy/light</w:t>
      </w:r>
      <w:r w:rsidR="001D307A" w:rsidRPr="001D307A">
        <w:br/>
      </w:r>
      <w:r w:rsidR="001D307A">
        <w:t>-</w:t>
      </w:r>
      <w:r w:rsidR="001D307A" w:rsidRPr="001D307A">
        <w:t xml:space="preserve"> tall/short</w:t>
      </w:r>
      <w:r w:rsidR="001D307A" w:rsidRPr="001D307A">
        <w:br/>
      </w:r>
      <w:r w:rsidR="001D307A">
        <w:t>-</w:t>
      </w:r>
      <w:r w:rsidR="001D307A" w:rsidRPr="001D307A">
        <w:t xml:space="preserve"> long/short</w:t>
      </w:r>
      <w:r w:rsidR="001D307A" w:rsidRPr="001D307A">
        <w:br/>
      </w:r>
      <w:r w:rsidR="001D307A">
        <w:t xml:space="preserve">- </w:t>
      </w:r>
      <w:r w:rsidR="001D307A" w:rsidRPr="001D307A">
        <w:t xml:space="preserve"> wide/narrow</w:t>
      </w:r>
      <w:r w:rsidR="001D307A" w:rsidRPr="001D307A">
        <w:br/>
      </w:r>
      <w:r w:rsidR="001D307A">
        <w:t xml:space="preserve">- </w:t>
      </w:r>
      <w:r w:rsidR="001D307A" w:rsidRPr="001D307A">
        <w:t>near/far</w:t>
      </w:r>
      <w:r w:rsidR="001D307A" w:rsidRPr="001D307A">
        <w:br/>
      </w:r>
      <w:r w:rsidR="001D307A">
        <w:t xml:space="preserve">- </w:t>
      </w:r>
      <w:r w:rsidR="001D307A" w:rsidRPr="001D307A">
        <w:t xml:space="preserve"> higher/lower</w:t>
      </w:r>
      <w:r w:rsidR="001D307A" w:rsidRPr="001D307A">
        <w:br/>
      </w:r>
      <w:r w:rsidR="001D307A">
        <w:t>-</w:t>
      </w:r>
      <w:r w:rsidR="001D307A" w:rsidRPr="001D307A">
        <w:t xml:space="preserve"> above/below</w:t>
      </w:r>
      <w:r w:rsidR="001D307A" w:rsidRPr="001D307A">
        <w:br/>
      </w:r>
      <w:r w:rsidR="001D307A">
        <w:t xml:space="preserve">- </w:t>
      </w:r>
      <w:r w:rsidR="001D307A" w:rsidRPr="001D307A">
        <w:t>between</w:t>
      </w:r>
      <w:r w:rsidR="001D307A" w:rsidRPr="001D307A">
        <w:br/>
      </w:r>
      <w:r w:rsidR="001D307A">
        <w:t xml:space="preserve">- </w:t>
      </w:r>
      <w:r w:rsidR="001D307A" w:rsidRPr="001D307A">
        <w:t>underneath</w:t>
      </w:r>
      <w:r w:rsidR="001D307A" w:rsidRPr="001D307A">
        <w:br/>
      </w:r>
      <w:r w:rsidR="001D307A">
        <w:t xml:space="preserve">- </w:t>
      </w:r>
      <w:r w:rsidR="001D307A" w:rsidRPr="001D307A">
        <w:t>beside</w:t>
      </w:r>
      <w:r w:rsidR="001D307A" w:rsidRPr="001D307A">
        <w:br/>
      </w:r>
    </w:p>
    <w:p w14:paraId="6B232539" w14:textId="5D542A14" w:rsidR="001D307A" w:rsidRPr="001D307A" w:rsidRDefault="006F64D1" w:rsidP="001D307A">
      <w:r>
        <w:rPr>
          <w:noProof/>
        </w:rPr>
        <mc:AlternateContent>
          <mc:Choice Requires="wps">
            <w:drawing>
              <wp:anchor distT="45720" distB="45720" distL="114300" distR="114300" simplePos="0" relativeHeight="251666432" behindDoc="1" locked="0" layoutInCell="1" allowOverlap="1" wp14:anchorId="00DF2F7D" wp14:editId="3B6B03AC">
                <wp:simplePos x="0" y="0"/>
                <wp:positionH relativeFrom="column">
                  <wp:posOffset>3848100</wp:posOffset>
                </wp:positionH>
                <wp:positionV relativeFrom="paragraph">
                  <wp:posOffset>162560</wp:posOffset>
                </wp:positionV>
                <wp:extent cx="3147060" cy="510540"/>
                <wp:effectExtent l="0" t="0" r="15240" b="22860"/>
                <wp:wrapTight wrapText="bothSides">
                  <wp:wrapPolygon edited="0">
                    <wp:start x="0" y="0"/>
                    <wp:lineTo x="0" y="21761"/>
                    <wp:lineTo x="21574" y="21761"/>
                    <wp:lineTo x="21574" y="0"/>
                    <wp:lineTo x="0" y="0"/>
                  </wp:wrapPolygon>
                </wp:wrapTight>
                <wp:docPr id="10338126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7060" cy="510540"/>
                        </a:xfrm>
                        <a:prstGeom prst="rect">
                          <a:avLst/>
                        </a:prstGeom>
                        <a:solidFill>
                          <a:srgbClr val="FFFFFF"/>
                        </a:solidFill>
                        <a:ln w="9525">
                          <a:solidFill>
                            <a:srgbClr val="000000"/>
                          </a:solidFill>
                          <a:miter lim="800000"/>
                          <a:headEnd/>
                          <a:tailEnd/>
                        </a:ln>
                      </wps:spPr>
                      <wps:txbx>
                        <w:txbxContent>
                          <w:p w14:paraId="144746F0" w14:textId="77777777" w:rsidR="006F64D1" w:rsidRPr="006F64D1" w:rsidRDefault="006F64D1" w:rsidP="006F64D1">
                            <w:pPr>
                              <w:rPr>
                                <w:sz w:val="16"/>
                                <w:szCs w:val="16"/>
                              </w:rPr>
                            </w:pPr>
                            <w:r w:rsidRPr="006F64D1">
                              <w:rPr>
                                <w:sz w:val="16"/>
                                <w:szCs w:val="16"/>
                              </w:rPr>
                              <w:t xml:space="preserve">Facebook. (n.d.). </w:t>
                            </w:r>
                            <w:r w:rsidRPr="006F64D1">
                              <w:rPr>
                                <w:i/>
                                <w:iCs/>
                                <w:sz w:val="16"/>
                                <w:szCs w:val="16"/>
                              </w:rPr>
                              <w:t>Rainham community (Kent)</w:t>
                            </w:r>
                            <w:r w:rsidRPr="006F64D1">
                              <w:rPr>
                                <w:sz w:val="16"/>
                                <w:szCs w:val="16"/>
                              </w:rPr>
                              <w:t>. [online] Available at: https://www.facebook.com/groups/2558996807684540/posts/3416180581966154/.</w:t>
                            </w:r>
                          </w:p>
                          <w:p w14:paraId="419231CB" w14:textId="20F94EF5" w:rsidR="006F64D1" w:rsidRDefault="006F64D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DF2F7D" id="_x0000_s1028" type="#_x0000_t202" style="position:absolute;margin-left:303pt;margin-top:12.8pt;width:247.8pt;height:40.2pt;z-index:-251650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">
                <v:textbox>
                  <w:txbxContent>
                    <w:p w14:paraId="144746F0" w14:textId="77777777" w:rsidR="006F64D1" w:rsidRPr="006F64D1" w:rsidRDefault="006F64D1" w:rsidP="006F64D1">
                      <w:pPr>
                        <w:rPr>
                          <w:sz w:val="16"/>
                          <w:szCs w:val="16"/>
                        </w:rPr>
                      </w:pPr>
                      <w:r w:rsidRPr="006F64D1">
                        <w:rPr>
                          <w:sz w:val="16"/>
                          <w:szCs w:val="16"/>
                        </w:rPr>
                        <w:t xml:space="preserve">Facebook. (n.d.). </w:t>
                      </w:r>
                      <w:r w:rsidRPr="006F64D1">
                        <w:rPr>
                          <w:i/>
                          <w:iCs/>
                          <w:sz w:val="16"/>
                          <w:szCs w:val="16"/>
                        </w:rPr>
                        <w:t>Rainham community (Kent)</w:t>
                      </w:r>
                      <w:r w:rsidRPr="006F64D1">
                        <w:rPr>
                          <w:sz w:val="16"/>
                          <w:szCs w:val="16"/>
                        </w:rPr>
                        <w:t>. [online] Available at: https://www.facebook.com/groups/2558996807684540/posts/3416180581966154/.</w:t>
                      </w:r>
                    </w:p>
                    <w:p w14:paraId="419231CB" w14:textId="20F94EF5" w:rsidR="006F64D1" w:rsidRDefault="006F64D1"/>
                  </w:txbxContent>
                </v:textbox>
                <w10:wrap type="tight"/>
              </v:shape>
            </w:pict>
          </mc:Fallback>
        </mc:AlternateContent>
      </w:r>
      <w:r w:rsidR="001D307A">
        <w:t>T</w:t>
      </w:r>
      <w:r w:rsidR="001D307A" w:rsidRPr="001D307A">
        <w:t xml:space="preserve">he practitioner can prompt comparisons by asking: </w:t>
      </w:r>
      <w:r w:rsidR="001D307A" w:rsidRPr="001D307A">
        <w:br/>
        <w:t>"Is your tower taller?"</w:t>
      </w:r>
      <w:r w:rsidR="001D307A" w:rsidRPr="001D307A">
        <w:br/>
        <w:t>"How does this crate feel compared to others?"</w:t>
      </w:r>
      <w:r w:rsidR="001D307A" w:rsidRPr="001D307A">
        <w:br/>
        <w:t>"Is that a longer or shorter plank?"</w:t>
      </w:r>
      <w:r w:rsidR="001D307A" w:rsidRPr="001D307A">
        <w:br/>
      </w:r>
      <w:r w:rsidR="001D307A" w:rsidRPr="001D307A">
        <w:lastRenderedPageBreak/>
        <w:t xml:space="preserve">"How far apart are those stump bases?" </w:t>
      </w:r>
      <w:r w:rsidR="001D307A" w:rsidRPr="001D307A">
        <w:br/>
        <w:t>Therefore, rather than developing mathematical thinking through isolated worksheets concerning measurement, children are developing their ability to measure based upon their desire to find an answer to a real question.</w:t>
      </w:r>
    </w:p>
    <w:p w14:paraId="48F65EFA" w14:textId="1FF1617F" w:rsidR="00404D9F" w:rsidRPr="00404D9F" w:rsidRDefault="00404D9F" w:rsidP="00404D9F"/>
    <w:p w14:paraId="2EA687D2" w14:textId="77777777" w:rsidR="00404D9F" w:rsidRPr="00614A1E" w:rsidRDefault="00404D9F" w:rsidP="00404D9F">
      <w:pPr>
        <w:rPr>
          <w:b/>
          <w:bCs/>
          <w:u w:val="single"/>
        </w:rPr>
      </w:pPr>
      <w:r w:rsidRPr="00614A1E">
        <w:rPr>
          <w:b/>
          <w:bCs/>
          <w:u w:val="single"/>
        </w:rPr>
        <w:t>Affordances and Children's Ideas</w:t>
      </w:r>
    </w:p>
    <w:p w14:paraId="708A77F2" w14:textId="22E42C75" w:rsidR="000D4308" w:rsidRPr="000D4308" w:rsidRDefault="000D4308" w:rsidP="000D4308">
      <w:r w:rsidRPr="000D4308">
        <w:t>Gibson's (1979) theory of affordances provides a framework for understanding why these resources are valuable.</w:t>
      </w:r>
      <w:r w:rsidRPr="000D4308">
        <w:br/>
        <w:t>An affordance refers to the opportunities for action that an environment or object offers to an individual.</w:t>
      </w:r>
      <w:r w:rsidRPr="000D4308">
        <w:br/>
        <w:t>Therefore, depending on the child and context, a crate can offer different actions than it would to another. For example, a child could use the crate to sit on, climb up onto, carry, stack, hide inside of or use as part of construction. In contrast, a plank can be used by a child as a bridge, ramp, balance beam or structure.</w:t>
      </w:r>
      <w:r w:rsidRPr="000D4308">
        <w:br/>
        <w:t>Consequently, the significance of the environment is not just in the objects themselves but also the possibilities they provide.</w:t>
      </w:r>
      <w:r w:rsidRPr="000D4308">
        <w:br/>
        <w:t>Woods (2017) connects loose-parts play with Gibson’s (1979) theory of affordance suggesting that unstructured materials allow children to have many opportunities to experiment and think creatively about their world. Scientific learning benefits from this type of learning because children will ultimately determine what variables of their play they want to change.</w:t>
      </w:r>
      <w:r w:rsidRPr="000D4308">
        <w:br/>
        <w:t>For example, instead of being given one ramp to test the movement of one toy car and told to observe how far it goes down the ramp, children decide:</w:t>
      </w:r>
      <w:r w:rsidRPr="000D4308">
        <w:br/>
      </w:r>
      <w:r>
        <w:t xml:space="preserve">- </w:t>
      </w:r>
      <w:r w:rsidRPr="000D4308">
        <w:t>how steep should the ramp be?</w:t>
      </w:r>
      <w:r w:rsidRPr="000D4308">
        <w:br/>
      </w:r>
      <w:r>
        <w:t xml:space="preserve">- </w:t>
      </w:r>
      <w:r w:rsidRPr="000D4308">
        <w:t xml:space="preserve"> where the supports should go?</w:t>
      </w:r>
      <w:r w:rsidRPr="000D4308">
        <w:br/>
      </w:r>
      <w:r>
        <w:t xml:space="preserve">- </w:t>
      </w:r>
      <w:r w:rsidRPr="000D4308">
        <w:t>which object travels down the ramp?</w:t>
      </w:r>
      <w:r w:rsidRPr="000D4308">
        <w:br/>
      </w:r>
      <w:r>
        <w:t xml:space="preserve">- </w:t>
      </w:r>
      <w:r w:rsidRPr="000D4308">
        <w:t>how far does each object travel?</w:t>
      </w:r>
      <w:r w:rsidRPr="000D4308">
        <w:br/>
      </w:r>
      <w:r>
        <w:t xml:space="preserve">- </w:t>
      </w:r>
      <w:r w:rsidRPr="000D4308">
        <w:t xml:space="preserve"> what do </w:t>
      </w:r>
      <w:proofErr w:type="spellStart"/>
      <w:r w:rsidRPr="000D4308">
        <w:t>i</w:t>
      </w:r>
      <w:proofErr w:type="spellEnd"/>
      <w:r w:rsidRPr="000D4308">
        <w:t xml:space="preserve"> want to change?</w:t>
      </w:r>
      <w:r w:rsidRPr="000D4308">
        <w:br/>
      </w:r>
      <w:r>
        <w:t xml:space="preserve">- </w:t>
      </w:r>
      <w:r w:rsidRPr="000D4308">
        <w:t xml:space="preserve"> was my prediction correct?</w:t>
      </w:r>
      <w:r w:rsidRPr="000D4308">
        <w:br/>
        <w:t>As such, the environment becomes a space for investigation.</w:t>
      </w:r>
    </w:p>
    <w:p w14:paraId="4F903085" w14:textId="7A05EACF" w:rsidR="00404D9F" w:rsidRPr="00404D9F" w:rsidRDefault="00404D9F" w:rsidP="00404D9F"/>
    <w:p w14:paraId="69A24125" w14:textId="77777777" w:rsidR="00404D9F" w:rsidRPr="00285AC7" w:rsidRDefault="00404D9F" w:rsidP="00404D9F">
      <w:pPr>
        <w:rPr>
          <w:b/>
          <w:bCs/>
          <w:u w:val="single"/>
        </w:rPr>
      </w:pPr>
      <w:r w:rsidRPr="00285AC7">
        <w:rPr>
          <w:b/>
          <w:bCs/>
          <w:u w:val="single"/>
        </w:rPr>
        <w:t>The Role of the Practitioner</w:t>
      </w:r>
    </w:p>
    <w:p w14:paraId="3E31ED18" w14:textId="77777777" w:rsidR="002A5B79" w:rsidRPr="002A5B79" w:rsidRDefault="002A5B79" w:rsidP="002A5B79">
      <w:r w:rsidRPr="002A5B79">
        <w:t>The Practitioner’s Role in Supporting Children’s Scientific Thinking While Avoiding Taking Control of the Investigation.</w:t>
      </w:r>
      <w:r w:rsidRPr="002A5B79">
        <w:br/>
        <w:t xml:space="preserve">Practitioners are key to providing opportunities for children to learn, as well as to provide opportunity for children to continue exploring scientifically without interference. </w:t>
      </w:r>
      <w:r w:rsidRPr="002A5B79">
        <w:br/>
        <w:t xml:space="preserve">Children will often exhibit </w:t>
      </w:r>
      <w:proofErr w:type="spellStart"/>
      <w:r w:rsidRPr="002A5B79">
        <w:t>behaviors</w:t>
      </w:r>
      <w:proofErr w:type="spellEnd"/>
      <w:r w:rsidRPr="002A5B79">
        <w:t xml:space="preserve"> that allow practitioners to know when they are ready to extend thinking related to those </w:t>
      </w:r>
      <w:proofErr w:type="spellStart"/>
      <w:r w:rsidRPr="002A5B79">
        <w:t>behaviors</w:t>
      </w:r>
      <w:proofErr w:type="spellEnd"/>
      <w:r w:rsidRPr="002A5B79">
        <w:t xml:space="preserve">. For example, when building structures that continually collapse a practitioner could ask: </w:t>
      </w:r>
      <w:r w:rsidRPr="002A5B79">
        <w:br/>
        <w:t xml:space="preserve">“What do you think is causing the structure to fall?” </w:t>
      </w:r>
      <w:r w:rsidRPr="002A5B79">
        <w:br/>
        <w:t xml:space="preserve">If the child offers some form of explanation, the practitioner could then assist the child in testing their theory. </w:t>
      </w:r>
      <w:r w:rsidRPr="002A5B79">
        <w:br/>
        <w:t xml:space="preserve">Therefore, this model demonstrates a balance between the child being in charge of the discovery and </w:t>
      </w:r>
      <w:r w:rsidRPr="002A5B79">
        <w:lastRenderedPageBreak/>
        <w:t xml:space="preserve">the adult assisting the child with their discovery. </w:t>
      </w:r>
      <w:r w:rsidRPr="002A5B79">
        <w:br/>
        <w:t>A totally non-intrusive adult would fail to give children the opportunity to discover new ways of thinking; however, a totally intrusive adult would eliminate children’s ability to develop their own theories. Therefore, it is crucial that the adult listens carefully and only intervenes when his/her input will enhance children’s investigation.</w:t>
      </w:r>
    </w:p>
    <w:p w14:paraId="1C617AED" w14:textId="77777777" w:rsidR="002A5B79" w:rsidRPr="002A5B79" w:rsidRDefault="002A5B79" w:rsidP="002A5B79">
      <w:r w:rsidRPr="002A5B79">
        <w:t>(</w:t>
      </w:r>
      <w:proofErr w:type="spellStart"/>
      <w:r w:rsidRPr="002A5B79">
        <w:t>Veraksa</w:t>
      </w:r>
      <w:proofErr w:type="spellEnd"/>
      <w:r w:rsidRPr="002A5B79">
        <w:t>, 2022) When referring to Vygotsky discusses social development of higher cognitive abilities and as such is helpful in understanding how children may develop scientific thinking through interaction with other people (peers/adults).</w:t>
      </w:r>
    </w:p>
    <w:p w14:paraId="62B59B54" w14:textId="77777777" w:rsidR="002A5B79" w:rsidRPr="002A5B79" w:rsidRDefault="002A5B79" w:rsidP="002A5B79">
      <w:r w:rsidRPr="002A5B79">
        <w:t>For example, when two children are building a bridge and there is disagreement on placement of a crate (as a load), they need to discuss their differing ideas. They need to articulate their thoughts verbally, listen to the opposing thought(s), possibly debate/argue and ultimately test their differing ideas. An adult could facilitate this process by asking questions such as:</w:t>
      </w:r>
    </w:p>
    <w:p w14:paraId="6C14DF6C" w14:textId="77777777" w:rsidR="002A5B79" w:rsidRPr="002A5B79" w:rsidRDefault="002A5B79" w:rsidP="002A5B79">
      <w:r w:rsidRPr="002A5B79">
        <w:t>“you both have two differing ideas…how might you test these ideas?”</w:t>
      </w:r>
    </w:p>
    <w:p w14:paraId="77CC2060" w14:textId="77777777" w:rsidR="002A5B79" w:rsidRPr="002A5B79" w:rsidRDefault="002A5B79" w:rsidP="002A5B79">
      <w:r w:rsidRPr="002A5B79">
        <w:t>As a result of the adult facilitating this type of dialogue, the children are able to determine solutions based upon evidence from their investigation, versus determining whose idea was correct."</w:t>
      </w:r>
    </w:p>
    <w:p w14:paraId="2E7AD140" w14:textId="1FD585C2" w:rsidR="00404D9F" w:rsidRPr="00404D9F" w:rsidRDefault="00404D9F" w:rsidP="00404D9F"/>
    <w:p w14:paraId="38BA59E5" w14:textId="18A09B70" w:rsidR="00404D9F" w:rsidRPr="00285AC7" w:rsidRDefault="00404D9F" w:rsidP="00404D9F">
      <w:pPr>
        <w:rPr>
          <w:b/>
          <w:bCs/>
          <w:u w:val="single"/>
        </w:rPr>
      </w:pPr>
      <w:r w:rsidRPr="00285AC7">
        <w:rPr>
          <w:b/>
          <w:bCs/>
          <w:u w:val="single"/>
        </w:rPr>
        <w:t xml:space="preserve"> Risk-Benefit Assessment</w:t>
      </w:r>
    </w:p>
    <w:p w14:paraId="60177145" w14:textId="77777777" w:rsidR="00404D9F" w:rsidRPr="00404D9F" w:rsidRDefault="00404D9F" w:rsidP="00404D9F">
      <w:r w:rsidRPr="00404D9F">
        <w:t>The outdoor environment contains several loose wooden resources. While these resources provide valuable opportunities for scientific, mathematical and physical learning, they also introduce potential hazards. A risk-benefit approach is therefore appropriate because removing every possible risk would also remove many of the opportunities for children to develop independence, problem-solving skills and understanding through physical exploration.</w:t>
      </w:r>
    </w:p>
    <w:p w14:paraId="7E613E0D" w14:textId="6477CBC3" w:rsidR="00404D9F" w:rsidRPr="00404D9F" w:rsidRDefault="00404D9F" w:rsidP="00404D9F">
      <w:pPr>
        <w:rPr>
          <w:b/>
          <w:bCs/>
        </w:rPr>
      </w:pPr>
      <w:r w:rsidRPr="00404D9F">
        <w:rPr>
          <w:b/>
          <w:bCs/>
        </w:rPr>
        <w:t>Wooden crates</w:t>
      </w:r>
      <w:r w:rsidR="00285AC7">
        <w:rPr>
          <w:b/>
          <w:bCs/>
        </w:rPr>
        <w:t>:</w:t>
      </w:r>
    </w:p>
    <w:p w14:paraId="73967EB1" w14:textId="77777777" w:rsidR="00404D9F" w:rsidRPr="00404D9F" w:rsidRDefault="00404D9F" w:rsidP="00404D9F">
      <w:r w:rsidRPr="00404D9F">
        <w:t>Children may attempt to climb, sit or stand on the crates. This creates a potential risk of falling, particularly if crates are unstable or stacked too high. Crates should therefore be checked before use to ensure that they are structurally sound and free from sharp edges, broken sections or protruding materials. Practitioners should supervise children's use without unnecessarily preventing appropriate exploration.</w:t>
      </w:r>
    </w:p>
    <w:p w14:paraId="6F8743CF" w14:textId="77777777" w:rsidR="00404D9F" w:rsidRPr="00404D9F" w:rsidRDefault="00404D9F" w:rsidP="00404D9F">
      <w:r w:rsidRPr="00404D9F">
        <w:t>The benefit is that children can develop balance, coordination, spatial awareness and an understanding of stability. Children can also discover through experience that some arrangements are more stable than others.</w:t>
      </w:r>
    </w:p>
    <w:p w14:paraId="3341519D" w14:textId="62D0DAE5" w:rsidR="00404D9F" w:rsidRPr="00404D9F" w:rsidRDefault="00404D9F" w:rsidP="00404D9F">
      <w:pPr>
        <w:rPr>
          <w:b/>
          <w:bCs/>
        </w:rPr>
      </w:pPr>
      <w:r w:rsidRPr="00404D9F">
        <w:rPr>
          <w:b/>
          <w:bCs/>
        </w:rPr>
        <w:t>Wooden planks</w:t>
      </w:r>
      <w:r w:rsidR="00285AC7">
        <w:rPr>
          <w:b/>
          <w:bCs/>
        </w:rPr>
        <w:t>:</w:t>
      </w:r>
    </w:p>
    <w:p w14:paraId="6BE4BFC9" w14:textId="77777777" w:rsidR="00404D9F" w:rsidRPr="00404D9F" w:rsidRDefault="00404D9F" w:rsidP="00404D9F">
      <w:r w:rsidRPr="00404D9F">
        <w:t>Planks could present risks if children carry them without awareness of others, place them unsafely or use them as unstable climbing equipment. Practitioners should check that the planks are suitable for children's use and free from dangerous damage or splinters. Children can be supported to move larger materials collaboratively and to consider where they are placing them.</w:t>
      </w:r>
    </w:p>
    <w:p w14:paraId="419E745C" w14:textId="77777777" w:rsidR="00404D9F" w:rsidRPr="00404D9F" w:rsidRDefault="00404D9F" w:rsidP="00404D9F">
      <w:r w:rsidRPr="00404D9F">
        <w:t>The benefit is substantial because planks provide opportunities to explore balance, movement, forces, weight and construction. They also allow children to develop problem-solving skills.</w:t>
      </w:r>
    </w:p>
    <w:p w14:paraId="76E2CE73" w14:textId="016A61FB" w:rsidR="00404D9F" w:rsidRPr="00404D9F" w:rsidRDefault="00404D9F" w:rsidP="00404D9F">
      <w:pPr>
        <w:rPr>
          <w:b/>
          <w:bCs/>
        </w:rPr>
      </w:pPr>
      <w:r w:rsidRPr="00404D9F">
        <w:rPr>
          <w:b/>
          <w:bCs/>
        </w:rPr>
        <w:lastRenderedPageBreak/>
        <w:t>Tree stumps</w:t>
      </w:r>
      <w:r w:rsidR="00285AC7">
        <w:rPr>
          <w:b/>
          <w:bCs/>
        </w:rPr>
        <w:t>:</w:t>
      </w:r>
    </w:p>
    <w:p w14:paraId="76171A98" w14:textId="77777777" w:rsidR="00404D9F" w:rsidRPr="00404D9F" w:rsidRDefault="00404D9F" w:rsidP="00404D9F">
      <w:r w:rsidRPr="00404D9F">
        <w:t>Children may climb onto or between stumps, creating potential risks of falling or trapping limbs. The ground surrounding the resources should be checked for dangerous objects or unsuitable surfaces, and practitioners should maintain appropriate supervision.</w:t>
      </w:r>
    </w:p>
    <w:p w14:paraId="6F642D21" w14:textId="77777777" w:rsidR="00404D9F" w:rsidRPr="00404D9F" w:rsidRDefault="00404D9F" w:rsidP="00404D9F">
      <w:r w:rsidRPr="00404D9F">
        <w:t>However, stumps can provide valuable opportunities for climbing, balancing, comparing heights and developing spatial awareness.</w:t>
      </w:r>
    </w:p>
    <w:p w14:paraId="71244B30" w14:textId="693D850A" w:rsidR="00404D9F" w:rsidRPr="00404D9F" w:rsidRDefault="00404D9F" w:rsidP="00404D9F">
      <w:pPr>
        <w:rPr>
          <w:b/>
          <w:bCs/>
        </w:rPr>
      </w:pPr>
      <w:r w:rsidRPr="00404D9F">
        <w:rPr>
          <w:b/>
          <w:bCs/>
        </w:rPr>
        <w:t>Moving and carrying materials</w:t>
      </w:r>
      <w:r w:rsidR="00285AC7">
        <w:rPr>
          <w:b/>
          <w:bCs/>
        </w:rPr>
        <w:t>:</w:t>
      </w:r>
    </w:p>
    <w:p w14:paraId="1865688D" w14:textId="77777777" w:rsidR="00404D9F" w:rsidRPr="00404D9F" w:rsidRDefault="00404D9F" w:rsidP="00404D9F">
      <w:r w:rsidRPr="00404D9F">
        <w:t>Loose parts can be heavy or awkward for young children to carry. Children may drop objects or collide with others. Practitioners can support children to judge whether an object is manageable and encourage children to work together when moving larger resources.</w:t>
      </w:r>
    </w:p>
    <w:p w14:paraId="0568A34C" w14:textId="77777777" w:rsidR="00404D9F" w:rsidRPr="00404D9F" w:rsidRDefault="00404D9F" w:rsidP="00404D9F">
      <w:r w:rsidRPr="00404D9F">
        <w:t>This also provides an opportunity for children to develop an understanding of weight and force through direct physical experience.</w:t>
      </w:r>
    </w:p>
    <w:p w14:paraId="1A4D4552" w14:textId="7825CCF0" w:rsidR="00404D9F" w:rsidRPr="00404D9F" w:rsidRDefault="00404D9F" w:rsidP="00404D9F">
      <w:pPr>
        <w:rPr>
          <w:b/>
          <w:bCs/>
        </w:rPr>
      </w:pPr>
      <w:r w:rsidRPr="00404D9F">
        <w:rPr>
          <w:b/>
          <w:bCs/>
        </w:rPr>
        <w:t>Uneven outdoor surfaces</w:t>
      </w:r>
      <w:r w:rsidR="00285AC7">
        <w:rPr>
          <w:b/>
          <w:bCs/>
        </w:rPr>
        <w:t>:</w:t>
      </w:r>
    </w:p>
    <w:p w14:paraId="216922CC" w14:textId="77777777" w:rsidR="00404D9F" w:rsidRPr="00404D9F" w:rsidRDefault="00404D9F" w:rsidP="00404D9F">
      <w:r w:rsidRPr="00404D9F">
        <w:t>Outdoor environments may contain uneven surfaces that increase the likelihood of trips or falls. Practitioners should inspect the area and remove hazards that create an unreasonable risk. Children should still be allowed to encounter appropriate variations in terrain because outdoor movement provides opportunities to develop balance, coordination and body awareness.</w:t>
      </w:r>
    </w:p>
    <w:p w14:paraId="5968B4F0" w14:textId="5D34059A" w:rsidR="00404D9F" w:rsidRPr="00404D9F" w:rsidRDefault="00404D9F" w:rsidP="00404D9F">
      <w:pPr>
        <w:rPr>
          <w:b/>
          <w:bCs/>
        </w:rPr>
      </w:pPr>
      <w:r w:rsidRPr="00404D9F">
        <w:rPr>
          <w:b/>
          <w:bCs/>
        </w:rPr>
        <w:t>Overall risk-benefit judgement</w:t>
      </w:r>
      <w:r w:rsidR="00285AC7">
        <w:rPr>
          <w:b/>
          <w:bCs/>
        </w:rPr>
        <w:t>:</w:t>
      </w:r>
    </w:p>
    <w:p w14:paraId="20F24A4F" w14:textId="77777777" w:rsidR="00404D9F" w:rsidRPr="00404D9F" w:rsidRDefault="00404D9F" w:rsidP="00404D9F">
      <w:r w:rsidRPr="00404D9F">
        <w:t>The purpose of a risk-benefit assessment should not be to eliminate all challenge. Instead, it should identify hazards and consider whether risks can be managed while preserving the developmental benefits of the experience.</w:t>
      </w:r>
    </w:p>
    <w:p w14:paraId="0A197A7D" w14:textId="77777777" w:rsidR="00404D9F" w:rsidRPr="00404D9F" w:rsidRDefault="00404D9F" w:rsidP="00404D9F">
      <w:r w:rsidRPr="00404D9F">
        <w:t>In this environment, the benefits include physical development, independence, cooperation, scientific investigation, mathematical reasoning, curiosity, creativity and problem-solving. With appropriate inspection, supervision and practitioner judgement, children can be supported to engage with the resources in meaningful ways while unnecessary hazards are reduced.</w:t>
      </w:r>
    </w:p>
    <w:p w14:paraId="340F8624" w14:textId="66D45D4D" w:rsidR="00404D9F" w:rsidRPr="00404D9F" w:rsidRDefault="00404D9F" w:rsidP="00404D9F"/>
    <w:p w14:paraId="5299F469" w14:textId="77777777" w:rsidR="00404D9F" w:rsidRPr="00FB3263" w:rsidRDefault="00404D9F" w:rsidP="00404D9F">
      <w:pPr>
        <w:rPr>
          <w:b/>
          <w:bCs/>
          <w:u w:val="single"/>
        </w:rPr>
      </w:pPr>
      <w:r w:rsidRPr="00FB3263">
        <w:rPr>
          <w:b/>
          <w:bCs/>
          <w:u w:val="single"/>
        </w:rPr>
        <w:t>Exploration as a Foundation for Scientific Thinking</w:t>
      </w:r>
    </w:p>
    <w:p w14:paraId="426F6D74" w14:textId="5A4670E3" w:rsidR="00404D9F" w:rsidRPr="00404D9F" w:rsidRDefault="00404D9F" w:rsidP="00404D9F">
      <w:r w:rsidRPr="00404D9F">
        <w:t>Johnston (2005) argues that exploration is fundamental to children's scientific development. Through exploration, children can practise skills such as observation, prediction, questioning, planning and testing.</w:t>
      </w:r>
      <w:r w:rsidR="00010516">
        <w:t xml:space="preserve"> </w:t>
      </w:r>
      <w:r w:rsidRPr="00404D9F">
        <w:t>This is important because scientific thinking in early childhood is not simply about children remembering scientific facts. It involves developing dispositions and processes that allow children to investigate the world around them.</w:t>
      </w:r>
    </w:p>
    <w:p w14:paraId="48CB6B19" w14:textId="060748AA" w:rsidR="00404D9F" w:rsidRPr="00FB3263" w:rsidRDefault="00404D9F" w:rsidP="00404D9F">
      <w:r w:rsidRPr="00404D9F">
        <w:t>The outdoor environment provides numerous opportunities for this. A child who pushes a crate is experiencing force. A child who changes the angle of a plank is investigating movement. A child who repeatedly builds a tower is exploring stability. These experiences can provide foundations for later conceptual understanding.</w:t>
      </w:r>
      <w:r w:rsidR="00010516">
        <w:t xml:space="preserve"> </w:t>
      </w:r>
      <w:r w:rsidRPr="00404D9F">
        <w:t xml:space="preserve">However, exploration needs time. If adults intervene too quickly or move children onto another activity before they have had an opportunity to repeat an action, children may </w:t>
      </w:r>
      <w:r w:rsidRPr="00404D9F">
        <w:lastRenderedPageBreak/>
        <w:t>not have sufficient opportunity to identify patterns.</w:t>
      </w:r>
      <w:r w:rsidR="00010516">
        <w:t xml:space="preserve"> </w:t>
      </w:r>
      <w:r w:rsidRPr="00FB3263">
        <w:t>This means that practitioners need to consider time and observation as part of their teaching practice.</w:t>
      </w:r>
    </w:p>
    <w:p w14:paraId="3ED87AD8" w14:textId="0C104283" w:rsidR="00404D9F" w:rsidRPr="00404D9F" w:rsidRDefault="00404D9F" w:rsidP="00404D9F"/>
    <w:p w14:paraId="11ED855E" w14:textId="77777777" w:rsidR="00404D9F" w:rsidRPr="00FB3263" w:rsidRDefault="00404D9F" w:rsidP="00404D9F">
      <w:pPr>
        <w:rPr>
          <w:b/>
          <w:bCs/>
          <w:u w:val="single"/>
        </w:rPr>
      </w:pPr>
      <w:r w:rsidRPr="00FB3263">
        <w:rPr>
          <w:b/>
          <w:bCs/>
          <w:u w:val="single"/>
        </w:rPr>
        <w:t>Loose Parts and Affordances</w:t>
      </w:r>
    </w:p>
    <w:p w14:paraId="781A568B" w14:textId="7DD6C8AB" w:rsidR="00D659D3" w:rsidRDefault="00D659D3" w:rsidP="00B676FD">
      <w:r>
        <w:rPr>
          <w:noProof/>
        </w:rPr>
        <w:drawing>
          <wp:anchor distT="0" distB="0" distL="114300" distR="114300" simplePos="0" relativeHeight="251670528" behindDoc="1" locked="0" layoutInCell="1" allowOverlap="1" wp14:anchorId="27B2DF1F" wp14:editId="30FA7137">
            <wp:simplePos x="0" y="0"/>
            <wp:positionH relativeFrom="column">
              <wp:posOffset>3505200</wp:posOffset>
            </wp:positionH>
            <wp:positionV relativeFrom="paragraph">
              <wp:posOffset>730885</wp:posOffset>
            </wp:positionV>
            <wp:extent cx="3474720" cy="3474720"/>
            <wp:effectExtent l="0" t="0" r="0" b="0"/>
            <wp:wrapTight wrapText="bothSides">
              <wp:wrapPolygon edited="0">
                <wp:start x="0" y="0"/>
                <wp:lineTo x="0" y="21434"/>
                <wp:lineTo x="21434" y="21434"/>
                <wp:lineTo x="21434" y="0"/>
                <wp:lineTo x="0" y="0"/>
              </wp:wrapPolygon>
            </wp:wrapTight>
            <wp:docPr id="155589455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74720" cy="3474720"/>
                    </a:xfrm>
                    <a:prstGeom prst="rect">
                      <a:avLst/>
                    </a:prstGeom>
                    <a:noFill/>
                  </pic:spPr>
                </pic:pic>
              </a:graphicData>
            </a:graphic>
            <wp14:sizeRelH relativeFrom="page">
              <wp14:pctWidth>0</wp14:pctWidth>
            </wp14:sizeRelH>
            <wp14:sizeRelV relativeFrom="page">
              <wp14:pctHeight>0</wp14:pctHeight>
            </wp14:sizeRelV>
          </wp:anchor>
        </w:drawing>
      </w:r>
      <w:r w:rsidR="00B676FD" w:rsidRPr="00B676FD">
        <w:t>Loose parts are highly beneficial as they allow for many forms of actions. In accordance with Woods (2017), loose parts play relates to items that have no single defined purpose for their use; this allows children to explore, create, discover, invent and perform various forms of play with differing degrees of complexity. This correlates w</w:t>
      </w:r>
      <w:r w:rsidR="00B676FD">
        <w:t>ith</w:t>
      </w:r>
      <w:r w:rsidR="00B676FD" w:rsidRPr="00B676FD">
        <w:t xml:space="preserve"> Gibson’s (1979) affordance theory. Affordances relate to what is possible when using an item however the possible options will vary depending upon how the individual uses the item. </w:t>
      </w:r>
      <w:r w:rsidR="00A61519">
        <w:t xml:space="preserve"> </w:t>
      </w:r>
      <w:r w:rsidR="00B676FD" w:rsidRPr="00B676FD">
        <w:t xml:space="preserve">An example would </w:t>
      </w:r>
      <w:r w:rsidR="009163C9">
        <w:t>be the crates</w:t>
      </w:r>
      <w:r w:rsidR="00B676FD" w:rsidRPr="00B676FD">
        <w:t xml:space="preserve">. It could be used as a method of transportation, to stack objects on top of each other, to climb up onto it, or to hide behind. </w:t>
      </w:r>
    </w:p>
    <w:p w14:paraId="2287A33D" w14:textId="33DD3E82" w:rsidR="00B676FD" w:rsidRPr="00B676FD" w:rsidRDefault="00DD0691" w:rsidP="00B676FD">
      <w:r>
        <w:rPr>
          <w:noProof/>
        </w:rPr>
        <mc:AlternateContent>
          <mc:Choice Requires="wps">
            <w:drawing>
              <wp:anchor distT="45720" distB="45720" distL="114300" distR="114300" simplePos="0" relativeHeight="251672576" behindDoc="0" locked="0" layoutInCell="1" allowOverlap="1" wp14:anchorId="143F56CC" wp14:editId="1C7EF03F">
                <wp:simplePos x="0" y="0"/>
                <wp:positionH relativeFrom="page">
                  <wp:posOffset>3939540</wp:posOffset>
                </wp:positionH>
                <wp:positionV relativeFrom="paragraph">
                  <wp:posOffset>1824990</wp:posOffset>
                </wp:positionV>
                <wp:extent cx="3497580" cy="1066800"/>
                <wp:effectExtent l="0" t="0" r="26670" b="19050"/>
                <wp:wrapSquare wrapText="bothSides"/>
                <wp:docPr id="2367271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7580" cy="1066800"/>
                        </a:xfrm>
                        <a:prstGeom prst="rect">
                          <a:avLst/>
                        </a:prstGeom>
                        <a:solidFill>
                          <a:srgbClr val="FFFFFF"/>
                        </a:solidFill>
                        <a:ln w="9525">
                          <a:solidFill>
                            <a:srgbClr val="000000"/>
                          </a:solidFill>
                          <a:miter lim="800000"/>
                          <a:headEnd/>
                          <a:tailEnd/>
                        </a:ln>
                      </wps:spPr>
                      <wps:txbx>
                        <w:txbxContent>
                          <w:p w14:paraId="7E513766" w14:textId="5661E84E" w:rsidR="00DD0691" w:rsidRPr="00DD0691" w:rsidRDefault="00DD0691" w:rsidP="00DD0691">
                            <w:pPr>
                              <w:rPr>
                                <w:sz w:val="20"/>
                                <w:szCs w:val="20"/>
                              </w:rPr>
                            </w:pPr>
                            <w:r w:rsidRPr="00DD0691">
                              <w:rPr>
                                <w:sz w:val="20"/>
                                <w:szCs w:val="20"/>
                              </w:rPr>
                              <w:t xml:space="preserve">Mitchell, M. (2023). </w:t>
                            </w:r>
                            <w:r w:rsidRPr="00DD0691">
                              <w:rPr>
                                <w:i/>
                                <w:iCs/>
                                <w:sz w:val="20"/>
                                <w:szCs w:val="20"/>
                              </w:rPr>
                              <w:t xml:space="preserve">Thursday is for muddy movers fun </w:t>
                            </w:r>
                            <w:r w:rsidRPr="00DD0691">
                              <w:rPr>
                                <w:rFonts w:ascii="Segoe UI Emoji" w:hAnsi="Segoe UI Emoji" w:cs="Segoe UI Emoji"/>
                                <w:i/>
                                <w:iCs/>
                                <w:sz w:val="20"/>
                                <w:szCs w:val="20"/>
                              </w:rPr>
                              <w:t>😁</w:t>
                            </w:r>
                            <w:r w:rsidRPr="00DD0691">
                              <w:rPr>
                                <w:sz w:val="20"/>
                                <w:szCs w:val="20"/>
                              </w:rPr>
                              <w:t>. [online] Cart Mill Family Centre. Available at: https://blogs.glowscotland.org.uk/er/cartmill/2023/11/02/thursday-is-for-muddy-movers-fun-%f0%9f%98%81/ [Accessed 2</w:t>
                            </w:r>
                            <w:r>
                              <w:rPr>
                                <w:sz w:val="20"/>
                                <w:szCs w:val="20"/>
                              </w:rPr>
                              <w:t xml:space="preserve">1 </w:t>
                            </w:r>
                            <w:r w:rsidRPr="00DD0691">
                              <w:rPr>
                                <w:sz w:val="20"/>
                                <w:szCs w:val="20"/>
                              </w:rPr>
                              <w:t>Sept. 2026].</w:t>
                            </w:r>
                          </w:p>
                          <w:p w14:paraId="141A37E7" w14:textId="31F834F0" w:rsidR="00DD0691" w:rsidRDefault="00DD069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3F56CC" id="_x0000_s1029" type="#_x0000_t202" style="position:absolute;margin-left:310.2pt;margin-top:143.7pt;width:275.4pt;height:84pt;z-index:25167257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">
                <v:textbox>
                  <w:txbxContent>
                    <w:p w14:paraId="7E513766" w14:textId="5661E84E" w:rsidR="00DD0691" w:rsidRPr="00DD0691" w:rsidRDefault="00DD0691" w:rsidP="00DD0691">
                      <w:pPr>
                        <w:rPr>
                          <w:sz w:val="20"/>
                          <w:szCs w:val="20"/>
                        </w:rPr>
                      </w:pPr>
                      <w:r w:rsidRPr="00DD0691">
                        <w:rPr>
                          <w:sz w:val="20"/>
                          <w:szCs w:val="20"/>
                        </w:rPr>
                        <w:t xml:space="preserve">Mitchell, M. (2023). </w:t>
                      </w:r>
                      <w:r w:rsidRPr="00DD0691">
                        <w:rPr>
                          <w:i/>
                          <w:iCs/>
                          <w:sz w:val="20"/>
                          <w:szCs w:val="20"/>
                        </w:rPr>
                        <w:t xml:space="preserve">Thursday is for muddy movers fun </w:t>
                      </w:r>
                      <w:r w:rsidRPr="00DD0691">
                        <w:rPr>
                          <w:rFonts w:ascii="Segoe UI Emoji" w:hAnsi="Segoe UI Emoji" w:cs="Segoe UI Emoji"/>
                          <w:i/>
                          <w:iCs/>
                          <w:sz w:val="20"/>
                          <w:szCs w:val="20"/>
                        </w:rPr>
                        <w:t>😁</w:t>
                      </w:r>
                      <w:r w:rsidRPr="00DD0691">
                        <w:rPr>
                          <w:sz w:val="20"/>
                          <w:szCs w:val="20"/>
                        </w:rPr>
                        <w:t>. [online] Cart Mill Family Centre. Available at: https://blogs.glowscotland.org.uk/er/cartmill/2023/11/02/thursday-is-for-muddy-movers-fun-%f0%9f%98%81/ [Accessed 2</w:t>
                      </w:r>
                      <w:r>
                        <w:rPr>
                          <w:sz w:val="20"/>
                          <w:szCs w:val="20"/>
                        </w:rPr>
                        <w:t xml:space="preserve">1 </w:t>
                      </w:r>
                      <w:r w:rsidRPr="00DD0691">
                        <w:rPr>
                          <w:sz w:val="20"/>
                          <w:szCs w:val="20"/>
                        </w:rPr>
                        <w:t>Sept. 2026].</w:t>
                      </w:r>
                    </w:p>
                    <w:p w14:paraId="141A37E7" w14:textId="31F834F0" w:rsidR="00DD0691" w:rsidRDefault="00DD0691"/>
                  </w:txbxContent>
                </v:textbox>
                <w10:wrap type="square" anchorx="page"/>
              </v:shape>
            </w:pict>
          </mc:Fallback>
        </mc:AlternateContent>
      </w:r>
      <w:r w:rsidR="00B676FD" w:rsidRPr="00B676FD">
        <w:br/>
        <w:t xml:space="preserve">A plank could afford you the opportunity to balance something on it, place it over another object creating a bridge, or roll things across it. </w:t>
      </w:r>
      <w:r w:rsidR="00B676FD" w:rsidRPr="00B676FD">
        <w:br/>
        <w:t>A stump could be used by the children as a seat, stepping stone, or as a base for placing a plank.</w:t>
      </w:r>
      <w:r w:rsidR="00B676FD" w:rsidRPr="00B676FD">
        <w:br/>
        <w:t xml:space="preserve">The benefit to this type of flexible learning experience comes from its ability to aid both science and math education as students can control their own variables through manipulating them. </w:t>
      </w:r>
      <w:r w:rsidR="00B676FD" w:rsidRPr="00B676FD">
        <w:br/>
        <w:t xml:space="preserve">As an example; Children can test a plank bridge with varying distances of separation between the supports, heights of the supports or amounts of weight being applied to the plank. Then the children can see what happens. </w:t>
      </w:r>
      <w:r w:rsidR="00B676FD" w:rsidRPr="00B676FD">
        <w:br/>
        <w:t>This has greater freedom of exploration than having an adult demonstrate a completed experiment. The child becomes an active participant in developing the investigation.</w:t>
      </w:r>
    </w:p>
    <w:p w14:paraId="7FA52973" w14:textId="77BC40D6" w:rsidR="00404D9F" w:rsidRPr="00404D9F" w:rsidRDefault="00404D9F" w:rsidP="00404D9F"/>
    <w:p w14:paraId="7E341B86" w14:textId="77777777" w:rsidR="00404D9F" w:rsidRPr="00FB3263" w:rsidRDefault="00404D9F" w:rsidP="00404D9F">
      <w:pPr>
        <w:rPr>
          <w:b/>
          <w:bCs/>
          <w:u w:val="single"/>
        </w:rPr>
      </w:pPr>
      <w:r w:rsidRPr="00FB3263">
        <w:rPr>
          <w:b/>
          <w:bCs/>
          <w:u w:val="single"/>
        </w:rPr>
        <w:t>Child-Led Play and Adult Intentionality</w:t>
      </w:r>
    </w:p>
    <w:p w14:paraId="493DCA2D" w14:textId="7476D64E" w:rsidR="00404D9F" w:rsidRDefault="00404D9F" w:rsidP="00404D9F">
      <w:r w:rsidRPr="00404D9F">
        <w:t xml:space="preserve">Child-led play </w:t>
      </w:r>
      <w:r w:rsidR="00277C5E">
        <w:t>can be</w:t>
      </w:r>
      <w:r w:rsidRPr="00404D9F">
        <w:t xml:space="preserve"> important because children are more likely to remain engaged when they have ownership of their investigation. Woods (2017) suggests that children have a natural interest in exploring their environments, particularly when they are given access to materials that allow them to manipulate and experiment.</w:t>
      </w:r>
      <w:r w:rsidR="00277C5E">
        <w:t xml:space="preserve"> </w:t>
      </w:r>
      <w:r w:rsidRPr="00404D9F">
        <w:t xml:space="preserve">However, child-led learning does not necessarily mean that adults should have no </w:t>
      </w:r>
      <w:r w:rsidR="00277C5E" w:rsidRPr="00404D9F">
        <w:t>role. There</w:t>
      </w:r>
      <w:r w:rsidRPr="00404D9F">
        <w:t xml:space="preserve"> is a potential tension between </w:t>
      </w:r>
      <w:r w:rsidRPr="00404D9F">
        <w:rPr>
          <w:b/>
          <w:bCs/>
        </w:rPr>
        <w:t>following children's interests</w:t>
      </w:r>
      <w:r w:rsidRPr="00404D9F">
        <w:t xml:space="preserve"> and </w:t>
      </w:r>
      <w:r w:rsidRPr="00404D9F">
        <w:rPr>
          <w:b/>
          <w:bCs/>
        </w:rPr>
        <w:t>intentionally supporting learning</w:t>
      </w:r>
      <w:r w:rsidRPr="00404D9F">
        <w:t>. If an adult takes over an investigation, the child may lose ownership. Conversely, if the adult never interacts with the child, opportunities to extend thinking may be missed.</w:t>
      </w:r>
      <w:r w:rsidR="00277C5E">
        <w:t xml:space="preserve"> </w:t>
      </w:r>
      <w:r w:rsidRPr="00404D9F">
        <w:t>Effective practice therefore requires responsiveness.</w:t>
      </w:r>
      <w:r w:rsidR="00277C5E">
        <w:t xml:space="preserve"> </w:t>
      </w:r>
      <w:r w:rsidRPr="00404D9F">
        <w:t xml:space="preserve">A practitioner might observe a child </w:t>
      </w:r>
      <w:r w:rsidRPr="00404D9F">
        <w:lastRenderedPageBreak/>
        <w:t>repeatedly rolling a ball down a plank. Rather than deciding that</w:t>
      </w:r>
      <w:r w:rsidR="00277C5E">
        <w:t xml:space="preserve"> </w:t>
      </w:r>
      <w:r w:rsidRPr="00404D9F">
        <w:t>the child is simply playing, the adult could ask:</w:t>
      </w:r>
      <w:r w:rsidR="00277C5E">
        <w:t xml:space="preserve"> </w:t>
      </w:r>
      <w:r w:rsidRPr="00404D9F">
        <w:t>"I wonder what would happen if we made the plank higher?"</w:t>
      </w:r>
      <w:r w:rsidR="00277C5E">
        <w:t xml:space="preserve"> </w:t>
      </w:r>
      <w:r w:rsidRPr="00404D9F">
        <w:t>This preserves the child's original interest while introducing a new possibility for investigation.</w:t>
      </w:r>
    </w:p>
    <w:p w14:paraId="0E30D354" w14:textId="77777777" w:rsidR="00277C5E" w:rsidRPr="00404D9F" w:rsidRDefault="00277C5E" w:rsidP="00404D9F"/>
    <w:p w14:paraId="6281EC9F" w14:textId="77777777" w:rsidR="00404D9F" w:rsidRPr="00FB3263" w:rsidRDefault="00404D9F" w:rsidP="00404D9F">
      <w:pPr>
        <w:rPr>
          <w:b/>
          <w:bCs/>
          <w:u w:val="single"/>
        </w:rPr>
      </w:pPr>
      <w:r w:rsidRPr="00FB3263">
        <w:rPr>
          <w:b/>
          <w:bCs/>
          <w:u w:val="single"/>
        </w:rPr>
        <w:t>Curiosity, Wonder and the Natural Environment</w:t>
      </w:r>
    </w:p>
    <w:p w14:paraId="54B883EB" w14:textId="2B27ABA2" w:rsidR="00D35B38" w:rsidRPr="00D35B38" w:rsidRDefault="00D35B38" w:rsidP="00D35B38">
      <w:r w:rsidRPr="00D35B38">
        <w:t>Early childhood development relies on having strong connections with the environment (</w:t>
      </w:r>
      <w:proofErr w:type="spellStart"/>
      <w:r w:rsidRPr="00D35B38">
        <w:t>Woyke</w:t>
      </w:r>
      <w:proofErr w:type="spellEnd"/>
      <w:r w:rsidRPr="00D35B38">
        <w:t>, 2004). When children have opportunities to experience their surroundings through all senses such as touch, sight, hearing and use of environmental objects they will likely develop a love for nature.</w:t>
      </w:r>
      <w:r w:rsidRPr="00D35B38">
        <w:br/>
        <w:t>Children’s explorations outside should influence how practitioners behave in relation to children. Practitioners need to allow themselves time to stop and appreciate what children are noticing.</w:t>
      </w:r>
      <w:r w:rsidRPr="00D35B38">
        <w:br/>
        <w:t>For example, a practitioner observes a child touching a tree stump. The practitioner asks the child “What does it feel like?” The child describes it as either rough or wet. Based upon the response of the child the practitioner could compare the texture of the tree stump with that of another piece of wood. A child may observe that a plank is wet due to recent rainfall. Rather than simply dismissing this observation as irrelevant to the planed activity, the practitioner may view it as a possible opportunity to investigate.</w:t>
      </w:r>
      <w:r w:rsidR="00277C5E">
        <w:t xml:space="preserve"> </w:t>
      </w:r>
      <w:proofErr w:type="spellStart"/>
      <w:r w:rsidRPr="00D35B38">
        <w:t>Woyke</w:t>
      </w:r>
      <w:proofErr w:type="spellEnd"/>
      <w:r w:rsidRPr="00D35B38">
        <w:t xml:space="preserve"> (2004), also emphasizes the importance of an adult acknowledging and sharing children’s sense of wonder. Recognizing this is important because children’s curiosity can quickly diminish when adults constantly provide them with immediate answers. </w:t>
      </w:r>
      <w:r w:rsidRPr="00D35B38">
        <w:br/>
        <w:t>If a practitioner were to respond to a child’s question by saying “Let’s find out,” it implies that questions are valuable.</w:t>
      </w:r>
    </w:p>
    <w:p w14:paraId="4AB756CD" w14:textId="616ED619" w:rsidR="00EF2213" w:rsidRPr="00EF2213" w:rsidRDefault="00EF2213" w:rsidP="00EF2213">
      <w:r w:rsidRPr="00EF2213">
        <w:t xml:space="preserve">Jain, Lim and Abdullah (2013), in their study of imagination and experimentation, present a key area where both are interrelated. An initial thought may exist as to what will occur when something is done, however this needs to be tested. </w:t>
      </w:r>
      <w:r w:rsidRPr="00EF2213">
        <w:br/>
        <w:t xml:space="preserve">Through this process, children learn that all claims can be checked using evidence. The process also offers potential for children to use mathematical thinking as they may measure/compare the distances </w:t>
      </w:r>
      <w:r w:rsidR="00277C5E" w:rsidRPr="00EF2213">
        <w:t>travelled</w:t>
      </w:r>
      <w:r w:rsidRPr="00EF2213">
        <w:t xml:space="preserve"> or count how many times the second object reaches a certain spot.</w:t>
      </w:r>
      <w:r w:rsidRPr="00EF2213">
        <w:br/>
        <w:t>The adult has thus helped a student move from "I think..." to "...let's see..."</w:t>
      </w:r>
    </w:p>
    <w:p w14:paraId="0CCCC2FB" w14:textId="49D85DBE" w:rsidR="00277C5E" w:rsidRDefault="00277C5E" w:rsidP="00404D9F">
      <w:pPr>
        <w:rPr>
          <w:b/>
          <w:bCs/>
          <w:u w:val="single"/>
        </w:rPr>
      </w:pPr>
    </w:p>
    <w:p w14:paraId="42137824" w14:textId="217DA71D" w:rsidR="00404D9F" w:rsidRPr="00FB3263" w:rsidRDefault="00404D9F" w:rsidP="00404D9F">
      <w:pPr>
        <w:rPr>
          <w:b/>
          <w:bCs/>
          <w:u w:val="single"/>
        </w:rPr>
      </w:pPr>
      <w:r w:rsidRPr="00FB3263">
        <w:rPr>
          <w:b/>
          <w:bCs/>
          <w:u w:val="single"/>
        </w:rPr>
        <w:t>Piaget and Children's Construction of Understanding</w:t>
      </w:r>
    </w:p>
    <w:p w14:paraId="2369FE9A" w14:textId="14C1A70B" w:rsidR="007714C7" w:rsidRDefault="005B2206" w:rsidP="005B2206">
      <w:r w:rsidRPr="005B2206">
        <w:t>Piaget’s body of research offers a contrasting yet complementing view to what we know about how people develop. For Piaget, developmental processes involve moving toward a new form of equilibrium in which there are different ways of organizing our thinking or structures for processing information.</w:t>
      </w:r>
      <w:r w:rsidRPr="005B2206">
        <w:br/>
      </w:r>
    </w:p>
    <w:p w14:paraId="35D92A82" w14:textId="1AD52303" w:rsidR="007714C7" w:rsidRDefault="007714C7" w:rsidP="005B2206">
      <w:r>
        <w:rPr>
          <w:noProof/>
        </w:rPr>
        <w:lastRenderedPageBreak/>
        <w:drawing>
          <wp:anchor distT="0" distB="0" distL="114300" distR="114300" simplePos="0" relativeHeight="251667456" behindDoc="0" locked="0" layoutInCell="1" allowOverlap="1" wp14:anchorId="26C19B9E" wp14:editId="475CD58D">
            <wp:simplePos x="0" y="0"/>
            <wp:positionH relativeFrom="margin">
              <wp:posOffset>2950210</wp:posOffset>
            </wp:positionH>
            <wp:positionV relativeFrom="paragraph">
              <wp:posOffset>4445</wp:posOffset>
            </wp:positionV>
            <wp:extent cx="4046220" cy="2407920"/>
            <wp:effectExtent l="0" t="0" r="0" b="0"/>
            <wp:wrapThrough wrapText="bothSides">
              <wp:wrapPolygon edited="0">
                <wp:start x="0" y="0"/>
                <wp:lineTo x="0" y="21361"/>
                <wp:lineTo x="21458" y="21361"/>
                <wp:lineTo x="21458" y="0"/>
                <wp:lineTo x="0" y="0"/>
              </wp:wrapPolygon>
            </wp:wrapThrough>
            <wp:docPr id="8724997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46220" cy="2407920"/>
                    </a:xfrm>
                    <a:prstGeom prst="rect">
                      <a:avLst/>
                    </a:prstGeom>
                    <a:noFill/>
                  </pic:spPr>
                </pic:pic>
              </a:graphicData>
            </a:graphic>
            <wp14:sizeRelH relativeFrom="margin">
              <wp14:pctWidth>0</wp14:pctWidth>
            </wp14:sizeRelH>
            <wp14:sizeRelV relativeFrom="margin">
              <wp14:pctHeight>0</wp14:pctHeight>
            </wp14:sizeRelV>
          </wp:anchor>
        </w:drawing>
      </w:r>
      <w:r w:rsidR="005B2206" w:rsidRPr="005B2206">
        <w:t>Children who have access to an outdoor space frequently find themselves in environments with numerous experiences that can disrupt their current beliefs.</w:t>
      </w:r>
      <w:r w:rsidR="005B2206" w:rsidRPr="005B2206">
        <w:br/>
        <w:t>For example, if a child believes that a wide construction will always remain standing then when it falls the child has experienced something that contradicts their belief. After additional experimentation with similar constructions, this child may revise their belief.</w:t>
      </w:r>
    </w:p>
    <w:p w14:paraId="591C7FAE" w14:textId="7DACEBCC" w:rsidR="005B2206" w:rsidRPr="005B2206" w:rsidRDefault="003967CF" w:rsidP="005B2206">
      <w:r>
        <w:rPr>
          <w:noProof/>
        </w:rPr>
        <mc:AlternateContent>
          <mc:Choice Requires="wps">
            <w:drawing>
              <wp:anchor distT="45720" distB="45720" distL="114300" distR="114300" simplePos="0" relativeHeight="251669504" behindDoc="0" locked="0" layoutInCell="1" allowOverlap="1" wp14:anchorId="7F672574" wp14:editId="6C137657">
                <wp:simplePos x="0" y="0"/>
                <wp:positionH relativeFrom="column">
                  <wp:posOffset>2964180</wp:posOffset>
                </wp:positionH>
                <wp:positionV relativeFrom="paragraph">
                  <wp:posOffset>9525</wp:posOffset>
                </wp:positionV>
                <wp:extent cx="3977640" cy="579120"/>
                <wp:effectExtent l="0" t="0" r="22860" b="11430"/>
                <wp:wrapSquare wrapText="bothSides"/>
                <wp:docPr id="19133910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77640" cy="579120"/>
                        </a:xfrm>
                        <a:prstGeom prst="rect">
                          <a:avLst/>
                        </a:prstGeom>
                        <a:solidFill>
                          <a:srgbClr val="FFFFFF"/>
                        </a:solidFill>
                        <a:ln w="9525">
                          <a:solidFill>
                            <a:srgbClr val="000000"/>
                          </a:solidFill>
                          <a:miter lim="800000"/>
                          <a:headEnd/>
                          <a:tailEnd/>
                        </a:ln>
                      </wps:spPr>
                      <wps:txbx>
                        <w:txbxContent>
                          <w:p w14:paraId="04D38167" w14:textId="2CBE575C" w:rsidR="003967CF" w:rsidRPr="003967CF" w:rsidRDefault="003967CF" w:rsidP="003967CF">
                            <w:pPr>
                              <w:rPr>
                                <w:sz w:val="18"/>
                                <w:szCs w:val="18"/>
                              </w:rPr>
                            </w:pPr>
                            <w:r w:rsidRPr="003967CF">
                              <w:rPr>
                                <w:sz w:val="18"/>
                                <w:szCs w:val="18"/>
                              </w:rPr>
                              <w:t xml:space="preserve">Mali Pregnancy &amp; Parenting. (n.d.). </w:t>
                            </w:r>
                            <w:r w:rsidRPr="003967CF">
                              <w:rPr>
                                <w:i/>
                                <w:iCs/>
                                <w:sz w:val="18"/>
                                <w:szCs w:val="18"/>
                              </w:rPr>
                              <w:t>Jean Piaget’s Theory of Cognitive Development</w:t>
                            </w:r>
                            <w:r w:rsidRPr="003967CF">
                              <w:rPr>
                                <w:sz w:val="18"/>
                                <w:szCs w:val="18"/>
                              </w:rPr>
                              <w:t xml:space="preserve">. [online] Available at: https://mali.me/en/eyfeed/piagets-theory-of-cognitive-development/ </w:t>
                            </w:r>
                          </w:p>
                          <w:p w14:paraId="252BA28C" w14:textId="6908F2AA" w:rsidR="007714C7" w:rsidRDefault="007714C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672574" id="_x0000_s1030" type="#_x0000_t202" style="position:absolute;margin-left:233.4pt;margin-top:.75pt;width:313.2pt;height:45.6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">
                <v:textbox>
                  <w:txbxContent>
                    <w:p w14:paraId="04D38167" w14:textId="2CBE575C" w:rsidR="003967CF" w:rsidRPr="003967CF" w:rsidRDefault="003967CF" w:rsidP="003967CF">
                      <w:pPr>
                        <w:rPr>
                          <w:sz w:val="18"/>
                          <w:szCs w:val="18"/>
                        </w:rPr>
                      </w:pPr>
                      <w:r w:rsidRPr="003967CF">
                        <w:rPr>
                          <w:sz w:val="18"/>
                          <w:szCs w:val="18"/>
                        </w:rPr>
                        <w:t xml:space="preserve">Mali Pregnancy &amp; Parenting. (n.d.). </w:t>
                      </w:r>
                      <w:r w:rsidRPr="003967CF">
                        <w:rPr>
                          <w:i/>
                          <w:iCs/>
                          <w:sz w:val="18"/>
                          <w:szCs w:val="18"/>
                        </w:rPr>
                        <w:t>Jean Piaget’s Theory of Cognitive Development</w:t>
                      </w:r>
                      <w:r w:rsidRPr="003967CF">
                        <w:rPr>
                          <w:sz w:val="18"/>
                          <w:szCs w:val="18"/>
                        </w:rPr>
                        <w:t xml:space="preserve">. [online] Available at: https://mali.me/en/eyfeed/piagets-theory-of-cognitive-development/ </w:t>
                      </w:r>
                    </w:p>
                    <w:p w14:paraId="252BA28C" w14:textId="6908F2AA" w:rsidR="007714C7" w:rsidRDefault="007714C7"/>
                  </w:txbxContent>
                </v:textbox>
                <w10:wrap type="square"/>
              </v:shape>
            </w:pict>
          </mc:Fallback>
        </mc:AlternateContent>
      </w:r>
      <w:r w:rsidR="005B2206" w:rsidRPr="005B2206">
        <w:br/>
        <w:t xml:space="preserve">The evidence suggests that young children construct their own knowledge by engaging actively with their world around them and do not passively absorb knowledge based on the information provided to them by other adults. </w:t>
      </w:r>
      <w:r w:rsidR="005B2206" w:rsidRPr="005B2206">
        <w:br/>
        <w:t>However, the major drawback of relying solely on a Piagetian model of learning and development would be the failure to emphasize the role that social interactions play in all developmental processes.</w:t>
      </w:r>
    </w:p>
    <w:p w14:paraId="2196CF2E" w14:textId="0429CBD5" w:rsidR="00404D9F" w:rsidRPr="00404D9F" w:rsidRDefault="00404D9F" w:rsidP="00404D9F"/>
    <w:p w14:paraId="3196EAA8" w14:textId="77777777" w:rsidR="00404D9F" w:rsidRPr="00FB3263" w:rsidRDefault="00404D9F" w:rsidP="00404D9F">
      <w:pPr>
        <w:rPr>
          <w:b/>
          <w:bCs/>
          <w:u w:val="single"/>
        </w:rPr>
      </w:pPr>
      <w:r w:rsidRPr="00FB3263">
        <w:rPr>
          <w:b/>
          <w:bCs/>
          <w:u w:val="single"/>
        </w:rPr>
        <w:t>Vygotsky and Social Learning</w:t>
      </w:r>
    </w:p>
    <w:p w14:paraId="6F7FC89F" w14:textId="77777777" w:rsidR="00F52DDC" w:rsidRPr="00F52DDC" w:rsidRDefault="00F52DDC" w:rsidP="00F52DDC">
      <w:proofErr w:type="spellStart"/>
      <w:r w:rsidRPr="00F52DDC">
        <w:t>Veraksa</w:t>
      </w:r>
      <w:proofErr w:type="spellEnd"/>
      <w:r w:rsidRPr="00F52DDC">
        <w:t xml:space="preserve"> (2022) states that for Vygotsky, higher mental processes are socially constructed. Therefore, when we talk about how children develop in their thinking, we need to consider how they interact with others (as well as their own activities). </w:t>
      </w:r>
      <w:r w:rsidRPr="00F52DDC">
        <w:br/>
        <w:t xml:space="preserve">Because children tend to explore the outdoors together; one good example would be when one child holds a board while another child pushes a box. They must communicate, plan and negotiate. If they do not agree what is best, they can both try different solutions. </w:t>
      </w:r>
      <w:r w:rsidRPr="00F52DDC">
        <w:br/>
        <w:t>The practitioner supports the children’s social learning during this time by asking them to explain their thought process to each other: "Can you tell your friend why you believe that will work?" This changes the nature of physical play from simply an act of play into a social process of thinking.</w:t>
      </w:r>
    </w:p>
    <w:p w14:paraId="651B5432" w14:textId="6DF4FF80" w:rsidR="00404D9F" w:rsidRPr="00404D9F" w:rsidRDefault="00404D9F" w:rsidP="00404D9F"/>
    <w:p w14:paraId="6479F793" w14:textId="77777777" w:rsidR="00404D9F" w:rsidRPr="00DC6E83" w:rsidRDefault="00404D9F" w:rsidP="00404D9F">
      <w:pPr>
        <w:rPr>
          <w:b/>
          <w:bCs/>
          <w:u w:val="single"/>
        </w:rPr>
      </w:pPr>
      <w:r w:rsidRPr="00DC6E83">
        <w:rPr>
          <w:b/>
          <w:bCs/>
          <w:u w:val="single"/>
        </w:rPr>
        <w:t>Conclusion</w:t>
      </w:r>
    </w:p>
    <w:p w14:paraId="065914DF" w14:textId="77777777" w:rsidR="005B4A4D" w:rsidRPr="005B4A4D" w:rsidRDefault="005B4A4D" w:rsidP="005B4A4D">
      <w:r w:rsidRPr="005B4A4D">
        <w:t>In summary, the outdoor environment presented in the photo, as a result of the available materials (crates, planks and stumps) offers many opportunities for children to engage in scientific and mathematical thinking. While using the various materials to examine forces, movement, equilibrium, and stability children will have numerous opportunities to measure, compare, reason spatially and solve problems.</w:t>
      </w:r>
    </w:p>
    <w:p w14:paraId="22824FFB" w14:textId="77777777" w:rsidR="005B4A4D" w:rsidRPr="005B4A4D" w:rsidRDefault="005B4A4D" w:rsidP="005B4A4D">
      <w:r w:rsidRPr="005B4A4D">
        <w:t xml:space="preserve">This aspect of the environment has a great deal to do with its openness. Woods' concept of 'loose parts,' which are objects that do not have a specific use and therefore allow children to experimentally use the object to create something new; combined with Woods' description of 'affordance,' demonstrate how children can creatively invent when they are allowed to freely investigate the </w:t>
      </w:r>
      <w:r w:rsidRPr="005B4A4D">
        <w:lastRenderedPageBreak/>
        <w:t>properties of an unstructured material. Similarly, Johnston's emphasis on children being free to explore as much as possible, allows children to actively engage themselves in the pursuit of scientific discovery.</w:t>
      </w:r>
    </w:p>
    <w:p w14:paraId="7C432706" w14:textId="77777777" w:rsidR="005B4A4D" w:rsidRPr="005B4A4D" w:rsidRDefault="005B4A4D" w:rsidP="005B4A4D">
      <w:r w:rsidRPr="005B4A4D">
        <w:t>Practitioners/Teachers are crucial in supporting children to explore their environment. Practitioners can watch for children to exhibit interest in certain aspects of their environment and then respond appropriately. They can pose open-ended questions, reflect curiosity back to the child, and join children during periods of Sustained Shared Thinking. However, it is essential that practitioners understand that children must be able to control the direction of their own learning. Therefore, adult participation should not involve controlling the child's learning experience or immediately answering their inquiries. Rather, practitioners can help children transition from inquiry to investigation by asking the child to hypothesize, test, and re-evaluate their hypotheses.</w:t>
      </w:r>
    </w:p>
    <w:p w14:paraId="373CFF07" w14:textId="77777777" w:rsidR="005B4A4D" w:rsidRPr="005B4A4D" w:rsidRDefault="005B4A4D" w:rsidP="005B4A4D">
      <w:r w:rsidRPr="005B4A4D">
        <w:t xml:space="preserve">Piaget's and Vygotsky's theories offer complementary insights into how children learn. Children can construct and reconstruct their own understanding based upon their interactions with the physical environment around them. The relationships children form socially with both other children and adults contribute significantly to the further development of their cognitive abilities. Additionally, </w:t>
      </w:r>
      <w:proofErr w:type="spellStart"/>
      <w:r w:rsidRPr="005B4A4D">
        <w:t>Woyke's</w:t>
      </w:r>
      <w:proofErr w:type="spellEnd"/>
      <w:r w:rsidRPr="005B4A4D">
        <w:t xml:space="preserve"> perspective on children forming connections with nature as a method of developing curiosity, sensory awareness, and environmental appreciation, supports the idea that outdoor learning is not merely an opportunity for children to acquire scientific knowledge but rather an opportunity for children to develop a connection with nature.</w:t>
      </w:r>
    </w:p>
    <w:p w14:paraId="3A106E1C" w14:textId="77777777" w:rsidR="005B4A4D" w:rsidRPr="005B4A4D" w:rsidRDefault="005B4A4D" w:rsidP="005B4A4D">
      <w:r w:rsidRPr="005B4A4D">
        <w:t>Therefore, it is unnecessary for the crates, planks and stumps to be converted into a structured science lesson in order to facilitate the acquisition of scientific and mathematical concepts. Rather, the value of these materials lies in what children can do, question, modify, test and discover when they interact with them. By offering children space, time, appropriate challenges and thoughtful support, children's everyday outdoor experiences can be transformed into valuable contexts for developing scientific inquiry skills, mathematical reasoning skills, curiosity and a long-term predisposition toward learning.</w:t>
      </w:r>
    </w:p>
    <w:p w14:paraId="456A296E" w14:textId="0F299A47" w:rsidR="001F6C98" w:rsidRDefault="001F6C98"/>
    <w:p w14:paraId="45B1EBEC" w14:textId="14D960D1" w:rsidR="001F6C98" w:rsidRDefault="001F6C98"/>
    <w:p w14:paraId="0C8B50DF" w14:textId="77777777" w:rsidR="001F6C98" w:rsidRDefault="001F6C98"/>
    <w:p w14:paraId="35CF0E34" w14:textId="7E86E1F2" w:rsidR="001F6C98" w:rsidRDefault="001F6C98"/>
    <w:p w14:paraId="4F499683" w14:textId="77777777" w:rsidR="004727FA" w:rsidRDefault="004727FA"/>
    <w:p w14:paraId="45BC6DA0" w14:textId="77777777" w:rsidR="004727FA" w:rsidRDefault="004727FA"/>
    <w:p w14:paraId="1FFE6984" w14:textId="77777777" w:rsidR="004727FA" w:rsidRDefault="004727FA"/>
    <w:p w14:paraId="13F270CC" w14:textId="77777777" w:rsidR="004727FA" w:rsidRDefault="004727FA"/>
    <w:p w14:paraId="1C570AD7" w14:textId="77777777" w:rsidR="004727FA" w:rsidRDefault="004727FA"/>
    <w:p w14:paraId="1E5FDB2F" w14:textId="77777777" w:rsidR="004727FA" w:rsidRDefault="004727FA"/>
    <w:p w14:paraId="62572D30" w14:textId="77777777" w:rsidR="004727FA" w:rsidRDefault="004727FA"/>
    <w:p w14:paraId="1108C554" w14:textId="77777777" w:rsidR="004727FA" w:rsidRDefault="004727FA"/>
    <w:p w14:paraId="0BB6AF7B" w14:textId="77777777" w:rsidR="004727FA" w:rsidRDefault="004727FA"/>
    <w:p w14:paraId="35504BBE" w14:textId="77777777" w:rsidR="004727FA" w:rsidRDefault="004727FA"/>
    <w:p w14:paraId="3256AD83" w14:textId="77777777" w:rsidR="004727FA" w:rsidRDefault="004727FA"/>
    <w:p w14:paraId="5D71A2F6" w14:textId="77777777" w:rsidR="004727FA" w:rsidRDefault="004727FA"/>
    <w:p w14:paraId="0053D695" w14:textId="77777777" w:rsidR="004727FA" w:rsidRDefault="004727FA"/>
    <w:p w14:paraId="7A5CA11E" w14:textId="77777777" w:rsidR="004727FA" w:rsidRDefault="004727FA"/>
    <w:p w14:paraId="1CB81063" w14:textId="77777777" w:rsidR="004727FA" w:rsidRDefault="004727FA"/>
    <w:p w14:paraId="6B83ED50" w14:textId="77777777" w:rsidR="004727FA" w:rsidRDefault="004727FA"/>
    <w:p w14:paraId="4C4FA023" w14:textId="77777777" w:rsidR="004727FA" w:rsidRDefault="004727FA"/>
    <w:p w14:paraId="34148F52" w14:textId="77777777" w:rsidR="004727FA" w:rsidRDefault="004727FA"/>
    <w:p w14:paraId="6D9AF96A" w14:textId="77777777" w:rsidR="004727FA" w:rsidRDefault="004727FA"/>
    <w:p w14:paraId="796D8435" w14:textId="77777777" w:rsidR="004727FA" w:rsidRDefault="004727FA"/>
    <w:p w14:paraId="0623F8CC" w14:textId="67777974" w:rsidR="00742312" w:rsidRDefault="00742312">
      <w:r>
        <w:t xml:space="preserve">Artificial intelligence usage: </w:t>
      </w:r>
    </w:p>
    <w:p w14:paraId="3C8E78A1" w14:textId="0222D247" w:rsidR="004727FA" w:rsidRDefault="004727FA">
      <w:r>
        <w:t>I ack</w:t>
      </w:r>
      <w:r w:rsidR="00742312">
        <w:t>nowledge the use of AI:</w:t>
      </w:r>
    </w:p>
    <w:p w14:paraId="784A37D8" w14:textId="60E80DE1" w:rsidR="00742312" w:rsidRDefault="00742312">
      <w:r>
        <w:t xml:space="preserve">I used </w:t>
      </w:r>
      <w:r w:rsidR="00FC3795">
        <w:t xml:space="preserve">google </w:t>
      </w:r>
      <w:r w:rsidR="00175E75">
        <w:t>Gemini</w:t>
      </w:r>
      <w:r w:rsidR="00FC3795">
        <w:t xml:space="preserve"> to help </w:t>
      </w:r>
      <w:r w:rsidR="00175E75">
        <w:t>with the category title names</w:t>
      </w:r>
      <w:r w:rsidR="009615FA">
        <w:t>. (20/09/2026.)</w:t>
      </w:r>
    </w:p>
    <w:p w14:paraId="0283CB9E" w14:textId="77777777" w:rsidR="009615FA" w:rsidRDefault="009615FA"/>
    <w:p w14:paraId="26473D2E" w14:textId="77777777" w:rsidR="00742312" w:rsidRDefault="00742312"/>
    <w:p w14:paraId="25A965EE" w14:textId="77777777" w:rsidR="00742312" w:rsidRDefault="00742312"/>
    <w:p w14:paraId="1235DA9B" w14:textId="77777777" w:rsidR="001F6C98" w:rsidRDefault="001F6C98"/>
    <w:p w14:paraId="55EC9C6E" w14:textId="77777777" w:rsidR="00E124DA" w:rsidRDefault="00E124DA"/>
    <w:p w14:paraId="58F0EC51" w14:textId="77777777" w:rsidR="00E124DA" w:rsidRDefault="00E124DA"/>
    <w:p w14:paraId="71C7A43B" w14:textId="77777777" w:rsidR="00E124DA" w:rsidRDefault="00E124DA"/>
    <w:p w14:paraId="46565803" w14:textId="77777777" w:rsidR="00E124DA" w:rsidRDefault="00E124DA"/>
    <w:p w14:paraId="03A850C7" w14:textId="77777777" w:rsidR="001F6C98" w:rsidRDefault="001F6C98"/>
    <w:p w14:paraId="1B7A7947" w14:textId="77777777" w:rsidR="001F6C98" w:rsidRDefault="001F6C98"/>
    <w:p w14:paraId="7255A585" w14:textId="77777777" w:rsidR="00926044" w:rsidRDefault="00926044">
      <w:pPr>
        <w:rPr>
          <w:u w:val="single"/>
        </w:rPr>
      </w:pPr>
    </w:p>
    <w:p w14:paraId="703F13E4" w14:textId="77777777" w:rsidR="00926044" w:rsidRDefault="00926044">
      <w:pPr>
        <w:rPr>
          <w:u w:val="single"/>
        </w:rPr>
      </w:pPr>
    </w:p>
    <w:p w14:paraId="5A4238AF" w14:textId="77777777" w:rsidR="00926044" w:rsidRDefault="00926044">
      <w:pPr>
        <w:rPr>
          <w:u w:val="single"/>
        </w:rPr>
      </w:pPr>
    </w:p>
    <w:p w14:paraId="597868FF" w14:textId="77777777" w:rsidR="005F2DEE" w:rsidRDefault="005F2DEE">
      <w:pPr>
        <w:rPr>
          <w:u w:val="single"/>
        </w:rPr>
      </w:pPr>
    </w:p>
    <w:p w14:paraId="4EE1A088" w14:textId="77777777" w:rsidR="005F2DEE" w:rsidRDefault="005F2DEE">
      <w:pPr>
        <w:rPr>
          <w:u w:val="single"/>
        </w:rPr>
      </w:pPr>
    </w:p>
    <w:p w14:paraId="49FFF13A" w14:textId="77777777" w:rsidR="005F2DEE" w:rsidRDefault="005F2DEE">
      <w:pPr>
        <w:rPr>
          <w:u w:val="single"/>
        </w:rPr>
      </w:pPr>
    </w:p>
    <w:p w14:paraId="03238E87" w14:textId="77777777" w:rsidR="005F2DEE" w:rsidRDefault="005F2DEE">
      <w:pPr>
        <w:rPr>
          <w:u w:val="single"/>
        </w:rPr>
      </w:pPr>
    </w:p>
    <w:p w14:paraId="005FC8B0" w14:textId="77777777" w:rsidR="005F2DEE" w:rsidRDefault="005F2DEE">
      <w:pPr>
        <w:rPr>
          <w:u w:val="single"/>
        </w:rPr>
      </w:pPr>
    </w:p>
    <w:p w14:paraId="7DB1B611" w14:textId="77777777" w:rsidR="005F2DEE" w:rsidRDefault="005F2DEE">
      <w:pPr>
        <w:rPr>
          <w:u w:val="single"/>
        </w:rPr>
      </w:pPr>
    </w:p>
    <w:p w14:paraId="6B9A668E" w14:textId="77777777" w:rsidR="005F2DEE" w:rsidRDefault="005F2DEE">
      <w:pPr>
        <w:rPr>
          <w:u w:val="single"/>
        </w:rPr>
      </w:pPr>
    </w:p>
    <w:p w14:paraId="1BA09262" w14:textId="77777777" w:rsidR="005F2DEE" w:rsidRDefault="005F2DEE">
      <w:pPr>
        <w:rPr>
          <w:u w:val="single"/>
        </w:rPr>
      </w:pPr>
    </w:p>
    <w:p w14:paraId="32126D19" w14:textId="77777777" w:rsidR="005F2DEE" w:rsidRDefault="005F2DEE">
      <w:pPr>
        <w:rPr>
          <w:u w:val="single"/>
        </w:rPr>
      </w:pPr>
    </w:p>
    <w:p w14:paraId="24EBBA15" w14:textId="77777777" w:rsidR="005F2DEE" w:rsidRDefault="005F2DEE">
      <w:pPr>
        <w:rPr>
          <w:u w:val="single"/>
        </w:rPr>
      </w:pPr>
    </w:p>
    <w:p w14:paraId="15C038DD" w14:textId="77777777" w:rsidR="005F2DEE" w:rsidRDefault="005F2DEE">
      <w:pPr>
        <w:rPr>
          <w:u w:val="single"/>
        </w:rPr>
      </w:pPr>
    </w:p>
    <w:p w14:paraId="0CFC47D0" w14:textId="77777777" w:rsidR="005F2DEE" w:rsidRDefault="005F2DEE">
      <w:pPr>
        <w:rPr>
          <w:u w:val="single"/>
        </w:rPr>
      </w:pPr>
    </w:p>
    <w:p w14:paraId="67973ED0" w14:textId="77777777" w:rsidR="005F2DEE" w:rsidRDefault="005F2DEE">
      <w:pPr>
        <w:rPr>
          <w:u w:val="single"/>
        </w:rPr>
      </w:pPr>
    </w:p>
    <w:p w14:paraId="34CAB58D" w14:textId="455BA35F" w:rsidR="00B13F7B" w:rsidRDefault="001F6C98">
      <w:pPr>
        <w:rPr>
          <w:u w:val="single"/>
        </w:rPr>
      </w:pPr>
      <w:r w:rsidRPr="001F6C98">
        <w:rPr>
          <w:u w:val="single"/>
        </w:rPr>
        <w:t>References</w:t>
      </w:r>
    </w:p>
    <w:p w14:paraId="0E288BD6" w14:textId="77777777" w:rsidR="0054497C" w:rsidRPr="0054497C" w:rsidRDefault="0054497C" w:rsidP="0054497C">
      <w:r w:rsidRPr="0054497C">
        <w:t>Activities and ideas to support learning through play in the early years. (2015). [online] Available at: https://pre-schoolplay.blogspot.com/2012/04/risk-taking-with-under-2s.html.</w:t>
      </w:r>
    </w:p>
    <w:p w14:paraId="7A0B4A76" w14:textId="0D7D2345" w:rsidR="005F2DEE" w:rsidRPr="005F2DEE" w:rsidRDefault="005F2DEE">
      <w:proofErr w:type="spellStart"/>
      <w:r w:rsidRPr="005F2DEE">
        <w:t>Cankaya</w:t>
      </w:r>
      <w:proofErr w:type="spellEnd"/>
      <w:r w:rsidRPr="005F2DEE">
        <w:t xml:space="preserve">, O., Rohatyn-Martin, N., Leach, J., Taylor, K. and Bulut, O. (2023). Preschool Children’s Loose Parts Play and the Relationship to Cognitive Development: A Review of the Literature. </w:t>
      </w:r>
      <w:r w:rsidRPr="005F2DEE">
        <w:rPr>
          <w:i/>
          <w:iCs/>
        </w:rPr>
        <w:t>Journal of Intelligence</w:t>
      </w:r>
      <w:r w:rsidRPr="005F2DEE">
        <w:t xml:space="preserve">, [online] 11(8), p.151. </w:t>
      </w:r>
      <w:proofErr w:type="spellStart"/>
      <w:r w:rsidRPr="005F2DEE">
        <w:t>doi:https</w:t>
      </w:r>
      <w:proofErr w:type="spellEnd"/>
      <w:r w:rsidRPr="005F2DEE">
        <w:t>://doi.org/10.3390/jintelligence11080151.</w:t>
      </w:r>
    </w:p>
    <w:p w14:paraId="12FA6489" w14:textId="77777777" w:rsidR="001F6C98" w:rsidRDefault="001F6C98" w:rsidP="001F6C98">
      <w:r w:rsidRPr="001F6C98">
        <w:t xml:space="preserve">Early Years Resources. (2025). </w:t>
      </w:r>
      <w:r w:rsidRPr="001F6C98">
        <w:rPr>
          <w:i/>
          <w:iCs/>
        </w:rPr>
        <w:t>Top 30 EYFS Outdoor Activities</w:t>
      </w:r>
      <w:r w:rsidRPr="001F6C98">
        <w:t>. [online] Available at: https://www.earlyyearsresources.co.uk/blog/top-30-eyfs-outdoor-activities/ [Accessed 24 Sept. 2026].</w:t>
      </w:r>
    </w:p>
    <w:p w14:paraId="24DAE2D5" w14:textId="126930AD" w:rsidR="006F64D1" w:rsidRDefault="006F64D1" w:rsidP="001F6C98">
      <w:r w:rsidRPr="006F64D1">
        <w:t xml:space="preserve">Facebook. (n.d.). </w:t>
      </w:r>
      <w:r w:rsidRPr="006F64D1">
        <w:rPr>
          <w:i/>
          <w:iCs/>
        </w:rPr>
        <w:t>Rainham community (Kent)</w:t>
      </w:r>
      <w:r w:rsidRPr="006F64D1">
        <w:t>. [online] Available at: https://www.facebook.com/groups/2558996807684540/posts/3416180581966154/.</w:t>
      </w:r>
    </w:p>
    <w:p w14:paraId="18F6A5E1" w14:textId="6459A7F0" w:rsidR="00DB4390" w:rsidRDefault="00DB4390" w:rsidP="001F6C98">
      <w:r w:rsidRPr="00DB4390">
        <w:t xml:space="preserve">Jain, J., Lim, B.K. and Abdullah, N. (2013). Pre-service Teachers’ Conceptions of the Nature of Science. </w:t>
      </w:r>
      <w:r w:rsidRPr="00DB4390">
        <w:rPr>
          <w:i/>
          <w:iCs/>
        </w:rPr>
        <w:t xml:space="preserve">Procedia - Social and </w:t>
      </w:r>
      <w:proofErr w:type="spellStart"/>
      <w:r w:rsidRPr="00DB4390">
        <w:rPr>
          <w:i/>
          <w:iCs/>
        </w:rPr>
        <w:t>Behavioral</w:t>
      </w:r>
      <w:proofErr w:type="spellEnd"/>
      <w:r w:rsidRPr="00DB4390">
        <w:rPr>
          <w:i/>
          <w:iCs/>
        </w:rPr>
        <w:t xml:space="preserve"> Sciences</w:t>
      </w:r>
      <w:r w:rsidRPr="00DB4390">
        <w:t>, 90, pp.203–210. doi:10.1016/j.sbspro.2013.07.083.</w:t>
      </w:r>
    </w:p>
    <w:p w14:paraId="2BFBF134" w14:textId="18215E87" w:rsidR="00FD4ECD" w:rsidRDefault="00FD4ECD" w:rsidP="001F6C98">
      <w:r w:rsidRPr="00FD4ECD">
        <w:t xml:space="preserve">Jantzen, D., Morelli, M. and Wolff, A.C. (2026). Wonder, Awe, and Imagination in Nursing Professional Practice Education. </w:t>
      </w:r>
      <w:r w:rsidRPr="00FD4ECD">
        <w:rPr>
          <w:i/>
          <w:iCs/>
        </w:rPr>
        <w:t>Nursing Philosophy</w:t>
      </w:r>
      <w:r w:rsidRPr="00FD4ECD">
        <w:t>, 27(2). doi:10.1111/nup.70088.</w:t>
      </w:r>
    </w:p>
    <w:p w14:paraId="1C557AD7" w14:textId="6468B9F5" w:rsidR="006E2974" w:rsidRDefault="006E2974" w:rsidP="001F6C98">
      <w:r w:rsidRPr="006E2974">
        <w:t xml:space="preserve">Johnston, J. (2005). </w:t>
      </w:r>
      <w:r w:rsidRPr="006E2974">
        <w:rPr>
          <w:i/>
          <w:iCs/>
        </w:rPr>
        <w:t>Early explorations in science</w:t>
      </w:r>
      <w:r w:rsidRPr="006E2974">
        <w:t>. Open university press.</w:t>
      </w:r>
    </w:p>
    <w:p w14:paraId="765E6576" w14:textId="33D8BFBC" w:rsidR="003E0D7D" w:rsidRDefault="003E0D7D" w:rsidP="001F6C98">
      <w:r w:rsidRPr="003E0D7D">
        <w:t xml:space="preserve">Mali Pregnancy &amp; Parenting. (n.d.). </w:t>
      </w:r>
      <w:r w:rsidRPr="003E0D7D">
        <w:rPr>
          <w:i/>
          <w:iCs/>
        </w:rPr>
        <w:t>Jean Piaget’s Theory of Cognitive Development</w:t>
      </w:r>
      <w:r w:rsidRPr="003E0D7D">
        <w:t>. [online] Available at: https://mali.me/en/eyfeed/piagets-theory-of-cognitive-development/ [Accessed 2</w:t>
      </w:r>
      <w:r>
        <w:t>4</w:t>
      </w:r>
      <w:r w:rsidRPr="003E0D7D">
        <w:t xml:space="preserve"> Sept. 2026].</w:t>
      </w:r>
    </w:p>
    <w:p w14:paraId="654C4371" w14:textId="4A7CCE12" w:rsidR="00DD0691" w:rsidRDefault="00DD0691" w:rsidP="001F6C98">
      <w:r w:rsidRPr="00DD0691">
        <w:t xml:space="preserve">Mitchell, M. (2023). </w:t>
      </w:r>
      <w:r w:rsidRPr="00DD0691">
        <w:rPr>
          <w:i/>
          <w:iCs/>
        </w:rPr>
        <w:t xml:space="preserve">Thursday is for muddy movers fun </w:t>
      </w:r>
      <w:r w:rsidRPr="00DD0691">
        <w:rPr>
          <w:rFonts w:ascii="Segoe UI Emoji" w:hAnsi="Segoe UI Emoji" w:cs="Segoe UI Emoji"/>
          <w:i/>
          <w:iCs/>
        </w:rPr>
        <w:t>😁</w:t>
      </w:r>
      <w:r w:rsidRPr="00DD0691">
        <w:t>. [online] Cart Mill Family Centre. Available at: https://blogs.glowscotland.org.uk/er/cartmill/2023/11/02/thursday-is-for-muddy-movers-fun-%f0%9f%98%81/ [Accessed 2</w:t>
      </w:r>
      <w:r>
        <w:t>1</w:t>
      </w:r>
      <w:r w:rsidRPr="00DD0691">
        <w:t xml:space="preserve"> Sept. 2026].</w:t>
      </w:r>
    </w:p>
    <w:p w14:paraId="458DCBC0" w14:textId="77777777" w:rsidR="001F6C98" w:rsidRDefault="001F6C98" w:rsidP="001F6C98">
      <w:proofErr w:type="spellStart"/>
      <w:r w:rsidRPr="001F6C98">
        <w:t>Veraksa</w:t>
      </w:r>
      <w:proofErr w:type="spellEnd"/>
      <w:r w:rsidRPr="001F6C98">
        <w:t xml:space="preserve">, N.E. and </w:t>
      </w:r>
      <w:proofErr w:type="spellStart"/>
      <w:r w:rsidRPr="001F6C98">
        <w:t>Pramling</w:t>
      </w:r>
      <w:proofErr w:type="spellEnd"/>
      <w:r w:rsidRPr="001F6C98">
        <w:t xml:space="preserve"> Samuelsson, I. (2022). </w:t>
      </w:r>
      <w:r w:rsidRPr="001F6C98">
        <w:rPr>
          <w:i/>
          <w:iCs/>
        </w:rPr>
        <w:t>Piaget and Vygotsky in XXI century : discourse in early childhood education</w:t>
      </w:r>
      <w:r w:rsidRPr="001F6C98">
        <w:t>. Cham: Springer, pp.165–190.</w:t>
      </w:r>
    </w:p>
    <w:p w14:paraId="21BBBCCE" w14:textId="5C4BDE97" w:rsidR="005F2DEE" w:rsidRDefault="005F2DEE" w:rsidP="001F6C98">
      <w:r w:rsidRPr="0018054B">
        <w:t xml:space="preserve">Woods, A. (2017). </w:t>
      </w:r>
      <w:r w:rsidRPr="0018054B">
        <w:rPr>
          <w:i/>
          <w:iCs/>
        </w:rPr>
        <w:t>Elemental play and outdoor learning : young children’s playful connections with people, places and things</w:t>
      </w:r>
      <w:r w:rsidRPr="0018054B">
        <w:t>. London ; New York, Ny: Routledge.</w:t>
      </w:r>
    </w:p>
    <w:p w14:paraId="62361109" w14:textId="77777777" w:rsidR="00224FF9" w:rsidRPr="00224FF9" w:rsidRDefault="00224FF9" w:rsidP="00224FF9">
      <w:proofErr w:type="spellStart"/>
      <w:r w:rsidRPr="00224FF9">
        <w:lastRenderedPageBreak/>
        <w:t>Woyke</w:t>
      </w:r>
      <w:proofErr w:type="spellEnd"/>
      <w:r w:rsidRPr="00224FF9">
        <w:t xml:space="preserve">, P.P. (2004). Hopping Frogs and Trail Walks: Connecting Young Children and Nature. </w:t>
      </w:r>
      <w:r w:rsidRPr="00224FF9">
        <w:rPr>
          <w:i/>
          <w:iCs/>
        </w:rPr>
        <w:t>YC Young Children</w:t>
      </w:r>
      <w:r w:rsidRPr="00224FF9">
        <w:t>, [online] 59(1), pp.82–85. Available at: https://www.proquest.com/docview/197684417 [Accessed 26 Sept. 2026].</w:t>
      </w:r>
    </w:p>
    <w:p w14:paraId="781FE122" w14:textId="77777777" w:rsidR="00224FF9" w:rsidRPr="001F6C98" w:rsidRDefault="00224FF9" w:rsidP="001F6C98"/>
    <w:p w14:paraId="6BB5FF4F" w14:textId="77777777" w:rsidR="001F6C98" w:rsidRPr="001F6C98" w:rsidRDefault="001F6C98" w:rsidP="001F6C98"/>
    <w:p w14:paraId="077FD62A" w14:textId="77777777" w:rsidR="001F6C98" w:rsidRPr="001F6C98" w:rsidRDefault="001F6C98">
      <w:pPr>
        <w:rPr>
          <w:u w:val="single"/>
        </w:rPr>
      </w:pPr>
    </w:p>
    <w:p w14:paraId="01BFFD5F" w14:textId="77777777" w:rsidR="001F6C98" w:rsidRDefault="001F6C98"/>
    <w:sectPr w:rsidR="001F6C98" w:rsidSect="001F6C98">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54604"/>
    <w:multiLevelType w:val="multilevel"/>
    <w:tmpl w:val="AE0ED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A626430"/>
    <w:multiLevelType w:val="multilevel"/>
    <w:tmpl w:val="7F9C2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0530197"/>
    <w:multiLevelType w:val="multilevel"/>
    <w:tmpl w:val="5A341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4781837">
    <w:abstractNumId w:val="2"/>
  </w:num>
  <w:num w:numId="2" w16cid:durableId="665863187">
    <w:abstractNumId w:val="0"/>
  </w:num>
  <w:num w:numId="3" w16cid:durableId="7833828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F7B"/>
    <w:rsid w:val="00010516"/>
    <w:rsid w:val="00037E41"/>
    <w:rsid w:val="000C0A28"/>
    <w:rsid w:val="000D4308"/>
    <w:rsid w:val="000E4860"/>
    <w:rsid w:val="00175E75"/>
    <w:rsid w:val="0018054B"/>
    <w:rsid w:val="001D307A"/>
    <w:rsid w:val="001F6C98"/>
    <w:rsid w:val="00224FF9"/>
    <w:rsid w:val="00254867"/>
    <w:rsid w:val="00271993"/>
    <w:rsid w:val="00277C5E"/>
    <w:rsid w:val="00285AC7"/>
    <w:rsid w:val="0029005B"/>
    <w:rsid w:val="002A5B79"/>
    <w:rsid w:val="00332CD1"/>
    <w:rsid w:val="003967CF"/>
    <w:rsid w:val="003A27CC"/>
    <w:rsid w:val="003E0D7D"/>
    <w:rsid w:val="00404D9F"/>
    <w:rsid w:val="004258BF"/>
    <w:rsid w:val="0042605D"/>
    <w:rsid w:val="004727FA"/>
    <w:rsid w:val="004D2F22"/>
    <w:rsid w:val="004F1F33"/>
    <w:rsid w:val="005411F3"/>
    <w:rsid w:val="0054497C"/>
    <w:rsid w:val="00554170"/>
    <w:rsid w:val="00556E53"/>
    <w:rsid w:val="005B2206"/>
    <w:rsid w:val="005B4A4D"/>
    <w:rsid w:val="005E45CD"/>
    <w:rsid w:val="005F2DEE"/>
    <w:rsid w:val="00614A1E"/>
    <w:rsid w:val="006A38A2"/>
    <w:rsid w:val="006E2974"/>
    <w:rsid w:val="006F2082"/>
    <w:rsid w:val="006F64D1"/>
    <w:rsid w:val="006F7AA0"/>
    <w:rsid w:val="0073598E"/>
    <w:rsid w:val="00742312"/>
    <w:rsid w:val="007714C7"/>
    <w:rsid w:val="00791FFC"/>
    <w:rsid w:val="008C1DB6"/>
    <w:rsid w:val="008D1F1E"/>
    <w:rsid w:val="009163C9"/>
    <w:rsid w:val="00926044"/>
    <w:rsid w:val="009615FA"/>
    <w:rsid w:val="00974258"/>
    <w:rsid w:val="00A61519"/>
    <w:rsid w:val="00B1210D"/>
    <w:rsid w:val="00B13F7B"/>
    <w:rsid w:val="00B676FD"/>
    <w:rsid w:val="00BD2543"/>
    <w:rsid w:val="00C4223F"/>
    <w:rsid w:val="00D35B38"/>
    <w:rsid w:val="00D47C15"/>
    <w:rsid w:val="00D555E8"/>
    <w:rsid w:val="00D659D3"/>
    <w:rsid w:val="00DB4390"/>
    <w:rsid w:val="00DC41C3"/>
    <w:rsid w:val="00DC6E83"/>
    <w:rsid w:val="00DD0691"/>
    <w:rsid w:val="00DF16F1"/>
    <w:rsid w:val="00E01C15"/>
    <w:rsid w:val="00E124DA"/>
    <w:rsid w:val="00EF2213"/>
    <w:rsid w:val="00F52DDC"/>
    <w:rsid w:val="00FB2F52"/>
    <w:rsid w:val="00FB3263"/>
    <w:rsid w:val="00FC3795"/>
    <w:rsid w:val="00FD4ECD"/>
    <w:rsid w:val="00FF4A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BEDEE"/>
  <w15:chartTrackingRefBased/>
  <w15:docId w15:val="{33FA57C5-7802-453B-94A7-E6F1B6D4B0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3F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3F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3F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3F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3F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3F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3F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3F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3F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3F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3F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3F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3F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3F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3F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3F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3F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3F7B"/>
    <w:rPr>
      <w:rFonts w:eastAsiaTheme="majorEastAsia" w:cstheme="majorBidi"/>
      <w:color w:val="272727" w:themeColor="text1" w:themeTint="D8"/>
    </w:rPr>
  </w:style>
  <w:style w:type="paragraph" w:styleId="Title">
    <w:name w:val="Title"/>
    <w:basedOn w:val="Normal"/>
    <w:next w:val="Normal"/>
    <w:link w:val="TitleChar"/>
    <w:uiPriority w:val="10"/>
    <w:qFormat/>
    <w:rsid w:val="00B13F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3F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3F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3F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3F7B"/>
    <w:pPr>
      <w:spacing w:before="160"/>
      <w:jc w:val="center"/>
    </w:pPr>
    <w:rPr>
      <w:i/>
      <w:iCs/>
      <w:color w:val="404040" w:themeColor="text1" w:themeTint="BF"/>
    </w:rPr>
  </w:style>
  <w:style w:type="character" w:customStyle="1" w:styleId="QuoteChar">
    <w:name w:val="Quote Char"/>
    <w:basedOn w:val="DefaultParagraphFont"/>
    <w:link w:val="Quote"/>
    <w:uiPriority w:val="29"/>
    <w:rsid w:val="00B13F7B"/>
    <w:rPr>
      <w:i/>
      <w:iCs/>
      <w:color w:val="404040" w:themeColor="text1" w:themeTint="BF"/>
    </w:rPr>
  </w:style>
  <w:style w:type="paragraph" w:styleId="ListParagraph">
    <w:name w:val="List Paragraph"/>
    <w:basedOn w:val="Normal"/>
    <w:uiPriority w:val="34"/>
    <w:qFormat/>
    <w:rsid w:val="00B13F7B"/>
    <w:pPr>
      <w:ind w:left="720"/>
      <w:contextualSpacing/>
    </w:pPr>
  </w:style>
  <w:style w:type="character" w:styleId="IntenseEmphasis">
    <w:name w:val="Intense Emphasis"/>
    <w:basedOn w:val="DefaultParagraphFont"/>
    <w:uiPriority w:val="21"/>
    <w:qFormat/>
    <w:rsid w:val="00B13F7B"/>
    <w:rPr>
      <w:i/>
      <w:iCs/>
      <w:color w:val="0F4761" w:themeColor="accent1" w:themeShade="BF"/>
    </w:rPr>
  </w:style>
  <w:style w:type="paragraph" w:styleId="IntenseQuote">
    <w:name w:val="Intense Quote"/>
    <w:basedOn w:val="Normal"/>
    <w:next w:val="Normal"/>
    <w:link w:val="IntenseQuoteChar"/>
    <w:uiPriority w:val="30"/>
    <w:qFormat/>
    <w:rsid w:val="00B13F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3F7B"/>
    <w:rPr>
      <w:i/>
      <w:iCs/>
      <w:color w:val="0F4761" w:themeColor="accent1" w:themeShade="BF"/>
    </w:rPr>
  </w:style>
  <w:style w:type="character" w:styleId="IntenseReference">
    <w:name w:val="Intense Reference"/>
    <w:basedOn w:val="DefaultParagraphFont"/>
    <w:uiPriority w:val="32"/>
    <w:qFormat/>
    <w:rsid w:val="00B13F7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4064</Words>
  <Characters>23168</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Selim</dc:creator>
  <cp:keywords/>
  <dc:description/>
  <cp:lastModifiedBy>Sarah Selim</cp:lastModifiedBy>
  <cp:revision>70</cp:revision>
  <dcterms:created xsi:type="dcterms:W3CDTF">2026-09-22T17:06:00Z</dcterms:created>
  <dcterms:modified xsi:type="dcterms:W3CDTF">2026-09-27T11:43:00Z</dcterms:modified>
</cp:coreProperties>
</file>