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Ind w:w="-72" w:type="dxa"/>
        <w:tblLook w:val="0000" w:firstRow="0" w:lastRow="0" w:firstColumn="0" w:lastColumn="0" w:noHBand="0" w:noVBand="0"/>
      </w:tblPr>
      <w:tblGrid>
        <w:gridCol w:w="4251"/>
        <w:gridCol w:w="2230"/>
        <w:gridCol w:w="2231"/>
      </w:tblGrid>
      <w:tr w:rsidR="00F30126" w:rsidRPr="00F30126" w14:paraId="0D02902F" w14:textId="77777777">
        <w:trPr>
          <w:trHeight w:val="1255"/>
        </w:trPr>
        <w:tc>
          <w:tcPr>
            <w:tcW w:w="2818" w:type="dxa"/>
            <w:vAlign w:val="center"/>
          </w:tcPr>
          <w:p w14:paraId="42AA14E0" w14:textId="36F9C19E" w:rsidR="00F30126" w:rsidRPr="00F30126" w:rsidRDefault="00AD4FEA" w:rsidP="00F30126">
            <w:pPr>
              <w:jc w:val="center"/>
              <w:rPr>
                <w:b/>
                <w:sz w:val="28"/>
                <w:szCs w:val="28"/>
              </w:rPr>
            </w:pPr>
            <w:r w:rsidRPr="003B0537">
              <w:rPr>
                <w:b/>
                <w:noProof/>
                <w:sz w:val="28"/>
                <w:szCs w:val="28"/>
                <w:lang w:eastAsia="zh-CN"/>
              </w:rPr>
              <w:drawing>
                <wp:inline distT="0" distB="0" distL="0" distR="0" wp14:anchorId="7E97B39A" wp14:editId="18E57D04">
                  <wp:extent cx="2562225" cy="82867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62225" cy="828675"/>
                          </a:xfrm>
                          <a:prstGeom prst="rect">
                            <a:avLst/>
                          </a:prstGeom>
                          <a:noFill/>
                          <a:ln>
                            <a:noFill/>
                          </a:ln>
                        </pic:spPr>
                      </pic:pic>
                    </a:graphicData>
                  </a:graphic>
                </wp:inline>
              </w:drawing>
            </w:r>
          </w:p>
        </w:tc>
        <w:tc>
          <w:tcPr>
            <w:tcW w:w="2818" w:type="dxa"/>
            <w:vAlign w:val="center"/>
          </w:tcPr>
          <w:p w14:paraId="11EFAB05" w14:textId="77777777" w:rsidR="00F30126" w:rsidRPr="00F30126" w:rsidRDefault="00F30126" w:rsidP="00F30126">
            <w:pPr>
              <w:jc w:val="center"/>
              <w:rPr>
                <w:b/>
                <w:sz w:val="28"/>
                <w:szCs w:val="28"/>
              </w:rPr>
            </w:pPr>
          </w:p>
        </w:tc>
        <w:tc>
          <w:tcPr>
            <w:tcW w:w="2819" w:type="dxa"/>
            <w:vAlign w:val="center"/>
          </w:tcPr>
          <w:p w14:paraId="3280A9E5" w14:textId="77777777" w:rsidR="00F30126" w:rsidRPr="00F30126" w:rsidRDefault="00F30126" w:rsidP="00F30126">
            <w:pPr>
              <w:jc w:val="center"/>
              <w:rPr>
                <w:b/>
                <w:sz w:val="28"/>
                <w:szCs w:val="28"/>
              </w:rPr>
            </w:pPr>
          </w:p>
        </w:tc>
      </w:tr>
    </w:tbl>
    <w:p w14:paraId="36621452" w14:textId="77777777" w:rsidR="00F30126" w:rsidRDefault="00F30126"/>
    <w:p w14:paraId="6BB25EEF" w14:textId="77777777" w:rsidR="00AC6C62" w:rsidRDefault="00AC6C62"/>
    <w:p w14:paraId="34F0EC2A" w14:textId="77777777" w:rsidR="007D12ED" w:rsidRDefault="00A23D17" w:rsidP="003B0537">
      <w:pPr>
        <w:jc w:val="center"/>
        <w:rPr>
          <w:rFonts w:ascii="Arial" w:hAnsi="Arial" w:cs="Arial"/>
          <w:sz w:val="32"/>
          <w:szCs w:val="32"/>
        </w:rPr>
      </w:pPr>
      <w:r>
        <w:rPr>
          <w:rFonts w:ascii="Arial" w:hAnsi="Arial" w:cs="Arial"/>
          <w:sz w:val="32"/>
          <w:szCs w:val="32"/>
        </w:rPr>
        <w:t>Institute</w:t>
      </w:r>
      <w:r w:rsidR="003B0537" w:rsidRPr="003B0537">
        <w:rPr>
          <w:rFonts w:ascii="Arial" w:hAnsi="Arial" w:cs="Arial"/>
          <w:sz w:val="32"/>
          <w:szCs w:val="32"/>
        </w:rPr>
        <w:t xml:space="preserve"> of </w:t>
      </w:r>
      <w:r w:rsidR="007D12ED">
        <w:rPr>
          <w:rFonts w:ascii="Arial" w:hAnsi="Arial" w:cs="Arial"/>
          <w:sz w:val="32"/>
          <w:szCs w:val="32"/>
        </w:rPr>
        <w:t xml:space="preserve">Education and </w:t>
      </w:r>
      <w:r w:rsidR="003B0537" w:rsidRPr="003B0537">
        <w:rPr>
          <w:rFonts w:ascii="Arial" w:hAnsi="Arial" w:cs="Arial"/>
          <w:sz w:val="32"/>
          <w:szCs w:val="32"/>
        </w:rPr>
        <w:t>Humanities</w:t>
      </w:r>
      <w:r>
        <w:rPr>
          <w:rFonts w:ascii="Arial" w:hAnsi="Arial" w:cs="Arial"/>
          <w:sz w:val="32"/>
          <w:szCs w:val="32"/>
        </w:rPr>
        <w:t>/</w:t>
      </w:r>
    </w:p>
    <w:p w14:paraId="19A0CC1F" w14:textId="77777777" w:rsidR="003B0537" w:rsidRPr="003B0537" w:rsidRDefault="00A23D17" w:rsidP="003B0537">
      <w:pPr>
        <w:jc w:val="center"/>
        <w:rPr>
          <w:rFonts w:ascii="Arial" w:hAnsi="Arial" w:cs="Arial"/>
          <w:sz w:val="32"/>
          <w:szCs w:val="32"/>
        </w:rPr>
      </w:pPr>
      <w:proofErr w:type="spellStart"/>
      <w:r>
        <w:rPr>
          <w:rFonts w:ascii="Arial" w:hAnsi="Arial" w:cs="Arial"/>
          <w:sz w:val="32"/>
          <w:szCs w:val="32"/>
        </w:rPr>
        <w:t>Yr</w:t>
      </w:r>
      <w:proofErr w:type="spellEnd"/>
      <w:r>
        <w:rPr>
          <w:rFonts w:ascii="Arial" w:hAnsi="Arial" w:cs="Arial"/>
          <w:sz w:val="32"/>
          <w:szCs w:val="32"/>
        </w:rPr>
        <w:t xml:space="preserve"> </w:t>
      </w:r>
      <w:proofErr w:type="spellStart"/>
      <w:r>
        <w:rPr>
          <w:rFonts w:ascii="Arial" w:hAnsi="Arial" w:cs="Arial"/>
          <w:sz w:val="32"/>
          <w:szCs w:val="32"/>
        </w:rPr>
        <w:t>Athrofa</w:t>
      </w:r>
      <w:proofErr w:type="spellEnd"/>
      <w:r>
        <w:rPr>
          <w:rFonts w:ascii="Arial" w:hAnsi="Arial" w:cs="Arial"/>
          <w:sz w:val="32"/>
          <w:szCs w:val="32"/>
        </w:rPr>
        <w:t xml:space="preserve"> </w:t>
      </w:r>
      <w:proofErr w:type="spellStart"/>
      <w:r>
        <w:rPr>
          <w:rFonts w:ascii="Arial" w:hAnsi="Arial" w:cs="Arial"/>
          <w:sz w:val="32"/>
          <w:szCs w:val="32"/>
        </w:rPr>
        <w:t>Addysg</w:t>
      </w:r>
      <w:proofErr w:type="spellEnd"/>
      <w:r>
        <w:rPr>
          <w:rFonts w:ascii="Arial" w:hAnsi="Arial" w:cs="Arial"/>
          <w:sz w:val="32"/>
          <w:szCs w:val="32"/>
        </w:rPr>
        <w:t xml:space="preserve"> </w:t>
      </w:r>
      <w:proofErr w:type="spellStart"/>
      <w:r>
        <w:rPr>
          <w:rFonts w:ascii="Arial" w:hAnsi="Arial" w:cs="Arial"/>
          <w:sz w:val="32"/>
          <w:szCs w:val="32"/>
        </w:rPr>
        <w:t>a’r</w:t>
      </w:r>
      <w:proofErr w:type="spellEnd"/>
      <w:r>
        <w:rPr>
          <w:rFonts w:ascii="Arial" w:hAnsi="Arial" w:cs="Arial"/>
          <w:sz w:val="32"/>
          <w:szCs w:val="32"/>
        </w:rPr>
        <w:t xml:space="preserve"> </w:t>
      </w:r>
      <w:proofErr w:type="spellStart"/>
      <w:r>
        <w:rPr>
          <w:rFonts w:ascii="Arial" w:hAnsi="Arial" w:cs="Arial"/>
          <w:sz w:val="32"/>
          <w:szCs w:val="32"/>
        </w:rPr>
        <w:t>Dyniaethau</w:t>
      </w:r>
      <w:proofErr w:type="spellEnd"/>
    </w:p>
    <w:p w14:paraId="48C371F7" w14:textId="77777777" w:rsidR="003B0537" w:rsidRDefault="003B0537"/>
    <w:p w14:paraId="0CF7ED1F" w14:textId="77777777" w:rsidR="003F403E" w:rsidRDefault="003B0537" w:rsidP="00AC6C62">
      <w:pPr>
        <w:jc w:val="center"/>
        <w:rPr>
          <w:rFonts w:ascii="Arial" w:hAnsi="Arial" w:cs="Arial"/>
          <w:b/>
          <w:sz w:val="28"/>
          <w:szCs w:val="28"/>
        </w:rPr>
      </w:pPr>
      <w:r w:rsidRPr="003B0537">
        <w:rPr>
          <w:rFonts w:ascii="Arial" w:hAnsi="Arial" w:cs="Arial"/>
          <w:b/>
          <w:sz w:val="28"/>
          <w:szCs w:val="28"/>
        </w:rPr>
        <w:t>MA Dissertation Approval</w:t>
      </w:r>
      <w:r w:rsidR="00465F7A" w:rsidRPr="003B0537">
        <w:rPr>
          <w:rFonts w:ascii="Arial" w:hAnsi="Arial" w:cs="Arial"/>
          <w:b/>
          <w:sz w:val="28"/>
          <w:szCs w:val="28"/>
        </w:rPr>
        <w:t xml:space="preserve"> </w:t>
      </w:r>
      <w:r w:rsidR="00AC6C62" w:rsidRPr="003B0537">
        <w:rPr>
          <w:rFonts w:ascii="Arial" w:hAnsi="Arial" w:cs="Arial"/>
          <w:b/>
          <w:sz w:val="28"/>
          <w:szCs w:val="28"/>
        </w:rPr>
        <w:t>Form</w:t>
      </w:r>
      <w:r w:rsidR="007D12ED">
        <w:rPr>
          <w:rFonts w:ascii="Arial" w:hAnsi="Arial" w:cs="Arial"/>
          <w:b/>
          <w:sz w:val="28"/>
          <w:szCs w:val="28"/>
        </w:rPr>
        <w:t xml:space="preserve">/ </w:t>
      </w:r>
    </w:p>
    <w:p w14:paraId="1E507051" w14:textId="77777777" w:rsidR="00AC6C62" w:rsidRPr="003B0537" w:rsidRDefault="007D12ED" w:rsidP="00AC6C62">
      <w:pPr>
        <w:jc w:val="center"/>
        <w:rPr>
          <w:rFonts w:ascii="Arial" w:hAnsi="Arial" w:cs="Arial"/>
          <w:b/>
          <w:sz w:val="28"/>
          <w:szCs w:val="28"/>
        </w:rPr>
      </w:pPr>
      <w:proofErr w:type="spellStart"/>
      <w:r>
        <w:rPr>
          <w:rFonts w:ascii="Arial" w:hAnsi="Arial" w:cs="Arial"/>
          <w:b/>
          <w:sz w:val="28"/>
          <w:szCs w:val="28"/>
        </w:rPr>
        <w:t>Ffurflen</w:t>
      </w:r>
      <w:proofErr w:type="spellEnd"/>
      <w:r>
        <w:rPr>
          <w:rFonts w:ascii="Arial" w:hAnsi="Arial" w:cs="Arial"/>
          <w:b/>
          <w:sz w:val="28"/>
          <w:szCs w:val="28"/>
        </w:rPr>
        <w:t xml:space="preserve"> </w:t>
      </w:r>
      <w:proofErr w:type="spellStart"/>
      <w:r>
        <w:rPr>
          <w:rFonts w:ascii="Arial" w:hAnsi="Arial" w:cs="Arial"/>
          <w:b/>
          <w:sz w:val="28"/>
          <w:szCs w:val="28"/>
        </w:rPr>
        <w:t>Gymeradwyo</w:t>
      </w:r>
      <w:proofErr w:type="spellEnd"/>
      <w:r>
        <w:rPr>
          <w:rFonts w:ascii="Arial" w:hAnsi="Arial" w:cs="Arial"/>
          <w:b/>
          <w:sz w:val="28"/>
          <w:szCs w:val="28"/>
        </w:rPr>
        <w:t xml:space="preserve"> </w:t>
      </w:r>
      <w:proofErr w:type="spellStart"/>
      <w:r>
        <w:rPr>
          <w:rFonts w:ascii="Arial" w:hAnsi="Arial" w:cs="Arial"/>
          <w:b/>
          <w:sz w:val="28"/>
          <w:szCs w:val="28"/>
        </w:rPr>
        <w:t>Traethawd</w:t>
      </w:r>
      <w:proofErr w:type="spellEnd"/>
      <w:r>
        <w:rPr>
          <w:rFonts w:ascii="Arial" w:hAnsi="Arial" w:cs="Arial"/>
          <w:b/>
          <w:sz w:val="28"/>
          <w:szCs w:val="28"/>
        </w:rPr>
        <w:t xml:space="preserve"> </w:t>
      </w:r>
      <w:proofErr w:type="spellStart"/>
      <w:r>
        <w:rPr>
          <w:rFonts w:ascii="Arial" w:hAnsi="Arial" w:cs="Arial"/>
          <w:b/>
          <w:sz w:val="28"/>
          <w:szCs w:val="28"/>
        </w:rPr>
        <w:t>Hir</w:t>
      </w:r>
      <w:proofErr w:type="spellEnd"/>
      <w:r>
        <w:rPr>
          <w:rFonts w:ascii="Arial" w:hAnsi="Arial" w:cs="Arial"/>
          <w:b/>
          <w:sz w:val="28"/>
          <w:szCs w:val="28"/>
        </w:rPr>
        <w:t xml:space="preserve"> MA</w:t>
      </w:r>
    </w:p>
    <w:p w14:paraId="0EF193CB" w14:textId="77777777" w:rsidR="00F30126" w:rsidRPr="003B0537" w:rsidRDefault="00F30126">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5"/>
        <w:gridCol w:w="6575"/>
      </w:tblGrid>
      <w:tr w:rsidR="00AC6C62" w:rsidRPr="003B0537" w14:paraId="6D3B15C1" w14:textId="77777777" w:rsidTr="00497CE0">
        <w:tc>
          <w:tcPr>
            <w:tcW w:w="2088" w:type="dxa"/>
            <w:vAlign w:val="center"/>
          </w:tcPr>
          <w:p w14:paraId="64BF8758" w14:textId="77777777" w:rsidR="00AC6C62" w:rsidRPr="003B0537" w:rsidRDefault="003B0537" w:rsidP="00497CE0">
            <w:pPr>
              <w:jc w:val="center"/>
              <w:rPr>
                <w:rFonts w:ascii="Arial" w:hAnsi="Arial" w:cs="Arial"/>
              </w:rPr>
            </w:pPr>
            <w:r>
              <w:rPr>
                <w:rFonts w:ascii="Arial" w:hAnsi="Arial" w:cs="Arial"/>
              </w:rPr>
              <w:t>Student N</w:t>
            </w:r>
            <w:r w:rsidR="00AC6C62" w:rsidRPr="003B0537">
              <w:rPr>
                <w:rFonts w:ascii="Arial" w:hAnsi="Arial" w:cs="Arial"/>
              </w:rPr>
              <w:t>ame</w:t>
            </w:r>
            <w:r w:rsidR="00DC7EED">
              <w:rPr>
                <w:rFonts w:ascii="Arial" w:hAnsi="Arial" w:cs="Arial"/>
              </w:rPr>
              <w:t xml:space="preserve">/ </w:t>
            </w:r>
            <w:proofErr w:type="spellStart"/>
            <w:r w:rsidR="00DC7EED" w:rsidRPr="003F403E">
              <w:rPr>
                <w:rFonts w:ascii="Arial" w:hAnsi="Arial" w:cs="Arial"/>
                <w:i/>
              </w:rPr>
              <w:t>Enw</w:t>
            </w:r>
            <w:proofErr w:type="spellEnd"/>
            <w:r w:rsidR="00DC7EED" w:rsidRPr="003F403E">
              <w:rPr>
                <w:rFonts w:ascii="Arial" w:hAnsi="Arial" w:cs="Arial"/>
                <w:i/>
              </w:rPr>
              <w:t xml:space="preserve"> </w:t>
            </w:r>
            <w:proofErr w:type="spellStart"/>
            <w:r w:rsidR="00DC7EED" w:rsidRPr="003F403E">
              <w:rPr>
                <w:rFonts w:ascii="Arial" w:hAnsi="Arial" w:cs="Arial"/>
                <w:i/>
              </w:rPr>
              <w:t>Myfyriwr</w:t>
            </w:r>
            <w:proofErr w:type="spellEnd"/>
          </w:p>
        </w:tc>
        <w:tc>
          <w:tcPr>
            <w:tcW w:w="6768" w:type="dxa"/>
          </w:tcPr>
          <w:p w14:paraId="22B82871" w14:textId="77777777" w:rsidR="00AC6C62" w:rsidRPr="003B0537" w:rsidRDefault="00AC6C62">
            <w:pPr>
              <w:rPr>
                <w:rFonts w:ascii="Arial" w:hAnsi="Arial" w:cs="Arial"/>
              </w:rPr>
            </w:pPr>
          </w:p>
          <w:p w14:paraId="0DF438FE" w14:textId="3E5ABEF8" w:rsidR="008B49D7" w:rsidRPr="003B0537" w:rsidRDefault="004374FF">
            <w:pPr>
              <w:rPr>
                <w:rFonts w:ascii="Arial" w:hAnsi="Arial" w:cs="Arial"/>
              </w:rPr>
            </w:pPr>
            <w:r>
              <w:rPr>
                <w:rFonts w:ascii="Arial" w:hAnsi="Arial" w:cs="Arial"/>
              </w:rPr>
              <w:t>Colin Fisher</w:t>
            </w:r>
            <w:r w:rsidR="00DF0C30">
              <w:rPr>
                <w:rFonts w:ascii="Arial" w:hAnsi="Arial" w:cs="Arial"/>
              </w:rPr>
              <w:t xml:space="preserve"> (1804457)</w:t>
            </w:r>
          </w:p>
        </w:tc>
      </w:tr>
      <w:tr w:rsidR="00AC6C62" w:rsidRPr="003B0537" w14:paraId="3809BCB6" w14:textId="77777777" w:rsidTr="00497CE0">
        <w:tc>
          <w:tcPr>
            <w:tcW w:w="2088" w:type="dxa"/>
            <w:vAlign w:val="center"/>
          </w:tcPr>
          <w:p w14:paraId="0EBE70C5" w14:textId="77777777" w:rsidR="00AC6C62" w:rsidRPr="003B0537" w:rsidRDefault="003B0537" w:rsidP="00497CE0">
            <w:pPr>
              <w:jc w:val="center"/>
              <w:rPr>
                <w:rFonts w:ascii="Arial" w:hAnsi="Arial" w:cs="Arial"/>
              </w:rPr>
            </w:pPr>
            <w:r>
              <w:rPr>
                <w:rFonts w:ascii="Arial" w:hAnsi="Arial" w:cs="Arial"/>
              </w:rPr>
              <w:t>Degree S</w:t>
            </w:r>
            <w:r w:rsidR="00AC6C62" w:rsidRPr="003B0537">
              <w:rPr>
                <w:rFonts w:ascii="Arial" w:hAnsi="Arial" w:cs="Arial"/>
              </w:rPr>
              <w:t>cheme</w:t>
            </w:r>
            <w:r w:rsidR="00DC7EED">
              <w:rPr>
                <w:rFonts w:ascii="Arial" w:hAnsi="Arial" w:cs="Arial"/>
              </w:rPr>
              <w:t xml:space="preserve">/ </w:t>
            </w:r>
            <w:proofErr w:type="spellStart"/>
            <w:r w:rsidR="00DC7EED" w:rsidRPr="003F403E">
              <w:rPr>
                <w:rFonts w:ascii="Arial" w:hAnsi="Arial" w:cs="Arial"/>
                <w:i/>
              </w:rPr>
              <w:t>Cynllun</w:t>
            </w:r>
            <w:proofErr w:type="spellEnd"/>
            <w:r w:rsidR="00DC7EED" w:rsidRPr="003F403E">
              <w:rPr>
                <w:rFonts w:ascii="Arial" w:hAnsi="Arial" w:cs="Arial"/>
                <w:i/>
              </w:rPr>
              <w:t xml:space="preserve"> </w:t>
            </w:r>
            <w:proofErr w:type="spellStart"/>
            <w:r w:rsidR="00DC7EED" w:rsidRPr="003F403E">
              <w:rPr>
                <w:rFonts w:ascii="Arial" w:hAnsi="Arial" w:cs="Arial"/>
                <w:i/>
              </w:rPr>
              <w:t>Gradd</w:t>
            </w:r>
            <w:proofErr w:type="spellEnd"/>
          </w:p>
        </w:tc>
        <w:tc>
          <w:tcPr>
            <w:tcW w:w="6768" w:type="dxa"/>
          </w:tcPr>
          <w:p w14:paraId="3AF8FF85" w14:textId="1EF5628C" w:rsidR="00AC6C62" w:rsidRPr="003B0537" w:rsidRDefault="004374FF">
            <w:pPr>
              <w:rPr>
                <w:rFonts w:ascii="Arial" w:hAnsi="Arial" w:cs="Arial"/>
              </w:rPr>
            </w:pPr>
            <w:r>
              <w:rPr>
                <w:rFonts w:ascii="Arial" w:hAnsi="Arial" w:cs="Arial"/>
              </w:rPr>
              <w:t>MA Celtic Studies</w:t>
            </w:r>
          </w:p>
          <w:p w14:paraId="7D6F75DE" w14:textId="77777777" w:rsidR="008B49D7" w:rsidRPr="003B0537" w:rsidRDefault="008B49D7">
            <w:pPr>
              <w:rPr>
                <w:rFonts w:ascii="Arial" w:hAnsi="Arial" w:cs="Arial"/>
              </w:rPr>
            </w:pPr>
          </w:p>
        </w:tc>
      </w:tr>
      <w:tr w:rsidR="00AC6C62" w:rsidRPr="003B0537" w14:paraId="41CF38DC" w14:textId="77777777" w:rsidTr="00497CE0">
        <w:tc>
          <w:tcPr>
            <w:tcW w:w="2088" w:type="dxa"/>
            <w:vAlign w:val="center"/>
          </w:tcPr>
          <w:p w14:paraId="68995DB8" w14:textId="77777777" w:rsidR="00AC6C62" w:rsidRPr="003B0537" w:rsidRDefault="00AC6C62" w:rsidP="00497CE0">
            <w:pPr>
              <w:jc w:val="center"/>
              <w:rPr>
                <w:rFonts w:ascii="Arial" w:hAnsi="Arial" w:cs="Arial"/>
              </w:rPr>
            </w:pPr>
            <w:r w:rsidRPr="003B0537">
              <w:rPr>
                <w:rFonts w:ascii="Arial" w:hAnsi="Arial" w:cs="Arial"/>
              </w:rPr>
              <w:t>Start date</w:t>
            </w:r>
            <w:r w:rsidR="00DC7EED">
              <w:rPr>
                <w:rFonts w:ascii="Arial" w:hAnsi="Arial" w:cs="Arial"/>
              </w:rPr>
              <w:t xml:space="preserve">/ </w:t>
            </w:r>
            <w:proofErr w:type="spellStart"/>
            <w:r w:rsidR="00DC7EED" w:rsidRPr="003F403E">
              <w:rPr>
                <w:rFonts w:ascii="Arial" w:hAnsi="Arial" w:cs="Arial"/>
                <w:i/>
              </w:rPr>
              <w:t>Dyddiad</w:t>
            </w:r>
            <w:proofErr w:type="spellEnd"/>
            <w:r w:rsidR="00DC7EED" w:rsidRPr="003F403E">
              <w:rPr>
                <w:rFonts w:ascii="Arial" w:hAnsi="Arial" w:cs="Arial"/>
                <w:i/>
              </w:rPr>
              <w:t xml:space="preserve"> </w:t>
            </w:r>
            <w:proofErr w:type="spellStart"/>
            <w:r w:rsidR="00DC7EED" w:rsidRPr="003F403E">
              <w:rPr>
                <w:rFonts w:ascii="Arial" w:hAnsi="Arial" w:cs="Arial"/>
                <w:i/>
              </w:rPr>
              <w:t>cychwyn</w:t>
            </w:r>
            <w:proofErr w:type="spellEnd"/>
          </w:p>
        </w:tc>
        <w:tc>
          <w:tcPr>
            <w:tcW w:w="6768" w:type="dxa"/>
          </w:tcPr>
          <w:p w14:paraId="5EAD403F" w14:textId="3E23CECB" w:rsidR="00AC6C62" w:rsidRDefault="004374FF">
            <w:pPr>
              <w:rPr>
                <w:rFonts w:ascii="Arial" w:hAnsi="Arial" w:cs="Arial"/>
              </w:rPr>
            </w:pPr>
            <w:r>
              <w:rPr>
                <w:rFonts w:ascii="Arial" w:hAnsi="Arial" w:cs="Arial"/>
              </w:rPr>
              <w:t>2018</w:t>
            </w:r>
          </w:p>
          <w:p w14:paraId="37869A03" w14:textId="77777777" w:rsidR="003B0537" w:rsidRPr="003B0537" w:rsidRDefault="003B0537">
            <w:pPr>
              <w:rPr>
                <w:rFonts w:ascii="Arial" w:hAnsi="Arial" w:cs="Arial"/>
              </w:rPr>
            </w:pPr>
          </w:p>
        </w:tc>
      </w:tr>
    </w:tbl>
    <w:p w14:paraId="45C52C9C" w14:textId="77777777" w:rsidR="00F30126" w:rsidRPr="003B0537" w:rsidRDefault="00F30126">
      <w:pPr>
        <w:rPr>
          <w:rFonts w:ascii="Arial" w:hAnsi="Arial" w:cs="Arial"/>
        </w:rPr>
      </w:pPr>
    </w:p>
    <w:p w14:paraId="384D2A99" w14:textId="77777777" w:rsidR="00366998" w:rsidRPr="003B0537" w:rsidRDefault="00366998">
      <w:pPr>
        <w:rPr>
          <w:rFonts w:ascii="Arial" w:hAnsi="Arial" w:cs="Arial"/>
        </w:rPr>
      </w:pPr>
    </w:p>
    <w:p w14:paraId="036805D4" w14:textId="63F550FD" w:rsidR="00AC6C62" w:rsidRDefault="008B49D7">
      <w:pPr>
        <w:rPr>
          <w:rFonts w:ascii="Arial" w:hAnsi="Arial" w:cs="Arial"/>
        </w:rPr>
      </w:pPr>
      <w:r w:rsidRPr="003B0537">
        <w:rPr>
          <w:rFonts w:ascii="Arial" w:hAnsi="Arial" w:cs="Arial"/>
        </w:rPr>
        <w:t>I have</w:t>
      </w:r>
      <w:r w:rsidR="00AC6C62" w:rsidRPr="003B0537">
        <w:rPr>
          <w:rFonts w:ascii="Arial" w:hAnsi="Arial" w:cs="Arial"/>
        </w:rPr>
        <w:t xml:space="preserve"> completed/ </w:t>
      </w:r>
      <w:r w:rsidR="00AC6C62" w:rsidRPr="004374FF">
        <w:rPr>
          <w:rFonts w:ascii="Arial" w:hAnsi="Arial" w:cs="Arial"/>
          <w:strike/>
        </w:rPr>
        <w:t>about to complete</w:t>
      </w:r>
      <w:r w:rsidR="00AC6C62" w:rsidRPr="003B0537">
        <w:rPr>
          <w:rFonts w:ascii="Arial" w:hAnsi="Arial" w:cs="Arial"/>
        </w:rPr>
        <w:t xml:space="preserve">* Part 1 of </w:t>
      </w:r>
      <w:r w:rsidRPr="003B0537">
        <w:rPr>
          <w:rFonts w:ascii="Arial" w:hAnsi="Arial" w:cs="Arial"/>
        </w:rPr>
        <w:t>my</w:t>
      </w:r>
      <w:r w:rsidR="003B0537" w:rsidRPr="003B0537">
        <w:rPr>
          <w:rFonts w:ascii="Arial" w:hAnsi="Arial" w:cs="Arial"/>
        </w:rPr>
        <w:t xml:space="preserve"> degree.</w:t>
      </w:r>
    </w:p>
    <w:p w14:paraId="48B44C1D" w14:textId="77777777" w:rsidR="003B0537" w:rsidRDefault="003B0537">
      <w:pPr>
        <w:rPr>
          <w:rFonts w:ascii="Arial" w:hAnsi="Arial" w:cs="Arial"/>
        </w:rPr>
      </w:pPr>
      <w:r>
        <w:rPr>
          <w:rFonts w:ascii="Arial" w:hAnsi="Arial" w:cs="Arial"/>
        </w:rPr>
        <w:t>*Please delete as appropriate.</w:t>
      </w:r>
    </w:p>
    <w:p w14:paraId="47D8D3EB" w14:textId="77777777" w:rsidR="003B0537" w:rsidRDefault="003B0537">
      <w:pPr>
        <w:rPr>
          <w:rFonts w:ascii="Arial" w:hAnsi="Arial" w:cs="Arial"/>
        </w:rPr>
      </w:pPr>
    </w:p>
    <w:p w14:paraId="6446C0FA" w14:textId="77777777" w:rsidR="00DC7EED" w:rsidRPr="003F403E" w:rsidRDefault="00DC7EED" w:rsidP="00DC7EED">
      <w:pPr>
        <w:rPr>
          <w:rFonts w:ascii="Arial" w:hAnsi="Arial" w:cs="Arial"/>
          <w:i/>
        </w:rPr>
      </w:pPr>
      <w:proofErr w:type="spellStart"/>
      <w:r w:rsidRPr="003F403E">
        <w:rPr>
          <w:rFonts w:ascii="Arial" w:hAnsi="Arial" w:cs="Arial"/>
          <w:i/>
        </w:rPr>
        <w:t>Yr</w:t>
      </w:r>
      <w:proofErr w:type="spellEnd"/>
      <w:r w:rsidRPr="003F403E">
        <w:rPr>
          <w:rFonts w:ascii="Arial" w:hAnsi="Arial" w:cs="Arial"/>
          <w:i/>
        </w:rPr>
        <w:t xml:space="preserve"> </w:t>
      </w:r>
      <w:proofErr w:type="spellStart"/>
      <w:r w:rsidRPr="003F403E">
        <w:rPr>
          <w:rFonts w:ascii="Arial" w:hAnsi="Arial" w:cs="Arial"/>
          <w:i/>
        </w:rPr>
        <w:t>wyf</w:t>
      </w:r>
      <w:proofErr w:type="spellEnd"/>
      <w:r w:rsidRPr="003F403E">
        <w:rPr>
          <w:rFonts w:ascii="Arial" w:hAnsi="Arial" w:cs="Arial"/>
          <w:i/>
        </w:rPr>
        <w:t xml:space="preserve"> </w:t>
      </w:r>
      <w:proofErr w:type="spellStart"/>
      <w:r w:rsidRPr="003F403E">
        <w:rPr>
          <w:rFonts w:ascii="Arial" w:hAnsi="Arial" w:cs="Arial"/>
          <w:i/>
        </w:rPr>
        <w:t>wedi</w:t>
      </w:r>
      <w:proofErr w:type="spellEnd"/>
      <w:r w:rsidRPr="003F403E">
        <w:rPr>
          <w:rFonts w:ascii="Arial" w:hAnsi="Arial" w:cs="Arial"/>
          <w:i/>
        </w:rPr>
        <w:t xml:space="preserve">/ </w:t>
      </w:r>
      <w:proofErr w:type="spellStart"/>
      <w:r w:rsidRPr="003F403E">
        <w:rPr>
          <w:rFonts w:ascii="Arial" w:hAnsi="Arial" w:cs="Arial"/>
          <w:i/>
        </w:rPr>
        <w:t>ar</w:t>
      </w:r>
      <w:proofErr w:type="spellEnd"/>
      <w:r w:rsidRPr="003F403E">
        <w:rPr>
          <w:rFonts w:ascii="Arial" w:hAnsi="Arial" w:cs="Arial"/>
          <w:i/>
        </w:rPr>
        <w:t xml:space="preserve"> fun </w:t>
      </w:r>
      <w:proofErr w:type="spellStart"/>
      <w:r w:rsidRPr="003F403E">
        <w:rPr>
          <w:rFonts w:ascii="Arial" w:hAnsi="Arial" w:cs="Arial"/>
          <w:i/>
        </w:rPr>
        <w:t>cwblhau</w:t>
      </w:r>
      <w:proofErr w:type="spellEnd"/>
      <w:r w:rsidRPr="003F403E">
        <w:rPr>
          <w:rFonts w:ascii="Arial" w:hAnsi="Arial" w:cs="Arial"/>
          <w:i/>
        </w:rPr>
        <w:t xml:space="preserve"> </w:t>
      </w:r>
      <w:proofErr w:type="spellStart"/>
      <w:r w:rsidRPr="003F403E">
        <w:rPr>
          <w:rFonts w:ascii="Arial" w:hAnsi="Arial" w:cs="Arial"/>
          <w:i/>
        </w:rPr>
        <w:t>Rhan</w:t>
      </w:r>
      <w:proofErr w:type="spellEnd"/>
      <w:r w:rsidRPr="003F403E">
        <w:rPr>
          <w:rFonts w:ascii="Arial" w:hAnsi="Arial" w:cs="Arial"/>
          <w:i/>
        </w:rPr>
        <w:t xml:space="preserve"> 1 o </w:t>
      </w:r>
      <w:proofErr w:type="spellStart"/>
      <w:r w:rsidRPr="003F403E">
        <w:rPr>
          <w:rFonts w:ascii="Arial" w:hAnsi="Arial" w:cs="Arial"/>
          <w:i/>
        </w:rPr>
        <w:t>fy</w:t>
      </w:r>
      <w:proofErr w:type="spellEnd"/>
      <w:r w:rsidRPr="003F403E">
        <w:rPr>
          <w:rFonts w:ascii="Arial" w:hAnsi="Arial" w:cs="Arial"/>
          <w:i/>
        </w:rPr>
        <w:t xml:space="preserve"> </w:t>
      </w:r>
      <w:proofErr w:type="spellStart"/>
      <w:r w:rsidRPr="003F403E">
        <w:rPr>
          <w:rFonts w:ascii="Arial" w:hAnsi="Arial" w:cs="Arial"/>
          <w:i/>
        </w:rPr>
        <w:t>ngradd</w:t>
      </w:r>
      <w:proofErr w:type="spellEnd"/>
    </w:p>
    <w:p w14:paraId="09661229" w14:textId="77777777" w:rsidR="00DC7EED" w:rsidRPr="00DC7EED" w:rsidRDefault="00DC7EED" w:rsidP="00DC7EED">
      <w:pPr>
        <w:rPr>
          <w:rFonts w:ascii="Arial" w:hAnsi="Arial" w:cs="Arial"/>
          <w:i/>
          <w:color w:val="222222"/>
          <w:lang w:eastAsia="en-GB"/>
        </w:rPr>
      </w:pPr>
      <w:r w:rsidRPr="00DC7EED">
        <w:rPr>
          <w:rFonts w:ascii="Arial" w:hAnsi="Arial" w:cs="Arial"/>
          <w:i/>
          <w:color w:val="222222"/>
          <w:lang w:val="cy-GB" w:eastAsia="en-GB"/>
        </w:rPr>
        <w:t>* Dileu fel sy'n briodol</w:t>
      </w:r>
    </w:p>
    <w:p w14:paraId="2BD3727B" w14:textId="77777777" w:rsidR="00DC7EED" w:rsidRDefault="00DC7EED">
      <w:pPr>
        <w:rPr>
          <w:rFonts w:ascii="Arial" w:hAnsi="Arial" w:cs="Arial"/>
        </w:rPr>
      </w:pPr>
    </w:p>
    <w:tbl>
      <w:tblPr>
        <w:tblW w:w="11057"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7"/>
      </w:tblGrid>
      <w:tr w:rsidR="003B0537" w:rsidRPr="001F5503" w14:paraId="75BFFBD6" w14:textId="77777777" w:rsidTr="009D5E7F">
        <w:tc>
          <w:tcPr>
            <w:tcW w:w="11057" w:type="dxa"/>
          </w:tcPr>
          <w:p w14:paraId="69DBAC60" w14:textId="77777777" w:rsidR="003B0537" w:rsidRDefault="003B0537">
            <w:pPr>
              <w:rPr>
                <w:rFonts w:ascii="Arial" w:hAnsi="Arial" w:cs="Arial"/>
              </w:rPr>
            </w:pPr>
            <w:r w:rsidRPr="001F5503">
              <w:rPr>
                <w:rFonts w:ascii="Arial" w:hAnsi="Arial" w:cs="Arial"/>
              </w:rPr>
              <w:t>Title of Dissertation:</w:t>
            </w:r>
          </w:p>
          <w:p w14:paraId="2B70DAF5" w14:textId="77777777" w:rsidR="00DC7EED" w:rsidRPr="003F403E" w:rsidRDefault="00DC7EED">
            <w:pPr>
              <w:rPr>
                <w:rFonts w:ascii="Arial" w:hAnsi="Arial" w:cs="Arial"/>
                <w:i/>
              </w:rPr>
            </w:pPr>
            <w:proofErr w:type="spellStart"/>
            <w:r w:rsidRPr="003F403E">
              <w:rPr>
                <w:rFonts w:ascii="Arial" w:hAnsi="Arial" w:cs="Arial"/>
                <w:i/>
              </w:rPr>
              <w:t>Teitl</w:t>
            </w:r>
            <w:proofErr w:type="spellEnd"/>
            <w:r w:rsidRPr="003F403E">
              <w:rPr>
                <w:rFonts w:ascii="Arial" w:hAnsi="Arial" w:cs="Arial"/>
                <w:i/>
              </w:rPr>
              <w:t xml:space="preserve"> </w:t>
            </w:r>
            <w:proofErr w:type="spellStart"/>
            <w:r w:rsidRPr="003F403E">
              <w:rPr>
                <w:rFonts w:ascii="Arial" w:hAnsi="Arial" w:cs="Arial"/>
                <w:i/>
              </w:rPr>
              <w:t>eich</w:t>
            </w:r>
            <w:proofErr w:type="spellEnd"/>
            <w:r w:rsidRPr="003F403E">
              <w:rPr>
                <w:rFonts w:ascii="Arial" w:hAnsi="Arial" w:cs="Arial"/>
                <w:i/>
              </w:rPr>
              <w:t xml:space="preserve"> </w:t>
            </w:r>
            <w:proofErr w:type="spellStart"/>
            <w:r w:rsidRPr="003F403E">
              <w:rPr>
                <w:rFonts w:ascii="Arial" w:hAnsi="Arial" w:cs="Arial"/>
                <w:i/>
              </w:rPr>
              <w:t>Traethawd</w:t>
            </w:r>
            <w:proofErr w:type="spellEnd"/>
            <w:r w:rsidRPr="003F403E">
              <w:rPr>
                <w:rFonts w:ascii="Arial" w:hAnsi="Arial" w:cs="Arial"/>
                <w:i/>
              </w:rPr>
              <w:t xml:space="preserve"> </w:t>
            </w:r>
            <w:proofErr w:type="spellStart"/>
            <w:r w:rsidRPr="003F403E">
              <w:rPr>
                <w:rFonts w:ascii="Arial" w:hAnsi="Arial" w:cs="Arial"/>
                <w:i/>
              </w:rPr>
              <w:t>Hir</w:t>
            </w:r>
            <w:proofErr w:type="spellEnd"/>
          </w:p>
          <w:p w14:paraId="238CBB0D" w14:textId="1AAB6732" w:rsidR="003B0537" w:rsidRPr="00674B88" w:rsidRDefault="004374FF">
            <w:pPr>
              <w:rPr>
                <w:rFonts w:ascii="Arial" w:hAnsi="Arial" w:cs="Arial"/>
                <w:b/>
                <w:bCs/>
              </w:rPr>
            </w:pPr>
            <w:r w:rsidRPr="00674B88">
              <w:rPr>
                <w:rFonts w:ascii="Arial" w:hAnsi="Arial" w:cs="Arial"/>
                <w:b/>
                <w:bCs/>
              </w:rPr>
              <w:t>“</w:t>
            </w:r>
            <w:r w:rsidR="00AD7DE0">
              <w:rPr>
                <w:rFonts w:ascii="Arial" w:hAnsi="Arial" w:cs="Arial"/>
                <w:b/>
                <w:bCs/>
              </w:rPr>
              <w:t>The Breath of Nine Maidens</w:t>
            </w:r>
            <w:r w:rsidRPr="00674B88">
              <w:rPr>
                <w:rFonts w:ascii="Arial" w:hAnsi="Arial" w:cs="Arial"/>
                <w:b/>
                <w:bCs/>
              </w:rPr>
              <w:t>”: Otherworld Motifs in Early Welsh Arthurian Texts</w:t>
            </w:r>
          </w:p>
          <w:p w14:paraId="68F0B797" w14:textId="77777777" w:rsidR="003B0537" w:rsidRPr="001F5503" w:rsidRDefault="003B0537">
            <w:pPr>
              <w:rPr>
                <w:rFonts w:ascii="Arial" w:hAnsi="Arial" w:cs="Arial"/>
              </w:rPr>
            </w:pPr>
          </w:p>
        </w:tc>
      </w:tr>
      <w:tr w:rsidR="003B0537" w:rsidRPr="001F5503" w14:paraId="7F9BCFB3" w14:textId="77777777" w:rsidTr="009D5E7F">
        <w:tc>
          <w:tcPr>
            <w:tcW w:w="11057" w:type="dxa"/>
          </w:tcPr>
          <w:p w14:paraId="612D34BB" w14:textId="77777777" w:rsidR="003B0537" w:rsidRPr="00AD7DE0" w:rsidRDefault="003B0537">
            <w:pPr>
              <w:rPr>
                <w:rFonts w:ascii="Arial" w:hAnsi="Arial" w:cs="Arial"/>
                <w:b/>
                <w:bCs/>
              </w:rPr>
            </w:pPr>
            <w:r w:rsidRPr="00AD7DE0">
              <w:rPr>
                <w:rFonts w:ascii="Arial" w:hAnsi="Arial" w:cs="Arial"/>
                <w:b/>
                <w:bCs/>
              </w:rPr>
              <w:t>Aims and Objectives:</w:t>
            </w:r>
          </w:p>
          <w:p w14:paraId="1E4CCAAB" w14:textId="67B420AD" w:rsidR="001637A8" w:rsidRDefault="001637A8">
            <w:pPr>
              <w:rPr>
                <w:rFonts w:ascii="Arial" w:hAnsi="Arial" w:cs="Arial"/>
                <w:iCs/>
              </w:rPr>
            </w:pPr>
            <w:proofErr w:type="spellStart"/>
            <w:r w:rsidRPr="003F403E">
              <w:rPr>
                <w:rFonts w:ascii="Arial" w:hAnsi="Arial" w:cs="Arial"/>
                <w:i/>
              </w:rPr>
              <w:t>Nodau</w:t>
            </w:r>
            <w:proofErr w:type="spellEnd"/>
            <w:r w:rsidRPr="003F403E">
              <w:rPr>
                <w:rFonts w:ascii="Arial" w:hAnsi="Arial" w:cs="Arial"/>
                <w:i/>
              </w:rPr>
              <w:t xml:space="preserve"> ac </w:t>
            </w:r>
            <w:proofErr w:type="spellStart"/>
            <w:r w:rsidRPr="003F403E">
              <w:rPr>
                <w:rFonts w:ascii="Arial" w:hAnsi="Arial" w:cs="Arial"/>
                <w:i/>
              </w:rPr>
              <w:t>Amcanion</w:t>
            </w:r>
            <w:proofErr w:type="spellEnd"/>
          </w:p>
          <w:p w14:paraId="04567D78" w14:textId="0518184C" w:rsidR="00674B88" w:rsidRDefault="00674B88">
            <w:pPr>
              <w:rPr>
                <w:rFonts w:ascii="Arial" w:hAnsi="Arial" w:cs="Arial"/>
                <w:iCs/>
              </w:rPr>
            </w:pPr>
          </w:p>
          <w:p w14:paraId="0868DBD4" w14:textId="6E63C461" w:rsidR="00674B88" w:rsidRDefault="00674B88" w:rsidP="00674B88">
            <w:pPr>
              <w:pStyle w:val="ListParagraph"/>
              <w:numPr>
                <w:ilvl w:val="0"/>
                <w:numId w:val="2"/>
              </w:numPr>
              <w:rPr>
                <w:rFonts w:ascii="Arial" w:hAnsi="Arial" w:cs="Arial"/>
                <w:iCs/>
              </w:rPr>
            </w:pPr>
            <w:r>
              <w:rPr>
                <w:rFonts w:ascii="Arial" w:hAnsi="Arial" w:cs="Arial"/>
                <w:iCs/>
              </w:rPr>
              <w:t xml:space="preserve">Investigate the possibility that Arthur and other elements of the Arthurian mythos originated in a cycle of stories </w:t>
            </w:r>
            <w:r w:rsidR="00DC128A">
              <w:rPr>
                <w:rFonts w:ascii="Arial" w:hAnsi="Arial" w:cs="Arial"/>
                <w:iCs/>
              </w:rPr>
              <w:t>concerning</w:t>
            </w:r>
            <w:r>
              <w:rPr>
                <w:rFonts w:ascii="Arial" w:hAnsi="Arial" w:cs="Arial"/>
                <w:iCs/>
              </w:rPr>
              <w:t xml:space="preserve"> the Celtic Otherworld.</w:t>
            </w:r>
          </w:p>
          <w:p w14:paraId="1324CD93" w14:textId="64B639D6" w:rsidR="00674B88" w:rsidRDefault="00674B88" w:rsidP="00674B88">
            <w:pPr>
              <w:pStyle w:val="ListParagraph"/>
              <w:numPr>
                <w:ilvl w:val="0"/>
                <w:numId w:val="2"/>
              </w:numPr>
              <w:rPr>
                <w:rFonts w:ascii="Arial" w:hAnsi="Arial" w:cs="Arial"/>
                <w:iCs/>
              </w:rPr>
            </w:pPr>
            <w:r>
              <w:rPr>
                <w:rFonts w:ascii="Arial" w:hAnsi="Arial" w:cs="Arial"/>
                <w:iCs/>
              </w:rPr>
              <w:t>Review the occurrence of Otherworld motifs within a range of early Arthurian texts in Welsh.</w:t>
            </w:r>
          </w:p>
          <w:p w14:paraId="3DD5AB26" w14:textId="55FAFD6C" w:rsidR="00674B88" w:rsidRDefault="00674B88" w:rsidP="00674B88">
            <w:pPr>
              <w:pStyle w:val="ListParagraph"/>
              <w:numPr>
                <w:ilvl w:val="0"/>
                <w:numId w:val="2"/>
              </w:numPr>
              <w:rPr>
                <w:rFonts w:ascii="Arial" w:hAnsi="Arial" w:cs="Arial"/>
                <w:iCs/>
              </w:rPr>
            </w:pPr>
            <w:r>
              <w:rPr>
                <w:rFonts w:ascii="Arial" w:hAnsi="Arial" w:cs="Arial"/>
                <w:iCs/>
              </w:rPr>
              <w:t>Identify and isolate such motifs not only internally, but with broadly contemporary non-Arthurian material</w:t>
            </w:r>
          </w:p>
          <w:p w14:paraId="78271139" w14:textId="603718F0" w:rsidR="003B0537" w:rsidRPr="00AD7DE0" w:rsidRDefault="00674B88" w:rsidP="00947DCA">
            <w:pPr>
              <w:pStyle w:val="ListParagraph"/>
              <w:numPr>
                <w:ilvl w:val="0"/>
                <w:numId w:val="2"/>
              </w:numPr>
              <w:rPr>
                <w:rFonts w:ascii="Arial" w:hAnsi="Arial" w:cs="Arial"/>
              </w:rPr>
            </w:pPr>
            <w:r w:rsidRPr="00AD7DE0">
              <w:rPr>
                <w:rFonts w:ascii="Arial" w:hAnsi="Arial" w:cs="Arial"/>
                <w:iCs/>
              </w:rPr>
              <w:t xml:space="preserve">Review previous scholarship on the </w:t>
            </w:r>
            <w:r w:rsidR="00DF0C30" w:rsidRPr="00AD7DE0">
              <w:rPr>
                <w:rFonts w:ascii="Arial" w:hAnsi="Arial" w:cs="Arial"/>
                <w:iCs/>
              </w:rPr>
              <w:t>subject</w:t>
            </w:r>
            <w:r w:rsidR="00DF0C30">
              <w:rPr>
                <w:rFonts w:ascii="Arial" w:hAnsi="Arial" w:cs="Arial"/>
                <w:iCs/>
              </w:rPr>
              <w:t xml:space="preserve"> and</w:t>
            </w:r>
            <w:r w:rsidR="00DC128A">
              <w:rPr>
                <w:rFonts w:ascii="Arial" w:hAnsi="Arial" w:cs="Arial"/>
                <w:iCs/>
              </w:rPr>
              <w:t xml:space="preserve"> examine the consensus</w:t>
            </w:r>
            <w:r w:rsidRPr="00AD7DE0">
              <w:rPr>
                <w:rFonts w:ascii="Arial" w:hAnsi="Arial" w:cs="Arial"/>
                <w:iCs/>
              </w:rPr>
              <w:t>.</w:t>
            </w:r>
          </w:p>
          <w:p w14:paraId="0DCCA9D4" w14:textId="77777777" w:rsidR="003B0537" w:rsidRPr="001F5503" w:rsidRDefault="003B0537">
            <w:pPr>
              <w:rPr>
                <w:rFonts w:ascii="Arial" w:hAnsi="Arial" w:cs="Arial"/>
              </w:rPr>
            </w:pPr>
          </w:p>
        </w:tc>
      </w:tr>
      <w:tr w:rsidR="003B0537" w:rsidRPr="001F5503" w14:paraId="0E9965DD" w14:textId="77777777" w:rsidTr="009D5E7F">
        <w:tc>
          <w:tcPr>
            <w:tcW w:w="11057" w:type="dxa"/>
          </w:tcPr>
          <w:p w14:paraId="5CF74A20" w14:textId="77777777" w:rsidR="00DF0C30" w:rsidRDefault="00DF0C30">
            <w:pPr>
              <w:rPr>
                <w:rFonts w:ascii="Arial" w:hAnsi="Arial" w:cs="Arial"/>
                <w:b/>
                <w:bCs/>
              </w:rPr>
            </w:pPr>
          </w:p>
          <w:p w14:paraId="55AB2813" w14:textId="77777777" w:rsidR="00DF0C30" w:rsidRDefault="00DF0C30">
            <w:pPr>
              <w:rPr>
                <w:rFonts w:ascii="Arial" w:hAnsi="Arial" w:cs="Arial"/>
                <w:b/>
                <w:bCs/>
              </w:rPr>
            </w:pPr>
          </w:p>
          <w:p w14:paraId="177C143E" w14:textId="15E38D29" w:rsidR="003B0537" w:rsidRPr="001637A8" w:rsidRDefault="003B0537">
            <w:pPr>
              <w:rPr>
                <w:rFonts w:ascii="Arial" w:hAnsi="Arial" w:cs="Arial"/>
              </w:rPr>
            </w:pPr>
            <w:r w:rsidRPr="00AD7DE0">
              <w:rPr>
                <w:rFonts w:ascii="Arial" w:hAnsi="Arial" w:cs="Arial"/>
                <w:b/>
                <w:bCs/>
              </w:rPr>
              <w:lastRenderedPageBreak/>
              <w:t>Abstract (approximately 500 words</w:t>
            </w:r>
            <w:r w:rsidR="00E61446" w:rsidRPr="00AD7DE0">
              <w:rPr>
                <w:rFonts w:ascii="Arial" w:hAnsi="Arial" w:cs="Arial"/>
                <w:b/>
                <w:bCs/>
              </w:rPr>
              <w:t>)</w:t>
            </w:r>
            <w:r w:rsidRPr="00AD7DE0">
              <w:rPr>
                <w:rFonts w:ascii="Arial" w:hAnsi="Arial" w:cs="Arial"/>
                <w:b/>
                <w:bCs/>
              </w:rPr>
              <w:t>:</w:t>
            </w:r>
            <w:r w:rsidR="001637A8">
              <w:br/>
            </w:r>
            <w:proofErr w:type="spellStart"/>
            <w:r w:rsidR="00193E9C" w:rsidRPr="003F403E">
              <w:rPr>
                <w:rFonts w:ascii="Arial" w:hAnsi="Arial" w:cs="Arial"/>
                <w:i/>
                <w:color w:val="222222"/>
                <w:shd w:val="clear" w:color="auto" w:fill="F8F9FA"/>
              </w:rPr>
              <w:t>Crynodeb</w:t>
            </w:r>
            <w:proofErr w:type="spellEnd"/>
            <w:r w:rsidR="00193E9C" w:rsidRPr="003F403E">
              <w:rPr>
                <w:rFonts w:ascii="Arial" w:hAnsi="Arial" w:cs="Arial"/>
                <w:i/>
                <w:color w:val="222222"/>
                <w:shd w:val="clear" w:color="auto" w:fill="F8F9FA"/>
              </w:rPr>
              <w:t xml:space="preserve"> </w:t>
            </w:r>
            <w:r w:rsidR="001637A8" w:rsidRPr="003F403E">
              <w:rPr>
                <w:rFonts w:ascii="Arial" w:hAnsi="Arial" w:cs="Arial"/>
                <w:i/>
                <w:color w:val="222222"/>
                <w:shd w:val="clear" w:color="auto" w:fill="F8F9FA"/>
              </w:rPr>
              <w:t>(</w:t>
            </w:r>
            <w:proofErr w:type="spellStart"/>
            <w:r w:rsidR="001637A8" w:rsidRPr="003F403E">
              <w:rPr>
                <w:rFonts w:ascii="Arial" w:hAnsi="Arial" w:cs="Arial"/>
                <w:i/>
                <w:color w:val="222222"/>
                <w:shd w:val="clear" w:color="auto" w:fill="F8F9FA"/>
              </w:rPr>
              <w:t>tua</w:t>
            </w:r>
            <w:proofErr w:type="spellEnd"/>
            <w:r w:rsidR="001637A8" w:rsidRPr="003F403E">
              <w:rPr>
                <w:rFonts w:ascii="Arial" w:hAnsi="Arial" w:cs="Arial"/>
                <w:i/>
                <w:color w:val="222222"/>
                <w:shd w:val="clear" w:color="auto" w:fill="F8F9FA"/>
              </w:rPr>
              <w:t xml:space="preserve"> 500 </w:t>
            </w:r>
            <w:proofErr w:type="spellStart"/>
            <w:r w:rsidR="001637A8" w:rsidRPr="003F403E">
              <w:rPr>
                <w:rFonts w:ascii="Arial" w:hAnsi="Arial" w:cs="Arial"/>
                <w:i/>
                <w:color w:val="222222"/>
                <w:shd w:val="clear" w:color="auto" w:fill="F8F9FA"/>
              </w:rPr>
              <w:t>gair</w:t>
            </w:r>
            <w:proofErr w:type="spellEnd"/>
            <w:r w:rsidR="001637A8" w:rsidRPr="003F403E">
              <w:rPr>
                <w:rFonts w:ascii="Arial" w:hAnsi="Arial" w:cs="Arial"/>
                <w:i/>
                <w:color w:val="222222"/>
                <w:shd w:val="clear" w:color="auto" w:fill="F8F9FA"/>
              </w:rPr>
              <w:t>):</w:t>
            </w:r>
          </w:p>
          <w:p w14:paraId="0E215F13" w14:textId="77777777" w:rsidR="003B0537" w:rsidRPr="001F5503" w:rsidRDefault="003B0537">
            <w:pPr>
              <w:rPr>
                <w:rFonts w:ascii="Arial" w:hAnsi="Arial" w:cs="Arial"/>
              </w:rPr>
            </w:pPr>
          </w:p>
          <w:p w14:paraId="5193F029" w14:textId="77777777" w:rsidR="00DE73AC" w:rsidRDefault="00DE73AC" w:rsidP="00674B88">
            <w:pPr>
              <w:pStyle w:val="NormalWeb"/>
              <w:spacing w:before="0" w:beforeAutospacing="0" w:after="0" w:afterAutospacing="0"/>
              <w:rPr>
                <w:rFonts w:ascii="Arial" w:hAnsi="Arial" w:cs="Arial"/>
                <w:color w:val="000000"/>
                <w:sz w:val="22"/>
                <w:szCs w:val="22"/>
              </w:rPr>
            </w:pPr>
          </w:p>
          <w:p w14:paraId="524FD646" w14:textId="326E6E8D" w:rsidR="00674B88" w:rsidRDefault="00674B88" w:rsidP="00674B88">
            <w:pPr>
              <w:pStyle w:val="NormalWeb"/>
              <w:spacing w:before="0" w:beforeAutospacing="0" w:after="0" w:afterAutospacing="0"/>
            </w:pPr>
            <w:r>
              <w:rPr>
                <w:rFonts w:ascii="Arial" w:hAnsi="Arial" w:cs="Arial"/>
                <w:color w:val="000000"/>
                <w:sz w:val="22"/>
                <w:szCs w:val="22"/>
              </w:rPr>
              <w:t>It has long been commonplace for medieval Welsh stories and poems to be analysed for pagan elements as a supposed legacy of earlie</w:t>
            </w:r>
            <w:r w:rsidR="000A1878">
              <w:rPr>
                <w:rFonts w:ascii="Arial" w:hAnsi="Arial" w:cs="Arial"/>
                <w:color w:val="000000"/>
                <w:sz w:val="22"/>
                <w:szCs w:val="22"/>
              </w:rPr>
              <w:t xml:space="preserve">r, </w:t>
            </w:r>
            <w:r w:rsidR="00C10DD1">
              <w:rPr>
                <w:rFonts w:ascii="Arial" w:hAnsi="Arial" w:cs="Arial"/>
                <w:color w:val="000000"/>
                <w:sz w:val="22"/>
                <w:szCs w:val="22"/>
              </w:rPr>
              <w:t>pre-Christian</w:t>
            </w:r>
            <w:r w:rsidR="000A1878">
              <w:rPr>
                <w:rFonts w:ascii="Arial" w:hAnsi="Arial" w:cs="Arial"/>
                <w:color w:val="000000"/>
                <w:sz w:val="22"/>
                <w:szCs w:val="22"/>
              </w:rPr>
              <w:t xml:space="preserve"> belief systems</w:t>
            </w:r>
            <w:r>
              <w:rPr>
                <w:rFonts w:ascii="Arial" w:hAnsi="Arial" w:cs="Arial"/>
                <w:color w:val="000000"/>
                <w:sz w:val="22"/>
                <w:szCs w:val="22"/>
              </w:rPr>
              <w:t xml:space="preserve">. These range from characters and places to animals and hero-myth figures who may or may not have been </w:t>
            </w:r>
            <w:r w:rsidR="00C10DD1">
              <w:rPr>
                <w:rFonts w:ascii="Arial" w:hAnsi="Arial" w:cs="Arial"/>
                <w:color w:val="000000"/>
                <w:sz w:val="22"/>
                <w:szCs w:val="22"/>
              </w:rPr>
              <w:t>pagan</w:t>
            </w:r>
            <w:r>
              <w:rPr>
                <w:rFonts w:ascii="Arial" w:hAnsi="Arial" w:cs="Arial"/>
                <w:color w:val="000000"/>
                <w:sz w:val="22"/>
                <w:szCs w:val="22"/>
              </w:rPr>
              <w:t xml:space="preserve"> deities. In addition, </w:t>
            </w:r>
            <w:proofErr w:type="gramStart"/>
            <w:r>
              <w:rPr>
                <w:rFonts w:ascii="Arial" w:hAnsi="Arial" w:cs="Arial"/>
                <w:color w:val="000000"/>
                <w:sz w:val="22"/>
                <w:szCs w:val="22"/>
              </w:rPr>
              <w:t>a number of</w:t>
            </w:r>
            <w:proofErr w:type="gramEnd"/>
            <w:r>
              <w:rPr>
                <w:rFonts w:ascii="Arial" w:hAnsi="Arial" w:cs="Arial"/>
                <w:color w:val="000000"/>
                <w:sz w:val="22"/>
                <w:szCs w:val="22"/>
              </w:rPr>
              <w:t xml:space="preserve"> Welsh and Irish tales have been noted as either taking place in the putative Celtic ‘Otherworld’ or involving intrusions from the Otherworld into the mundane setting of the tale. Whilst the nature of the Irish Otherworld has been contested, it being uncertain whether there were one or many, that presented in the Welsh tales is often (rightly or wrongly) treated as a single realm - </w:t>
            </w:r>
            <w:proofErr w:type="spellStart"/>
            <w:r>
              <w:rPr>
                <w:rFonts w:ascii="Arial" w:hAnsi="Arial" w:cs="Arial"/>
                <w:color w:val="000000"/>
                <w:sz w:val="22"/>
                <w:szCs w:val="22"/>
              </w:rPr>
              <w:t>Annwn</w:t>
            </w:r>
            <w:proofErr w:type="spellEnd"/>
            <w:r>
              <w:rPr>
                <w:rFonts w:ascii="Arial" w:hAnsi="Arial" w:cs="Arial"/>
                <w:color w:val="000000"/>
                <w:sz w:val="22"/>
                <w:szCs w:val="22"/>
              </w:rPr>
              <w:t xml:space="preserve"> / </w:t>
            </w:r>
            <w:proofErr w:type="spellStart"/>
            <w:r>
              <w:rPr>
                <w:rFonts w:ascii="Arial" w:hAnsi="Arial" w:cs="Arial"/>
                <w:color w:val="000000"/>
                <w:sz w:val="22"/>
                <w:szCs w:val="22"/>
              </w:rPr>
              <w:t>Annwfn</w:t>
            </w:r>
            <w:proofErr w:type="spellEnd"/>
            <w:r>
              <w:rPr>
                <w:rFonts w:ascii="Arial" w:hAnsi="Arial" w:cs="Arial"/>
                <w:color w:val="000000"/>
                <w:sz w:val="22"/>
                <w:szCs w:val="22"/>
              </w:rPr>
              <w:t xml:space="preserve">, and motifs associated with it can be identified in a variety of sources. </w:t>
            </w:r>
            <w:r w:rsidR="000A1878">
              <w:rPr>
                <w:rFonts w:ascii="Arial" w:hAnsi="Arial" w:cs="Arial"/>
                <w:color w:val="000000"/>
                <w:sz w:val="22"/>
                <w:szCs w:val="22"/>
              </w:rPr>
              <w:t>Reviews have often taken the form o</w:t>
            </w:r>
            <w:r>
              <w:rPr>
                <w:rFonts w:ascii="Arial" w:hAnsi="Arial" w:cs="Arial"/>
                <w:color w:val="000000"/>
                <w:sz w:val="22"/>
                <w:szCs w:val="22"/>
              </w:rPr>
              <w:t xml:space="preserve">f </w:t>
            </w:r>
            <w:r w:rsidR="000A1878">
              <w:rPr>
                <w:rFonts w:ascii="Arial" w:hAnsi="Arial" w:cs="Arial"/>
                <w:color w:val="000000"/>
                <w:sz w:val="22"/>
                <w:szCs w:val="22"/>
              </w:rPr>
              <w:t xml:space="preserve">a </w:t>
            </w:r>
            <w:r>
              <w:rPr>
                <w:rFonts w:ascii="Arial" w:hAnsi="Arial" w:cs="Arial"/>
                <w:color w:val="000000"/>
                <w:sz w:val="22"/>
                <w:szCs w:val="22"/>
              </w:rPr>
              <w:t xml:space="preserve">general </w:t>
            </w:r>
            <w:r w:rsidR="000A1878">
              <w:rPr>
                <w:rFonts w:ascii="Arial" w:hAnsi="Arial" w:cs="Arial"/>
                <w:color w:val="000000"/>
                <w:sz w:val="22"/>
                <w:szCs w:val="22"/>
              </w:rPr>
              <w:t>analysis of</w:t>
            </w:r>
            <w:r>
              <w:rPr>
                <w:rFonts w:ascii="Arial" w:hAnsi="Arial" w:cs="Arial"/>
                <w:color w:val="000000"/>
                <w:sz w:val="22"/>
                <w:szCs w:val="22"/>
              </w:rPr>
              <w:t xml:space="preserve"> pre-Christian material, </w:t>
            </w:r>
            <w:r w:rsidR="000A1878">
              <w:rPr>
                <w:rFonts w:ascii="Arial" w:hAnsi="Arial" w:cs="Arial"/>
                <w:color w:val="000000"/>
                <w:sz w:val="22"/>
                <w:szCs w:val="22"/>
              </w:rPr>
              <w:t>tending</w:t>
            </w:r>
            <w:r>
              <w:rPr>
                <w:rFonts w:ascii="Arial" w:hAnsi="Arial" w:cs="Arial"/>
                <w:color w:val="000000"/>
                <w:sz w:val="22"/>
                <w:szCs w:val="22"/>
              </w:rPr>
              <w:t xml:space="preserve"> to not only focus on a limited number of sources (</w:t>
            </w:r>
            <w:proofErr w:type="spellStart"/>
            <w:r>
              <w:rPr>
                <w:rFonts w:ascii="Arial" w:hAnsi="Arial" w:cs="Arial"/>
                <w:color w:val="000000"/>
                <w:sz w:val="22"/>
                <w:szCs w:val="22"/>
              </w:rPr>
              <w:t>ie</w:t>
            </w:r>
            <w:proofErr w:type="spellEnd"/>
            <w:r>
              <w:rPr>
                <w:rFonts w:ascii="Arial" w:hAnsi="Arial" w:cs="Arial"/>
                <w:color w:val="000000"/>
                <w:sz w:val="22"/>
                <w:szCs w:val="22"/>
              </w:rPr>
              <w:t xml:space="preserve"> </w:t>
            </w:r>
            <w:r w:rsidRPr="00C10DD1">
              <w:rPr>
                <w:rFonts w:ascii="Arial" w:hAnsi="Arial" w:cs="Arial"/>
                <w:i/>
                <w:iCs/>
                <w:color w:val="000000"/>
                <w:sz w:val="22"/>
                <w:szCs w:val="22"/>
              </w:rPr>
              <w:t xml:space="preserve">The </w:t>
            </w:r>
            <w:proofErr w:type="spellStart"/>
            <w:r w:rsidR="00C10DD1" w:rsidRPr="00C10DD1">
              <w:rPr>
                <w:rFonts w:ascii="Arial" w:hAnsi="Arial" w:cs="Arial"/>
                <w:i/>
                <w:iCs/>
                <w:color w:val="000000"/>
                <w:sz w:val="22"/>
                <w:szCs w:val="22"/>
              </w:rPr>
              <w:t>Mabinogi</w:t>
            </w:r>
            <w:proofErr w:type="spellEnd"/>
            <w:r>
              <w:rPr>
                <w:rFonts w:ascii="Arial" w:hAnsi="Arial" w:cs="Arial"/>
                <w:color w:val="000000"/>
                <w:sz w:val="22"/>
                <w:szCs w:val="22"/>
              </w:rPr>
              <w:t xml:space="preserve">, </w:t>
            </w:r>
            <w:proofErr w:type="spellStart"/>
            <w:r w:rsidRPr="000A1878">
              <w:rPr>
                <w:rFonts w:ascii="Arial" w:hAnsi="Arial" w:cs="Arial"/>
                <w:i/>
                <w:iCs/>
                <w:color w:val="000000"/>
                <w:sz w:val="22"/>
                <w:szCs w:val="22"/>
              </w:rPr>
              <w:t>Preiddeu</w:t>
            </w:r>
            <w:proofErr w:type="spellEnd"/>
            <w:r w:rsidRPr="000A1878">
              <w:rPr>
                <w:rFonts w:ascii="Arial" w:hAnsi="Arial" w:cs="Arial"/>
                <w:i/>
                <w:iCs/>
                <w:color w:val="000000"/>
                <w:sz w:val="22"/>
                <w:szCs w:val="22"/>
              </w:rPr>
              <w:t xml:space="preserve"> </w:t>
            </w:r>
            <w:proofErr w:type="spellStart"/>
            <w:r w:rsidRPr="000A1878">
              <w:rPr>
                <w:rFonts w:ascii="Arial" w:hAnsi="Arial" w:cs="Arial"/>
                <w:i/>
                <w:iCs/>
                <w:color w:val="000000"/>
                <w:sz w:val="22"/>
                <w:szCs w:val="22"/>
              </w:rPr>
              <w:t>Annwn</w:t>
            </w:r>
            <w:proofErr w:type="spellEnd"/>
            <w:r>
              <w:rPr>
                <w:rFonts w:ascii="Arial" w:hAnsi="Arial" w:cs="Arial"/>
                <w:color w:val="000000"/>
                <w:sz w:val="22"/>
                <w:szCs w:val="22"/>
              </w:rPr>
              <w:t xml:space="preserve">), where the identification is secure and motifs plentiful, but also </w:t>
            </w:r>
            <w:r w:rsidR="000A1878">
              <w:rPr>
                <w:rFonts w:ascii="Arial" w:hAnsi="Arial" w:cs="Arial"/>
                <w:color w:val="000000"/>
                <w:sz w:val="22"/>
                <w:szCs w:val="22"/>
              </w:rPr>
              <w:t>view</w:t>
            </w:r>
            <w:r w:rsidR="00C10DD1">
              <w:rPr>
                <w:rFonts w:ascii="Arial" w:hAnsi="Arial" w:cs="Arial"/>
                <w:color w:val="000000"/>
                <w:sz w:val="22"/>
                <w:szCs w:val="22"/>
              </w:rPr>
              <w:t>ing</w:t>
            </w:r>
            <w:r w:rsidR="000A1878">
              <w:rPr>
                <w:rFonts w:ascii="Arial" w:hAnsi="Arial" w:cs="Arial"/>
                <w:color w:val="000000"/>
                <w:sz w:val="22"/>
                <w:szCs w:val="22"/>
              </w:rPr>
              <w:t xml:space="preserve"> them in isolation</w:t>
            </w:r>
            <w:r>
              <w:rPr>
                <w:rFonts w:ascii="Arial" w:hAnsi="Arial" w:cs="Arial"/>
                <w:color w:val="000000"/>
                <w:sz w:val="22"/>
                <w:szCs w:val="22"/>
              </w:rPr>
              <w:t xml:space="preserve"> rather than what this might tell us about the material as a whole. </w:t>
            </w:r>
          </w:p>
          <w:p w14:paraId="5BDC2FCB" w14:textId="77777777" w:rsidR="00674B88" w:rsidRDefault="00674B88" w:rsidP="00674B88"/>
          <w:p w14:paraId="29225BF5" w14:textId="222D3400" w:rsidR="00674B88" w:rsidRDefault="00674B88" w:rsidP="00674B88">
            <w:pPr>
              <w:pStyle w:val="NormalWeb"/>
              <w:spacing w:before="0" w:beforeAutospacing="0" w:after="0" w:afterAutospacing="0"/>
            </w:pPr>
            <w:r>
              <w:rPr>
                <w:rFonts w:ascii="Arial" w:hAnsi="Arial" w:cs="Arial"/>
                <w:color w:val="000000"/>
                <w:sz w:val="22"/>
                <w:szCs w:val="22"/>
              </w:rPr>
              <w:t xml:space="preserve">The present study therefore seeks to </w:t>
            </w:r>
            <w:r w:rsidR="00C10DD1">
              <w:rPr>
                <w:rFonts w:ascii="Arial" w:hAnsi="Arial" w:cs="Arial"/>
                <w:color w:val="000000"/>
                <w:sz w:val="22"/>
                <w:szCs w:val="22"/>
              </w:rPr>
              <w:t>undertake a similar exercise for</w:t>
            </w:r>
            <w:r>
              <w:rPr>
                <w:rFonts w:ascii="Arial" w:hAnsi="Arial" w:cs="Arial"/>
                <w:color w:val="000000"/>
                <w:sz w:val="22"/>
                <w:szCs w:val="22"/>
              </w:rPr>
              <w:t xml:space="preserve"> the range of early Arthurian material in Welsh, with a view to establishing whether or not </w:t>
            </w:r>
            <w:r w:rsidR="000A1878">
              <w:rPr>
                <w:rFonts w:ascii="Arial" w:hAnsi="Arial" w:cs="Arial"/>
                <w:color w:val="000000"/>
                <w:sz w:val="22"/>
                <w:szCs w:val="22"/>
              </w:rPr>
              <w:t>we can determine</w:t>
            </w:r>
            <w:r>
              <w:rPr>
                <w:rFonts w:ascii="Arial" w:hAnsi="Arial" w:cs="Arial"/>
                <w:color w:val="000000"/>
                <w:sz w:val="22"/>
                <w:szCs w:val="22"/>
              </w:rPr>
              <w:t xml:space="preserve"> if </w:t>
            </w:r>
            <w:r w:rsidR="00C10DD1">
              <w:rPr>
                <w:rFonts w:ascii="Arial" w:hAnsi="Arial" w:cs="Arial"/>
                <w:color w:val="000000"/>
                <w:sz w:val="22"/>
                <w:szCs w:val="22"/>
              </w:rPr>
              <w:t xml:space="preserve">the origins of </w:t>
            </w:r>
            <w:r>
              <w:rPr>
                <w:rFonts w:ascii="Arial" w:hAnsi="Arial" w:cs="Arial"/>
                <w:color w:val="000000"/>
                <w:sz w:val="22"/>
                <w:szCs w:val="22"/>
              </w:rPr>
              <w:t>Arthur</w:t>
            </w:r>
            <w:r w:rsidR="00C10DD1">
              <w:rPr>
                <w:rFonts w:ascii="Arial" w:hAnsi="Arial" w:cs="Arial"/>
                <w:color w:val="000000"/>
                <w:sz w:val="22"/>
                <w:szCs w:val="22"/>
              </w:rPr>
              <w:t xml:space="preserve"> lay</w:t>
            </w:r>
            <w:r>
              <w:rPr>
                <w:rFonts w:ascii="Arial" w:hAnsi="Arial" w:cs="Arial"/>
                <w:color w:val="000000"/>
                <w:sz w:val="22"/>
                <w:szCs w:val="22"/>
              </w:rPr>
              <w:t xml:space="preserve"> in a cycle of stories specifically related to the Otherworld. For this purpose it will therefore not be necessary to establish the extent to which the </w:t>
            </w:r>
            <w:r w:rsidR="001E5E08">
              <w:rPr>
                <w:rFonts w:ascii="Arial" w:hAnsi="Arial" w:cs="Arial"/>
                <w:color w:val="000000"/>
                <w:sz w:val="22"/>
                <w:szCs w:val="22"/>
              </w:rPr>
              <w:t xml:space="preserve">unknown </w:t>
            </w:r>
            <w:r>
              <w:rPr>
                <w:rFonts w:ascii="Arial" w:hAnsi="Arial" w:cs="Arial"/>
                <w:color w:val="000000"/>
                <w:sz w:val="22"/>
                <w:szCs w:val="22"/>
              </w:rPr>
              <w:t>author</w:t>
            </w:r>
            <w:r w:rsidR="001E5E08">
              <w:rPr>
                <w:rFonts w:ascii="Arial" w:hAnsi="Arial" w:cs="Arial"/>
                <w:color w:val="000000"/>
                <w:sz w:val="22"/>
                <w:szCs w:val="22"/>
              </w:rPr>
              <w:t>s</w:t>
            </w:r>
            <w:r>
              <w:rPr>
                <w:rFonts w:ascii="Arial" w:hAnsi="Arial" w:cs="Arial"/>
                <w:color w:val="000000"/>
                <w:sz w:val="22"/>
                <w:szCs w:val="22"/>
              </w:rPr>
              <w:t xml:space="preserve"> and / or audience appreciated the pagan or pre-Christian significance of the material; rather </w:t>
            </w:r>
            <w:r w:rsidR="001E5E08">
              <w:rPr>
                <w:rFonts w:ascii="Arial" w:hAnsi="Arial" w:cs="Arial"/>
                <w:color w:val="000000"/>
                <w:sz w:val="22"/>
                <w:szCs w:val="22"/>
              </w:rPr>
              <w:t xml:space="preserve">it will be sufficient </w:t>
            </w:r>
            <w:r>
              <w:rPr>
                <w:rFonts w:ascii="Arial" w:hAnsi="Arial" w:cs="Arial"/>
                <w:color w:val="000000"/>
                <w:sz w:val="22"/>
                <w:szCs w:val="22"/>
              </w:rPr>
              <w:t xml:space="preserve">to </w:t>
            </w:r>
            <w:r w:rsidR="000A1878">
              <w:rPr>
                <w:rFonts w:ascii="Arial" w:hAnsi="Arial" w:cs="Arial"/>
                <w:color w:val="000000"/>
                <w:sz w:val="22"/>
                <w:szCs w:val="22"/>
              </w:rPr>
              <w:t>understand</w:t>
            </w:r>
            <w:r>
              <w:rPr>
                <w:rFonts w:ascii="Arial" w:hAnsi="Arial" w:cs="Arial"/>
                <w:color w:val="000000"/>
                <w:sz w:val="22"/>
                <w:szCs w:val="22"/>
              </w:rPr>
              <w:t xml:space="preserve"> if the elements themselves may be intrinsic to the narrative, or alternatively represent accretions of </w:t>
            </w:r>
            <w:r w:rsidR="001E5E08">
              <w:rPr>
                <w:rFonts w:ascii="Arial" w:hAnsi="Arial" w:cs="Arial"/>
                <w:color w:val="000000"/>
                <w:sz w:val="22"/>
                <w:szCs w:val="22"/>
              </w:rPr>
              <w:t>existing</w:t>
            </w:r>
            <w:r>
              <w:rPr>
                <w:rFonts w:ascii="Arial" w:hAnsi="Arial" w:cs="Arial"/>
                <w:color w:val="000000"/>
                <w:sz w:val="22"/>
                <w:szCs w:val="22"/>
              </w:rPr>
              <w:t xml:space="preserve"> material or additions to French and other Romances to ‘customise’ them for a Welsh audience.</w:t>
            </w:r>
          </w:p>
          <w:p w14:paraId="262E9E59" w14:textId="77777777" w:rsidR="00674B88" w:rsidRDefault="00674B88" w:rsidP="00674B88"/>
          <w:p w14:paraId="227FDD80" w14:textId="35D1A4E3" w:rsidR="00277FD4" w:rsidRDefault="00674B88" w:rsidP="00674B88">
            <w:pPr>
              <w:pStyle w:val="NormalWeb"/>
              <w:spacing w:before="0" w:beforeAutospacing="0" w:after="0" w:afterAutospacing="0"/>
            </w:pPr>
            <w:r>
              <w:rPr>
                <w:rFonts w:ascii="Arial" w:hAnsi="Arial" w:cs="Arial"/>
                <w:color w:val="000000"/>
                <w:sz w:val="22"/>
                <w:szCs w:val="22"/>
              </w:rPr>
              <w:t xml:space="preserve">In order to undertake this </w:t>
            </w:r>
            <w:proofErr w:type="gramStart"/>
            <w:r>
              <w:rPr>
                <w:rFonts w:ascii="Arial" w:hAnsi="Arial" w:cs="Arial"/>
                <w:color w:val="000000"/>
                <w:sz w:val="22"/>
                <w:szCs w:val="22"/>
              </w:rPr>
              <w:t>study</w:t>
            </w:r>
            <w:proofErr w:type="gramEnd"/>
            <w:r>
              <w:rPr>
                <w:rFonts w:ascii="Arial" w:hAnsi="Arial" w:cs="Arial"/>
                <w:color w:val="000000"/>
                <w:sz w:val="22"/>
                <w:szCs w:val="22"/>
              </w:rPr>
              <w:t xml:space="preserve"> it will first be necessary to establish what we mean by (and what was understood as) ‘Otherworld’ in a storytelling context. Secure identification of these elements can be problematic because it is likely that the audience to whom the stories were addressed were familiar with the notion of an Otherworld as a place separate from, but connected to, normal landscapes, and therefore did not require those locations being repeatedly established within the individual narrative. Furthermore, it is important to avoid identifying all preternatural events, places and beings as emblematic of the Otherworld, since this renders the exercise meaningless within a milieu </w:t>
            </w:r>
            <w:r w:rsidR="000A1878">
              <w:rPr>
                <w:rFonts w:ascii="Arial" w:hAnsi="Arial" w:cs="Arial"/>
                <w:color w:val="000000"/>
                <w:sz w:val="22"/>
                <w:szCs w:val="22"/>
              </w:rPr>
              <w:t>for which</w:t>
            </w:r>
            <w:r>
              <w:rPr>
                <w:rFonts w:ascii="Arial" w:hAnsi="Arial" w:cs="Arial"/>
                <w:color w:val="000000"/>
                <w:sz w:val="22"/>
                <w:szCs w:val="22"/>
              </w:rPr>
              <w:t xml:space="preserve"> magical or miraculous storytelling</w:t>
            </w:r>
            <w:r w:rsidR="000A1878">
              <w:rPr>
                <w:rFonts w:ascii="Arial" w:hAnsi="Arial" w:cs="Arial"/>
                <w:color w:val="000000"/>
                <w:sz w:val="22"/>
                <w:szCs w:val="22"/>
              </w:rPr>
              <w:t xml:space="preserve"> was a commonplace</w:t>
            </w:r>
            <w:r>
              <w:rPr>
                <w:rFonts w:ascii="Arial" w:hAnsi="Arial" w:cs="Arial"/>
                <w:color w:val="000000"/>
                <w:sz w:val="22"/>
                <w:szCs w:val="22"/>
              </w:rPr>
              <w:t xml:space="preserve"> (</w:t>
            </w:r>
            <w:proofErr w:type="spellStart"/>
            <w:r w:rsidR="00316168">
              <w:rPr>
                <w:rFonts w:ascii="Arial" w:hAnsi="Arial" w:cs="Arial"/>
                <w:color w:val="000000"/>
                <w:sz w:val="22"/>
                <w:szCs w:val="22"/>
              </w:rPr>
              <w:t>ie</w:t>
            </w:r>
            <w:proofErr w:type="spellEnd"/>
            <w:r>
              <w:rPr>
                <w:rFonts w:ascii="Arial" w:hAnsi="Arial" w:cs="Arial"/>
                <w:color w:val="000000"/>
                <w:sz w:val="22"/>
                <w:szCs w:val="22"/>
              </w:rPr>
              <w:t xml:space="preserve"> </w:t>
            </w:r>
            <w:r w:rsidR="00316168">
              <w:rPr>
                <w:rFonts w:ascii="Arial" w:hAnsi="Arial" w:cs="Arial"/>
                <w:color w:val="000000"/>
                <w:sz w:val="22"/>
                <w:szCs w:val="22"/>
              </w:rPr>
              <w:t xml:space="preserve">the Fourth Branch’s </w:t>
            </w:r>
            <w:proofErr w:type="spellStart"/>
            <w:r>
              <w:rPr>
                <w:rFonts w:ascii="Arial" w:hAnsi="Arial" w:cs="Arial"/>
                <w:color w:val="000000"/>
                <w:sz w:val="22"/>
                <w:szCs w:val="22"/>
              </w:rPr>
              <w:t>Blodeuwedd</w:t>
            </w:r>
            <w:proofErr w:type="spellEnd"/>
            <w:r>
              <w:rPr>
                <w:rFonts w:ascii="Arial" w:hAnsi="Arial" w:cs="Arial"/>
                <w:color w:val="000000"/>
                <w:sz w:val="22"/>
                <w:szCs w:val="22"/>
              </w:rPr>
              <w:t xml:space="preserve"> is clearly a supernatural entity, but she is a creation of human sorcery, and neither </w:t>
            </w:r>
            <w:r w:rsidR="00316168">
              <w:rPr>
                <w:rFonts w:ascii="Arial" w:hAnsi="Arial" w:cs="Arial"/>
                <w:color w:val="000000"/>
                <w:sz w:val="22"/>
                <w:szCs w:val="22"/>
              </w:rPr>
              <w:t>arrives from</w:t>
            </w:r>
            <w:r>
              <w:rPr>
                <w:rFonts w:ascii="Arial" w:hAnsi="Arial" w:cs="Arial"/>
                <w:color w:val="000000"/>
                <w:sz w:val="22"/>
                <w:szCs w:val="22"/>
              </w:rPr>
              <w:t xml:space="preserve">, nor travels to, any Otherworld locations). </w:t>
            </w:r>
            <w:proofErr w:type="gramStart"/>
            <w:r>
              <w:rPr>
                <w:rFonts w:ascii="Arial" w:hAnsi="Arial" w:cs="Arial"/>
                <w:color w:val="000000"/>
                <w:sz w:val="22"/>
                <w:szCs w:val="22"/>
              </w:rPr>
              <w:t>For the purpose of</w:t>
            </w:r>
            <w:proofErr w:type="gramEnd"/>
            <w:r>
              <w:rPr>
                <w:rFonts w:ascii="Arial" w:hAnsi="Arial" w:cs="Arial"/>
                <w:color w:val="000000"/>
                <w:sz w:val="22"/>
                <w:szCs w:val="22"/>
              </w:rPr>
              <w:t xml:space="preserve"> this study, we are concerned only with elements that </w:t>
            </w:r>
            <w:r w:rsidR="000A1878">
              <w:rPr>
                <w:rFonts w:ascii="Arial" w:hAnsi="Arial" w:cs="Arial"/>
                <w:color w:val="000000"/>
                <w:sz w:val="22"/>
                <w:szCs w:val="22"/>
              </w:rPr>
              <w:t>can be proposed as Otherworld in origin</w:t>
            </w:r>
            <w:r w:rsidR="00277FD4">
              <w:rPr>
                <w:rFonts w:ascii="Arial" w:hAnsi="Arial" w:cs="Arial"/>
                <w:color w:val="000000"/>
                <w:sz w:val="22"/>
                <w:szCs w:val="22"/>
              </w:rPr>
              <w:t>, or which are common to a range of stories that are predominantly focused on the Otherworld</w:t>
            </w:r>
            <w:r w:rsidR="000A1878">
              <w:rPr>
                <w:rFonts w:ascii="Arial" w:hAnsi="Arial" w:cs="Arial"/>
                <w:color w:val="000000"/>
                <w:sz w:val="22"/>
                <w:szCs w:val="22"/>
              </w:rPr>
              <w:t>.</w:t>
            </w:r>
            <w:r w:rsidR="00DF0C30">
              <w:rPr>
                <w:rFonts w:ascii="Arial" w:hAnsi="Arial" w:cs="Arial"/>
                <w:color w:val="000000"/>
                <w:sz w:val="22"/>
                <w:szCs w:val="22"/>
              </w:rPr>
              <w:t xml:space="preserve"> This will also incorporate incidents of liminality or ‘boundary crossing’ into different environments or realities.</w:t>
            </w:r>
          </w:p>
          <w:p w14:paraId="191A3FA8" w14:textId="77777777" w:rsidR="00674B88" w:rsidRDefault="00674B88" w:rsidP="009D5E7F">
            <w:pPr>
              <w:ind w:firstLine="27"/>
            </w:pPr>
          </w:p>
          <w:p w14:paraId="63DE3EE2" w14:textId="2C601A74" w:rsidR="00DE73AC" w:rsidRDefault="00674B88" w:rsidP="00DC128A">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The primary resources we will be utilising will be the medieval Welsh prose and poetic narratives, such as </w:t>
            </w:r>
            <w:proofErr w:type="spellStart"/>
            <w:r>
              <w:rPr>
                <w:rFonts w:ascii="Arial" w:hAnsi="Arial" w:cs="Arial"/>
                <w:i/>
                <w:iCs/>
                <w:color w:val="000000"/>
                <w:sz w:val="22"/>
                <w:szCs w:val="22"/>
              </w:rPr>
              <w:t>Culhwch</w:t>
            </w:r>
            <w:proofErr w:type="spellEnd"/>
            <w:r>
              <w:rPr>
                <w:rFonts w:ascii="Arial" w:hAnsi="Arial" w:cs="Arial"/>
                <w:i/>
                <w:iCs/>
                <w:color w:val="000000"/>
                <w:sz w:val="22"/>
                <w:szCs w:val="22"/>
              </w:rPr>
              <w:t xml:space="preserve"> ac Olwen, </w:t>
            </w:r>
            <w:proofErr w:type="spellStart"/>
            <w:r>
              <w:rPr>
                <w:rFonts w:ascii="Arial" w:hAnsi="Arial" w:cs="Arial"/>
                <w:i/>
                <w:iCs/>
                <w:color w:val="000000"/>
                <w:sz w:val="22"/>
                <w:szCs w:val="22"/>
              </w:rPr>
              <w:t>Preiddeu</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Annwn</w:t>
            </w:r>
            <w:proofErr w:type="spellEnd"/>
            <w:r>
              <w:rPr>
                <w:rFonts w:ascii="Arial" w:hAnsi="Arial" w:cs="Arial"/>
                <w:color w:val="000000"/>
                <w:sz w:val="22"/>
                <w:szCs w:val="22"/>
              </w:rPr>
              <w:t xml:space="preserve">, </w:t>
            </w:r>
            <w:r>
              <w:rPr>
                <w:rFonts w:ascii="Arial" w:hAnsi="Arial" w:cs="Arial"/>
                <w:i/>
                <w:iCs/>
                <w:color w:val="000000"/>
                <w:sz w:val="22"/>
                <w:szCs w:val="22"/>
              </w:rPr>
              <w:t xml:space="preserve">Pa </w:t>
            </w:r>
            <w:proofErr w:type="spellStart"/>
            <w:r>
              <w:rPr>
                <w:rFonts w:ascii="Arial" w:hAnsi="Arial" w:cs="Arial"/>
                <w:i/>
                <w:iCs/>
                <w:color w:val="000000"/>
                <w:sz w:val="22"/>
                <w:szCs w:val="22"/>
              </w:rPr>
              <w:t>gur</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yv</w:t>
            </w:r>
            <w:proofErr w:type="spellEnd"/>
            <w:r>
              <w:rPr>
                <w:rFonts w:ascii="Arial" w:hAnsi="Arial" w:cs="Arial"/>
                <w:i/>
                <w:iCs/>
                <w:color w:val="000000"/>
                <w:sz w:val="22"/>
                <w:szCs w:val="22"/>
              </w:rPr>
              <w:t xml:space="preserve"> y </w:t>
            </w:r>
            <w:proofErr w:type="spellStart"/>
            <w:r>
              <w:rPr>
                <w:rFonts w:ascii="Arial" w:hAnsi="Arial" w:cs="Arial"/>
                <w:i/>
                <w:iCs/>
                <w:color w:val="000000"/>
                <w:sz w:val="22"/>
                <w:szCs w:val="22"/>
              </w:rPr>
              <w:t>porthaur</w:t>
            </w:r>
            <w:proofErr w:type="spellEnd"/>
            <w:r>
              <w:rPr>
                <w:rFonts w:ascii="Arial" w:hAnsi="Arial" w:cs="Arial"/>
                <w:i/>
                <w:iCs/>
                <w:color w:val="000000"/>
                <w:sz w:val="22"/>
                <w:szCs w:val="22"/>
              </w:rPr>
              <w:t xml:space="preserve">?, </w:t>
            </w:r>
            <w:r>
              <w:rPr>
                <w:rFonts w:ascii="Arial" w:hAnsi="Arial" w:cs="Arial"/>
                <w:color w:val="000000"/>
                <w:sz w:val="22"/>
                <w:szCs w:val="22"/>
              </w:rPr>
              <w:t xml:space="preserve">the Welsh Romances of </w:t>
            </w:r>
            <w:r w:rsidR="00A247C3">
              <w:rPr>
                <w:rFonts w:ascii="Arial" w:hAnsi="Arial" w:cs="Arial"/>
                <w:color w:val="000000"/>
                <w:sz w:val="22"/>
                <w:szCs w:val="22"/>
              </w:rPr>
              <w:t>T</w:t>
            </w:r>
            <w:r w:rsidRPr="00A247C3">
              <w:rPr>
                <w:rFonts w:ascii="Arial" w:hAnsi="Arial" w:cs="Arial"/>
                <w:i/>
                <w:iCs/>
                <w:color w:val="000000"/>
                <w:sz w:val="22"/>
                <w:szCs w:val="22"/>
              </w:rPr>
              <w:t xml:space="preserve">he </w:t>
            </w:r>
            <w:proofErr w:type="spellStart"/>
            <w:r w:rsidRPr="00A247C3">
              <w:rPr>
                <w:rFonts w:ascii="Arial" w:hAnsi="Arial" w:cs="Arial"/>
                <w:i/>
                <w:iCs/>
                <w:color w:val="000000"/>
                <w:sz w:val="22"/>
                <w:szCs w:val="22"/>
              </w:rPr>
              <w:t>Mabinogion</w:t>
            </w:r>
            <w:proofErr w:type="spellEnd"/>
            <w:r>
              <w:rPr>
                <w:rFonts w:ascii="Arial" w:hAnsi="Arial" w:cs="Arial"/>
                <w:color w:val="000000"/>
                <w:sz w:val="22"/>
                <w:szCs w:val="22"/>
              </w:rPr>
              <w:t xml:space="preserve">, and </w:t>
            </w:r>
            <w:r w:rsidR="00A247C3">
              <w:rPr>
                <w:rFonts w:ascii="Arial" w:hAnsi="Arial" w:cs="Arial"/>
                <w:color w:val="000000"/>
                <w:sz w:val="22"/>
                <w:szCs w:val="22"/>
              </w:rPr>
              <w:t>shorter</w:t>
            </w:r>
            <w:r>
              <w:rPr>
                <w:rFonts w:ascii="Arial" w:hAnsi="Arial" w:cs="Arial"/>
                <w:color w:val="000000"/>
                <w:sz w:val="22"/>
                <w:szCs w:val="22"/>
              </w:rPr>
              <w:t xml:space="preserve"> material such as </w:t>
            </w:r>
            <w:proofErr w:type="spellStart"/>
            <w:r>
              <w:rPr>
                <w:rFonts w:ascii="Arial" w:hAnsi="Arial" w:cs="Arial"/>
                <w:i/>
                <w:iCs/>
                <w:color w:val="000000"/>
                <w:sz w:val="22"/>
                <w:szCs w:val="22"/>
              </w:rPr>
              <w:t>Ymddiddan</w:t>
            </w:r>
            <w:proofErr w:type="spellEnd"/>
            <w:r>
              <w:rPr>
                <w:rFonts w:ascii="Arial" w:hAnsi="Arial" w:cs="Arial"/>
                <w:i/>
                <w:iCs/>
                <w:color w:val="000000"/>
                <w:sz w:val="22"/>
                <w:szCs w:val="22"/>
              </w:rPr>
              <w:t xml:space="preserve"> Arthur </w:t>
            </w:r>
            <w:proofErr w:type="spellStart"/>
            <w:r>
              <w:rPr>
                <w:rFonts w:ascii="Arial" w:hAnsi="Arial" w:cs="Arial"/>
                <w:i/>
                <w:iCs/>
                <w:color w:val="000000"/>
                <w:sz w:val="22"/>
                <w:szCs w:val="22"/>
              </w:rPr>
              <w:t>a’r</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Eryr</w:t>
            </w:r>
            <w:proofErr w:type="spellEnd"/>
            <w:r>
              <w:rPr>
                <w:rFonts w:ascii="Arial" w:hAnsi="Arial" w:cs="Arial"/>
                <w:color w:val="000000"/>
                <w:sz w:val="22"/>
                <w:szCs w:val="22"/>
              </w:rPr>
              <w:t xml:space="preserve"> and others. </w:t>
            </w:r>
            <w:proofErr w:type="gramStart"/>
            <w:r>
              <w:rPr>
                <w:rFonts w:ascii="Arial" w:hAnsi="Arial" w:cs="Arial"/>
                <w:color w:val="000000"/>
                <w:sz w:val="22"/>
                <w:szCs w:val="22"/>
              </w:rPr>
              <w:t>In order to</w:t>
            </w:r>
            <w:proofErr w:type="gramEnd"/>
            <w:r>
              <w:rPr>
                <w:rFonts w:ascii="Arial" w:hAnsi="Arial" w:cs="Arial"/>
                <w:color w:val="000000"/>
                <w:sz w:val="22"/>
                <w:szCs w:val="22"/>
              </w:rPr>
              <w:t xml:space="preserve"> identify </w:t>
            </w:r>
            <w:r w:rsidR="00DF0C30">
              <w:rPr>
                <w:rFonts w:ascii="Arial" w:hAnsi="Arial" w:cs="Arial"/>
                <w:color w:val="000000"/>
                <w:sz w:val="22"/>
                <w:szCs w:val="22"/>
              </w:rPr>
              <w:t xml:space="preserve">potential </w:t>
            </w:r>
            <w:r>
              <w:rPr>
                <w:rFonts w:ascii="Arial" w:hAnsi="Arial" w:cs="Arial"/>
                <w:color w:val="000000"/>
                <w:sz w:val="22"/>
                <w:szCs w:val="22"/>
              </w:rPr>
              <w:t xml:space="preserve">Otherworld motifs within the narratives, these will be correlated with similar elements which appear in other, non-Arthurian, medieval Welsh material such as the </w:t>
            </w:r>
            <w:proofErr w:type="spellStart"/>
            <w:r>
              <w:rPr>
                <w:rFonts w:ascii="Arial" w:hAnsi="Arial" w:cs="Arial"/>
                <w:i/>
                <w:iCs/>
                <w:color w:val="000000"/>
                <w:sz w:val="22"/>
                <w:szCs w:val="22"/>
              </w:rPr>
              <w:t>Mabinogi</w:t>
            </w:r>
            <w:proofErr w:type="spellEnd"/>
            <w:r>
              <w:rPr>
                <w:rFonts w:ascii="Arial" w:hAnsi="Arial" w:cs="Arial"/>
                <w:color w:val="000000"/>
                <w:sz w:val="22"/>
                <w:szCs w:val="22"/>
              </w:rPr>
              <w:t xml:space="preserve"> and Welsh triads. In addition, we will seek to establish the present academic position with a review of previous scholarly work on the above materials, </w:t>
            </w:r>
            <w:r w:rsidR="000A1878">
              <w:rPr>
                <w:rFonts w:ascii="Arial" w:hAnsi="Arial" w:cs="Arial"/>
                <w:color w:val="000000"/>
                <w:sz w:val="22"/>
                <w:szCs w:val="22"/>
              </w:rPr>
              <w:t xml:space="preserve">and from the above analysis and arguments draw our conclusions as to whether </w:t>
            </w:r>
            <w:r w:rsidR="00A247C3">
              <w:rPr>
                <w:rFonts w:ascii="Arial" w:hAnsi="Arial" w:cs="Arial"/>
                <w:color w:val="000000"/>
                <w:sz w:val="22"/>
                <w:szCs w:val="22"/>
              </w:rPr>
              <w:t>we can say if the</w:t>
            </w:r>
            <w:r w:rsidR="000A1878">
              <w:rPr>
                <w:rFonts w:ascii="Arial" w:hAnsi="Arial" w:cs="Arial"/>
                <w:color w:val="000000"/>
                <w:sz w:val="22"/>
                <w:szCs w:val="22"/>
              </w:rPr>
              <w:t xml:space="preserve"> King Arthur of medieval narrative arose from earlier</w:t>
            </w:r>
            <w:r w:rsidR="00A247C3">
              <w:rPr>
                <w:rFonts w:ascii="Arial" w:hAnsi="Arial" w:cs="Arial"/>
                <w:color w:val="000000"/>
                <w:sz w:val="22"/>
                <w:szCs w:val="22"/>
              </w:rPr>
              <w:t>, lost</w:t>
            </w:r>
            <w:r w:rsidR="000A1878">
              <w:rPr>
                <w:rFonts w:ascii="Arial" w:hAnsi="Arial" w:cs="Arial"/>
                <w:color w:val="000000"/>
                <w:sz w:val="22"/>
                <w:szCs w:val="22"/>
              </w:rPr>
              <w:t xml:space="preserve"> Otherworld story cycles.</w:t>
            </w:r>
          </w:p>
          <w:p w14:paraId="2A58BB06" w14:textId="290B9EFC" w:rsidR="00DE73AC" w:rsidRDefault="00DE73AC" w:rsidP="00DC128A">
            <w:pPr>
              <w:pStyle w:val="NormalWeb"/>
              <w:spacing w:before="0" w:beforeAutospacing="0" w:after="0" w:afterAutospacing="0"/>
              <w:rPr>
                <w:rFonts w:ascii="Arial" w:hAnsi="Arial" w:cs="Arial"/>
                <w:color w:val="000000"/>
                <w:sz w:val="22"/>
                <w:szCs w:val="22"/>
              </w:rPr>
            </w:pPr>
          </w:p>
          <w:p w14:paraId="3DDF002A" w14:textId="2F162433" w:rsidR="00DE73AC" w:rsidRDefault="00DE73AC" w:rsidP="00DC128A">
            <w:pPr>
              <w:pStyle w:val="NormalWeb"/>
              <w:spacing w:before="0" w:beforeAutospacing="0" w:after="0" w:afterAutospacing="0"/>
              <w:rPr>
                <w:rFonts w:ascii="Arial" w:hAnsi="Arial" w:cs="Arial"/>
                <w:color w:val="000000"/>
                <w:sz w:val="22"/>
                <w:szCs w:val="22"/>
              </w:rPr>
            </w:pPr>
          </w:p>
          <w:p w14:paraId="7F77834D" w14:textId="26F52BD1" w:rsidR="00DE73AC" w:rsidRDefault="00DE73AC" w:rsidP="00DC128A">
            <w:pPr>
              <w:pStyle w:val="NormalWeb"/>
              <w:spacing w:before="0" w:beforeAutospacing="0" w:after="0" w:afterAutospacing="0"/>
              <w:rPr>
                <w:rFonts w:ascii="Arial" w:hAnsi="Arial" w:cs="Arial"/>
                <w:color w:val="000000"/>
                <w:sz w:val="22"/>
                <w:szCs w:val="22"/>
              </w:rPr>
            </w:pPr>
          </w:p>
          <w:p w14:paraId="269EBABB" w14:textId="77777777" w:rsidR="00DE73AC" w:rsidRPr="001F5503" w:rsidRDefault="00DE73AC" w:rsidP="00DC128A">
            <w:pPr>
              <w:pStyle w:val="NormalWeb"/>
              <w:spacing w:before="0" w:beforeAutospacing="0" w:after="0" w:afterAutospacing="0"/>
              <w:rPr>
                <w:rFonts w:ascii="Arial" w:hAnsi="Arial" w:cs="Arial"/>
              </w:rPr>
            </w:pPr>
          </w:p>
          <w:p w14:paraId="42A3524F" w14:textId="77777777" w:rsidR="003B0537" w:rsidRPr="001F5503" w:rsidRDefault="003B0537">
            <w:pPr>
              <w:rPr>
                <w:rFonts w:ascii="Arial" w:hAnsi="Arial" w:cs="Arial"/>
              </w:rPr>
            </w:pPr>
          </w:p>
        </w:tc>
      </w:tr>
      <w:tr w:rsidR="003B0537" w:rsidRPr="001F5503" w14:paraId="3BB5D4F7" w14:textId="77777777" w:rsidTr="009D5E7F">
        <w:tc>
          <w:tcPr>
            <w:tcW w:w="11057" w:type="dxa"/>
          </w:tcPr>
          <w:p w14:paraId="2DE57580" w14:textId="77777777" w:rsidR="003B0537" w:rsidRPr="009F2FD2" w:rsidRDefault="003B0537" w:rsidP="009D5E7F">
            <w:pPr>
              <w:ind w:left="777" w:hanging="720"/>
              <w:rPr>
                <w:rFonts w:ascii="Arial" w:hAnsi="Arial" w:cs="Arial"/>
                <w:sz w:val="22"/>
                <w:szCs w:val="22"/>
              </w:rPr>
            </w:pPr>
            <w:r w:rsidRPr="009F2FD2">
              <w:rPr>
                <w:rFonts w:ascii="Arial" w:hAnsi="Arial" w:cs="Arial"/>
                <w:b/>
                <w:bCs/>
                <w:sz w:val="22"/>
                <w:szCs w:val="22"/>
              </w:rPr>
              <w:lastRenderedPageBreak/>
              <w:t>Short Introductory Bibliography</w:t>
            </w:r>
            <w:r w:rsidRPr="009F2FD2">
              <w:rPr>
                <w:rFonts w:ascii="Arial" w:hAnsi="Arial" w:cs="Arial"/>
                <w:sz w:val="22"/>
                <w:szCs w:val="22"/>
              </w:rPr>
              <w:t>:</w:t>
            </w:r>
          </w:p>
          <w:p w14:paraId="56D97B67" w14:textId="77777777" w:rsidR="00193E9C" w:rsidRPr="009F2FD2" w:rsidRDefault="00193E9C" w:rsidP="009D5E7F">
            <w:pPr>
              <w:ind w:left="777" w:hanging="720"/>
              <w:rPr>
                <w:rFonts w:ascii="Arial" w:hAnsi="Arial" w:cs="Arial"/>
                <w:i/>
                <w:sz w:val="22"/>
                <w:szCs w:val="22"/>
              </w:rPr>
            </w:pPr>
            <w:proofErr w:type="spellStart"/>
            <w:r w:rsidRPr="009F2FD2">
              <w:rPr>
                <w:rFonts w:ascii="Arial" w:hAnsi="Arial" w:cs="Arial"/>
                <w:i/>
                <w:sz w:val="22"/>
                <w:szCs w:val="22"/>
              </w:rPr>
              <w:t>Llyfryddiaeth</w:t>
            </w:r>
            <w:proofErr w:type="spellEnd"/>
            <w:r w:rsidR="00E719A5" w:rsidRPr="009F2FD2">
              <w:rPr>
                <w:rFonts w:ascii="Arial" w:hAnsi="Arial" w:cs="Arial"/>
                <w:i/>
                <w:sz w:val="22"/>
                <w:szCs w:val="22"/>
              </w:rPr>
              <w:t xml:space="preserve"> </w:t>
            </w:r>
            <w:proofErr w:type="spellStart"/>
            <w:r w:rsidR="00E719A5" w:rsidRPr="009F2FD2">
              <w:rPr>
                <w:rFonts w:ascii="Arial" w:hAnsi="Arial" w:cs="Arial"/>
                <w:i/>
                <w:sz w:val="22"/>
                <w:szCs w:val="22"/>
              </w:rPr>
              <w:t>rhagarweiniol</w:t>
            </w:r>
            <w:proofErr w:type="spellEnd"/>
            <w:r w:rsidR="00E719A5" w:rsidRPr="009F2FD2">
              <w:rPr>
                <w:rFonts w:ascii="Arial" w:hAnsi="Arial" w:cs="Arial"/>
                <w:i/>
                <w:sz w:val="22"/>
                <w:szCs w:val="22"/>
              </w:rPr>
              <w:t xml:space="preserve"> </w:t>
            </w:r>
            <w:proofErr w:type="spellStart"/>
            <w:r w:rsidR="00E719A5" w:rsidRPr="009F2FD2">
              <w:rPr>
                <w:rFonts w:ascii="Arial" w:hAnsi="Arial" w:cs="Arial"/>
                <w:i/>
                <w:sz w:val="22"/>
                <w:szCs w:val="22"/>
              </w:rPr>
              <w:t>byr</w:t>
            </w:r>
            <w:proofErr w:type="spellEnd"/>
          </w:p>
          <w:p w14:paraId="705FF854" w14:textId="69BF9BBC" w:rsidR="003B0537" w:rsidRPr="009F2FD2" w:rsidRDefault="003B0537" w:rsidP="009D5E7F">
            <w:pPr>
              <w:ind w:left="777" w:hanging="720"/>
              <w:rPr>
                <w:rFonts w:ascii="Arial" w:hAnsi="Arial" w:cs="Arial"/>
                <w:sz w:val="22"/>
                <w:szCs w:val="22"/>
              </w:rPr>
            </w:pPr>
          </w:p>
          <w:p w14:paraId="54F71318" w14:textId="77777777" w:rsidR="009D5E7F" w:rsidRPr="009D5E7F" w:rsidRDefault="009D5E7F" w:rsidP="009D5E7F">
            <w:pPr>
              <w:spacing w:line="259" w:lineRule="auto"/>
              <w:ind w:left="777" w:hanging="720"/>
              <w:rPr>
                <w:rFonts w:ascii="Arial" w:hAnsi="Arial" w:cs="Arial"/>
                <w:sz w:val="22"/>
                <w:szCs w:val="22"/>
              </w:rPr>
            </w:pPr>
            <w:proofErr w:type="spellStart"/>
            <w:r w:rsidRPr="009D5E7F">
              <w:rPr>
                <w:rFonts w:ascii="Arial" w:hAnsi="Arial" w:cs="Arial"/>
                <w:sz w:val="22"/>
                <w:szCs w:val="22"/>
              </w:rPr>
              <w:t>Adderly</w:t>
            </w:r>
            <w:proofErr w:type="spellEnd"/>
            <w:r w:rsidRPr="009D5E7F">
              <w:rPr>
                <w:rFonts w:ascii="Arial" w:hAnsi="Arial" w:cs="Arial"/>
                <w:sz w:val="22"/>
                <w:szCs w:val="22"/>
              </w:rPr>
              <w:t>, Mark ‘Singing to the Silent Sentinel: ‘</w:t>
            </w:r>
            <w:proofErr w:type="spellStart"/>
            <w:r w:rsidRPr="009D5E7F">
              <w:rPr>
                <w:rFonts w:ascii="Arial" w:hAnsi="Arial" w:cs="Arial"/>
                <w:i/>
                <w:iCs/>
                <w:sz w:val="22"/>
                <w:szCs w:val="22"/>
              </w:rPr>
              <w:t>Preiddeu</w:t>
            </w:r>
            <w:proofErr w:type="spellEnd"/>
            <w:r w:rsidRPr="009D5E7F">
              <w:rPr>
                <w:rFonts w:ascii="Arial" w:hAnsi="Arial" w:cs="Arial"/>
                <w:i/>
                <w:iCs/>
                <w:sz w:val="22"/>
                <w:szCs w:val="22"/>
              </w:rPr>
              <w:t xml:space="preserve"> </w:t>
            </w:r>
            <w:proofErr w:type="spellStart"/>
            <w:r w:rsidRPr="009D5E7F">
              <w:rPr>
                <w:rFonts w:ascii="Arial" w:hAnsi="Arial" w:cs="Arial"/>
                <w:i/>
                <w:iCs/>
                <w:sz w:val="22"/>
                <w:szCs w:val="22"/>
              </w:rPr>
              <w:t>Annwn</w:t>
            </w:r>
            <w:proofErr w:type="spellEnd"/>
            <w:r w:rsidRPr="009D5E7F">
              <w:rPr>
                <w:rFonts w:ascii="Arial" w:hAnsi="Arial" w:cs="Arial"/>
                <w:sz w:val="22"/>
                <w:szCs w:val="22"/>
              </w:rPr>
              <w:t xml:space="preserve"> and the Oral Tradition’ </w:t>
            </w:r>
            <w:r w:rsidRPr="009D5E7F">
              <w:rPr>
                <w:rFonts w:ascii="Arial" w:hAnsi="Arial" w:cs="Arial"/>
                <w:i/>
                <w:iCs/>
                <w:sz w:val="22"/>
                <w:szCs w:val="22"/>
              </w:rPr>
              <w:t>The Review of English Studies,</w:t>
            </w:r>
            <w:r w:rsidRPr="009D5E7F">
              <w:rPr>
                <w:rFonts w:ascii="Arial" w:hAnsi="Arial" w:cs="Arial"/>
                <w:sz w:val="22"/>
                <w:szCs w:val="22"/>
              </w:rPr>
              <w:t xml:space="preserve"> 2009, New Series, Vol 60, No.244 (Apr. 2009) pp. 175-193</w:t>
            </w:r>
          </w:p>
          <w:p w14:paraId="25A45331" w14:textId="77777777" w:rsidR="009D5E7F" w:rsidRPr="009D5E7F" w:rsidRDefault="009D5E7F" w:rsidP="009D5E7F">
            <w:pPr>
              <w:spacing w:line="259" w:lineRule="auto"/>
              <w:ind w:left="777" w:hanging="720"/>
              <w:rPr>
                <w:rFonts w:ascii="Arial" w:hAnsi="Arial" w:cs="Arial"/>
                <w:sz w:val="22"/>
                <w:szCs w:val="22"/>
              </w:rPr>
            </w:pPr>
            <w:proofErr w:type="spellStart"/>
            <w:r w:rsidRPr="009D5E7F">
              <w:rPr>
                <w:rFonts w:ascii="Arial" w:hAnsi="Arial" w:cs="Arial"/>
                <w:sz w:val="22"/>
                <w:szCs w:val="22"/>
              </w:rPr>
              <w:t>Aercke</w:t>
            </w:r>
            <w:proofErr w:type="spellEnd"/>
            <w:r w:rsidRPr="009D5E7F">
              <w:rPr>
                <w:rFonts w:ascii="Arial" w:hAnsi="Arial" w:cs="Arial"/>
                <w:sz w:val="22"/>
                <w:szCs w:val="22"/>
              </w:rPr>
              <w:t xml:space="preserve">, </w:t>
            </w:r>
            <w:proofErr w:type="spellStart"/>
            <w:r w:rsidRPr="009D5E7F">
              <w:rPr>
                <w:rFonts w:ascii="Arial" w:hAnsi="Arial" w:cs="Arial"/>
                <w:sz w:val="22"/>
                <w:szCs w:val="22"/>
              </w:rPr>
              <w:t>Kristiaan</w:t>
            </w:r>
            <w:proofErr w:type="spellEnd"/>
            <w:r w:rsidRPr="009D5E7F">
              <w:rPr>
                <w:rFonts w:ascii="Arial" w:hAnsi="Arial" w:cs="Arial"/>
                <w:sz w:val="22"/>
                <w:szCs w:val="22"/>
              </w:rPr>
              <w:t xml:space="preserve"> P. ‘Loathly Ladies Evil Tongues: “</w:t>
            </w:r>
            <w:proofErr w:type="spellStart"/>
            <w:r w:rsidRPr="009D5E7F">
              <w:rPr>
                <w:rFonts w:ascii="Arial" w:hAnsi="Arial" w:cs="Arial"/>
                <w:sz w:val="22"/>
                <w:szCs w:val="22"/>
              </w:rPr>
              <w:t>Lesyeux</w:t>
            </w:r>
            <w:proofErr w:type="spellEnd"/>
            <w:r w:rsidRPr="009D5E7F">
              <w:rPr>
                <w:rFonts w:ascii="Arial" w:hAnsi="Arial" w:cs="Arial"/>
                <w:sz w:val="22"/>
                <w:szCs w:val="22"/>
              </w:rPr>
              <w:t xml:space="preserve"> et les </w:t>
            </w:r>
            <w:proofErr w:type="spellStart"/>
            <w:r w:rsidRPr="009D5E7F">
              <w:rPr>
                <w:rFonts w:ascii="Arial" w:hAnsi="Arial" w:cs="Arial"/>
                <w:sz w:val="22"/>
                <w:szCs w:val="22"/>
              </w:rPr>
              <w:t>oreilles</w:t>
            </w:r>
            <w:proofErr w:type="spellEnd"/>
            <w:r w:rsidRPr="009D5E7F">
              <w:rPr>
                <w:rFonts w:ascii="Arial" w:hAnsi="Arial" w:cs="Arial"/>
                <w:sz w:val="22"/>
                <w:szCs w:val="22"/>
              </w:rPr>
              <w:t xml:space="preserve"> </w:t>
            </w:r>
            <w:proofErr w:type="spellStart"/>
            <w:r w:rsidRPr="009D5E7F">
              <w:rPr>
                <w:rFonts w:ascii="Arial" w:hAnsi="Arial" w:cs="Arial"/>
                <w:sz w:val="22"/>
                <w:szCs w:val="22"/>
              </w:rPr>
              <w:t>sont</w:t>
            </w:r>
            <w:proofErr w:type="spellEnd"/>
            <w:r w:rsidRPr="009D5E7F">
              <w:rPr>
                <w:rFonts w:ascii="Arial" w:hAnsi="Arial" w:cs="Arial"/>
                <w:sz w:val="22"/>
                <w:szCs w:val="22"/>
              </w:rPr>
              <w:t xml:space="preserve"> les avenues de </w:t>
            </w:r>
            <w:proofErr w:type="spellStart"/>
            <w:r w:rsidRPr="009D5E7F">
              <w:rPr>
                <w:rFonts w:ascii="Arial" w:hAnsi="Arial" w:cs="Arial"/>
                <w:sz w:val="22"/>
                <w:szCs w:val="22"/>
              </w:rPr>
              <w:t>l'âme</w:t>
            </w:r>
            <w:proofErr w:type="spellEnd"/>
            <w:r w:rsidRPr="009D5E7F">
              <w:rPr>
                <w:rFonts w:ascii="Arial" w:hAnsi="Arial" w:cs="Arial"/>
                <w:sz w:val="22"/>
                <w:szCs w:val="22"/>
              </w:rPr>
              <w:t xml:space="preserve">” </w:t>
            </w:r>
            <w:proofErr w:type="spellStart"/>
            <w:r w:rsidRPr="009D5E7F">
              <w:rPr>
                <w:rFonts w:ascii="Arial" w:hAnsi="Arial" w:cs="Arial"/>
                <w:i/>
                <w:iCs/>
                <w:sz w:val="22"/>
                <w:szCs w:val="22"/>
              </w:rPr>
              <w:t>Neuphilologische</w:t>
            </w:r>
            <w:proofErr w:type="spellEnd"/>
            <w:r w:rsidRPr="009D5E7F">
              <w:rPr>
                <w:rFonts w:ascii="Arial" w:hAnsi="Arial" w:cs="Arial"/>
                <w:i/>
                <w:iCs/>
                <w:sz w:val="22"/>
                <w:szCs w:val="22"/>
              </w:rPr>
              <w:t xml:space="preserve"> </w:t>
            </w:r>
            <w:proofErr w:type="spellStart"/>
            <w:r w:rsidRPr="009D5E7F">
              <w:rPr>
                <w:rFonts w:ascii="Arial" w:hAnsi="Arial" w:cs="Arial"/>
                <w:i/>
                <w:iCs/>
                <w:sz w:val="22"/>
                <w:szCs w:val="22"/>
              </w:rPr>
              <w:t>Mitteilungen</w:t>
            </w:r>
            <w:proofErr w:type="spellEnd"/>
            <w:r w:rsidRPr="009D5E7F">
              <w:rPr>
                <w:rFonts w:ascii="Arial" w:hAnsi="Arial" w:cs="Arial"/>
                <w:sz w:val="22"/>
                <w:szCs w:val="22"/>
              </w:rPr>
              <w:t>, 1987, Vol. 88, No. 1 (1987), pp. 48-54</w:t>
            </w:r>
          </w:p>
          <w:p w14:paraId="2C183F9E" w14:textId="77777777" w:rsidR="009D5E7F" w:rsidRPr="009D5E7F" w:rsidRDefault="009D5E7F" w:rsidP="009D5E7F">
            <w:pPr>
              <w:spacing w:line="259" w:lineRule="auto"/>
              <w:ind w:left="777" w:hanging="720"/>
              <w:rPr>
                <w:rFonts w:ascii="Arial" w:hAnsi="Arial" w:cs="Arial"/>
                <w:sz w:val="22"/>
                <w:szCs w:val="22"/>
              </w:rPr>
            </w:pPr>
            <w:proofErr w:type="spellStart"/>
            <w:r w:rsidRPr="009D5E7F">
              <w:rPr>
                <w:rFonts w:ascii="Arial" w:hAnsi="Arial" w:cs="Arial"/>
                <w:sz w:val="22"/>
                <w:szCs w:val="22"/>
              </w:rPr>
              <w:t>Bihan</w:t>
            </w:r>
            <w:proofErr w:type="spellEnd"/>
            <w:r w:rsidRPr="009D5E7F">
              <w:rPr>
                <w:rFonts w:ascii="Arial" w:hAnsi="Arial" w:cs="Arial"/>
                <w:sz w:val="22"/>
                <w:szCs w:val="22"/>
              </w:rPr>
              <w:t xml:space="preserve">-Gallic, </w:t>
            </w:r>
            <w:proofErr w:type="spellStart"/>
            <w:r w:rsidRPr="009D5E7F">
              <w:rPr>
                <w:rFonts w:ascii="Arial" w:hAnsi="Arial" w:cs="Arial"/>
                <w:sz w:val="22"/>
                <w:szCs w:val="22"/>
              </w:rPr>
              <w:t>Fañch</w:t>
            </w:r>
            <w:proofErr w:type="spellEnd"/>
            <w:r w:rsidRPr="009D5E7F">
              <w:rPr>
                <w:rFonts w:ascii="Arial" w:hAnsi="Arial" w:cs="Arial"/>
                <w:sz w:val="22"/>
                <w:szCs w:val="22"/>
              </w:rPr>
              <w:t xml:space="preserve"> ‘The Armorican Voyage of the Afterlife and Celtic Myths’ in Emily Lyle (ed) </w:t>
            </w:r>
            <w:r w:rsidRPr="009D5E7F">
              <w:rPr>
                <w:rFonts w:ascii="Arial" w:hAnsi="Arial" w:cs="Arial"/>
                <w:i/>
                <w:sz w:val="22"/>
                <w:szCs w:val="22"/>
              </w:rPr>
              <w:t xml:space="preserve">Celtic Myth in the 21st Century: The Gods and their Stories in a Global Perspective </w:t>
            </w:r>
            <w:r w:rsidRPr="009D5E7F">
              <w:rPr>
                <w:rFonts w:ascii="Arial" w:hAnsi="Arial" w:cs="Arial"/>
                <w:sz w:val="22"/>
                <w:szCs w:val="22"/>
              </w:rPr>
              <w:t>(Cardiff, University of Wales Press) 2018 pp 107-120</w:t>
            </w:r>
          </w:p>
          <w:p w14:paraId="394D4872"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Bollard, John K. ‘Theme and Meaning in “</w:t>
            </w:r>
            <w:proofErr w:type="spellStart"/>
            <w:r w:rsidRPr="009D5E7F">
              <w:rPr>
                <w:rFonts w:ascii="Arial" w:hAnsi="Arial" w:cs="Arial"/>
                <w:sz w:val="22"/>
                <w:szCs w:val="22"/>
              </w:rPr>
              <w:t>Peredur</w:t>
            </w:r>
            <w:proofErr w:type="spellEnd"/>
            <w:r w:rsidRPr="009D5E7F">
              <w:rPr>
                <w:rFonts w:ascii="Arial" w:hAnsi="Arial" w:cs="Arial"/>
                <w:sz w:val="22"/>
                <w:szCs w:val="22"/>
              </w:rPr>
              <w:t xml:space="preserve">”’ </w:t>
            </w:r>
            <w:r w:rsidRPr="009D5E7F">
              <w:rPr>
                <w:rFonts w:ascii="Arial" w:hAnsi="Arial" w:cs="Arial"/>
                <w:i/>
                <w:iCs/>
                <w:sz w:val="22"/>
                <w:szCs w:val="22"/>
              </w:rPr>
              <w:t>Arthuriana</w:t>
            </w:r>
            <w:r w:rsidRPr="009D5E7F">
              <w:rPr>
                <w:rFonts w:ascii="Arial" w:hAnsi="Arial" w:cs="Arial"/>
                <w:sz w:val="22"/>
                <w:szCs w:val="22"/>
              </w:rPr>
              <w:t>, Fall 2000, Vol. 10, No. 3, Welsh Arthurian Literature (Fall 2000), pp. 73-92</w:t>
            </w:r>
          </w:p>
          <w:p w14:paraId="64E11228" w14:textId="77777777" w:rsidR="009D5E7F" w:rsidRPr="009D5E7F" w:rsidRDefault="009D5E7F" w:rsidP="009D5E7F">
            <w:pPr>
              <w:spacing w:line="259" w:lineRule="auto"/>
              <w:ind w:left="777" w:hanging="720"/>
              <w:rPr>
                <w:rFonts w:ascii="Arial" w:hAnsi="Arial" w:cs="Arial"/>
                <w:sz w:val="22"/>
                <w:szCs w:val="22"/>
              </w:rPr>
            </w:pPr>
            <w:proofErr w:type="spellStart"/>
            <w:r w:rsidRPr="009D5E7F">
              <w:rPr>
                <w:rFonts w:ascii="Arial" w:hAnsi="Arial" w:cs="Arial"/>
                <w:sz w:val="22"/>
                <w:szCs w:val="22"/>
              </w:rPr>
              <w:t>Bondarenko</w:t>
            </w:r>
            <w:proofErr w:type="spellEnd"/>
            <w:r w:rsidRPr="009D5E7F">
              <w:rPr>
                <w:rFonts w:ascii="Arial" w:hAnsi="Arial" w:cs="Arial"/>
                <w:sz w:val="22"/>
                <w:szCs w:val="22"/>
              </w:rPr>
              <w:t xml:space="preserve">, </w:t>
            </w:r>
            <w:proofErr w:type="spellStart"/>
            <w:r w:rsidRPr="009D5E7F">
              <w:rPr>
                <w:rFonts w:ascii="Arial" w:hAnsi="Arial" w:cs="Arial"/>
                <w:sz w:val="22"/>
                <w:szCs w:val="22"/>
              </w:rPr>
              <w:t>Grigory</w:t>
            </w:r>
            <w:proofErr w:type="spellEnd"/>
            <w:r w:rsidRPr="009D5E7F">
              <w:rPr>
                <w:rFonts w:ascii="Arial" w:hAnsi="Arial" w:cs="Arial"/>
                <w:sz w:val="22"/>
                <w:szCs w:val="22"/>
              </w:rPr>
              <w:t xml:space="preserve"> ‘Autochthons and </w:t>
            </w:r>
            <w:proofErr w:type="spellStart"/>
            <w:r w:rsidRPr="009D5E7F">
              <w:rPr>
                <w:rFonts w:ascii="Arial" w:hAnsi="Arial" w:cs="Arial"/>
                <w:sz w:val="22"/>
                <w:szCs w:val="22"/>
              </w:rPr>
              <w:t>Otherworlds</w:t>
            </w:r>
            <w:proofErr w:type="spellEnd"/>
            <w:r w:rsidRPr="009D5E7F">
              <w:rPr>
                <w:rFonts w:ascii="Arial" w:hAnsi="Arial" w:cs="Arial"/>
                <w:sz w:val="22"/>
                <w:szCs w:val="22"/>
              </w:rPr>
              <w:t xml:space="preserve"> in Celtic and Slavic’ in </w:t>
            </w:r>
            <w:proofErr w:type="spellStart"/>
            <w:r w:rsidRPr="009D5E7F">
              <w:rPr>
                <w:rFonts w:ascii="Arial" w:hAnsi="Arial" w:cs="Arial"/>
                <w:sz w:val="22"/>
                <w:szCs w:val="22"/>
              </w:rPr>
              <w:t>Dunja</w:t>
            </w:r>
            <w:proofErr w:type="spellEnd"/>
            <w:r w:rsidRPr="009D5E7F">
              <w:rPr>
                <w:rFonts w:ascii="Arial" w:hAnsi="Arial" w:cs="Arial"/>
                <w:sz w:val="22"/>
                <w:szCs w:val="22"/>
              </w:rPr>
              <w:t xml:space="preserve"> </w:t>
            </w:r>
            <w:proofErr w:type="spellStart"/>
            <w:r w:rsidRPr="009D5E7F">
              <w:rPr>
                <w:rFonts w:ascii="Arial" w:hAnsi="Arial" w:cs="Arial"/>
                <w:sz w:val="22"/>
                <w:szCs w:val="22"/>
              </w:rPr>
              <w:t>Brozović</w:t>
            </w:r>
            <w:proofErr w:type="spellEnd"/>
            <w:r w:rsidRPr="009D5E7F">
              <w:rPr>
                <w:rFonts w:ascii="Arial" w:hAnsi="Arial" w:cs="Arial"/>
                <w:sz w:val="22"/>
                <w:szCs w:val="22"/>
              </w:rPr>
              <w:t xml:space="preserve"> </w:t>
            </w:r>
            <w:proofErr w:type="spellStart"/>
            <w:r w:rsidRPr="009D5E7F">
              <w:rPr>
                <w:rFonts w:ascii="Arial" w:hAnsi="Arial" w:cs="Arial"/>
                <w:sz w:val="22"/>
                <w:szCs w:val="22"/>
              </w:rPr>
              <w:t>Rončević</w:t>
            </w:r>
            <w:proofErr w:type="spellEnd"/>
            <w:r w:rsidRPr="009D5E7F">
              <w:rPr>
                <w:rFonts w:ascii="Arial" w:hAnsi="Arial" w:cs="Arial"/>
                <w:sz w:val="22"/>
                <w:szCs w:val="22"/>
              </w:rPr>
              <w:t xml:space="preserve">, Maxim </w:t>
            </w:r>
            <w:proofErr w:type="spellStart"/>
            <w:r w:rsidRPr="009D5E7F">
              <w:rPr>
                <w:rFonts w:ascii="Arial" w:hAnsi="Arial" w:cs="Arial"/>
                <w:sz w:val="22"/>
                <w:szCs w:val="22"/>
              </w:rPr>
              <w:t>Fomin</w:t>
            </w:r>
            <w:proofErr w:type="spellEnd"/>
            <w:r w:rsidRPr="009D5E7F">
              <w:rPr>
                <w:rFonts w:ascii="Arial" w:hAnsi="Arial" w:cs="Arial"/>
                <w:sz w:val="22"/>
                <w:szCs w:val="22"/>
              </w:rPr>
              <w:t xml:space="preserve">, </w:t>
            </w:r>
            <w:proofErr w:type="spellStart"/>
            <w:r w:rsidRPr="009D5E7F">
              <w:rPr>
                <w:rFonts w:ascii="Arial" w:hAnsi="Arial" w:cs="Arial"/>
                <w:sz w:val="22"/>
                <w:szCs w:val="22"/>
              </w:rPr>
              <w:t>Ranko</w:t>
            </w:r>
            <w:proofErr w:type="spellEnd"/>
            <w:r w:rsidRPr="009D5E7F">
              <w:rPr>
                <w:rFonts w:ascii="Arial" w:hAnsi="Arial" w:cs="Arial"/>
                <w:sz w:val="22"/>
                <w:szCs w:val="22"/>
              </w:rPr>
              <w:t xml:space="preserve"> </w:t>
            </w:r>
            <w:proofErr w:type="spellStart"/>
            <w:r w:rsidRPr="009D5E7F">
              <w:rPr>
                <w:rFonts w:ascii="Arial" w:hAnsi="Arial" w:cs="Arial"/>
                <w:sz w:val="22"/>
                <w:szCs w:val="22"/>
              </w:rPr>
              <w:t>Matasović</w:t>
            </w:r>
            <w:proofErr w:type="spellEnd"/>
            <w:r w:rsidRPr="009D5E7F">
              <w:rPr>
                <w:rFonts w:ascii="Arial" w:hAnsi="Arial" w:cs="Arial"/>
                <w:sz w:val="22"/>
                <w:szCs w:val="22"/>
              </w:rPr>
              <w:t xml:space="preserve"> (Eds)</w:t>
            </w:r>
            <w:r w:rsidRPr="009D5E7F">
              <w:rPr>
                <w:rFonts w:ascii="Arial" w:hAnsi="Arial" w:cs="Arial"/>
                <w:i/>
                <w:sz w:val="22"/>
                <w:szCs w:val="22"/>
              </w:rPr>
              <w:t xml:space="preserve"> Celts and Slavs in Central and </w:t>
            </w:r>
            <w:proofErr w:type="spellStart"/>
            <w:r w:rsidRPr="009D5E7F">
              <w:rPr>
                <w:rFonts w:ascii="Arial" w:hAnsi="Arial" w:cs="Arial"/>
                <w:i/>
                <w:sz w:val="22"/>
                <w:szCs w:val="22"/>
              </w:rPr>
              <w:t>Southeastern</w:t>
            </w:r>
            <w:proofErr w:type="spellEnd"/>
            <w:r w:rsidRPr="009D5E7F">
              <w:rPr>
                <w:rFonts w:ascii="Arial" w:hAnsi="Arial" w:cs="Arial"/>
                <w:i/>
                <w:sz w:val="22"/>
                <w:szCs w:val="22"/>
              </w:rPr>
              <w:t xml:space="preserve"> Europe. Proceedings of the Third International Colloquium of </w:t>
            </w:r>
            <w:proofErr w:type="spellStart"/>
            <w:r w:rsidRPr="009D5E7F">
              <w:rPr>
                <w:rFonts w:ascii="Arial" w:hAnsi="Arial" w:cs="Arial"/>
                <w:i/>
                <w:sz w:val="22"/>
                <w:szCs w:val="22"/>
              </w:rPr>
              <w:t>Societas</w:t>
            </w:r>
            <w:proofErr w:type="spellEnd"/>
            <w:r w:rsidRPr="009D5E7F">
              <w:rPr>
                <w:rFonts w:ascii="Arial" w:hAnsi="Arial" w:cs="Arial"/>
                <w:i/>
                <w:sz w:val="22"/>
                <w:szCs w:val="22"/>
              </w:rPr>
              <w:t xml:space="preserve"> </w:t>
            </w:r>
            <w:proofErr w:type="spellStart"/>
            <w:r w:rsidRPr="009D5E7F">
              <w:rPr>
                <w:rFonts w:ascii="Arial" w:hAnsi="Arial" w:cs="Arial"/>
                <w:i/>
                <w:sz w:val="22"/>
                <w:szCs w:val="22"/>
              </w:rPr>
              <w:t>Celto-Slavica</w:t>
            </w:r>
            <w:proofErr w:type="spellEnd"/>
            <w:r w:rsidRPr="009D5E7F">
              <w:rPr>
                <w:rFonts w:ascii="Arial" w:hAnsi="Arial" w:cs="Arial"/>
                <w:i/>
                <w:sz w:val="22"/>
                <w:szCs w:val="22"/>
              </w:rPr>
              <w:t>, held between 18-20 September 2008 in Dubrovnik (</w:t>
            </w:r>
            <w:proofErr w:type="gramStart"/>
            <w:r w:rsidRPr="009D5E7F">
              <w:rPr>
                <w:rFonts w:ascii="Arial" w:hAnsi="Arial" w:cs="Arial"/>
                <w:i/>
                <w:sz w:val="22"/>
                <w:szCs w:val="22"/>
              </w:rPr>
              <w:t xml:space="preserve">Croatia)  </w:t>
            </w:r>
            <w:r w:rsidRPr="009D5E7F">
              <w:rPr>
                <w:rFonts w:ascii="Arial" w:hAnsi="Arial" w:cs="Arial"/>
                <w:sz w:val="22"/>
                <w:szCs w:val="22"/>
              </w:rPr>
              <w:t>(</w:t>
            </w:r>
            <w:proofErr w:type="gramEnd"/>
            <w:r w:rsidRPr="009D5E7F">
              <w:rPr>
                <w:rFonts w:ascii="Arial" w:hAnsi="Arial" w:cs="Arial"/>
                <w:sz w:val="22"/>
                <w:szCs w:val="22"/>
              </w:rPr>
              <w:t xml:space="preserve">Zagreb, Studia </w:t>
            </w:r>
            <w:proofErr w:type="spellStart"/>
            <w:r w:rsidRPr="009D5E7F">
              <w:rPr>
                <w:rFonts w:ascii="Arial" w:hAnsi="Arial" w:cs="Arial"/>
                <w:sz w:val="22"/>
                <w:szCs w:val="22"/>
              </w:rPr>
              <w:t>Celto-Savica</w:t>
            </w:r>
            <w:proofErr w:type="spellEnd"/>
            <w:r w:rsidRPr="009D5E7F">
              <w:rPr>
                <w:rFonts w:ascii="Arial" w:hAnsi="Arial" w:cs="Arial"/>
                <w:sz w:val="22"/>
                <w:szCs w:val="22"/>
              </w:rPr>
              <w:t xml:space="preserve"> III, 2010) pp 281-302</w:t>
            </w:r>
          </w:p>
          <w:p w14:paraId="29827315"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Brennan, Kathleen P.J. ‘The Mound and the Fountain: The Role of Human / Non-Human Assemblages in Medieval Welsh Stories’ </w:t>
            </w:r>
            <w:r w:rsidRPr="009D5E7F">
              <w:rPr>
                <w:rFonts w:ascii="Arial" w:hAnsi="Arial" w:cs="Arial"/>
                <w:i/>
                <w:iCs/>
                <w:sz w:val="22"/>
                <w:szCs w:val="22"/>
              </w:rPr>
              <w:t>49</w:t>
            </w:r>
            <w:r w:rsidRPr="009D5E7F">
              <w:rPr>
                <w:rFonts w:ascii="Arial" w:hAnsi="Arial" w:cs="Arial"/>
                <w:i/>
                <w:iCs/>
                <w:sz w:val="22"/>
                <w:szCs w:val="22"/>
                <w:vertAlign w:val="superscript"/>
              </w:rPr>
              <w:t>th</w:t>
            </w:r>
            <w:r w:rsidRPr="009D5E7F">
              <w:rPr>
                <w:rFonts w:ascii="Arial" w:hAnsi="Arial" w:cs="Arial"/>
                <w:i/>
                <w:iCs/>
                <w:sz w:val="22"/>
                <w:szCs w:val="22"/>
              </w:rPr>
              <w:t xml:space="preserve"> International Congress on Medieval Studies 2014</w:t>
            </w:r>
            <w:r w:rsidRPr="009D5E7F">
              <w:rPr>
                <w:rFonts w:ascii="Arial" w:hAnsi="Arial" w:cs="Arial"/>
                <w:sz w:val="22"/>
                <w:szCs w:val="22"/>
              </w:rPr>
              <w:t xml:space="preserve">. Accessed at </w:t>
            </w:r>
            <w:hyperlink r:id="rId8" w:history="1">
              <w:r w:rsidRPr="009D5E7F">
                <w:rPr>
                  <w:rStyle w:val="Hyperlink"/>
                  <w:rFonts w:ascii="Arial" w:hAnsi="Arial" w:cs="Arial"/>
                  <w:sz w:val="22"/>
                  <w:szCs w:val="22"/>
                </w:rPr>
                <w:t>https://manoa-hawaii.academia.edu/KathleenBrennan 12/12/2020</w:t>
              </w:r>
            </w:hyperlink>
          </w:p>
          <w:p w14:paraId="0C85AB59"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Breeze, Andrew ‘</w:t>
            </w:r>
            <w:proofErr w:type="spellStart"/>
            <w:r w:rsidRPr="009D5E7F">
              <w:rPr>
                <w:rFonts w:ascii="Arial" w:hAnsi="Arial" w:cs="Arial"/>
                <w:sz w:val="22"/>
                <w:szCs w:val="22"/>
              </w:rPr>
              <w:t>Caer</w:t>
            </w:r>
            <w:proofErr w:type="spellEnd"/>
            <w:r w:rsidRPr="009D5E7F">
              <w:rPr>
                <w:rFonts w:ascii="Arial" w:hAnsi="Arial" w:cs="Arial"/>
                <w:sz w:val="22"/>
                <w:szCs w:val="22"/>
              </w:rPr>
              <w:t xml:space="preserve"> </w:t>
            </w:r>
            <w:proofErr w:type="spellStart"/>
            <w:r w:rsidRPr="009D5E7F">
              <w:rPr>
                <w:rFonts w:ascii="Arial" w:hAnsi="Arial" w:cs="Arial"/>
                <w:sz w:val="22"/>
                <w:szCs w:val="22"/>
              </w:rPr>
              <w:t>Brythwch</w:t>
            </w:r>
            <w:proofErr w:type="spellEnd"/>
            <w:r w:rsidRPr="009D5E7F">
              <w:rPr>
                <w:rFonts w:ascii="Arial" w:hAnsi="Arial" w:cs="Arial"/>
                <w:sz w:val="22"/>
                <w:szCs w:val="22"/>
              </w:rPr>
              <w:t xml:space="preserve"> and </w:t>
            </w:r>
            <w:proofErr w:type="spellStart"/>
            <w:r w:rsidRPr="009D5E7F">
              <w:rPr>
                <w:rFonts w:ascii="Arial" w:hAnsi="Arial" w:cs="Arial"/>
                <w:sz w:val="22"/>
                <w:szCs w:val="22"/>
              </w:rPr>
              <w:t>Brythach</w:t>
            </w:r>
            <w:proofErr w:type="spellEnd"/>
            <w:r w:rsidRPr="009D5E7F">
              <w:rPr>
                <w:rFonts w:ascii="Arial" w:hAnsi="Arial" w:cs="Arial"/>
                <w:sz w:val="22"/>
                <w:szCs w:val="22"/>
              </w:rPr>
              <w:t xml:space="preserve"> and </w:t>
            </w:r>
            <w:proofErr w:type="spellStart"/>
            <w:r w:rsidRPr="009D5E7F">
              <w:rPr>
                <w:rFonts w:ascii="Arial" w:hAnsi="Arial" w:cs="Arial"/>
                <w:sz w:val="22"/>
                <w:szCs w:val="22"/>
              </w:rPr>
              <w:t>Nerthach</w:t>
            </w:r>
            <w:proofErr w:type="spellEnd"/>
            <w:r w:rsidRPr="009D5E7F">
              <w:rPr>
                <w:rFonts w:ascii="Arial" w:hAnsi="Arial" w:cs="Arial"/>
                <w:sz w:val="22"/>
                <w:szCs w:val="22"/>
              </w:rPr>
              <w:t xml:space="preserve"> in ‘</w:t>
            </w:r>
            <w:proofErr w:type="spellStart"/>
            <w:r w:rsidRPr="009D5E7F">
              <w:rPr>
                <w:rFonts w:ascii="Arial" w:hAnsi="Arial" w:cs="Arial"/>
                <w:sz w:val="22"/>
                <w:szCs w:val="22"/>
              </w:rPr>
              <w:t>Culhwch</w:t>
            </w:r>
            <w:proofErr w:type="spellEnd"/>
            <w:r w:rsidRPr="009D5E7F">
              <w:rPr>
                <w:rFonts w:ascii="Arial" w:hAnsi="Arial" w:cs="Arial"/>
                <w:sz w:val="22"/>
                <w:szCs w:val="22"/>
              </w:rPr>
              <w:t xml:space="preserve"> ac Olwen’’ </w:t>
            </w:r>
            <w:r w:rsidRPr="009D5E7F">
              <w:rPr>
                <w:rFonts w:ascii="Arial" w:hAnsi="Arial" w:cs="Arial"/>
                <w:i/>
                <w:iCs/>
                <w:sz w:val="22"/>
                <w:szCs w:val="22"/>
              </w:rPr>
              <w:t xml:space="preserve">Journal of Literary Onomastics </w:t>
            </w:r>
            <w:r w:rsidRPr="009D5E7F">
              <w:rPr>
                <w:rFonts w:ascii="Arial" w:hAnsi="Arial" w:cs="Arial"/>
                <w:sz w:val="22"/>
                <w:szCs w:val="22"/>
              </w:rPr>
              <w:t xml:space="preserve">vol. 3 Issue. 1, Article 1 (2014). Accessed at </w:t>
            </w:r>
            <w:hyperlink r:id="rId9" w:history="1">
              <w:r w:rsidRPr="009D5E7F">
                <w:rPr>
                  <w:rStyle w:val="Hyperlink"/>
                  <w:rFonts w:ascii="Arial" w:hAnsi="Arial" w:cs="Arial"/>
                  <w:sz w:val="22"/>
                  <w:szCs w:val="22"/>
                </w:rPr>
                <w:t>http://digitalcommons.brockport.edu/jlo/vol3/iss1/1</w:t>
              </w:r>
            </w:hyperlink>
            <w:r w:rsidRPr="009D5E7F">
              <w:rPr>
                <w:rFonts w:ascii="Arial" w:hAnsi="Arial" w:cs="Arial"/>
                <w:sz w:val="22"/>
                <w:szCs w:val="22"/>
              </w:rPr>
              <w:t xml:space="preserve"> 01/05/2021</w:t>
            </w:r>
          </w:p>
          <w:p w14:paraId="7F0B2A14"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Bromwich, Rachel, </w:t>
            </w:r>
            <w:proofErr w:type="spellStart"/>
            <w:r w:rsidRPr="009D5E7F">
              <w:rPr>
                <w:rFonts w:ascii="Arial" w:hAnsi="Arial" w:cs="Arial"/>
                <w:sz w:val="22"/>
                <w:szCs w:val="22"/>
              </w:rPr>
              <w:t>Jarman</w:t>
            </w:r>
            <w:proofErr w:type="spellEnd"/>
            <w:r w:rsidRPr="009D5E7F">
              <w:rPr>
                <w:rFonts w:ascii="Arial" w:hAnsi="Arial" w:cs="Arial"/>
                <w:sz w:val="22"/>
                <w:szCs w:val="22"/>
              </w:rPr>
              <w:t xml:space="preserve">, A. O. H., Roberts, </w:t>
            </w:r>
            <w:proofErr w:type="spellStart"/>
            <w:r w:rsidRPr="009D5E7F">
              <w:rPr>
                <w:rFonts w:ascii="Arial" w:hAnsi="Arial" w:cs="Arial"/>
                <w:sz w:val="22"/>
                <w:szCs w:val="22"/>
              </w:rPr>
              <w:t>Brynley</w:t>
            </w:r>
            <w:proofErr w:type="spellEnd"/>
            <w:r w:rsidRPr="009D5E7F">
              <w:rPr>
                <w:rFonts w:ascii="Arial" w:hAnsi="Arial" w:cs="Arial"/>
                <w:sz w:val="22"/>
                <w:szCs w:val="22"/>
              </w:rPr>
              <w:t xml:space="preserve"> F. </w:t>
            </w:r>
            <w:r w:rsidRPr="009D5E7F">
              <w:rPr>
                <w:rFonts w:ascii="Arial" w:hAnsi="Arial" w:cs="Arial"/>
                <w:i/>
                <w:iCs/>
                <w:sz w:val="22"/>
                <w:szCs w:val="22"/>
              </w:rPr>
              <w:t>The Arthur of the Welsh</w:t>
            </w:r>
            <w:r w:rsidRPr="009D5E7F">
              <w:rPr>
                <w:rFonts w:ascii="Arial" w:hAnsi="Arial" w:cs="Arial"/>
                <w:sz w:val="22"/>
                <w:szCs w:val="22"/>
              </w:rPr>
              <w:t xml:space="preserve"> (Cardiff, University of Wales Press, 1991)</w:t>
            </w:r>
          </w:p>
          <w:p w14:paraId="6A5A3CAC"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Bromwich, Rachel </w:t>
            </w:r>
            <w:proofErr w:type="spellStart"/>
            <w:r w:rsidRPr="009D5E7F">
              <w:rPr>
                <w:rFonts w:ascii="Arial" w:hAnsi="Arial" w:cs="Arial"/>
                <w:i/>
                <w:sz w:val="22"/>
                <w:szCs w:val="22"/>
              </w:rPr>
              <w:t>Trioedd</w:t>
            </w:r>
            <w:proofErr w:type="spellEnd"/>
            <w:r w:rsidRPr="009D5E7F">
              <w:rPr>
                <w:rFonts w:ascii="Arial" w:hAnsi="Arial" w:cs="Arial"/>
                <w:i/>
                <w:sz w:val="22"/>
                <w:szCs w:val="22"/>
              </w:rPr>
              <w:t xml:space="preserve"> Ynys </w:t>
            </w:r>
            <w:proofErr w:type="spellStart"/>
            <w:r w:rsidRPr="009D5E7F">
              <w:rPr>
                <w:rFonts w:ascii="Arial" w:hAnsi="Arial" w:cs="Arial"/>
                <w:i/>
                <w:sz w:val="22"/>
                <w:szCs w:val="22"/>
              </w:rPr>
              <w:t>Prydein</w:t>
            </w:r>
            <w:proofErr w:type="spellEnd"/>
            <w:r w:rsidRPr="009D5E7F">
              <w:rPr>
                <w:rFonts w:ascii="Arial" w:hAnsi="Arial" w:cs="Arial"/>
                <w:i/>
                <w:sz w:val="22"/>
                <w:szCs w:val="22"/>
              </w:rPr>
              <w:t>, the Triads of the Islands of Britain</w:t>
            </w:r>
            <w:r w:rsidRPr="009D5E7F">
              <w:rPr>
                <w:rFonts w:ascii="Arial" w:hAnsi="Arial" w:cs="Arial"/>
                <w:sz w:val="22"/>
                <w:szCs w:val="22"/>
              </w:rPr>
              <w:t xml:space="preserve"> (Cardiff, University of Wales) 2017</w:t>
            </w:r>
          </w:p>
          <w:p w14:paraId="22D6729F"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Byrne, Aisling </w:t>
            </w:r>
            <w:proofErr w:type="spellStart"/>
            <w:r w:rsidRPr="009D5E7F">
              <w:rPr>
                <w:rFonts w:ascii="Arial" w:hAnsi="Arial" w:cs="Arial"/>
                <w:i/>
                <w:sz w:val="22"/>
                <w:szCs w:val="22"/>
              </w:rPr>
              <w:t>Otherworlds</w:t>
            </w:r>
            <w:proofErr w:type="spellEnd"/>
            <w:r w:rsidRPr="009D5E7F">
              <w:rPr>
                <w:rFonts w:ascii="Arial" w:hAnsi="Arial" w:cs="Arial"/>
                <w:i/>
                <w:sz w:val="22"/>
                <w:szCs w:val="22"/>
              </w:rPr>
              <w:t>: Fantasy and History in Medieval Literature</w:t>
            </w:r>
            <w:r w:rsidRPr="009D5E7F">
              <w:rPr>
                <w:rFonts w:ascii="Arial" w:hAnsi="Arial" w:cs="Arial"/>
                <w:sz w:val="22"/>
                <w:szCs w:val="22"/>
              </w:rPr>
              <w:t xml:space="preserve"> (Oxford, Oxford University Press) 2015</w:t>
            </w:r>
          </w:p>
          <w:p w14:paraId="17F7F2F7"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Carey, John ‘Time, Space and the Otherworld’ </w:t>
            </w:r>
            <w:r w:rsidRPr="009D5E7F">
              <w:rPr>
                <w:rFonts w:ascii="Arial" w:hAnsi="Arial" w:cs="Arial"/>
                <w:i/>
                <w:sz w:val="22"/>
                <w:szCs w:val="22"/>
              </w:rPr>
              <w:t>Proceedings of the Harvard Celtic Colloquium</w:t>
            </w:r>
            <w:r w:rsidRPr="009D5E7F">
              <w:rPr>
                <w:rFonts w:ascii="Arial" w:hAnsi="Arial" w:cs="Arial"/>
                <w:sz w:val="22"/>
                <w:szCs w:val="22"/>
              </w:rPr>
              <w:t>, vol 7 (1987) (Harvard, Dept of Celtic Languages and Literatures) p.1-27</w:t>
            </w:r>
          </w:p>
          <w:p w14:paraId="1E309FDC"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Carey, John ‘Ireland, Wales, and Faerie: The Otherworld of Romance and Celtic Literature’ in Goran </w:t>
            </w:r>
            <w:proofErr w:type="spellStart"/>
            <w:r w:rsidRPr="009D5E7F">
              <w:rPr>
                <w:rFonts w:ascii="Arial" w:hAnsi="Arial" w:cs="Arial"/>
                <w:sz w:val="22"/>
                <w:szCs w:val="22"/>
              </w:rPr>
              <w:t>Stanivukovic</w:t>
            </w:r>
            <w:proofErr w:type="spellEnd"/>
            <w:r w:rsidRPr="009D5E7F">
              <w:rPr>
                <w:rFonts w:ascii="Arial" w:hAnsi="Arial" w:cs="Arial"/>
                <w:sz w:val="22"/>
                <w:szCs w:val="22"/>
              </w:rPr>
              <w:t xml:space="preserve"> (ed) </w:t>
            </w:r>
            <w:r w:rsidRPr="009D5E7F">
              <w:rPr>
                <w:rFonts w:ascii="Arial" w:hAnsi="Arial" w:cs="Arial"/>
                <w:i/>
                <w:iCs/>
                <w:sz w:val="22"/>
                <w:szCs w:val="22"/>
              </w:rPr>
              <w:t xml:space="preserve">Timely Voices: Romance Writing in English Literature </w:t>
            </w:r>
            <w:r w:rsidRPr="009D5E7F">
              <w:rPr>
                <w:rFonts w:ascii="Arial" w:hAnsi="Arial" w:cs="Arial"/>
                <w:sz w:val="22"/>
                <w:szCs w:val="22"/>
              </w:rPr>
              <w:t>(Montreal, McGill-Queens University Press, 2017), pp. 140-158</w:t>
            </w:r>
          </w:p>
          <w:p w14:paraId="4A718241"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Carey, John ‘Identity, Time and the Otherworld: An Observation on </w:t>
            </w:r>
            <w:r w:rsidRPr="009D5E7F">
              <w:rPr>
                <w:rFonts w:ascii="Arial" w:hAnsi="Arial" w:cs="Arial"/>
                <w:i/>
                <w:sz w:val="22"/>
                <w:szCs w:val="22"/>
              </w:rPr>
              <w:t xml:space="preserve">The Wooing of </w:t>
            </w:r>
            <w:proofErr w:type="spellStart"/>
            <w:r w:rsidRPr="009D5E7F">
              <w:rPr>
                <w:rFonts w:ascii="Arial" w:hAnsi="Arial" w:cs="Arial"/>
                <w:i/>
                <w:sz w:val="22"/>
                <w:szCs w:val="22"/>
              </w:rPr>
              <w:t>Etain</w:t>
            </w:r>
            <w:proofErr w:type="spellEnd"/>
            <w:r w:rsidRPr="009D5E7F">
              <w:rPr>
                <w:rFonts w:ascii="Arial" w:hAnsi="Arial" w:cs="Arial"/>
                <w:sz w:val="22"/>
                <w:szCs w:val="22"/>
              </w:rPr>
              <w:t xml:space="preserve">’ in Emily Lyle (ed) </w:t>
            </w:r>
            <w:r w:rsidRPr="009D5E7F">
              <w:rPr>
                <w:rFonts w:ascii="Arial" w:hAnsi="Arial" w:cs="Arial"/>
                <w:i/>
                <w:sz w:val="22"/>
                <w:szCs w:val="22"/>
              </w:rPr>
              <w:t xml:space="preserve">Celtic Myth in the 21st Century: The Gods and their Stories in a Global Perspective </w:t>
            </w:r>
            <w:r w:rsidRPr="009D5E7F">
              <w:rPr>
                <w:rFonts w:ascii="Arial" w:hAnsi="Arial" w:cs="Arial"/>
                <w:sz w:val="22"/>
                <w:szCs w:val="22"/>
              </w:rPr>
              <w:t>(Cardiff, University of Wales Press) 2018 pp 23-30</w:t>
            </w:r>
          </w:p>
          <w:p w14:paraId="7F9ECE74"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Coe, Jon B. and Young, Simon </w:t>
            </w:r>
            <w:r w:rsidRPr="009D5E7F">
              <w:rPr>
                <w:rFonts w:ascii="Arial" w:hAnsi="Arial" w:cs="Arial"/>
                <w:i/>
                <w:iCs/>
                <w:sz w:val="22"/>
                <w:szCs w:val="22"/>
              </w:rPr>
              <w:t>The Celtic Sources for the Arthurian Legend</w:t>
            </w:r>
            <w:r w:rsidRPr="009D5E7F">
              <w:rPr>
                <w:rFonts w:ascii="Arial" w:hAnsi="Arial" w:cs="Arial"/>
                <w:sz w:val="22"/>
                <w:szCs w:val="22"/>
              </w:rPr>
              <w:t xml:space="preserve"> (Burnham-on-Sea, </w:t>
            </w:r>
            <w:proofErr w:type="spellStart"/>
            <w:r w:rsidRPr="009D5E7F">
              <w:rPr>
                <w:rFonts w:ascii="Arial" w:hAnsi="Arial" w:cs="Arial"/>
                <w:sz w:val="22"/>
                <w:szCs w:val="22"/>
              </w:rPr>
              <w:t>Llanerch</w:t>
            </w:r>
            <w:proofErr w:type="spellEnd"/>
            <w:r w:rsidRPr="009D5E7F">
              <w:rPr>
                <w:rFonts w:ascii="Arial" w:hAnsi="Arial" w:cs="Arial"/>
                <w:sz w:val="22"/>
                <w:szCs w:val="22"/>
              </w:rPr>
              <w:t xml:space="preserve"> Press, 1995)</w:t>
            </w:r>
          </w:p>
          <w:p w14:paraId="0A6325FD" w14:textId="77777777" w:rsidR="009D5E7F" w:rsidRPr="009D5E7F" w:rsidRDefault="009D5E7F" w:rsidP="009D5E7F">
            <w:pPr>
              <w:spacing w:line="259" w:lineRule="auto"/>
              <w:ind w:left="777" w:hanging="720"/>
              <w:rPr>
                <w:rFonts w:ascii="Arial" w:hAnsi="Arial" w:cs="Arial"/>
                <w:sz w:val="22"/>
                <w:szCs w:val="22"/>
              </w:rPr>
            </w:pPr>
            <w:proofErr w:type="spellStart"/>
            <w:r w:rsidRPr="009D5E7F">
              <w:rPr>
                <w:rFonts w:ascii="Arial" w:hAnsi="Arial" w:cs="Arial"/>
                <w:sz w:val="22"/>
                <w:szCs w:val="22"/>
              </w:rPr>
              <w:t>Daigneault</w:t>
            </w:r>
            <w:proofErr w:type="spellEnd"/>
            <w:r w:rsidRPr="009D5E7F">
              <w:rPr>
                <w:rFonts w:ascii="Arial" w:hAnsi="Arial" w:cs="Arial"/>
                <w:sz w:val="22"/>
                <w:szCs w:val="22"/>
              </w:rPr>
              <w:t>, Brianna ‘</w:t>
            </w:r>
            <w:proofErr w:type="spellStart"/>
            <w:r w:rsidRPr="009D5E7F">
              <w:rPr>
                <w:rFonts w:ascii="Arial" w:hAnsi="Arial" w:cs="Arial"/>
                <w:sz w:val="22"/>
                <w:szCs w:val="22"/>
              </w:rPr>
              <w:t>Carw</w:t>
            </w:r>
            <w:proofErr w:type="spellEnd"/>
            <w:r w:rsidRPr="009D5E7F">
              <w:rPr>
                <w:rFonts w:ascii="Arial" w:hAnsi="Arial" w:cs="Arial"/>
                <w:sz w:val="22"/>
                <w:szCs w:val="22"/>
              </w:rPr>
              <w:t xml:space="preserve"> </w:t>
            </w:r>
            <w:proofErr w:type="spellStart"/>
            <w:r w:rsidRPr="009D5E7F">
              <w:rPr>
                <w:rFonts w:ascii="Arial" w:hAnsi="Arial" w:cs="Arial"/>
                <w:sz w:val="22"/>
                <w:szCs w:val="22"/>
              </w:rPr>
              <w:t>uncorn</w:t>
            </w:r>
            <w:proofErr w:type="spellEnd"/>
            <w:r w:rsidRPr="009D5E7F">
              <w:rPr>
                <w:rFonts w:ascii="Arial" w:hAnsi="Arial" w:cs="Arial"/>
                <w:sz w:val="22"/>
                <w:szCs w:val="22"/>
              </w:rPr>
              <w:t>: The Unicorn in “</w:t>
            </w:r>
            <w:proofErr w:type="spellStart"/>
            <w:r w:rsidRPr="009D5E7F">
              <w:rPr>
                <w:rFonts w:ascii="Arial" w:hAnsi="Arial" w:cs="Arial"/>
                <w:sz w:val="22"/>
                <w:szCs w:val="22"/>
              </w:rPr>
              <w:t>Peredur</w:t>
            </w:r>
            <w:proofErr w:type="spellEnd"/>
            <w:r w:rsidRPr="009D5E7F">
              <w:rPr>
                <w:rFonts w:ascii="Arial" w:hAnsi="Arial" w:cs="Arial"/>
                <w:sz w:val="22"/>
                <w:szCs w:val="22"/>
              </w:rPr>
              <w:t xml:space="preserve">”’ </w:t>
            </w:r>
            <w:r w:rsidRPr="009D5E7F">
              <w:rPr>
                <w:rFonts w:ascii="Arial" w:hAnsi="Arial" w:cs="Arial"/>
                <w:i/>
                <w:iCs/>
                <w:sz w:val="22"/>
                <w:szCs w:val="22"/>
              </w:rPr>
              <w:t>Proceedings of the Harvard Celtic Colloquium</w:t>
            </w:r>
            <w:r w:rsidRPr="009D5E7F">
              <w:rPr>
                <w:rFonts w:ascii="Arial" w:hAnsi="Arial" w:cs="Arial"/>
                <w:sz w:val="22"/>
                <w:szCs w:val="22"/>
              </w:rPr>
              <w:t>, 2016, Vol. 36 (2016), pp. 50-65</w:t>
            </w:r>
          </w:p>
          <w:p w14:paraId="18B5197A"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Darrah, John </w:t>
            </w:r>
            <w:r w:rsidRPr="009D5E7F">
              <w:rPr>
                <w:rFonts w:ascii="Arial" w:hAnsi="Arial" w:cs="Arial"/>
                <w:i/>
                <w:iCs/>
                <w:sz w:val="22"/>
                <w:szCs w:val="22"/>
              </w:rPr>
              <w:t>Paganism in Arthurian Romance</w:t>
            </w:r>
            <w:r w:rsidRPr="009D5E7F">
              <w:rPr>
                <w:rFonts w:ascii="Arial" w:hAnsi="Arial" w:cs="Arial"/>
                <w:sz w:val="22"/>
                <w:szCs w:val="22"/>
              </w:rPr>
              <w:t xml:space="preserve"> (Woodbridge, D.S. Brewer, 1994)</w:t>
            </w:r>
          </w:p>
          <w:p w14:paraId="769F2A7E"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Davies, </w:t>
            </w:r>
            <w:proofErr w:type="spellStart"/>
            <w:r w:rsidRPr="009D5E7F">
              <w:rPr>
                <w:rFonts w:ascii="Arial" w:hAnsi="Arial" w:cs="Arial"/>
                <w:sz w:val="22"/>
                <w:szCs w:val="22"/>
              </w:rPr>
              <w:t>Sioned</w:t>
            </w:r>
            <w:proofErr w:type="spellEnd"/>
            <w:r w:rsidRPr="009D5E7F">
              <w:rPr>
                <w:rFonts w:ascii="Arial" w:hAnsi="Arial" w:cs="Arial"/>
                <w:sz w:val="22"/>
                <w:szCs w:val="22"/>
              </w:rPr>
              <w:t xml:space="preserve"> </w:t>
            </w:r>
            <w:r w:rsidRPr="009D5E7F">
              <w:rPr>
                <w:rFonts w:ascii="Arial" w:hAnsi="Arial" w:cs="Arial"/>
                <w:i/>
                <w:iCs/>
                <w:sz w:val="22"/>
                <w:szCs w:val="22"/>
              </w:rPr>
              <w:t xml:space="preserve">The </w:t>
            </w:r>
            <w:proofErr w:type="spellStart"/>
            <w:r w:rsidRPr="009D5E7F">
              <w:rPr>
                <w:rFonts w:ascii="Arial" w:hAnsi="Arial" w:cs="Arial"/>
                <w:i/>
                <w:iCs/>
                <w:sz w:val="22"/>
                <w:szCs w:val="22"/>
              </w:rPr>
              <w:t>Mabinogion</w:t>
            </w:r>
            <w:proofErr w:type="spellEnd"/>
            <w:r w:rsidRPr="009D5E7F">
              <w:rPr>
                <w:rFonts w:ascii="Arial" w:hAnsi="Arial" w:cs="Arial"/>
                <w:sz w:val="22"/>
                <w:szCs w:val="22"/>
              </w:rPr>
              <w:t xml:space="preserve"> (Oxford, Oxford University Press, 2007)</w:t>
            </w:r>
          </w:p>
          <w:p w14:paraId="532E276C" w14:textId="77777777" w:rsidR="009D5E7F" w:rsidRPr="009D5E7F" w:rsidRDefault="009D5E7F" w:rsidP="009D5E7F">
            <w:pPr>
              <w:spacing w:line="259" w:lineRule="auto"/>
              <w:ind w:left="777" w:hanging="720"/>
              <w:rPr>
                <w:rFonts w:ascii="Arial" w:hAnsi="Arial" w:cs="Arial"/>
                <w:sz w:val="22"/>
                <w:szCs w:val="22"/>
              </w:rPr>
            </w:pPr>
            <w:proofErr w:type="spellStart"/>
            <w:r w:rsidRPr="009D5E7F">
              <w:rPr>
                <w:rFonts w:ascii="Arial" w:hAnsi="Arial" w:cs="Arial"/>
                <w:sz w:val="22"/>
                <w:szCs w:val="22"/>
              </w:rPr>
              <w:t>Edel</w:t>
            </w:r>
            <w:proofErr w:type="spellEnd"/>
            <w:r w:rsidRPr="009D5E7F">
              <w:rPr>
                <w:rFonts w:ascii="Arial" w:hAnsi="Arial" w:cs="Arial"/>
                <w:sz w:val="22"/>
                <w:szCs w:val="22"/>
              </w:rPr>
              <w:t>, D. ‘The Arthur of ‘</w:t>
            </w:r>
            <w:proofErr w:type="spellStart"/>
            <w:r w:rsidRPr="009D5E7F">
              <w:rPr>
                <w:rFonts w:ascii="Arial" w:hAnsi="Arial" w:cs="Arial"/>
                <w:sz w:val="22"/>
                <w:szCs w:val="22"/>
              </w:rPr>
              <w:t>Culhwch</w:t>
            </w:r>
            <w:proofErr w:type="spellEnd"/>
            <w:r w:rsidRPr="009D5E7F">
              <w:rPr>
                <w:rFonts w:ascii="Arial" w:hAnsi="Arial" w:cs="Arial"/>
                <w:sz w:val="22"/>
                <w:szCs w:val="22"/>
              </w:rPr>
              <w:t xml:space="preserve"> ac Olwen’ as a figure of epic-heroic tradition’ </w:t>
            </w:r>
            <w:r w:rsidRPr="009D5E7F">
              <w:rPr>
                <w:rFonts w:ascii="Arial" w:hAnsi="Arial" w:cs="Arial"/>
                <w:i/>
                <w:iCs/>
                <w:sz w:val="22"/>
                <w:szCs w:val="22"/>
              </w:rPr>
              <w:t>Reading Medieval Studies</w:t>
            </w:r>
            <w:r w:rsidRPr="009D5E7F">
              <w:rPr>
                <w:rFonts w:ascii="Arial" w:hAnsi="Arial" w:cs="Arial"/>
                <w:sz w:val="22"/>
                <w:szCs w:val="22"/>
              </w:rPr>
              <w:t xml:space="preserve">, IX, pp. 3-15. Accessed at </w:t>
            </w:r>
            <w:hyperlink r:id="rId10" w:history="1">
              <w:r w:rsidRPr="009D5E7F">
                <w:rPr>
                  <w:rStyle w:val="Hyperlink"/>
                  <w:rFonts w:ascii="Arial" w:hAnsi="Arial" w:cs="Arial"/>
                  <w:sz w:val="22"/>
                  <w:szCs w:val="22"/>
                </w:rPr>
                <w:t>http://centaur.reading.ac.uk/85043/</w:t>
              </w:r>
            </w:hyperlink>
            <w:r w:rsidRPr="009D5E7F">
              <w:rPr>
                <w:rFonts w:ascii="Arial" w:hAnsi="Arial" w:cs="Arial"/>
                <w:sz w:val="22"/>
                <w:szCs w:val="22"/>
              </w:rPr>
              <w:t xml:space="preserve"> 01/08/2021</w:t>
            </w:r>
          </w:p>
          <w:p w14:paraId="2CAB399F" w14:textId="77777777" w:rsidR="009D5E7F" w:rsidRPr="009D5E7F" w:rsidRDefault="009D5E7F" w:rsidP="009D5E7F">
            <w:pPr>
              <w:spacing w:line="259" w:lineRule="auto"/>
              <w:ind w:left="777" w:hanging="720"/>
              <w:rPr>
                <w:rFonts w:ascii="Arial" w:hAnsi="Arial" w:cs="Arial"/>
                <w:i/>
                <w:iCs/>
                <w:sz w:val="22"/>
                <w:szCs w:val="22"/>
              </w:rPr>
            </w:pPr>
            <w:r w:rsidRPr="009D5E7F">
              <w:rPr>
                <w:rFonts w:ascii="Arial" w:hAnsi="Arial" w:cs="Arial"/>
                <w:sz w:val="22"/>
                <w:szCs w:val="22"/>
              </w:rPr>
              <w:t xml:space="preserve">Evans, Andrew J., Nettleship, John and Perry, Steven ‘Linn </w:t>
            </w:r>
            <w:proofErr w:type="spellStart"/>
            <w:r w:rsidRPr="009D5E7F">
              <w:rPr>
                <w:rFonts w:ascii="Arial" w:hAnsi="Arial" w:cs="Arial"/>
                <w:sz w:val="22"/>
                <w:szCs w:val="22"/>
              </w:rPr>
              <w:t>Liaun</w:t>
            </w:r>
            <w:proofErr w:type="spellEnd"/>
            <w:r w:rsidRPr="009D5E7F">
              <w:rPr>
                <w:rFonts w:ascii="Arial" w:hAnsi="Arial" w:cs="Arial"/>
                <w:sz w:val="22"/>
                <w:szCs w:val="22"/>
              </w:rPr>
              <w:t xml:space="preserve"> / </w:t>
            </w:r>
            <w:proofErr w:type="spellStart"/>
            <w:r w:rsidRPr="009D5E7F">
              <w:rPr>
                <w:rFonts w:ascii="Arial" w:hAnsi="Arial" w:cs="Arial"/>
                <w:sz w:val="22"/>
                <w:szCs w:val="22"/>
              </w:rPr>
              <w:t>Llynn</w:t>
            </w:r>
            <w:proofErr w:type="spellEnd"/>
            <w:r w:rsidRPr="009D5E7F">
              <w:rPr>
                <w:rFonts w:ascii="Arial" w:hAnsi="Arial" w:cs="Arial"/>
                <w:sz w:val="22"/>
                <w:szCs w:val="22"/>
              </w:rPr>
              <w:t xml:space="preserve"> </w:t>
            </w:r>
            <w:proofErr w:type="spellStart"/>
            <w:r w:rsidRPr="009D5E7F">
              <w:rPr>
                <w:rFonts w:ascii="Arial" w:hAnsi="Arial" w:cs="Arial"/>
                <w:sz w:val="22"/>
                <w:szCs w:val="22"/>
              </w:rPr>
              <w:t>Llyw</w:t>
            </w:r>
            <w:proofErr w:type="spellEnd"/>
            <w:r w:rsidRPr="009D5E7F">
              <w:rPr>
                <w:rFonts w:ascii="Arial" w:hAnsi="Arial" w:cs="Arial"/>
                <w:sz w:val="22"/>
                <w:szCs w:val="22"/>
              </w:rPr>
              <w:t xml:space="preserve">: The Wondrous Lake of the Historia </w:t>
            </w:r>
            <w:proofErr w:type="spellStart"/>
            <w:r w:rsidRPr="009D5E7F">
              <w:rPr>
                <w:rFonts w:ascii="Arial" w:hAnsi="Arial" w:cs="Arial"/>
                <w:sz w:val="22"/>
                <w:szCs w:val="22"/>
              </w:rPr>
              <w:t>Brittonum’s</w:t>
            </w:r>
            <w:proofErr w:type="spellEnd"/>
            <w:r w:rsidRPr="009D5E7F">
              <w:rPr>
                <w:rFonts w:ascii="Arial" w:hAnsi="Arial" w:cs="Arial"/>
                <w:sz w:val="22"/>
                <w:szCs w:val="22"/>
              </w:rPr>
              <w:t xml:space="preserve"> </w:t>
            </w:r>
            <w:r w:rsidRPr="009D5E7F">
              <w:rPr>
                <w:rFonts w:ascii="Arial" w:hAnsi="Arial" w:cs="Arial"/>
                <w:i/>
                <w:iCs/>
                <w:sz w:val="22"/>
                <w:szCs w:val="22"/>
              </w:rPr>
              <w:t xml:space="preserve">de </w:t>
            </w:r>
            <w:proofErr w:type="spellStart"/>
            <w:r w:rsidRPr="009D5E7F">
              <w:rPr>
                <w:rFonts w:ascii="Arial" w:hAnsi="Arial" w:cs="Arial"/>
                <w:i/>
                <w:iCs/>
                <w:sz w:val="22"/>
                <w:szCs w:val="22"/>
              </w:rPr>
              <w:t>Mirabilibus</w:t>
            </w:r>
            <w:proofErr w:type="spellEnd"/>
            <w:r w:rsidRPr="009D5E7F">
              <w:rPr>
                <w:rFonts w:ascii="Arial" w:hAnsi="Arial" w:cs="Arial"/>
                <w:i/>
                <w:iCs/>
                <w:sz w:val="22"/>
                <w:szCs w:val="22"/>
              </w:rPr>
              <w:t xml:space="preserve"> </w:t>
            </w:r>
            <w:proofErr w:type="spellStart"/>
            <w:r w:rsidRPr="009D5E7F">
              <w:rPr>
                <w:rFonts w:ascii="Arial" w:hAnsi="Arial" w:cs="Arial"/>
                <w:i/>
                <w:iCs/>
                <w:sz w:val="22"/>
                <w:szCs w:val="22"/>
              </w:rPr>
              <w:t>Brittaniae</w:t>
            </w:r>
            <w:proofErr w:type="spellEnd"/>
            <w:r w:rsidRPr="009D5E7F">
              <w:rPr>
                <w:rFonts w:ascii="Arial" w:hAnsi="Arial" w:cs="Arial"/>
                <w:sz w:val="22"/>
                <w:szCs w:val="22"/>
              </w:rPr>
              <w:t xml:space="preserve"> and </w:t>
            </w:r>
            <w:proofErr w:type="spellStart"/>
            <w:r w:rsidRPr="009D5E7F">
              <w:rPr>
                <w:rFonts w:ascii="Arial" w:hAnsi="Arial" w:cs="Arial"/>
                <w:sz w:val="22"/>
                <w:szCs w:val="22"/>
              </w:rPr>
              <w:t>Culhwch</w:t>
            </w:r>
            <w:proofErr w:type="spellEnd"/>
            <w:r w:rsidRPr="009D5E7F">
              <w:rPr>
                <w:rFonts w:ascii="Arial" w:hAnsi="Arial" w:cs="Arial"/>
                <w:sz w:val="22"/>
                <w:szCs w:val="22"/>
              </w:rPr>
              <w:t xml:space="preserve"> ac Olwen’ </w:t>
            </w:r>
            <w:r w:rsidRPr="009D5E7F">
              <w:rPr>
                <w:rFonts w:ascii="Arial" w:hAnsi="Arial" w:cs="Arial"/>
                <w:i/>
                <w:iCs/>
                <w:sz w:val="22"/>
                <w:szCs w:val="22"/>
              </w:rPr>
              <w:t xml:space="preserve">Folklore, </w:t>
            </w:r>
            <w:r w:rsidRPr="009D5E7F">
              <w:rPr>
                <w:rFonts w:ascii="Arial" w:hAnsi="Arial" w:cs="Arial"/>
                <w:sz w:val="22"/>
                <w:szCs w:val="22"/>
              </w:rPr>
              <w:t>December 2008, vol. 119, No. 3 (December 2008), pp. 295-318</w:t>
            </w:r>
            <w:r w:rsidRPr="009D5E7F">
              <w:rPr>
                <w:rFonts w:ascii="Arial" w:hAnsi="Arial" w:cs="Arial"/>
                <w:i/>
                <w:iCs/>
                <w:sz w:val="22"/>
                <w:szCs w:val="22"/>
              </w:rPr>
              <w:t xml:space="preserve"> </w:t>
            </w:r>
          </w:p>
          <w:p w14:paraId="3FCE4501" w14:textId="77777777" w:rsidR="009D5E7F" w:rsidRPr="009D5E7F" w:rsidRDefault="009D5E7F" w:rsidP="009D5E7F">
            <w:pPr>
              <w:spacing w:line="259" w:lineRule="auto"/>
              <w:ind w:left="777" w:hanging="720"/>
              <w:rPr>
                <w:rFonts w:ascii="Arial" w:hAnsi="Arial" w:cs="Arial"/>
                <w:sz w:val="22"/>
                <w:szCs w:val="22"/>
                <w:lang w:val="en"/>
              </w:rPr>
            </w:pPr>
            <w:r w:rsidRPr="009D5E7F">
              <w:rPr>
                <w:rFonts w:ascii="Arial" w:hAnsi="Arial" w:cs="Arial"/>
                <w:sz w:val="22"/>
                <w:szCs w:val="22"/>
                <w:lang w:val="en"/>
              </w:rPr>
              <w:t xml:space="preserve">Ford, Patrick, ‘On the Significance of some Arthurian Names in Welsh’, </w:t>
            </w:r>
            <w:r w:rsidRPr="009D5E7F">
              <w:rPr>
                <w:rFonts w:ascii="Arial" w:hAnsi="Arial" w:cs="Arial"/>
                <w:i/>
                <w:iCs/>
                <w:sz w:val="22"/>
                <w:szCs w:val="22"/>
                <w:lang w:val="en"/>
              </w:rPr>
              <w:t xml:space="preserve">Bulletin of the Board of Celtic Studies </w:t>
            </w:r>
            <w:r w:rsidRPr="009D5E7F">
              <w:rPr>
                <w:rFonts w:ascii="Arial" w:hAnsi="Arial" w:cs="Arial"/>
                <w:sz w:val="22"/>
                <w:szCs w:val="22"/>
                <w:lang w:val="en"/>
              </w:rPr>
              <w:t>30 (1982-3), pp. 268-73.</w:t>
            </w:r>
          </w:p>
          <w:p w14:paraId="673A12B3" w14:textId="77777777" w:rsidR="009D5E7F" w:rsidRPr="009D5E7F" w:rsidRDefault="009D5E7F" w:rsidP="009D5E7F">
            <w:pPr>
              <w:spacing w:line="259" w:lineRule="auto"/>
              <w:ind w:left="777" w:hanging="720"/>
              <w:rPr>
                <w:rFonts w:ascii="Arial" w:hAnsi="Arial" w:cs="Arial"/>
                <w:sz w:val="22"/>
                <w:szCs w:val="22"/>
                <w:lang w:val="en"/>
              </w:rPr>
            </w:pPr>
            <w:r w:rsidRPr="009D5E7F">
              <w:rPr>
                <w:rFonts w:ascii="Arial" w:hAnsi="Arial" w:cs="Arial"/>
                <w:sz w:val="22"/>
                <w:szCs w:val="22"/>
                <w:lang w:val="en"/>
              </w:rPr>
              <w:lastRenderedPageBreak/>
              <w:t xml:space="preserve">Fulton, Helen ‘Translating Europe in Medieval Wales’ in Aidan Conti, Orietta Da </w:t>
            </w:r>
            <w:proofErr w:type="spellStart"/>
            <w:r w:rsidRPr="009D5E7F">
              <w:rPr>
                <w:rFonts w:ascii="Arial" w:hAnsi="Arial" w:cs="Arial"/>
                <w:sz w:val="22"/>
                <w:szCs w:val="22"/>
                <w:lang w:val="en"/>
              </w:rPr>
              <w:t>Rold</w:t>
            </w:r>
            <w:proofErr w:type="spellEnd"/>
            <w:r w:rsidRPr="009D5E7F">
              <w:rPr>
                <w:rFonts w:ascii="Arial" w:hAnsi="Arial" w:cs="Arial"/>
                <w:sz w:val="22"/>
                <w:szCs w:val="22"/>
                <w:lang w:val="en"/>
              </w:rPr>
              <w:t xml:space="preserve"> and Philip Shaw (eds) </w:t>
            </w:r>
            <w:r w:rsidRPr="009D5E7F">
              <w:rPr>
                <w:rFonts w:ascii="Arial" w:hAnsi="Arial" w:cs="Arial"/>
                <w:i/>
                <w:iCs/>
                <w:sz w:val="22"/>
                <w:szCs w:val="22"/>
                <w:lang w:val="en"/>
              </w:rPr>
              <w:t xml:space="preserve">Writing Europe 500-1450 </w:t>
            </w:r>
            <w:r w:rsidRPr="009D5E7F">
              <w:rPr>
                <w:rFonts w:ascii="Arial" w:hAnsi="Arial" w:cs="Arial"/>
                <w:sz w:val="22"/>
                <w:szCs w:val="22"/>
                <w:lang w:val="en"/>
              </w:rPr>
              <w:t>(Woodbridge, D.S. Brewer, 2015) pp. 159-174</w:t>
            </w:r>
          </w:p>
          <w:p w14:paraId="39EC46FA" w14:textId="77777777" w:rsidR="009D5E7F" w:rsidRPr="009D5E7F" w:rsidRDefault="009D5E7F" w:rsidP="009D5E7F">
            <w:pPr>
              <w:spacing w:line="259" w:lineRule="auto"/>
              <w:ind w:left="777" w:hanging="720"/>
              <w:rPr>
                <w:rFonts w:ascii="Arial" w:hAnsi="Arial" w:cs="Arial"/>
                <w:i/>
                <w:iCs/>
                <w:sz w:val="22"/>
                <w:szCs w:val="22"/>
                <w:lang w:val="en"/>
              </w:rPr>
            </w:pPr>
            <w:r w:rsidRPr="009D5E7F">
              <w:rPr>
                <w:rFonts w:ascii="Arial" w:hAnsi="Arial" w:cs="Arial"/>
                <w:sz w:val="22"/>
                <w:szCs w:val="22"/>
                <w:lang w:val="en"/>
              </w:rPr>
              <w:t>Goldwasser, Michele ‘What Drives the “</w:t>
            </w:r>
            <w:proofErr w:type="spellStart"/>
            <w:r w:rsidRPr="009D5E7F">
              <w:rPr>
                <w:rFonts w:ascii="Arial" w:hAnsi="Arial" w:cs="Arial"/>
                <w:sz w:val="22"/>
                <w:szCs w:val="22"/>
                <w:lang w:val="en"/>
              </w:rPr>
              <w:t>Mabinogi</w:t>
            </w:r>
            <w:proofErr w:type="spellEnd"/>
            <w:r w:rsidRPr="009D5E7F">
              <w:rPr>
                <w:rFonts w:ascii="Arial" w:hAnsi="Arial" w:cs="Arial"/>
                <w:sz w:val="22"/>
                <w:szCs w:val="22"/>
                <w:lang w:val="en"/>
              </w:rPr>
              <w:t xml:space="preserve">?” </w:t>
            </w:r>
            <w:r w:rsidRPr="009D5E7F">
              <w:rPr>
                <w:rFonts w:ascii="Arial" w:hAnsi="Arial" w:cs="Arial"/>
                <w:i/>
                <w:iCs/>
                <w:sz w:val="22"/>
                <w:szCs w:val="22"/>
                <w:lang w:val="en"/>
              </w:rPr>
              <w:t>Proceedings of the Harvard Celtic Colloquium, 1994, Vol.14</w:t>
            </w:r>
          </w:p>
          <w:p w14:paraId="386BB884" w14:textId="77777777" w:rsidR="009D5E7F" w:rsidRPr="009D5E7F" w:rsidRDefault="009D5E7F" w:rsidP="009D5E7F">
            <w:pPr>
              <w:spacing w:line="259" w:lineRule="auto"/>
              <w:ind w:left="777" w:hanging="720"/>
              <w:rPr>
                <w:rFonts w:ascii="Arial" w:hAnsi="Arial" w:cs="Arial"/>
                <w:sz w:val="22"/>
                <w:szCs w:val="22"/>
                <w:lang w:val="en"/>
              </w:rPr>
            </w:pPr>
            <w:r w:rsidRPr="009D5E7F">
              <w:rPr>
                <w:rFonts w:ascii="Arial" w:hAnsi="Arial" w:cs="Arial"/>
                <w:sz w:val="22"/>
                <w:szCs w:val="22"/>
                <w:lang w:val="en"/>
              </w:rPr>
              <w:t xml:space="preserve">Goodrich, Jean N. ‘Fairy, Elves and the Enchanted Otherworld.’ Accessed at </w:t>
            </w:r>
            <w:hyperlink r:id="rId11" w:history="1">
              <w:r w:rsidRPr="009D5E7F">
                <w:rPr>
                  <w:rStyle w:val="Hyperlink"/>
                  <w:rFonts w:ascii="Arial" w:hAnsi="Arial" w:cs="Arial"/>
                  <w:sz w:val="22"/>
                  <w:szCs w:val="22"/>
                  <w:lang w:val="en"/>
                </w:rPr>
                <w:t>https://www.academia.edu/41063013/</w:t>
              </w:r>
            </w:hyperlink>
            <w:r w:rsidRPr="009D5E7F">
              <w:rPr>
                <w:rFonts w:ascii="Arial" w:hAnsi="Arial" w:cs="Arial"/>
                <w:sz w:val="22"/>
                <w:szCs w:val="22"/>
                <w:lang w:val="en"/>
              </w:rPr>
              <w:t xml:space="preserve"> 01/09/2021</w:t>
            </w:r>
          </w:p>
          <w:p w14:paraId="179275AD" w14:textId="77777777" w:rsidR="009D5E7F" w:rsidRPr="009D5E7F" w:rsidRDefault="009D5E7F" w:rsidP="009D5E7F">
            <w:pPr>
              <w:spacing w:line="259" w:lineRule="auto"/>
              <w:ind w:left="777" w:hanging="720"/>
              <w:rPr>
                <w:rFonts w:ascii="Arial" w:hAnsi="Arial" w:cs="Arial"/>
                <w:sz w:val="22"/>
                <w:szCs w:val="22"/>
                <w:lang w:val="en"/>
              </w:rPr>
            </w:pPr>
            <w:r w:rsidRPr="009D5E7F">
              <w:rPr>
                <w:rFonts w:ascii="Arial" w:hAnsi="Arial" w:cs="Arial"/>
                <w:sz w:val="22"/>
                <w:szCs w:val="22"/>
                <w:lang w:val="en"/>
              </w:rPr>
              <w:t xml:space="preserve">Green, Caitlin R. ‘An Alternative Interpretation of </w:t>
            </w:r>
            <w:proofErr w:type="spellStart"/>
            <w:r w:rsidRPr="009D5E7F">
              <w:rPr>
                <w:rFonts w:ascii="Arial" w:hAnsi="Arial" w:cs="Arial"/>
                <w:sz w:val="22"/>
                <w:szCs w:val="22"/>
                <w:lang w:val="en"/>
              </w:rPr>
              <w:t>Preideu</w:t>
            </w:r>
            <w:proofErr w:type="spellEnd"/>
            <w:r w:rsidRPr="009D5E7F">
              <w:rPr>
                <w:rFonts w:ascii="Arial" w:hAnsi="Arial" w:cs="Arial"/>
                <w:sz w:val="22"/>
                <w:szCs w:val="22"/>
                <w:lang w:val="en"/>
              </w:rPr>
              <w:t xml:space="preserve"> </w:t>
            </w:r>
            <w:proofErr w:type="spellStart"/>
            <w:r w:rsidRPr="009D5E7F">
              <w:rPr>
                <w:rFonts w:ascii="Arial" w:hAnsi="Arial" w:cs="Arial"/>
                <w:sz w:val="22"/>
                <w:szCs w:val="22"/>
                <w:lang w:val="en"/>
              </w:rPr>
              <w:t>Annwfn</w:t>
            </w:r>
            <w:proofErr w:type="spellEnd"/>
            <w:r w:rsidRPr="009D5E7F">
              <w:rPr>
                <w:rFonts w:ascii="Arial" w:hAnsi="Arial" w:cs="Arial"/>
                <w:sz w:val="22"/>
                <w:szCs w:val="22"/>
                <w:lang w:val="en"/>
              </w:rPr>
              <w:t xml:space="preserve">, lines 23-28’ accessed at </w:t>
            </w:r>
            <w:hyperlink r:id="rId12" w:history="1">
              <w:r w:rsidRPr="009D5E7F">
                <w:rPr>
                  <w:rStyle w:val="Hyperlink"/>
                  <w:rFonts w:ascii="Arial" w:hAnsi="Arial" w:cs="Arial"/>
                  <w:sz w:val="22"/>
                  <w:szCs w:val="22"/>
                  <w:lang w:val="en"/>
                </w:rPr>
                <w:t>https://www.academia.edu/24372661</w:t>
              </w:r>
            </w:hyperlink>
            <w:r w:rsidRPr="009D5E7F">
              <w:rPr>
                <w:rFonts w:ascii="Arial" w:hAnsi="Arial" w:cs="Arial"/>
                <w:sz w:val="22"/>
                <w:szCs w:val="22"/>
                <w:lang w:val="en"/>
              </w:rPr>
              <w:t xml:space="preserve"> 01/09/2021</w:t>
            </w:r>
          </w:p>
          <w:p w14:paraId="68B91987" w14:textId="77777777" w:rsidR="009D5E7F" w:rsidRPr="009D5E7F" w:rsidRDefault="009D5E7F" w:rsidP="009D5E7F">
            <w:pPr>
              <w:spacing w:line="259" w:lineRule="auto"/>
              <w:ind w:left="777" w:hanging="720"/>
              <w:rPr>
                <w:rFonts w:ascii="Arial" w:hAnsi="Arial" w:cs="Arial"/>
                <w:sz w:val="22"/>
                <w:szCs w:val="22"/>
                <w:lang w:val="en"/>
              </w:rPr>
            </w:pPr>
            <w:r w:rsidRPr="009D5E7F">
              <w:rPr>
                <w:rFonts w:ascii="Arial" w:hAnsi="Arial" w:cs="Arial"/>
                <w:sz w:val="22"/>
                <w:szCs w:val="22"/>
                <w:lang w:val="en"/>
              </w:rPr>
              <w:t xml:space="preserve">Green, Miranda </w:t>
            </w:r>
            <w:r w:rsidRPr="009D5E7F">
              <w:rPr>
                <w:rFonts w:ascii="Arial" w:hAnsi="Arial" w:cs="Arial"/>
                <w:i/>
                <w:iCs/>
                <w:sz w:val="22"/>
                <w:szCs w:val="22"/>
                <w:lang w:val="en"/>
              </w:rPr>
              <w:t>Animals in Celtic Life and Myth</w:t>
            </w:r>
            <w:r w:rsidRPr="009D5E7F">
              <w:rPr>
                <w:rFonts w:ascii="Arial" w:hAnsi="Arial" w:cs="Arial"/>
                <w:sz w:val="22"/>
                <w:szCs w:val="22"/>
                <w:lang w:val="en"/>
              </w:rPr>
              <w:t xml:space="preserve"> (London / New York, Routledge, 1992)</w:t>
            </w:r>
          </w:p>
          <w:p w14:paraId="20154C47"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Green, Thomas </w:t>
            </w:r>
            <w:r w:rsidRPr="009D5E7F">
              <w:rPr>
                <w:rFonts w:ascii="Arial" w:hAnsi="Arial" w:cs="Arial"/>
                <w:i/>
                <w:iCs/>
                <w:sz w:val="22"/>
                <w:szCs w:val="22"/>
              </w:rPr>
              <w:t>Concepts of Arthur</w:t>
            </w:r>
            <w:r w:rsidRPr="009D5E7F">
              <w:rPr>
                <w:rFonts w:ascii="Arial" w:hAnsi="Arial" w:cs="Arial"/>
                <w:sz w:val="22"/>
                <w:szCs w:val="22"/>
              </w:rPr>
              <w:t xml:space="preserve"> (Stroud, Tempus Publishing, 2007)</w:t>
            </w:r>
          </w:p>
          <w:p w14:paraId="6C1BF969"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Green, Thomas </w:t>
            </w:r>
            <w:r w:rsidRPr="009D5E7F">
              <w:rPr>
                <w:rFonts w:ascii="Arial" w:hAnsi="Arial" w:cs="Arial"/>
                <w:i/>
                <w:iCs/>
                <w:sz w:val="22"/>
                <w:szCs w:val="22"/>
              </w:rPr>
              <w:t>Arthuriana: Early Arthurian Tradition and the Origins of the Legend</w:t>
            </w:r>
            <w:r w:rsidRPr="009D5E7F">
              <w:rPr>
                <w:rFonts w:ascii="Arial" w:hAnsi="Arial" w:cs="Arial"/>
                <w:sz w:val="22"/>
                <w:szCs w:val="22"/>
              </w:rPr>
              <w:t xml:space="preserve"> (Louth, The </w:t>
            </w:r>
            <w:proofErr w:type="spellStart"/>
            <w:r w:rsidRPr="009D5E7F">
              <w:rPr>
                <w:rFonts w:ascii="Arial" w:hAnsi="Arial" w:cs="Arial"/>
                <w:sz w:val="22"/>
                <w:szCs w:val="22"/>
              </w:rPr>
              <w:t>Lindes</w:t>
            </w:r>
            <w:proofErr w:type="spellEnd"/>
            <w:r w:rsidRPr="009D5E7F">
              <w:rPr>
                <w:rFonts w:ascii="Arial" w:hAnsi="Arial" w:cs="Arial"/>
                <w:sz w:val="22"/>
                <w:szCs w:val="22"/>
              </w:rPr>
              <w:t xml:space="preserve"> Press, 2009)</w:t>
            </w:r>
          </w:p>
          <w:p w14:paraId="083C2523"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Heinz, Sabine ‘Afterlife and Celtic Concepts of the Otherworld’ in Liliana </w:t>
            </w:r>
            <w:proofErr w:type="spellStart"/>
            <w:r w:rsidRPr="009D5E7F">
              <w:rPr>
                <w:rFonts w:ascii="Arial" w:hAnsi="Arial" w:cs="Arial"/>
                <w:sz w:val="22"/>
                <w:szCs w:val="22"/>
              </w:rPr>
              <w:t>Sikorska</w:t>
            </w:r>
            <w:proofErr w:type="spellEnd"/>
            <w:r w:rsidRPr="009D5E7F">
              <w:rPr>
                <w:rFonts w:ascii="Arial" w:hAnsi="Arial" w:cs="Arial"/>
                <w:sz w:val="22"/>
                <w:szCs w:val="22"/>
              </w:rPr>
              <w:t xml:space="preserve"> (ed) </w:t>
            </w:r>
            <w:proofErr w:type="spellStart"/>
            <w:r w:rsidRPr="009D5E7F">
              <w:rPr>
                <w:rFonts w:ascii="Arial" w:hAnsi="Arial" w:cs="Arial"/>
                <w:i/>
                <w:sz w:val="22"/>
                <w:szCs w:val="22"/>
              </w:rPr>
              <w:t>Thise</w:t>
            </w:r>
            <w:proofErr w:type="spellEnd"/>
            <w:r w:rsidRPr="009D5E7F">
              <w:rPr>
                <w:rFonts w:ascii="Arial" w:hAnsi="Arial" w:cs="Arial"/>
                <w:i/>
                <w:sz w:val="22"/>
                <w:szCs w:val="22"/>
              </w:rPr>
              <w:t xml:space="preserve"> Stories </w:t>
            </w:r>
            <w:proofErr w:type="spellStart"/>
            <w:r w:rsidRPr="009D5E7F">
              <w:rPr>
                <w:rFonts w:ascii="Arial" w:hAnsi="Arial" w:cs="Arial"/>
                <w:i/>
                <w:sz w:val="22"/>
                <w:szCs w:val="22"/>
              </w:rPr>
              <w:t>Beren</w:t>
            </w:r>
            <w:proofErr w:type="spellEnd"/>
            <w:r w:rsidRPr="009D5E7F">
              <w:rPr>
                <w:rFonts w:ascii="Arial" w:hAnsi="Arial" w:cs="Arial"/>
                <w:i/>
                <w:sz w:val="22"/>
                <w:szCs w:val="22"/>
              </w:rPr>
              <w:t xml:space="preserve"> </w:t>
            </w:r>
            <w:proofErr w:type="spellStart"/>
            <w:r w:rsidRPr="009D5E7F">
              <w:rPr>
                <w:rFonts w:ascii="Arial" w:hAnsi="Arial" w:cs="Arial"/>
                <w:i/>
                <w:sz w:val="22"/>
                <w:szCs w:val="22"/>
              </w:rPr>
              <w:t>Witnesse</w:t>
            </w:r>
            <w:proofErr w:type="spellEnd"/>
            <w:r w:rsidRPr="009D5E7F">
              <w:rPr>
                <w:rFonts w:ascii="Arial" w:hAnsi="Arial" w:cs="Arial"/>
                <w:i/>
                <w:sz w:val="22"/>
                <w:szCs w:val="22"/>
              </w:rPr>
              <w:t xml:space="preserve">. The Landscape of the Afterlife in Medieval and Post-medieval Imagination </w:t>
            </w:r>
            <w:r w:rsidRPr="009D5E7F">
              <w:rPr>
                <w:rFonts w:ascii="Arial" w:hAnsi="Arial" w:cs="Arial"/>
                <w:sz w:val="22"/>
                <w:szCs w:val="22"/>
              </w:rPr>
              <w:t>(Frankfurt, Peter Lang) 2010 pp 43-57</w:t>
            </w:r>
          </w:p>
          <w:p w14:paraId="06696A16"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Hemming, Jessica ‘Ancient Tradition or Authorial </w:t>
            </w:r>
            <w:proofErr w:type="gramStart"/>
            <w:r w:rsidRPr="009D5E7F">
              <w:rPr>
                <w:rFonts w:ascii="Arial" w:hAnsi="Arial" w:cs="Arial"/>
                <w:sz w:val="22"/>
                <w:szCs w:val="22"/>
              </w:rPr>
              <w:t>Invention?:</w:t>
            </w:r>
            <w:proofErr w:type="gramEnd"/>
            <w:r w:rsidRPr="009D5E7F">
              <w:rPr>
                <w:rFonts w:ascii="Arial" w:hAnsi="Arial" w:cs="Arial"/>
                <w:sz w:val="22"/>
                <w:szCs w:val="22"/>
              </w:rPr>
              <w:t xml:space="preserve"> The Mythological Names in the Four Branches’ J.F. Nagy (ed) </w:t>
            </w:r>
            <w:r w:rsidRPr="009D5E7F">
              <w:rPr>
                <w:rFonts w:ascii="Arial" w:hAnsi="Arial" w:cs="Arial"/>
                <w:i/>
                <w:sz w:val="22"/>
                <w:szCs w:val="22"/>
              </w:rPr>
              <w:t xml:space="preserve">Myth in Celtic Literature </w:t>
            </w:r>
            <w:r w:rsidRPr="009D5E7F">
              <w:rPr>
                <w:rFonts w:ascii="Arial" w:hAnsi="Arial" w:cs="Arial"/>
                <w:sz w:val="22"/>
                <w:szCs w:val="22"/>
              </w:rPr>
              <w:t>(Dublin, Four Courts Press, 2007) 83-104</w:t>
            </w:r>
          </w:p>
          <w:p w14:paraId="15179494"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Hemming, Jessica ‘Pale Horses and Green Dawns. Elusive colour terms in Early Welsh Heroic Poetry.’ </w:t>
            </w:r>
            <w:r w:rsidRPr="009D5E7F">
              <w:rPr>
                <w:rFonts w:ascii="Arial" w:hAnsi="Arial" w:cs="Arial"/>
                <w:i/>
                <w:iCs/>
                <w:sz w:val="22"/>
                <w:szCs w:val="22"/>
              </w:rPr>
              <w:t>North American Journal of Celtic Studies</w:t>
            </w:r>
            <w:r w:rsidRPr="009D5E7F">
              <w:rPr>
                <w:rFonts w:ascii="Arial" w:hAnsi="Arial" w:cs="Arial"/>
                <w:sz w:val="22"/>
                <w:szCs w:val="22"/>
              </w:rPr>
              <w:t>, Vol. 1, No. 2 (November 2017), pp. 189-223</w:t>
            </w:r>
          </w:p>
          <w:p w14:paraId="44ABA94A"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Higham, N. J., </w:t>
            </w:r>
            <w:r w:rsidRPr="009D5E7F">
              <w:rPr>
                <w:rFonts w:ascii="Arial" w:hAnsi="Arial" w:cs="Arial"/>
                <w:i/>
                <w:iCs/>
                <w:sz w:val="22"/>
                <w:szCs w:val="22"/>
              </w:rPr>
              <w:t>King Arthur, Myth Making and History</w:t>
            </w:r>
            <w:r w:rsidRPr="009D5E7F">
              <w:rPr>
                <w:rFonts w:ascii="Arial" w:hAnsi="Arial" w:cs="Arial"/>
                <w:sz w:val="22"/>
                <w:szCs w:val="22"/>
              </w:rPr>
              <w:t xml:space="preserve"> (London, Routledge, 2002)</w:t>
            </w:r>
          </w:p>
          <w:p w14:paraId="088A4637"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Higham, N. J. </w:t>
            </w:r>
            <w:r w:rsidRPr="009D5E7F">
              <w:rPr>
                <w:rFonts w:ascii="Arial" w:hAnsi="Arial" w:cs="Arial"/>
                <w:i/>
                <w:iCs/>
                <w:sz w:val="22"/>
                <w:szCs w:val="22"/>
              </w:rPr>
              <w:t xml:space="preserve">King Arthur, The Making of the Legend </w:t>
            </w:r>
            <w:r w:rsidRPr="009D5E7F">
              <w:rPr>
                <w:rFonts w:ascii="Arial" w:hAnsi="Arial" w:cs="Arial"/>
                <w:sz w:val="22"/>
                <w:szCs w:val="22"/>
              </w:rPr>
              <w:t>(New Haven / London, Yale University Press, 2018)</w:t>
            </w:r>
          </w:p>
          <w:p w14:paraId="3BB466A6"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Hutton, R. ‘Medieval Welsh Literature and Pre-Christian Deities’ </w:t>
            </w:r>
            <w:r w:rsidRPr="009D5E7F">
              <w:rPr>
                <w:rFonts w:ascii="Arial" w:hAnsi="Arial" w:cs="Arial"/>
                <w:i/>
                <w:iCs/>
                <w:sz w:val="22"/>
                <w:szCs w:val="22"/>
              </w:rPr>
              <w:t>Cambrian Medieval Celtic Studies</w:t>
            </w:r>
            <w:r w:rsidRPr="009D5E7F">
              <w:rPr>
                <w:rFonts w:ascii="Arial" w:hAnsi="Arial" w:cs="Arial"/>
                <w:sz w:val="22"/>
                <w:szCs w:val="22"/>
              </w:rPr>
              <w:t xml:space="preserve"> vol. 62 Summer 2011, pp. 57-85</w:t>
            </w:r>
          </w:p>
          <w:p w14:paraId="12D2D0C3" w14:textId="77777777" w:rsidR="009D5E7F" w:rsidRPr="009D5E7F" w:rsidRDefault="009D5E7F" w:rsidP="009D5E7F">
            <w:pPr>
              <w:spacing w:line="259" w:lineRule="auto"/>
              <w:ind w:left="777" w:hanging="720"/>
              <w:rPr>
                <w:rFonts w:ascii="Arial" w:hAnsi="Arial" w:cs="Arial"/>
                <w:i/>
                <w:iCs/>
                <w:sz w:val="22"/>
                <w:szCs w:val="22"/>
              </w:rPr>
            </w:pPr>
            <w:r w:rsidRPr="009D5E7F">
              <w:rPr>
                <w:rFonts w:ascii="Arial" w:hAnsi="Arial" w:cs="Arial"/>
                <w:sz w:val="22"/>
                <w:szCs w:val="22"/>
              </w:rPr>
              <w:t xml:space="preserve">Hutton, R. ‘The Making of the Early Modern British Fairy Tradition’ </w:t>
            </w:r>
            <w:r w:rsidRPr="009D5E7F">
              <w:rPr>
                <w:rFonts w:ascii="Arial" w:hAnsi="Arial" w:cs="Arial"/>
                <w:i/>
                <w:iCs/>
                <w:sz w:val="22"/>
                <w:szCs w:val="22"/>
              </w:rPr>
              <w:t>The Historical Journal</w:t>
            </w:r>
          </w:p>
          <w:p w14:paraId="3C9F963E"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Jones, </w:t>
            </w:r>
            <w:proofErr w:type="spellStart"/>
            <w:r w:rsidRPr="009D5E7F">
              <w:rPr>
                <w:rFonts w:ascii="Arial" w:hAnsi="Arial" w:cs="Arial"/>
                <w:sz w:val="22"/>
                <w:szCs w:val="22"/>
              </w:rPr>
              <w:t>Nerys</w:t>
            </w:r>
            <w:proofErr w:type="spellEnd"/>
            <w:r w:rsidRPr="009D5E7F">
              <w:rPr>
                <w:rFonts w:ascii="Arial" w:hAnsi="Arial" w:cs="Arial"/>
                <w:sz w:val="22"/>
                <w:szCs w:val="22"/>
              </w:rPr>
              <w:t xml:space="preserve"> Ann (ed) </w:t>
            </w:r>
            <w:r w:rsidRPr="009D5E7F">
              <w:rPr>
                <w:rFonts w:ascii="Arial" w:hAnsi="Arial" w:cs="Arial"/>
                <w:i/>
                <w:iCs/>
                <w:sz w:val="22"/>
                <w:szCs w:val="22"/>
              </w:rPr>
              <w:t>Arthur in Early Welsh Poetry</w:t>
            </w:r>
            <w:r w:rsidRPr="009D5E7F">
              <w:rPr>
                <w:rFonts w:ascii="Arial" w:hAnsi="Arial" w:cs="Arial"/>
                <w:sz w:val="22"/>
                <w:szCs w:val="22"/>
              </w:rPr>
              <w:t xml:space="preserve"> (Cambridge, MHRA, 2019)</w:t>
            </w:r>
          </w:p>
          <w:p w14:paraId="5153945A"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Koch, John T. (ed) </w:t>
            </w:r>
            <w:r w:rsidRPr="009D5E7F">
              <w:rPr>
                <w:rFonts w:ascii="Arial" w:hAnsi="Arial" w:cs="Arial"/>
                <w:i/>
                <w:sz w:val="22"/>
                <w:szCs w:val="22"/>
              </w:rPr>
              <w:t>The Celtic Heroic Age: Literary Sources for Ancient Celtic Europe &amp; Early Medieval Ireland and Wales</w:t>
            </w:r>
            <w:r w:rsidRPr="009D5E7F">
              <w:rPr>
                <w:rFonts w:ascii="Arial" w:hAnsi="Arial" w:cs="Arial"/>
                <w:sz w:val="22"/>
                <w:szCs w:val="22"/>
              </w:rPr>
              <w:t xml:space="preserve"> (Aberystwyth, Celtic Studies Publications) 4th edition, 2018</w:t>
            </w:r>
          </w:p>
          <w:p w14:paraId="0E6F13A5"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Leventhal, Cassidy ‘Finding Avalon: The Place and Meaning of the Otherworld in Marie de France’s Lanval’ </w:t>
            </w:r>
            <w:proofErr w:type="spellStart"/>
            <w:r w:rsidRPr="009D5E7F">
              <w:rPr>
                <w:rFonts w:ascii="Arial" w:hAnsi="Arial" w:cs="Arial"/>
                <w:sz w:val="22"/>
                <w:szCs w:val="22"/>
              </w:rPr>
              <w:t>Neophilologus</w:t>
            </w:r>
            <w:proofErr w:type="spellEnd"/>
            <w:r w:rsidRPr="009D5E7F">
              <w:rPr>
                <w:rFonts w:ascii="Arial" w:hAnsi="Arial" w:cs="Arial"/>
                <w:sz w:val="22"/>
                <w:szCs w:val="22"/>
              </w:rPr>
              <w:t>, 2014, Vol.98(2), pp.193-204</w:t>
            </w:r>
          </w:p>
          <w:p w14:paraId="56515757"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Lewis, Gwyneth and Williams, Rowan </w:t>
            </w:r>
            <w:proofErr w:type="gramStart"/>
            <w:r w:rsidRPr="009D5E7F">
              <w:rPr>
                <w:rFonts w:ascii="Arial" w:hAnsi="Arial" w:cs="Arial"/>
                <w:i/>
                <w:sz w:val="22"/>
                <w:szCs w:val="22"/>
              </w:rPr>
              <w:t>The</w:t>
            </w:r>
            <w:proofErr w:type="gramEnd"/>
            <w:r w:rsidRPr="009D5E7F">
              <w:rPr>
                <w:rFonts w:ascii="Arial" w:hAnsi="Arial" w:cs="Arial"/>
                <w:i/>
                <w:sz w:val="22"/>
                <w:szCs w:val="22"/>
              </w:rPr>
              <w:t xml:space="preserve"> Book of Taliesin: Poems of Warfare and Praise in an Enchanted Britain</w:t>
            </w:r>
            <w:r w:rsidRPr="009D5E7F">
              <w:rPr>
                <w:rFonts w:ascii="Arial" w:hAnsi="Arial" w:cs="Arial"/>
                <w:sz w:val="22"/>
                <w:szCs w:val="22"/>
              </w:rPr>
              <w:t xml:space="preserve"> (London, Penguin Books) 2019</w:t>
            </w:r>
          </w:p>
          <w:p w14:paraId="09907981"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Littleton, C. Scott ‘The Holy Grail, the Cauldron of </w:t>
            </w:r>
            <w:proofErr w:type="spellStart"/>
            <w:r w:rsidRPr="009D5E7F">
              <w:rPr>
                <w:rFonts w:ascii="Arial" w:hAnsi="Arial" w:cs="Arial"/>
                <w:sz w:val="22"/>
                <w:szCs w:val="22"/>
              </w:rPr>
              <w:t>Annwn</w:t>
            </w:r>
            <w:proofErr w:type="spellEnd"/>
            <w:r w:rsidRPr="009D5E7F">
              <w:rPr>
                <w:rFonts w:ascii="Arial" w:hAnsi="Arial" w:cs="Arial"/>
                <w:sz w:val="22"/>
                <w:szCs w:val="22"/>
              </w:rPr>
              <w:t xml:space="preserve">, and the </w:t>
            </w:r>
            <w:proofErr w:type="spellStart"/>
            <w:r w:rsidRPr="009D5E7F">
              <w:rPr>
                <w:rFonts w:ascii="Arial" w:hAnsi="Arial" w:cs="Arial"/>
                <w:sz w:val="22"/>
                <w:szCs w:val="22"/>
              </w:rPr>
              <w:t>Nartyamonga</w:t>
            </w:r>
            <w:proofErr w:type="spellEnd"/>
            <w:r w:rsidRPr="009D5E7F">
              <w:rPr>
                <w:rFonts w:ascii="Arial" w:hAnsi="Arial" w:cs="Arial"/>
                <w:sz w:val="22"/>
                <w:szCs w:val="22"/>
              </w:rPr>
              <w:t xml:space="preserve">: A Further Note on the Sarmatian Connection’ </w:t>
            </w:r>
            <w:r w:rsidRPr="009D5E7F">
              <w:rPr>
                <w:rFonts w:ascii="Arial" w:hAnsi="Arial" w:cs="Arial"/>
                <w:i/>
                <w:iCs/>
                <w:sz w:val="22"/>
                <w:szCs w:val="22"/>
              </w:rPr>
              <w:t>The Journal of American Folklore</w:t>
            </w:r>
            <w:r w:rsidRPr="009D5E7F">
              <w:rPr>
                <w:rFonts w:ascii="Arial" w:hAnsi="Arial" w:cs="Arial"/>
                <w:sz w:val="22"/>
                <w:szCs w:val="22"/>
              </w:rPr>
              <w:t>, Jul-Sept 1979, Vol. 92, No. 365, pp. 326-333</w:t>
            </w:r>
          </w:p>
          <w:p w14:paraId="0691F5A0"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Lloyd, Scott </w:t>
            </w:r>
            <w:r w:rsidRPr="009D5E7F">
              <w:rPr>
                <w:rFonts w:ascii="Arial" w:hAnsi="Arial" w:cs="Arial"/>
                <w:i/>
                <w:iCs/>
                <w:sz w:val="22"/>
                <w:szCs w:val="22"/>
              </w:rPr>
              <w:t xml:space="preserve">The Arthurian Place Names of Wales </w:t>
            </w:r>
            <w:r w:rsidRPr="009D5E7F">
              <w:rPr>
                <w:rFonts w:ascii="Arial" w:hAnsi="Arial" w:cs="Arial"/>
                <w:sz w:val="22"/>
                <w:szCs w:val="22"/>
              </w:rPr>
              <w:t>(Cardiff, University of Wales Press, 2017)</w:t>
            </w:r>
          </w:p>
          <w:p w14:paraId="2888B19A"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Lloyd-Morgan, </w:t>
            </w:r>
            <w:proofErr w:type="spellStart"/>
            <w:r w:rsidRPr="009D5E7F">
              <w:rPr>
                <w:rFonts w:ascii="Arial" w:hAnsi="Arial" w:cs="Arial"/>
                <w:sz w:val="22"/>
                <w:szCs w:val="22"/>
              </w:rPr>
              <w:t>Ceridwen</w:t>
            </w:r>
            <w:proofErr w:type="spellEnd"/>
            <w:r w:rsidRPr="009D5E7F">
              <w:rPr>
                <w:rFonts w:ascii="Arial" w:hAnsi="Arial" w:cs="Arial"/>
                <w:sz w:val="22"/>
                <w:szCs w:val="22"/>
              </w:rPr>
              <w:t xml:space="preserve"> and </w:t>
            </w:r>
            <w:proofErr w:type="spellStart"/>
            <w:r w:rsidRPr="009D5E7F">
              <w:rPr>
                <w:rFonts w:ascii="Arial" w:hAnsi="Arial" w:cs="Arial"/>
                <w:sz w:val="22"/>
                <w:szCs w:val="22"/>
              </w:rPr>
              <w:t>Poppe</w:t>
            </w:r>
            <w:proofErr w:type="spellEnd"/>
            <w:r w:rsidRPr="009D5E7F">
              <w:rPr>
                <w:rFonts w:ascii="Arial" w:hAnsi="Arial" w:cs="Arial"/>
                <w:sz w:val="22"/>
                <w:szCs w:val="22"/>
              </w:rPr>
              <w:t xml:space="preserve">, Erich </w:t>
            </w:r>
            <w:r w:rsidRPr="009D5E7F">
              <w:rPr>
                <w:rFonts w:ascii="Arial" w:hAnsi="Arial" w:cs="Arial"/>
                <w:i/>
                <w:iCs/>
                <w:sz w:val="22"/>
                <w:szCs w:val="22"/>
              </w:rPr>
              <w:t>Arthur in the Celtic Languages</w:t>
            </w:r>
            <w:r w:rsidRPr="009D5E7F">
              <w:rPr>
                <w:rFonts w:ascii="Arial" w:hAnsi="Arial" w:cs="Arial"/>
                <w:sz w:val="22"/>
                <w:szCs w:val="22"/>
              </w:rPr>
              <w:t xml:space="preserve"> (Cardiff, University of Wales Press, 2019)</w:t>
            </w:r>
          </w:p>
          <w:p w14:paraId="1F121672"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Loomis, Roger Sherman ‘The Spoils of </w:t>
            </w:r>
            <w:proofErr w:type="spellStart"/>
            <w:r w:rsidRPr="009D5E7F">
              <w:rPr>
                <w:rFonts w:ascii="Arial" w:hAnsi="Arial" w:cs="Arial"/>
                <w:sz w:val="22"/>
                <w:szCs w:val="22"/>
              </w:rPr>
              <w:t>Annwn</w:t>
            </w:r>
            <w:proofErr w:type="spellEnd"/>
            <w:r w:rsidRPr="009D5E7F">
              <w:rPr>
                <w:rFonts w:ascii="Arial" w:hAnsi="Arial" w:cs="Arial"/>
                <w:sz w:val="22"/>
                <w:szCs w:val="22"/>
              </w:rPr>
              <w:t xml:space="preserve">: An Early Arthurian Poem’ </w:t>
            </w:r>
            <w:r w:rsidRPr="009D5E7F">
              <w:rPr>
                <w:rFonts w:ascii="Arial" w:hAnsi="Arial" w:cs="Arial"/>
                <w:i/>
                <w:iCs/>
                <w:sz w:val="22"/>
                <w:szCs w:val="22"/>
              </w:rPr>
              <w:t xml:space="preserve">PMLA, </w:t>
            </w:r>
            <w:r w:rsidRPr="009D5E7F">
              <w:rPr>
                <w:rFonts w:ascii="Arial" w:hAnsi="Arial" w:cs="Arial"/>
                <w:sz w:val="22"/>
                <w:szCs w:val="22"/>
              </w:rPr>
              <w:t xml:space="preserve">Dec 1941, Vol 56, No.4, pp 887-936. Accessed at </w:t>
            </w:r>
            <w:hyperlink r:id="rId13" w:history="1">
              <w:r w:rsidRPr="009D5E7F">
                <w:rPr>
                  <w:rStyle w:val="Hyperlink"/>
                  <w:rFonts w:ascii="Arial" w:hAnsi="Arial" w:cs="Arial"/>
                  <w:sz w:val="22"/>
                  <w:szCs w:val="22"/>
                </w:rPr>
                <w:t>www.jstor.org/stable/459010 01/12/2020</w:t>
              </w:r>
            </w:hyperlink>
          </w:p>
          <w:p w14:paraId="13F3E16B"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Loomis, Roger Sherman </w:t>
            </w:r>
            <w:proofErr w:type="gramStart"/>
            <w:r w:rsidRPr="009D5E7F">
              <w:rPr>
                <w:rFonts w:ascii="Arial" w:hAnsi="Arial" w:cs="Arial"/>
                <w:i/>
                <w:iCs/>
                <w:sz w:val="22"/>
                <w:szCs w:val="22"/>
              </w:rPr>
              <w:t>The</w:t>
            </w:r>
            <w:proofErr w:type="gramEnd"/>
            <w:r w:rsidRPr="009D5E7F">
              <w:rPr>
                <w:rFonts w:ascii="Arial" w:hAnsi="Arial" w:cs="Arial"/>
                <w:i/>
                <w:iCs/>
                <w:sz w:val="22"/>
                <w:szCs w:val="22"/>
              </w:rPr>
              <w:t xml:space="preserve"> Grail, From Celtic Myth to Christian Symbol</w:t>
            </w:r>
            <w:r w:rsidRPr="009D5E7F">
              <w:rPr>
                <w:rFonts w:ascii="Arial" w:hAnsi="Arial" w:cs="Arial"/>
                <w:sz w:val="22"/>
                <w:szCs w:val="22"/>
              </w:rPr>
              <w:t xml:space="preserve"> (Princeton, Princeton University Press, 1963)</w:t>
            </w:r>
          </w:p>
          <w:p w14:paraId="0E1B7CB9"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MacLeod, Sharon </w:t>
            </w:r>
            <w:proofErr w:type="spellStart"/>
            <w:r w:rsidRPr="009D5E7F">
              <w:rPr>
                <w:rFonts w:ascii="Arial" w:hAnsi="Arial" w:cs="Arial"/>
                <w:sz w:val="22"/>
                <w:szCs w:val="22"/>
              </w:rPr>
              <w:t>Paice</w:t>
            </w:r>
            <w:proofErr w:type="spellEnd"/>
            <w:r w:rsidRPr="009D5E7F">
              <w:rPr>
                <w:rFonts w:ascii="Arial" w:hAnsi="Arial" w:cs="Arial"/>
                <w:sz w:val="22"/>
                <w:szCs w:val="22"/>
              </w:rPr>
              <w:t xml:space="preserve"> ‘A Confluence of Wisdom: The Symbolism of Wells, Whirlpools, Waterfalls and Rivers in Early Celtic Sources’ </w:t>
            </w:r>
            <w:r w:rsidRPr="009D5E7F">
              <w:rPr>
                <w:rFonts w:ascii="Arial" w:hAnsi="Arial" w:cs="Arial"/>
                <w:i/>
                <w:iCs/>
                <w:sz w:val="22"/>
                <w:szCs w:val="22"/>
              </w:rPr>
              <w:t xml:space="preserve">Proceedings of the Harvard Celtic Colloquium, </w:t>
            </w:r>
            <w:r w:rsidRPr="009D5E7F">
              <w:rPr>
                <w:rFonts w:ascii="Arial" w:hAnsi="Arial" w:cs="Arial"/>
                <w:sz w:val="22"/>
                <w:szCs w:val="22"/>
              </w:rPr>
              <w:t>2006/2007, vol. 26/27, (2006/2007), pp. 337-355</w:t>
            </w:r>
          </w:p>
          <w:p w14:paraId="4F8C772F"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MacLeod, Sharon </w:t>
            </w:r>
            <w:proofErr w:type="spellStart"/>
            <w:r w:rsidRPr="009D5E7F">
              <w:rPr>
                <w:rFonts w:ascii="Arial" w:hAnsi="Arial" w:cs="Arial"/>
                <w:sz w:val="22"/>
                <w:szCs w:val="22"/>
              </w:rPr>
              <w:t>Paice</w:t>
            </w:r>
            <w:proofErr w:type="spellEnd"/>
            <w:r w:rsidRPr="009D5E7F">
              <w:rPr>
                <w:rFonts w:ascii="Arial" w:hAnsi="Arial" w:cs="Arial"/>
                <w:sz w:val="22"/>
                <w:szCs w:val="22"/>
              </w:rPr>
              <w:t xml:space="preserve"> </w:t>
            </w:r>
            <w:r w:rsidRPr="009D5E7F">
              <w:rPr>
                <w:rFonts w:ascii="Arial" w:hAnsi="Arial" w:cs="Arial"/>
                <w:i/>
                <w:sz w:val="22"/>
                <w:szCs w:val="22"/>
              </w:rPr>
              <w:t xml:space="preserve">Celtic </w:t>
            </w:r>
            <w:proofErr w:type="gramStart"/>
            <w:r w:rsidRPr="009D5E7F">
              <w:rPr>
                <w:rFonts w:ascii="Arial" w:hAnsi="Arial" w:cs="Arial"/>
                <w:i/>
                <w:sz w:val="22"/>
                <w:szCs w:val="22"/>
              </w:rPr>
              <w:t>Cosmology</w:t>
            </w:r>
            <w:proofErr w:type="gramEnd"/>
            <w:r w:rsidRPr="009D5E7F">
              <w:rPr>
                <w:rFonts w:ascii="Arial" w:hAnsi="Arial" w:cs="Arial"/>
                <w:i/>
                <w:sz w:val="22"/>
                <w:szCs w:val="22"/>
              </w:rPr>
              <w:t xml:space="preserve"> and the Otherworld: Mythic Origins, Sovereignty and Liminality</w:t>
            </w:r>
            <w:r w:rsidRPr="009D5E7F">
              <w:rPr>
                <w:rFonts w:ascii="Arial" w:hAnsi="Arial" w:cs="Arial"/>
                <w:sz w:val="22"/>
                <w:szCs w:val="22"/>
              </w:rPr>
              <w:t xml:space="preserve"> (Jefferson, </w:t>
            </w:r>
            <w:proofErr w:type="spellStart"/>
            <w:r w:rsidRPr="009D5E7F">
              <w:rPr>
                <w:rFonts w:ascii="Arial" w:hAnsi="Arial" w:cs="Arial"/>
                <w:sz w:val="22"/>
                <w:szCs w:val="22"/>
              </w:rPr>
              <w:t>Macfarland</w:t>
            </w:r>
            <w:proofErr w:type="spellEnd"/>
            <w:r w:rsidRPr="009D5E7F">
              <w:rPr>
                <w:rFonts w:ascii="Arial" w:hAnsi="Arial" w:cs="Arial"/>
                <w:sz w:val="22"/>
                <w:szCs w:val="22"/>
              </w:rPr>
              <w:t xml:space="preserve"> and Co Inc) 2018</w:t>
            </w:r>
          </w:p>
          <w:p w14:paraId="5AC525D5" w14:textId="77777777" w:rsidR="009D5E7F" w:rsidRPr="009D5E7F" w:rsidRDefault="009D5E7F" w:rsidP="009D5E7F">
            <w:pPr>
              <w:spacing w:line="259" w:lineRule="auto"/>
              <w:ind w:left="777" w:hanging="720"/>
              <w:rPr>
                <w:rFonts w:ascii="Arial" w:hAnsi="Arial" w:cs="Arial"/>
                <w:sz w:val="22"/>
                <w:szCs w:val="22"/>
              </w:rPr>
            </w:pPr>
            <w:proofErr w:type="spellStart"/>
            <w:r w:rsidRPr="009D5E7F">
              <w:rPr>
                <w:rFonts w:ascii="Arial" w:hAnsi="Arial" w:cs="Arial"/>
                <w:sz w:val="22"/>
                <w:szCs w:val="22"/>
              </w:rPr>
              <w:lastRenderedPageBreak/>
              <w:t>Malim</w:t>
            </w:r>
            <w:proofErr w:type="spellEnd"/>
            <w:r w:rsidRPr="009D5E7F">
              <w:rPr>
                <w:rFonts w:ascii="Arial" w:hAnsi="Arial" w:cs="Arial"/>
                <w:sz w:val="22"/>
                <w:szCs w:val="22"/>
              </w:rPr>
              <w:t xml:space="preserve">, Caroline ‘A giant, a grail and a whole new story: A place for local myth stories in reading the ancient landscape’ in Tim </w:t>
            </w:r>
            <w:proofErr w:type="spellStart"/>
            <w:r w:rsidRPr="009D5E7F">
              <w:rPr>
                <w:rFonts w:ascii="Arial" w:hAnsi="Arial" w:cs="Arial"/>
                <w:sz w:val="22"/>
                <w:szCs w:val="22"/>
              </w:rPr>
              <w:t>Malim</w:t>
            </w:r>
            <w:proofErr w:type="spellEnd"/>
            <w:r w:rsidRPr="009D5E7F">
              <w:rPr>
                <w:rFonts w:ascii="Arial" w:hAnsi="Arial" w:cs="Arial"/>
                <w:sz w:val="22"/>
                <w:szCs w:val="22"/>
              </w:rPr>
              <w:t xml:space="preserve"> and George Nash (eds) </w:t>
            </w:r>
            <w:r w:rsidRPr="009D5E7F">
              <w:rPr>
                <w:rFonts w:ascii="Arial" w:hAnsi="Arial" w:cs="Arial"/>
                <w:i/>
                <w:iCs/>
                <w:sz w:val="22"/>
                <w:szCs w:val="22"/>
              </w:rPr>
              <w:t>Old Oswestry Hillfort and its Landscape: Ancient Past, Uncertain Future</w:t>
            </w:r>
            <w:r w:rsidRPr="009D5E7F">
              <w:rPr>
                <w:rFonts w:ascii="Arial" w:hAnsi="Arial" w:cs="Arial"/>
                <w:sz w:val="22"/>
                <w:szCs w:val="22"/>
              </w:rPr>
              <w:t xml:space="preserve"> (Oxford, </w:t>
            </w:r>
            <w:proofErr w:type="spellStart"/>
            <w:r w:rsidRPr="009D5E7F">
              <w:rPr>
                <w:rFonts w:ascii="Arial" w:hAnsi="Arial" w:cs="Arial"/>
                <w:sz w:val="22"/>
                <w:szCs w:val="22"/>
              </w:rPr>
              <w:t>Archaeopress</w:t>
            </w:r>
            <w:proofErr w:type="spellEnd"/>
            <w:r w:rsidRPr="009D5E7F">
              <w:rPr>
                <w:rFonts w:ascii="Arial" w:hAnsi="Arial" w:cs="Arial"/>
                <w:sz w:val="22"/>
                <w:szCs w:val="22"/>
              </w:rPr>
              <w:t>, 2020) pp. 104-132</w:t>
            </w:r>
          </w:p>
          <w:p w14:paraId="58493B76"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Menefee, Samuel </w:t>
            </w:r>
            <w:proofErr w:type="spellStart"/>
            <w:r w:rsidRPr="009D5E7F">
              <w:rPr>
                <w:rFonts w:ascii="Arial" w:hAnsi="Arial" w:cs="Arial"/>
                <w:sz w:val="22"/>
                <w:szCs w:val="22"/>
              </w:rPr>
              <w:t>Pyatt</w:t>
            </w:r>
            <w:proofErr w:type="spellEnd"/>
            <w:r w:rsidRPr="009D5E7F">
              <w:rPr>
                <w:rFonts w:ascii="Arial" w:hAnsi="Arial" w:cs="Arial"/>
                <w:sz w:val="22"/>
                <w:szCs w:val="22"/>
              </w:rPr>
              <w:t xml:space="preserve"> ‘Circling as an Entrance to the Otherworld’ </w:t>
            </w:r>
            <w:r w:rsidRPr="009D5E7F">
              <w:rPr>
                <w:rFonts w:ascii="Arial" w:hAnsi="Arial" w:cs="Arial"/>
                <w:i/>
                <w:iCs/>
                <w:sz w:val="22"/>
                <w:szCs w:val="22"/>
              </w:rPr>
              <w:t>Folklore</w:t>
            </w:r>
            <w:r w:rsidRPr="009D5E7F">
              <w:rPr>
                <w:rFonts w:ascii="Arial" w:hAnsi="Arial" w:cs="Arial"/>
                <w:sz w:val="22"/>
                <w:szCs w:val="22"/>
              </w:rPr>
              <w:t xml:space="preserve"> vol. 96, No. 1 (1985), pp. 3-20 </w:t>
            </w:r>
          </w:p>
          <w:p w14:paraId="0C7B0AF7"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Monette, Connell </w:t>
            </w:r>
            <w:r w:rsidRPr="009D5E7F">
              <w:rPr>
                <w:rFonts w:ascii="Arial" w:hAnsi="Arial" w:cs="Arial"/>
                <w:i/>
                <w:iCs/>
                <w:sz w:val="22"/>
                <w:szCs w:val="22"/>
              </w:rPr>
              <w:t>The Medieval Hero: A Comparative Study in Indo-European Tradition</w:t>
            </w:r>
            <w:r w:rsidRPr="009D5E7F">
              <w:rPr>
                <w:rFonts w:ascii="Arial" w:hAnsi="Arial" w:cs="Arial"/>
                <w:sz w:val="22"/>
                <w:szCs w:val="22"/>
              </w:rPr>
              <w:t xml:space="preserve"> (Wilsonville, Sirius Academic Press, 2013)</w:t>
            </w:r>
          </w:p>
          <w:p w14:paraId="67606B30" w14:textId="77777777" w:rsidR="009D5E7F" w:rsidRPr="009D5E7F" w:rsidRDefault="009D5E7F" w:rsidP="009D5E7F">
            <w:pPr>
              <w:spacing w:line="259" w:lineRule="auto"/>
              <w:ind w:left="777" w:hanging="720"/>
              <w:rPr>
                <w:rFonts w:ascii="Arial" w:hAnsi="Arial" w:cs="Arial"/>
                <w:sz w:val="22"/>
                <w:szCs w:val="22"/>
              </w:rPr>
            </w:pPr>
            <w:proofErr w:type="spellStart"/>
            <w:r w:rsidRPr="009D5E7F">
              <w:rPr>
                <w:rFonts w:ascii="Arial" w:hAnsi="Arial" w:cs="Arial"/>
                <w:sz w:val="22"/>
                <w:szCs w:val="22"/>
              </w:rPr>
              <w:t>Moreschini</w:t>
            </w:r>
            <w:proofErr w:type="spellEnd"/>
            <w:r w:rsidRPr="009D5E7F">
              <w:rPr>
                <w:rFonts w:ascii="Arial" w:hAnsi="Arial" w:cs="Arial"/>
                <w:sz w:val="22"/>
                <w:szCs w:val="22"/>
              </w:rPr>
              <w:t xml:space="preserve">, Chiara O. </w:t>
            </w:r>
            <w:proofErr w:type="spellStart"/>
            <w:r w:rsidRPr="009D5E7F">
              <w:rPr>
                <w:rFonts w:ascii="Arial" w:hAnsi="Arial" w:cs="Arial"/>
                <w:sz w:val="22"/>
                <w:szCs w:val="22"/>
              </w:rPr>
              <w:t>Tommasi</w:t>
            </w:r>
            <w:proofErr w:type="spellEnd"/>
            <w:r w:rsidRPr="009D5E7F">
              <w:rPr>
                <w:rFonts w:ascii="Arial" w:hAnsi="Arial" w:cs="Arial"/>
                <w:sz w:val="22"/>
                <w:szCs w:val="22"/>
              </w:rPr>
              <w:t xml:space="preserve"> ‘Through Others’ Eyes: Reconstructing the Celtic Otherworld from Classical and Late Antique Literary Sources’ in I. </w:t>
            </w:r>
            <w:proofErr w:type="spellStart"/>
            <w:r w:rsidRPr="009D5E7F">
              <w:rPr>
                <w:rFonts w:ascii="Arial" w:hAnsi="Arial" w:cs="Arial"/>
                <w:sz w:val="22"/>
                <w:szCs w:val="22"/>
              </w:rPr>
              <w:t>Tanaseanu</w:t>
            </w:r>
            <w:proofErr w:type="spellEnd"/>
            <w:r w:rsidRPr="009D5E7F">
              <w:rPr>
                <w:rFonts w:ascii="Arial" w:hAnsi="Arial" w:cs="Arial"/>
                <w:sz w:val="22"/>
                <w:szCs w:val="22"/>
              </w:rPr>
              <w:t xml:space="preserve"> </w:t>
            </w:r>
            <w:proofErr w:type="spellStart"/>
            <w:r w:rsidRPr="009D5E7F">
              <w:rPr>
                <w:rFonts w:ascii="Arial" w:hAnsi="Arial" w:cs="Arial"/>
                <w:sz w:val="22"/>
                <w:szCs w:val="22"/>
              </w:rPr>
              <w:t>Döbler</w:t>
            </w:r>
            <w:proofErr w:type="spellEnd"/>
            <w:r w:rsidRPr="009D5E7F">
              <w:rPr>
                <w:rFonts w:ascii="Arial" w:hAnsi="Arial" w:cs="Arial"/>
                <w:sz w:val="22"/>
                <w:szCs w:val="22"/>
              </w:rPr>
              <w:t xml:space="preserve">, A. </w:t>
            </w:r>
            <w:proofErr w:type="spellStart"/>
            <w:r w:rsidRPr="009D5E7F">
              <w:rPr>
                <w:rFonts w:ascii="Arial" w:hAnsi="Arial" w:cs="Arial"/>
                <w:sz w:val="22"/>
                <w:szCs w:val="22"/>
              </w:rPr>
              <w:t>Lefteratou</w:t>
            </w:r>
            <w:proofErr w:type="spellEnd"/>
            <w:r w:rsidRPr="009D5E7F">
              <w:rPr>
                <w:rFonts w:ascii="Arial" w:hAnsi="Arial" w:cs="Arial"/>
                <w:sz w:val="22"/>
                <w:szCs w:val="22"/>
              </w:rPr>
              <w:t xml:space="preserve">, G. Ryser, K. </w:t>
            </w:r>
            <w:proofErr w:type="spellStart"/>
            <w:r w:rsidRPr="009D5E7F">
              <w:rPr>
                <w:rFonts w:ascii="Arial" w:hAnsi="Arial" w:cs="Arial"/>
                <w:sz w:val="22"/>
                <w:szCs w:val="22"/>
              </w:rPr>
              <w:t>Smatopoulos</w:t>
            </w:r>
            <w:proofErr w:type="spellEnd"/>
            <w:r w:rsidRPr="009D5E7F">
              <w:rPr>
                <w:rFonts w:ascii="Arial" w:hAnsi="Arial" w:cs="Arial"/>
                <w:sz w:val="22"/>
                <w:szCs w:val="22"/>
              </w:rPr>
              <w:t xml:space="preserve"> (eds)</w:t>
            </w:r>
            <w:r w:rsidRPr="009D5E7F">
              <w:rPr>
                <w:rFonts w:ascii="Arial" w:hAnsi="Arial" w:cs="Arial"/>
                <w:i/>
                <w:sz w:val="22"/>
                <w:szCs w:val="22"/>
              </w:rPr>
              <w:t xml:space="preserve"> Reading the Way to the Netherworld </w:t>
            </w:r>
            <w:r w:rsidRPr="009D5E7F">
              <w:rPr>
                <w:rFonts w:ascii="Arial" w:hAnsi="Arial" w:cs="Arial"/>
                <w:sz w:val="22"/>
                <w:szCs w:val="22"/>
              </w:rPr>
              <w:t xml:space="preserve">(Göttingen, </w:t>
            </w:r>
            <w:proofErr w:type="spellStart"/>
            <w:r w:rsidRPr="009D5E7F">
              <w:rPr>
                <w:rFonts w:ascii="Arial" w:hAnsi="Arial" w:cs="Arial"/>
                <w:sz w:val="22"/>
                <w:szCs w:val="22"/>
              </w:rPr>
              <w:t>Vandenhoeck</w:t>
            </w:r>
            <w:proofErr w:type="spellEnd"/>
            <w:r w:rsidRPr="009D5E7F">
              <w:rPr>
                <w:rFonts w:ascii="Arial" w:hAnsi="Arial" w:cs="Arial"/>
                <w:sz w:val="22"/>
                <w:szCs w:val="22"/>
              </w:rPr>
              <w:t xml:space="preserve"> &amp; </w:t>
            </w:r>
            <w:proofErr w:type="spellStart"/>
            <w:r w:rsidRPr="009D5E7F">
              <w:rPr>
                <w:rFonts w:ascii="Arial" w:hAnsi="Arial" w:cs="Arial"/>
                <w:sz w:val="22"/>
                <w:szCs w:val="22"/>
              </w:rPr>
              <w:t>Rupercht</w:t>
            </w:r>
            <w:proofErr w:type="spellEnd"/>
            <w:r w:rsidRPr="009D5E7F">
              <w:rPr>
                <w:rFonts w:ascii="Arial" w:hAnsi="Arial" w:cs="Arial"/>
                <w:sz w:val="22"/>
                <w:szCs w:val="22"/>
              </w:rPr>
              <w:t>) 2017, pp 326-351</w:t>
            </w:r>
          </w:p>
          <w:p w14:paraId="78FCF8E2"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Ogle, M. B. ‘The Stag-Messenger Episode’ </w:t>
            </w:r>
            <w:r w:rsidRPr="009D5E7F">
              <w:rPr>
                <w:rFonts w:ascii="Arial" w:hAnsi="Arial" w:cs="Arial"/>
                <w:i/>
                <w:iCs/>
                <w:sz w:val="22"/>
                <w:szCs w:val="22"/>
              </w:rPr>
              <w:t xml:space="preserve">The American Journal of Philology, </w:t>
            </w:r>
            <w:r w:rsidRPr="009D5E7F">
              <w:rPr>
                <w:rFonts w:ascii="Arial" w:hAnsi="Arial" w:cs="Arial"/>
                <w:sz w:val="22"/>
                <w:szCs w:val="22"/>
              </w:rPr>
              <w:t>vol 37, no. 4 (1916), pp. 387-416</w:t>
            </w:r>
          </w:p>
          <w:p w14:paraId="1BE4FE40" w14:textId="77777777" w:rsidR="009D5E7F" w:rsidRPr="009D5E7F" w:rsidRDefault="009D5E7F" w:rsidP="009D5E7F">
            <w:pPr>
              <w:spacing w:line="259" w:lineRule="auto"/>
              <w:ind w:left="777" w:hanging="720"/>
              <w:rPr>
                <w:rFonts w:ascii="Arial" w:hAnsi="Arial" w:cs="Arial"/>
                <w:sz w:val="22"/>
                <w:szCs w:val="22"/>
              </w:rPr>
            </w:pPr>
            <w:proofErr w:type="spellStart"/>
            <w:r w:rsidRPr="009D5E7F">
              <w:rPr>
                <w:rFonts w:ascii="Arial" w:hAnsi="Arial" w:cs="Arial"/>
                <w:sz w:val="22"/>
                <w:szCs w:val="22"/>
              </w:rPr>
              <w:t>Petrovskaia</w:t>
            </w:r>
            <w:proofErr w:type="spellEnd"/>
            <w:r w:rsidRPr="009D5E7F">
              <w:rPr>
                <w:rFonts w:ascii="Arial" w:hAnsi="Arial" w:cs="Arial"/>
                <w:sz w:val="22"/>
                <w:szCs w:val="22"/>
              </w:rPr>
              <w:t xml:space="preserve">, Natalia I. ‘Dating </w:t>
            </w:r>
            <w:proofErr w:type="spellStart"/>
            <w:r w:rsidRPr="009D5E7F">
              <w:rPr>
                <w:rFonts w:ascii="Arial" w:hAnsi="Arial" w:cs="Arial"/>
                <w:sz w:val="22"/>
                <w:szCs w:val="22"/>
              </w:rPr>
              <w:t>Peredur</w:t>
            </w:r>
            <w:proofErr w:type="spellEnd"/>
            <w:r w:rsidRPr="009D5E7F">
              <w:rPr>
                <w:rFonts w:ascii="Arial" w:hAnsi="Arial" w:cs="Arial"/>
                <w:sz w:val="22"/>
                <w:szCs w:val="22"/>
              </w:rPr>
              <w:t xml:space="preserve">. New Light on Old Problems’ </w:t>
            </w:r>
            <w:r w:rsidRPr="009D5E7F">
              <w:rPr>
                <w:rFonts w:ascii="Arial" w:hAnsi="Arial" w:cs="Arial"/>
                <w:i/>
                <w:iCs/>
                <w:sz w:val="22"/>
                <w:szCs w:val="22"/>
              </w:rPr>
              <w:t>Proceedings of the Harvard Celtic Colloquium</w:t>
            </w:r>
            <w:r w:rsidRPr="009D5E7F">
              <w:rPr>
                <w:rFonts w:ascii="Arial" w:hAnsi="Arial" w:cs="Arial"/>
                <w:sz w:val="22"/>
                <w:szCs w:val="22"/>
              </w:rPr>
              <w:t>, 2009, Vol. 29 (2009), pp. 223-243</w:t>
            </w:r>
          </w:p>
          <w:p w14:paraId="3AFA9260"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Nagy, Joseph </w:t>
            </w:r>
            <w:proofErr w:type="spellStart"/>
            <w:r w:rsidRPr="009D5E7F">
              <w:rPr>
                <w:rFonts w:ascii="Arial" w:hAnsi="Arial" w:cs="Arial"/>
                <w:sz w:val="22"/>
                <w:szCs w:val="22"/>
              </w:rPr>
              <w:t>Falaky</w:t>
            </w:r>
            <w:proofErr w:type="spellEnd"/>
            <w:r w:rsidRPr="009D5E7F">
              <w:rPr>
                <w:rFonts w:ascii="Arial" w:hAnsi="Arial" w:cs="Arial"/>
                <w:sz w:val="22"/>
                <w:szCs w:val="22"/>
              </w:rPr>
              <w:t xml:space="preserve"> ‘Staging the Otherworld in Medieval Irish Tradition’ in Katja </w:t>
            </w:r>
            <w:proofErr w:type="spellStart"/>
            <w:r w:rsidRPr="009D5E7F">
              <w:rPr>
                <w:rFonts w:ascii="Arial" w:hAnsi="Arial" w:cs="Arial"/>
                <w:sz w:val="22"/>
                <w:szCs w:val="22"/>
              </w:rPr>
              <w:t>Ritari</w:t>
            </w:r>
            <w:proofErr w:type="spellEnd"/>
            <w:r w:rsidRPr="009D5E7F">
              <w:rPr>
                <w:rFonts w:ascii="Arial" w:hAnsi="Arial" w:cs="Arial"/>
                <w:sz w:val="22"/>
                <w:szCs w:val="22"/>
              </w:rPr>
              <w:t xml:space="preserve"> and Alexandra </w:t>
            </w:r>
            <w:proofErr w:type="spellStart"/>
            <w:r w:rsidRPr="009D5E7F">
              <w:rPr>
                <w:rFonts w:ascii="Arial" w:hAnsi="Arial" w:cs="Arial"/>
                <w:sz w:val="22"/>
                <w:szCs w:val="22"/>
              </w:rPr>
              <w:t>Bergholm</w:t>
            </w:r>
            <w:proofErr w:type="spellEnd"/>
            <w:r w:rsidRPr="009D5E7F">
              <w:rPr>
                <w:rFonts w:ascii="Arial" w:hAnsi="Arial" w:cs="Arial"/>
                <w:sz w:val="22"/>
                <w:szCs w:val="22"/>
              </w:rPr>
              <w:t xml:space="preserve"> (eds) </w:t>
            </w:r>
            <w:r w:rsidRPr="009D5E7F">
              <w:rPr>
                <w:rFonts w:ascii="Arial" w:hAnsi="Arial" w:cs="Arial"/>
                <w:i/>
                <w:iCs/>
                <w:sz w:val="22"/>
                <w:szCs w:val="22"/>
              </w:rPr>
              <w:t>Understanding Celtic Religion: Revisiting the Pagan Past</w:t>
            </w:r>
            <w:r w:rsidRPr="009D5E7F">
              <w:rPr>
                <w:rFonts w:ascii="Arial" w:hAnsi="Arial" w:cs="Arial"/>
                <w:sz w:val="22"/>
                <w:szCs w:val="22"/>
              </w:rPr>
              <w:t xml:space="preserve"> (Cardiff, University of Wales Press, 2015) pp. 69-82</w:t>
            </w:r>
          </w:p>
          <w:p w14:paraId="39CE3E66"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Patch, Howard Rollin ‘Some Elements in Mediaeval Depictions of the Otherworld’ </w:t>
            </w:r>
            <w:r w:rsidRPr="009D5E7F">
              <w:rPr>
                <w:rFonts w:ascii="Arial" w:hAnsi="Arial" w:cs="Arial"/>
                <w:i/>
                <w:sz w:val="22"/>
                <w:szCs w:val="22"/>
              </w:rPr>
              <w:t>PMLA</w:t>
            </w:r>
            <w:r w:rsidRPr="009D5E7F">
              <w:rPr>
                <w:rFonts w:ascii="Arial" w:hAnsi="Arial" w:cs="Arial"/>
                <w:sz w:val="22"/>
                <w:szCs w:val="22"/>
              </w:rPr>
              <w:t xml:space="preserve"> Vol. 33, No. 4 (1918), pp. 601-643</w:t>
            </w:r>
          </w:p>
          <w:p w14:paraId="383C9A82"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Roberts, </w:t>
            </w:r>
            <w:proofErr w:type="spellStart"/>
            <w:r w:rsidRPr="009D5E7F">
              <w:rPr>
                <w:rFonts w:ascii="Arial" w:hAnsi="Arial" w:cs="Arial"/>
                <w:sz w:val="22"/>
                <w:szCs w:val="22"/>
              </w:rPr>
              <w:t>Brynley</w:t>
            </w:r>
            <w:proofErr w:type="spellEnd"/>
            <w:r w:rsidRPr="009D5E7F">
              <w:rPr>
                <w:rFonts w:ascii="Arial" w:hAnsi="Arial" w:cs="Arial"/>
                <w:sz w:val="22"/>
                <w:szCs w:val="22"/>
              </w:rPr>
              <w:t xml:space="preserve"> F. ‘</w:t>
            </w:r>
            <w:proofErr w:type="spellStart"/>
            <w:r w:rsidRPr="009D5E7F">
              <w:rPr>
                <w:rFonts w:ascii="Arial" w:hAnsi="Arial" w:cs="Arial"/>
                <w:sz w:val="22"/>
                <w:szCs w:val="22"/>
              </w:rPr>
              <w:t>Peredur</w:t>
            </w:r>
            <w:proofErr w:type="spellEnd"/>
            <w:r w:rsidRPr="009D5E7F">
              <w:rPr>
                <w:rFonts w:ascii="Arial" w:hAnsi="Arial" w:cs="Arial"/>
                <w:sz w:val="22"/>
                <w:szCs w:val="22"/>
              </w:rPr>
              <w:t xml:space="preserve"> son of </w:t>
            </w:r>
            <w:proofErr w:type="spellStart"/>
            <w:r w:rsidRPr="009D5E7F">
              <w:rPr>
                <w:rFonts w:ascii="Arial" w:hAnsi="Arial" w:cs="Arial"/>
                <w:sz w:val="22"/>
                <w:szCs w:val="22"/>
              </w:rPr>
              <w:t>Efrawg</w:t>
            </w:r>
            <w:proofErr w:type="spellEnd"/>
            <w:r w:rsidRPr="009D5E7F">
              <w:rPr>
                <w:rFonts w:ascii="Arial" w:hAnsi="Arial" w:cs="Arial"/>
                <w:sz w:val="22"/>
                <w:szCs w:val="22"/>
              </w:rPr>
              <w:t xml:space="preserve">: A Text in Transition’ </w:t>
            </w:r>
            <w:r w:rsidRPr="009D5E7F">
              <w:rPr>
                <w:rFonts w:ascii="Arial" w:hAnsi="Arial" w:cs="Arial"/>
                <w:i/>
                <w:iCs/>
                <w:sz w:val="22"/>
                <w:szCs w:val="22"/>
              </w:rPr>
              <w:t>Arthuriana,</w:t>
            </w:r>
            <w:r w:rsidRPr="009D5E7F">
              <w:rPr>
                <w:rFonts w:ascii="Arial" w:hAnsi="Arial" w:cs="Arial"/>
                <w:sz w:val="22"/>
                <w:szCs w:val="22"/>
              </w:rPr>
              <w:t xml:space="preserve"> Fall 2000, Vol. 10, No. 3, Welsh Arthurian Literature (Fall 2000), pp. 57-72</w:t>
            </w:r>
          </w:p>
          <w:p w14:paraId="080043B3"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Russo, Luciana </w:t>
            </w:r>
            <w:proofErr w:type="spellStart"/>
            <w:r w:rsidRPr="009D5E7F">
              <w:rPr>
                <w:rFonts w:ascii="Arial" w:hAnsi="Arial" w:cs="Arial"/>
                <w:sz w:val="22"/>
                <w:szCs w:val="22"/>
              </w:rPr>
              <w:t>Cordo</w:t>
            </w:r>
            <w:proofErr w:type="spellEnd"/>
            <w:r w:rsidRPr="009D5E7F">
              <w:rPr>
                <w:rFonts w:ascii="Arial" w:hAnsi="Arial" w:cs="Arial"/>
                <w:sz w:val="22"/>
                <w:szCs w:val="22"/>
              </w:rPr>
              <w:t xml:space="preserve"> ‘</w:t>
            </w:r>
            <w:proofErr w:type="spellStart"/>
            <w:r w:rsidRPr="009D5E7F">
              <w:rPr>
                <w:rFonts w:ascii="Arial" w:hAnsi="Arial" w:cs="Arial"/>
                <w:sz w:val="22"/>
                <w:szCs w:val="22"/>
              </w:rPr>
              <w:t>Culhwch</w:t>
            </w:r>
            <w:proofErr w:type="spellEnd"/>
            <w:r w:rsidRPr="009D5E7F">
              <w:rPr>
                <w:rFonts w:ascii="Arial" w:hAnsi="Arial" w:cs="Arial"/>
                <w:sz w:val="22"/>
                <w:szCs w:val="22"/>
              </w:rPr>
              <w:t xml:space="preserve"> ac Olwen </w:t>
            </w:r>
            <w:proofErr w:type="spellStart"/>
            <w:r w:rsidRPr="009D5E7F">
              <w:rPr>
                <w:rFonts w:ascii="Arial" w:hAnsi="Arial" w:cs="Arial"/>
                <w:sz w:val="22"/>
                <w:szCs w:val="22"/>
              </w:rPr>
              <w:t>como</w:t>
            </w:r>
            <w:proofErr w:type="spellEnd"/>
            <w:r w:rsidRPr="009D5E7F">
              <w:rPr>
                <w:rFonts w:ascii="Arial" w:hAnsi="Arial" w:cs="Arial"/>
                <w:sz w:val="22"/>
                <w:szCs w:val="22"/>
              </w:rPr>
              <w:t xml:space="preserve"> </w:t>
            </w:r>
            <w:proofErr w:type="spellStart"/>
            <w:r w:rsidRPr="009D5E7F">
              <w:rPr>
                <w:rFonts w:ascii="Arial" w:hAnsi="Arial" w:cs="Arial"/>
                <w:sz w:val="22"/>
                <w:szCs w:val="22"/>
              </w:rPr>
              <w:t>texto</w:t>
            </w:r>
            <w:proofErr w:type="spellEnd"/>
            <w:r w:rsidRPr="009D5E7F">
              <w:rPr>
                <w:rFonts w:ascii="Arial" w:hAnsi="Arial" w:cs="Arial"/>
                <w:sz w:val="22"/>
                <w:szCs w:val="22"/>
              </w:rPr>
              <w:t xml:space="preserve"> de </w:t>
            </w:r>
            <w:proofErr w:type="spellStart"/>
            <w:r w:rsidRPr="009D5E7F">
              <w:rPr>
                <w:rFonts w:ascii="Arial" w:hAnsi="Arial" w:cs="Arial"/>
                <w:sz w:val="22"/>
                <w:szCs w:val="22"/>
              </w:rPr>
              <w:t>transición</w:t>
            </w:r>
            <w:proofErr w:type="spellEnd"/>
            <w:r w:rsidRPr="009D5E7F">
              <w:rPr>
                <w:rFonts w:ascii="Arial" w:hAnsi="Arial" w:cs="Arial"/>
                <w:sz w:val="22"/>
                <w:szCs w:val="22"/>
              </w:rPr>
              <w:t xml:space="preserve"> de </w:t>
            </w:r>
            <w:proofErr w:type="spellStart"/>
            <w:r w:rsidRPr="009D5E7F">
              <w:rPr>
                <w:rFonts w:ascii="Arial" w:hAnsi="Arial" w:cs="Arial"/>
                <w:sz w:val="22"/>
                <w:szCs w:val="22"/>
              </w:rPr>
              <w:t>lamateria</w:t>
            </w:r>
            <w:proofErr w:type="spellEnd"/>
            <w:r w:rsidRPr="009D5E7F">
              <w:rPr>
                <w:rFonts w:ascii="Arial" w:hAnsi="Arial" w:cs="Arial"/>
                <w:sz w:val="22"/>
                <w:szCs w:val="22"/>
              </w:rPr>
              <w:t xml:space="preserve"> </w:t>
            </w:r>
            <w:proofErr w:type="spellStart"/>
            <w:r w:rsidRPr="009D5E7F">
              <w:rPr>
                <w:rFonts w:ascii="Arial" w:hAnsi="Arial" w:cs="Arial"/>
                <w:sz w:val="22"/>
                <w:szCs w:val="22"/>
              </w:rPr>
              <w:t>artúrica</w:t>
            </w:r>
            <w:proofErr w:type="spellEnd"/>
            <w:r w:rsidRPr="009D5E7F">
              <w:rPr>
                <w:rFonts w:ascii="Arial" w:hAnsi="Arial" w:cs="Arial"/>
                <w:sz w:val="22"/>
                <w:szCs w:val="22"/>
              </w:rPr>
              <w:t xml:space="preserve">’ </w:t>
            </w:r>
            <w:proofErr w:type="spellStart"/>
            <w:r w:rsidRPr="009D5E7F">
              <w:rPr>
                <w:rFonts w:ascii="Arial" w:hAnsi="Arial" w:cs="Arial"/>
                <w:i/>
                <w:iCs/>
                <w:sz w:val="22"/>
                <w:szCs w:val="22"/>
              </w:rPr>
              <w:t>Medievalista</w:t>
            </w:r>
            <w:proofErr w:type="spellEnd"/>
            <w:r w:rsidRPr="009D5E7F">
              <w:rPr>
                <w:rFonts w:ascii="Arial" w:hAnsi="Arial" w:cs="Arial"/>
                <w:i/>
                <w:iCs/>
                <w:sz w:val="22"/>
                <w:szCs w:val="22"/>
              </w:rPr>
              <w:t xml:space="preserve"> Online</w:t>
            </w:r>
            <w:r w:rsidRPr="009D5E7F">
              <w:rPr>
                <w:rFonts w:ascii="Arial" w:hAnsi="Arial" w:cs="Arial"/>
                <w:sz w:val="22"/>
                <w:szCs w:val="22"/>
              </w:rPr>
              <w:t xml:space="preserve"> 22 | 2017 Accessed at </w:t>
            </w:r>
            <w:hyperlink r:id="rId14" w:history="1">
              <w:r w:rsidRPr="009D5E7F">
                <w:rPr>
                  <w:rStyle w:val="Hyperlink"/>
                  <w:rFonts w:ascii="Arial" w:hAnsi="Arial" w:cs="Arial"/>
                  <w:sz w:val="22"/>
                  <w:szCs w:val="22"/>
                </w:rPr>
                <w:t>http://medievalista.revues.org/1332 18/08/2021</w:t>
              </w:r>
            </w:hyperlink>
          </w:p>
          <w:p w14:paraId="0D31CEAC"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Saunders, Corinne </w:t>
            </w:r>
            <w:proofErr w:type="gramStart"/>
            <w:r w:rsidRPr="009D5E7F">
              <w:rPr>
                <w:rFonts w:ascii="Arial" w:hAnsi="Arial" w:cs="Arial"/>
                <w:i/>
                <w:iCs/>
                <w:sz w:val="22"/>
                <w:szCs w:val="22"/>
              </w:rPr>
              <w:t>Magic</w:t>
            </w:r>
            <w:proofErr w:type="gramEnd"/>
            <w:r w:rsidRPr="009D5E7F">
              <w:rPr>
                <w:rFonts w:ascii="Arial" w:hAnsi="Arial" w:cs="Arial"/>
                <w:i/>
                <w:iCs/>
                <w:sz w:val="22"/>
                <w:szCs w:val="22"/>
              </w:rPr>
              <w:t xml:space="preserve"> and the Supernatural in Medieval English Romance</w:t>
            </w:r>
            <w:r w:rsidRPr="009D5E7F">
              <w:rPr>
                <w:rFonts w:ascii="Arial" w:hAnsi="Arial" w:cs="Arial"/>
                <w:sz w:val="22"/>
                <w:szCs w:val="22"/>
              </w:rPr>
              <w:t xml:space="preserve"> (Woodbridge, Boydell and Brewer, 2010)</w:t>
            </w:r>
          </w:p>
          <w:p w14:paraId="4AD24924"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Selling, Kim ‘The Locus of the Sacred in the Celtic Otherworld’ in Michael Griffith &amp; James Tulip (eds) </w:t>
            </w:r>
            <w:r w:rsidRPr="009D5E7F">
              <w:rPr>
                <w:rFonts w:ascii="Arial" w:hAnsi="Arial" w:cs="Arial"/>
                <w:i/>
                <w:sz w:val="22"/>
                <w:szCs w:val="22"/>
              </w:rPr>
              <w:t xml:space="preserve">Spirit of Place: Source of the Sacred? 1998 Australian International Religion, Literature and the Arts Conference Proceedings </w:t>
            </w:r>
            <w:r w:rsidRPr="009D5E7F">
              <w:rPr>
                <w:rFonts w:ascii="Arial" w:hAnsi="Arial" w:cs="Arial"/>
                <w:sz w:val="22"/>
                <w:szCs w:val="22"/>
              </w:rPr>
              <w:t xml:space="preserve">(Sydney, Sydney Studies in </w:t>
            </w:r>
            <w:proofErr w:type="gramStart"/>
            <w:r w:rsidRPr="009D5E7F">
              <w:rPr>
                <w:rFonts w:ascii="Arial" w:hAnsi="Arial" w:cs="Arial"/>
                <w:sz w:val="22"/>
                <w:szCs w:val="22"/>
              </w:rPr>
              <w:t>Religion)  pp</w:t>
            </w:r>
            <w:proofErr w:type="gramEnd"/>
            <w:r w:rsidRPr="009D5E7F">
              <w:rPr>
                <w:rFonts w:ascii="Arial" w:hAnsi="Arial" w:cs="Arial"/>
                <w:sz w:val="22"/>
                <w:szCs w:val="22"/>
              </w:rPr>
              <w:t xml:space="preserve"> 293-301</w:t>
            </w:r>
            <w:r w:rsidRPr="009D5E7F">
              <w:rPr>
                <w:rFonts w:ascii="Arial" w:hAnsi="Arial" w:cs="Arial"/>
                <w:sz w:val="22"/>
                <w:szCs w:val="22"/>
              </w:rPr>
              <w:tab/>
              <w:t xml:space="preserve"> </w:t>
            </w:r>
            <w:r w:rsidRPr="009D5E7F">
              <w:rPr>
                <w:rFonts w:ascii="Arial" w:hAnsi="Arial" w:cs="Arial"/>
                <w:sz w:val="22"/>
                <w:szCs w:val="22"/>
              </w:rPr>
              <w:tab/>
            </w:r>
          </w:p>
          <w:p w14:paraId="004CCDD0" w14:textId="77777777" w:rsidR="009D5E7F" w:rsidRPr="009D5E7F" w:rsidRDefault="009D5E7F" w:rsidP="009D5E7F">
            <w:pPr>
              <w:spacing w:line="259" w:lineRule="auto"/>
              <w:ind w:left="777" w:hanging="720"/>
              <w:rPr>
                <w:rFonts w:ascii="Arial" w:hAnsi="Arial" w:cs="Arial"/>
                <w:sz w:val="22"/>
                <w:szCs w:val="22"/>
              </w:rPr>
            </w:pPr>
            <w:proofErr w:type="spellStart"/>
            <w:r w:rsidRPr="009D5E7F">
              <w:rPr>
                <w:rFonts w:ascii="Arial" w:hAnsi="Arial" w:cs="Arial"/>
                <w:sz w:val="22"/>
                <w:szCs w:val="22"/>
              </w:rPr>
              <w:t>Siewers</w:t>
            </w:r>
            <w:proofErr w:type="spellEnd"/>
            <w:r w:rsidRPr="009D5E7F">
              <w:rPr>
                <w:rFonts w:ascii="Arial" w:hAnsi="Arial" w:cs="Arial"/>
                <w:sz w:val="22"/>
                <w:szCs w:val="22"/>
              </w:rPr>
              <w:t xml:space="preserve">, Alfred K. </w:t>
            </w:r>
            <w:r w:rsidRPr="009D5E7F">
              <w:rPr>
                <w:rFonts w:ascii="Arial" w:hAnsi="Arial" w:cs="Arial"/>
                <w:i/>
                <w:sz w:val="22"/>
                <w:szCs w:val="22"/>
              </w:rPr>
              <w:t>Strange Beauty: Ecocritical Approaches to Early Medieval Landscape</w:t>
            </w:r>
            <w:r w:rsidRPr="009D5E7F">
              <w:rPr>
                <w:rFonts w:ascii="Arial" w:hAnsi="Arial" w:cs="Arial"/>
                <w:sz w:val="22"/>
                <w:szCs w:val="22"/>
              </w:rPr>
              <w:t xml:space="preserve"> (New York, Palgrave Macmillan) 2009</w:t>
            </w:r>
          </w:p>
          <w:p w14:paraId="1D804EF9" w14:textId="77777777" w:rsidR="009D5E7F" w:rsidRPr="009D5E7F" w:rsidRDefault="009D5E7F" w:rsidP="009D5E7F">
            <w:pPr>
              <w:spacing w:line="259" w:lineRule="auto"/>
              <w:ind w:left="777" w:hanging="720"/>
              <w:rPr>
                <w:rFonts w:ascii="Arial" w:hAnsi="Arial" w:cs="Arial"/>
                <w:iCs/>
                <w:sz w:val="22"/>
                <w:szCs w:val="22"/>
              </w:rPr>
            </w:pPr>
            <w:r w:rsidRPr="009D5E7F">
              <w:rPr>
                <w:rFonts w:ascii="Arial" w:hAnsi="Arial" w:cs="Arial"/>
                <w:sz w:val="22"/>
                <w:szCs w:val="22"/>
              </w:rPr>
              <w:t xml:space="preserve">Wagner, H. ‘Studies in the Origins of Early Celtic Traditions’ </w:t>
            </w:r>
            <w:proofErr w:type="spellStart"/>
            <w:r w:rsidRPr="009D5E7F">
              <w:rPr>
                <w:rFonts w:ascii="Arial" w:hAnsi="Arial" w:cs="Arial"/>
                <w:i/>
                <w:sz w:val="22"/>
                <w:szCs w:val="22"/>
              </w:rPr>
              <w:t>Ériu</w:t>
            </w:r>
            <w:proofErr w:type="spellEnd"/>
            <w:r w:rsidRPr="009D5E7F">
              <w:rPr>
                <w:rFonts w:ascii="Arial" w:hAnsi="Arial" w:cs="Arial"/>
                <w:iCs/>
                <w:sz w:val="22"/>
                <w:szCs w:val="22"/>
              </w:rPr>
              <w:t>, 1975, vol. 26, pp. 1-26</w:t>
            </w:r>
          </w:p>
          <w:p w14:paraId="5E6278F4"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Wait, Gerald A. ‘Burial and the Otherworld’ in Miranda J. Green (ed) </w:t>
            </w:r>
            <w:r w:rsidRPr="009D5E7F">
              <w:rPr>
                <w:rFonts w:ascii="Arial" w:hAnsi="Arial" w:cs="Arial"/>
                <w:i/>
                <w:sz w:val="22"/>
                <w:szCs w:val="22"/>
              </w:rPr>
              <w:t>The Celtic World</w:t>
            </w:r>
            <w:r w:rsidRPr="009D5E7F">
              <w:rPr>
                <w:rFonts w:ascii="Arial" w:hAnsi="Arial" w:cs="Arial"/>
                <w:sz w:val="22"/>
                <w:szCs w:val="22"/>
              </w:rPr>
              <w:t xml:space="preserve"> (London, Routledge) 1995 pp 489-514</w:t>
            </w:r>
          </w:p>
          <w:p w14:paraId="02C71058" w14:textId="77777777" w:rsidR="009D5E7F" w:rsidRPr="009D5E7F" w:rsidRDefault="009D5E7F" w:rsidP="009D5E7F">
            <w:pPr>
              <w:spacing w:line="259" w:lineRule="auto"/>
              <w:ind w:left="777" w:hanging="720"/>
              <w:rPr>
                <w:rFonts w:ascii="Arial" w:hAnsi="Arial" w:cs="Arial"/>
                <w:sz w:val="22"/>
                <w:szCs w:val="22"/>
              </w:rPr>
            </w:pPr>
            <w:r w:rsidRPr="009D5E7F">
              <w:rPr>
                <w:rFonts w:ascii="Arial" w:hAnsi="Arial" w:cs="Arial"/>
                <w:sz w:val="22"/>
                <w:szCs w:val="22"/>
              </w:rPr>
              <w:t xml:space="preserve">Wooding, Jonathan M. (ed) </w:t>
            </w:r>
            <w:r w:rsidRPr="009D5E7F">
              <w:rPr>
                <w:rFonts w:ascii="Arial" w:hAnsi="Arial" w:cs="Arial"/>
                <w:i/>
                <w:sz w:val="22"/>
                <w:szCs w:val="22"/>
              </w:rPr>
              <w:t>The Otherworld Voyage in Early Irish Literature: An Anthology of Criticism</w:t>
            </w:r>
            <w:r w:rsidRPr="009D5E7F">
              <w:rPr>
                <w:rFonts w:ascii="Arial" w:hAnsi="Arial" w:cs="Arial"/>
                <w:sz w:val="22"/>
                <w:szCs w:val="22"/>
              </w:rPr>
              <w:t xml:space="preserve"> (Dublin, Four Courts Press) 2014</w:t>
            </w:r>
          </w:p>
          <w:p w14:paraId="76C664A5" w14:textId="77777777" w:rsidR="0073371F" w:rsidRPr="009F2FD2" w:rsidRDefault="0073371F" w:rsidP="009D5E7F">
            <w:pPr>
              <w:spacing w:line="259" w:lineRule="auto"/>
              <w:ind w:left="777" w:hanging="720"/>
              <w:rPr>
                <w:rFonts w:ascii="Arial" w:hAnsi="Arial" w:cs="Arial"/>
                <w:sz w:val="22"/>
                <w:szCs w:val="22"/>
              </w:rPr>
            </w:pPr>
          </w:p>
          <w:p w14:paraId="5CFB9CA9" w14:textId="2A4060F4" w:rsidR="003B0537" w:rsidRPr="009F2FD2" w:rsidRDefault="003B0537" w:rsidP="009D5E7F">
            <w:pPr>
              <w:spacing w:line="259" w:lineRule="auto"/>
              <w:ind w:left="777" w:hanging="720"/>
              <w:rPr>
                <w:rFonts w:ascii="Arial" w:hAnsi="Arial" w:cs="Arial"/>
                <w:sz w:val="22"/>
                <w:szCs w:val="22"/>
              </w:rPr>
            </w:pPr>
          </w:p>
        </w:tc>
      </w:tr>
      <w:tr w:rsidR="003B0537" w:rsidRPr="001F5503" w14:paraId="36292272" w14:textId="77777777" w:rsidTr="009D5E7F">
        <w:tc>
          <w:tcPr>
            <w:tcW w:w="11057" w:type="dxa"/>
          </w:tcPr>
          <w:p w14:paraId="49B7CBD7" w14:textId="77777777" w:rsidR="00E719A5" w:rsidRPr="00DF0C30" w:rsidRDefault="003B0537" w:rsidP="00E719A5">
            <w:pPr>
              <w:rPr>
                <w:rFonts w:ascii="Arial" w:hAnsi="Arial" w:cs="Arial"/>
                <w:b/>
                <w:bCs/>
              </w:rPr>
            </w:pPr>
            <w:r w:rsidRPr="00DF0C30">
              <w:rPr>
                <w:rFonts w:ascii="Arial" w:hAnsi="Arial" w:cs="Arial"/>
                <w:b/>
                <w:bCs/>
              </w:rPr>
              <w:lastRenderedPageBreak/>
              <w:t>Proposed Supervisor:</w:t>
            </w:r>
          </w:p>
          <w:p w14:paraId="2B13D538" w14:textId="77777777" w:rsidR="00E719A5" w:rsidRPr="003F403E" w:rsidRDefault="00E719A5" w:rsidP="00E719A5">
            <w:pPr>
              <w:rPr>
                <w:rFonts w:ascii="Arial" w:hAnsi="Arial" w:cs="Arial"/>
                <w:i/>
                <w:color w:val="222222"/>
                <w:lang w:eastAsia="en-GB"/>
              </w:rPr>
            </w:pPr>
            <w:r w:rsidRPr="003F403E">
              <w:rPr>
                <w:rFonts w:ascii="Arial" w:hAnsi="Arial" w:cs="Arial"/>
                <w:i/>
                <w:color w:val="222222"/>
                <w:lang w:val="cy-GB"/>
              </w:rPr>
              <w:t xml:space="preserve">Goruchwyliwr </w:t>
            </w:r>
            <w:r w:rsidR="003F403E">
              <w:rPr>
                <w:rFonts w:ascii="Arial" w:hAnsi="Arial" w:cs="Arial"/>
                <w:i/>
                <w:color w:val="222222"/>
                <w:lang w:val="cy-GB"/>
              </w:rPr>
              <w:t>awgrymedig</w:t>
            </w:r>
          </w:p>
          <w:p w14:paraId="32E77E37" w14:textId="77777777" w:rsidR="00E719A5" w:rsidRPr="001F5503" w:rsidRDefault="00E719A5">
            <w:pPr>
              <w:rPr>
                <w:rFonts w:ascii="Arial" w:hAnsi="Arial" w:cs="Arial"/>
              </w:rPr>
            </w:pPr>
          </w:p>
          <w:p w14:paraId="75E1D8A5" w14:textId="3A93BE5E" w:rsidR="003B0537" w:rsidRPr="001F5503" w:rsidRDefault="00AE1759">
            <w:pPr>
              <w:rPr>
                <w:rFonts w:ascii="Arial" w:hAnsi="Arial" w:cs="Arial"/>
              </w:rPr>
            </w:pPr>
            <w:r>
              <w:rPr>
                <w:rFonts w:ascii="Arial" w:hAnsi="Arial" w:cs="Arial"/>
              </w:rPr>
              <w:t>Professor Jane Cartwright</w:t>
            </w:r>
          </w:p>
          <w:p w14:paraId="74413BE2" w14:textId="77777777" w:rsidR="003B0537" w:rsidRPr="001F5503" w:rsidRDefault="003B0537">
            <w:pPr>
              <w:rPr>
                <w:rFonts w:ascii="Arial" w:hAnsi="Arial" w:cs="Arial"/>
              </w:rPr>
            </w:pPr>
          </w:p>
          <w:p w14:paraId="05A33661" w14:textId="77777777" w:rsidR="003B0537" w:rsidRPr="001F5503" w:rsidRDefault="003B0537">
            <w:pPr>
              <w:rPr>
                <w:rFonts w:ascii="Arial" w:hAnsi="Arial" w:cs="Arial"/>
              </w:rPr>
            </w:pPr>
          </w:p>
          <w:p w14:paraId="6169E2A8" w14:textId="77777777" w:rsidR="003B0537" w:rsidRPr="001F5503" w:rsidRDefault="003B0537">
            <w:pPr>
              <w:rPr>
                <w:rFonts w:ascii="Arial" w:hAnsi="Arial" w:cs="Arial"/>
              </w:rPr>
            </w:pPr>
          </w:p>
        </w:tc>
      </w:tr>
    </w:tbl>
    <w:p w14:paraId="631B39F7" w14:textId="77777777" w:rsidR="003B0537" w:rsidRPr="003B0537" w:rsidRDefault="003B0537">
      <w:pPr>
        <w:rPr>
          <w:rFonts w:ascii="Arial" w:hAnsi="Arial" w:cs="Arial"/>
        </w:rPr>
      </w:pPr>
    </w:p>
    <w:p w14:paraId="268BAEAB" w14:textId="77777777" w:rsidR="003B0537" w:rsidRDefault="003B0537">
      <w:pPr>
        <w:rPr>
          <w:rFonts w:ascii="Arial" w:hAnsi="Arial" w:cs="Arial"/>
        </w:rPr>
      </w:pPr>
    </w:p>
    <w:p w14:paraId="57B8AC36" w14:textId="77777777" w:rsidR="003B0537" w:rsidRDefault="003B0537">
      <w:pPr>
        <w:rPr>
          <w:rFonts w:ascii="Arial" w:hAnsi="Arial" w:cs="Arial"/>
        </w:rPr>
      </w:pPr>
    </w:p>
    <w:p w14:paraId="62B38881" w14:textId="77777777" w:rsidR="003B0537" w:rsidRDefault="003B0537">
      <w:pPr>
        <w:rPr>
          <w:rFonts w:ascii="Arial" w:hAnsi="Arial" w:cs="Arial"/>
        </w:rPr>
      </w:pPr>
      <w:r>
        <w:rPr>
          <w:rFonts w:ascii="Arial" w:hAnsi="Arial" w:cs="Arial"/>
        </w:rPr>
        <w:t xml:space="preserve">Please indicate whether ethical approval for project is needed – </w:t>
      </w:r>
      <w:r w:rsidRPr="000A1878">
        <w:rPr>
          <w:rFonts w:ascii="Arial" w:hAnsi="Arial" w:cs="Arial"/>
          <w:strike/>
        </w:rPr>
        <w:t>YES</w:t>
      </w:r>
      <w:r>
        <w:rPr>
          <w:rFonts w:ascii="Arial" w:hAnsi="Arial" w:cs="Arial"/>
        </w:rPr>
        <w:t>/NO</w:t>
      </w:r>
    </w:p>
    <w:p w14:paraId="1C88A47E" w14:textId="77777777" w:rsidR="00B30598" w:rsidRPr="003F403E" w:rsidRDefault="00B30598">
      <w:pPr>
        <w:rPr>
          <w:rFonts w:ascii="Arial" w:hAnsi="Arial" w:cs="Arial"/>
          <w:i/>
        </w:rPr>
      </w:pPr>
      <w:proofErr w:type="spellStart"/>
      <w:r w:rsidRPr="003F403E">
        <w:rPr>
          <w:rFonts w:ascii="Arial" w:hAnsi="Arial" w:cs="Arial"/>
          <w:i/>
          <w:color w:val="222222"/>
          <w:shd w:val="clear" w:color="auto" w:fill="F8F9FA"/>
        </w:rPr>
        <w:lastRenderedPageBreak/>
        <w:t>Nodwch</w:t>
      </w:r>
      <w:proofErr w:type="spellEnd"/>
      <w:r w:rsidRPr="003F403E">
        <w:rPr>
          <w:rFonts w:ascii="Arial" w:hAnsi="Arial" w:cs="Arial"/>
          <w:i/>
          <w:color w:val="222222"/>
          <w:shd w:val="clear" w:color="auto" w:fill="F8F9FA"/>
        </w:rPr>
        <w:t xml:space="preserve"> a </w:t>
      </w:r>
      <w:proofErr w:type="spellStart"/>
      <w:r w:rsidRPr="003F403E">
        <w:rPr>
          <w:rFonts w:ascii="Arial" w:hAnsi="Arial" w:cs="Arial"/>
          <w:i/>
          <w:color w:val="222222"/>
          <w:shd w:val="clear" w:color="auto" w:fill="F8F9FA"/>
        </w:rPr>
        <w:t>oes</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angen</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cymeradwyaeth</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foesegol</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ar</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gyfer</w:t>
      </w:r>
      <w:proofErr w:type="spellEnd"/>
      <w:r w:rsidRPr="003F403E">
        <w:rPr>
          <w:rFonts w:ascii="Arial" w:hAnsi="Arial" w:cs="Arial"/>
          <w:i/>
          <w:color w:val="222222"/>
          <w:shd w:val="clear" w:color="auto" w:fill="F8F9FA"/>
        </w:rPr>
        <w:t xml:space="preserve"> y </w:t>
      </w:r>
      <w:proofErr w:type="spellStart"/>
      <w:r w:rsidRPr="003F403E">
        <w:rPr>
          <w:rFonts w:ascii="Arial" w:hAnsi="Arial" w:cs="Arial"/>
          <w:i/>
          <w:color w:val="222222"/>
          <w:shd w:val="clear" w:color="auto" w:fill="F8F9FA"/>
        </w:rPr>
        <w:t>prosiect</w:t>
      </w:r>
      <w:proofErr w:type="spellEnd"/>
      <w:r w:rsidRPr="003F403E">
        <w:rPr>
          <w:rFonts w:ascii="Arial" w:hAnsi="Arial" w:cs="Arial"/>
          <w:i/>
          <w:color w:val="222222"/>
          <w:shd w:val="clear" w:color="auto" w:fill="F8F9FA"/>
        </w:rPr>
        <w:t xml:space="preserve"> - OES / NAC OES</w:t>
      </w:r>
    </w:p>
    <w:p w14:paraId="411B3144" w14:textId="77777777" w:rsidR="003B0537" w:rsidRDefault="003B0537">
      <w:pPr>
        <w:rPr>
          <w:rFonts w:ascii="Arial" w:hAnsi="Arial" w:cs="Arial"/>
        </w:rPr>
      </w:pPr>
    </w:p>
    <w:p w14:paraId="4B3DE015" w14:textId="77777777" w:rsidR="003F403E" w:rsidRDefault="003B0537" w:rsidP="003F403E">
      <w:pPr>
        <w:rPr>
          <w:rFonts w:ascii="Arial" w:hAnsi="Arial" w:cs="Arial"/>
        </w:rPr>
      </w:pPr>
      <w:r>
        <w:rPr>
          <w:rFonts w:ascii="Arial" w:hAnsi="Arial" w:cs="Arial"/>
        </w:rPr>
        <w:t>Please indicate whether sufficient resources are available for the project – YES/</w:t>
      </w:r>
      <w:r w:rsidRPr="000A1878">
        <w:rPr>
          <w:rFonts w:ascii="Arial" w:hAnsi="Arial" w:cs="Arial"/>
          <w:strike/>
        </w:rPr>
        <w:t>NO</w:t>
      </w:r>
    </w:p>
    <w:p w14:paraId="1FCA726D" w14:textId="77777777" w:rsidR="00B30598" w:rsidRPr="003F403E" w:rsidRDefault="00B30598" w:rsidP="003F403E">
      <w:pPr>
        <w:rPr>
          <w:rFonts w:ascii="Arial" w:hAnsi="Arial" w:cs="Arial"/>
        </w:rPr>
      </w:pPr>
      <w:r w:rsidRPr="003F403E">
        <w:rPr>
          <w:rFonts w:ascii="Arial" w:hAnsi="Arial" w:cs="Arial"/>
          <w:i/>
          <w:color w:val="222222"/>
          <w:lang w:val="cy-GB"/>
        </w:rPr>
        <w:t>Nodwch a oes digon o adnoddau ar gael ar gyfer y prosiect - OES / NAC OES</w:t>
      </w:r>
    </w:p>
    <w:p w14:paraId="34948F8C" w14:textId="77777777" w:rsidR="00AC6C62" w:rsidRPr="003B0537" w:rsidRDefault="00AC6C62">
      <w:pPr>
        <w:rPr>
          <w:rFonts w:ascii="Arial" w:hAnsi="Arial" w:cs="Arial"/>
        </w:rPr>
      </w:pPr>
    </w:p>
    <w:p w14:paraId="4253C06E" w14:textId="77777777" w:rsidR="0058546C" w:rsidRPr="003B0537" w:rsidRDefault="0058546C">
      <w:pPr>
        <w:rPr>
          <w:rFonts w:ascii="Arial" w:hAnsi="Arial" w:cs="Arial"/>
        </w:rPr>
      </w:pPr>
    </w:p>
    <w:p w14:paraId="220A1C3F" w14:textId="77777777" w:rsidR="00AC6C62" w:rsidRDefault="0058546C">
      <w:pPr>
        <w:rPr>
          <w:rFonts w:ascii="Arial" w:hAnsi="Arial" w:cs="Arial"/>
        </w:rPr>
      </w:pPr>
      <w:r w:rsidRPr="003B0537">
        <w:rPr>
          <w:rFonts w:ascii="Arial" w:hAnsi="Arial" w:cs="Arial"/>
        </w:rPr>
        <w:t>The above topic</w:t>
      </w:r>
      <w:r w:rsidR="00366998" w:rsidRPr="003B0537">
        <w:rPr>
          <w:rFonts w:ascii="Arial" w:hAnsi="Arial" w:cs="Arial"/>
        </w:rPr>
        <w:t>, proposal</w:t>
      </w:r>
      <w:r w:rsidR="003B0537" w:rsidRPr="003B0537">
        <w:rPr>
          <w:rFonts w:ascii="Arial" w:hAnsi="Arial" w:cs="Arial"/>
        </w:rPr>
        <w:t xml:space="preserve">, </w:t>
      </w:r>
      <w:r w:rsidRPr="003B0537">
        <w:rPr>
          <w:rFonts w:ascii="Arial" w:hAnsi="Arial" w:cs="Arial"/>
        </w:rPr>
        <w:t xml:space="preserve">and supervisor have been agreed:  </w:t>
      </w:r>
    </w:p>
    <w:p w14:paraId="78EA6005" w14:textId="77777777" w:rsidR="00B30598" w:rsidRPr="003F403E" w:rsidRDefault="00B30598">
      <w:pPr>
        <w:rPr>
          <w:rFonts w:ascii="Arial" w:hAnsi="Arial" w:cs="Arial"/>
          <w:i/>
          <w:color w:val="222222"/>
          <w:shd w:val="clear" w:color="auto" w:fill="F8F9FA"/>
        </w:rPr>
      </w:pPr>
      <w:proofErr w:type="spellStart"/>
      <w:r w:rsidRPr="003F403E">
        <w:rPr>
          <w:rFonts w:ascii="Arial" w:hAnsi="Arial" w:cs="Arial"/>
          <w:i/>
          <w:color w:val="222222"/>
          <w:shd w:val="clear" w:color="auto" w:fill="F8F9FA"/>
        </w:rPr>
        <w:t>Cytunwyd</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ar</w:t>
      </w:r>
      <w:proofErr w:type="spellEnd"/>
      <w:r w:rsidRPr="003F403E">
        <w:rPr>
          <w:rFonts w:ascii="Arial" w:hAnsi="Arial" w:cs="Arial"/>
          <w:i/>
          <w:color w:val="222222"/>
          <w:shd w:val="clear" w:color="auto" w:fill="F8F9FA"/>
        </w:rPr>
        <w:t xml:space="preserve"> y </w:t>
      </w:r>
      <w:proofErr w:type="spellStart"/>
      <w:r w:rsidRPr="003F403E">
        <w:rPr>
          <w:rFonts w:ascii="Arial" w:hAnsi="Arial" w:cs="Arial"/>
          <w:i/>
          <w:color w:val="222222"/>
          <w:shd w:val="clear" w:color="auto" w:fill="F8F9FA"/>
        </w:rPr>
        <w:t>pwnc</w:t>
      </w:r>
      <w:proofErr w:type="spellEnd"/>
      <w:r w:rsidRPr="003F403E">
        <w:rPr>
          <w:rFonts w:ascii="Arial" w:hAnsi="Arial" w:cs="Arial"/>
          <w:i/>
          <w:color w:val="222222"/>
          <w:shd w:val="clear" w:color="auto" w:fill="F8F9FA"/>
        </w:rPr>
        <w:t xml:space="preserve">, y </w:t>
      </w:r>
      <w:proofErr w:type="spellStart"/>
      <w:r w:rsidRPr="003F403E">
        <w:rPr>
          <w:rFonts w:ascii="Arial" w:hAnsi="Arial" w:cs="Arial"/>
          <w:i/>
          <w:color w:val="222222"/>
          <w:shd w:val="clear" w:color="auto" w:fill="F8F9FA"/>
        </w:rPr>
        <w:t>cynnig</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a'r</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goruchwyliwr</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uchod</w:t>
      </w:r>
      <w:proofErr w:type="spellEnd"/>
      <w:r w:rsidRPr="003F403E">
        <w:rPr>
          <w:rFonts w:ascii="Arial" w:hAnsi="Arial" w:cs="Arial"/>
          <w:i/>
          <w:color w:val="222222"/>
          <w:shd w:val="clear" w:color="auto" w:fill="F8F9FA"/>
        </w:rPr>
        <w:t>:</w:t>
      </w:r>
    </w:p>
    <w:p w14:paraId="5272966D" w14:textId="77777777" w:rsidR="00B30598" w:rsidRDefault="00B30598">
      <w:pPr>
        <w:rPr>
          <w:rFonts w:ascii="Arial" w:hAnsi="Arial" w:cs="Arial"/>
          <w:color w:val="222222"/>
          <w:shd w:val="clear" w:color="auto" w:fill="F8F9FA"/>
        </w:rPr>
      </w:pPr>
    </w:p>
    <w:p w14:paraId="1101C21F" w14:textId="77777777" w:rsidR="00B30598" w:rsidRPr="00B30598" w:rsidRDefault="00B30598">
      <w:pPr>
        <w:rPr>
          <w:rFonts w:ascii="Arial" w:hAnsi="Arial" w:cs="Arial"/>
        </w:rPr>
      </w:pPr>
    </w:p>
    <w:p w14:paraId="0B80CFAB" w14:textId="77777777" w:rsidR="0058546C" w:rsidRPr="003B0537" w:rsidRDefault="0058546C">
      <w:pPr>
        <w:rPr>
          <w:rFonts w:ascii="Arial" w:hAnsi="Arial" w:cs="Arial"/>
        </w:rPr>
      </w:pPr>
    </w:p>
    <w:p w14:paraId="67AB93A2" w14:textId="77777777" w:rsidR="0058546C" w:rsidRDefault="00026288">
      <w:pPr>
        <w:rPr>
          <w:rFonts w:ascii="Arial" w:hAnsi="Arial" w:cs="Arial"/>
        </w:rPr>
      </w:pPr>
      <w:proofErr w:type="gramStart"/>
      <w:r>
        <w:rPr>
          <w:rFonts w:ascii="Arial" w:hAnsi="Arial" w:cs="Arial"/>
        </w:rPr>
        <w:t>Signed :</w:t>
      </w:r>
      <w:proofErr w:type="gramEnd"/>
      <w:r>
        <w:rPr>
          <w:rFonts w:ascii="Arial" w:hAnsi="Arial" w:cs="Arial"/>
        </w:rPr>
        <w:t xml:space="preserve"> ……………………………………</w:t>
      </w:r>
      <w:r w:rsidR="003B0537">
        <w:rPr>
          <w:rFonts w:ascii="Arial" w:hAnsi="Arial" w:cs="Arial"/>
        </w:rPr>
        <w:t>………………..Programme</w:t>
      </w:r>
      <w:r>
        <w:rPr>
          <w:rFonts w:ascii="Arial" w:hAnsi="Arial" w:cs="Arial"/>
        </w:rPr>
        <w:t xml:space="preserve"> </w:t>
      </w:r>
      <w:r w:rsidR="00D629B6">
        <w:rPr>
          <w:rFonts w:ascii="Arial" w:hAnsi="Arial" w:cs="Arial"/>
        </w:rPr>
        <w:t>Director</w:t>
      </w:r>
      <w:r w:rsidR="00B30598">
        <w:rPr>
          <w:rFonts w:ascii="Arial" w:hAnsi="Arial" w:cs="Arial"/>
        </w:rPr>
        <w:t xml:space="preserve">/ </w:t>
      </w:r>
    </w:p>
    <w:p w14:paraId="3C4B96C0" w14:textId="77777777" w:rsidR="00B30598" w:rsidRPr="003B0537" w:rsidRDefault="00B30598">
      <w:pPr>
        <w:rPr>
          <w:rFonts w:ascii="Arial" w:hAnsi="Arial" w:cs="Arial"/>
        </w:rPr>
      </w:pPr>
      <w:proofErr w:type="spellStart"/>
      <w:r>
        <w:rPr>
          <w:rFonts w:ascii="Arial" w:hAnsi="Arial" w:cs="Arial"/>
        </w:rPr>
        <w:t>Llofnod</w:t>
      </w:r>
      <w:proofErr w:type="spellEnd"/>
      <w:r w:rsidR="003F403E" w:rsidRPr="003F403E">
        <w:rPr>
          <w:rFonts w:ascii="Arial" w:hAnsi="Arial" w:cs="Arial"/>
        </w:rPr>
        <w:t xml:space="preserve"> </w:t>
      </w:r>
      <w:r w:rsidR="003F403E">
        <w:rPr>
          <w:rFonts w:ascii="Arial" w:hAnsi="Arial" w:cs="Arial"/>
        </w:rPr>
        <w:tab/>
      </w:r>
      <w:r w:rsidR="003F403E">
        <w:rPr>
          <w:rFonts w:ascii="Arial" w:hAnsi="Arial" w:cs="Arial"/>
        </w:rPr>
        <w:tab/>
      </w:r>
      <w:r w:rsidR="003F403E">
        <w:rPr>
          <w:rFonts w:ascii="Arial" w:hAnsi="Arial" w:cs="Arial"/>
        </w:rPr>
        <w:tab/>
      </w:r>
      <w:r w:rsidR="003F403E">
        <w:rPr>
          <w:rFonts w:ascii="Arial" w:hAnsi="Arial" w:cs="Arial"/>
        </w:rPr>
        <w:tab/>
      </w:r>
      <w:r w:rsidR="003F403E">
        <w:rPr>
          <w:rFonts w:ascii="Arial" w:hAnsi="Arial" w:cs="Arial"/>
        </w:rPr>
        <w:tab/>
      </w:r>
      <w:r w:rsidR="003F403E">
        <w:rPr>
          <w:rFonts w:ascii="Arial" w:hAnsi="Arial" w:cs="Arial"/>
        </w:rPr>
        <w:tab/>
      </w:r>
      <w:proofErr w:type="gramStart"/>
      <w:r w:rsidR="003F403E">
        <w:rPr>
          <w:rFonts w:ascii="Arial" w:hAnsi="Arial" w:cs="Arial"/>
        </w:rPr>
        <w:tab/>
        <w:t xml:space="preserve">  </w:t>
      </w:r>
      <w:proofErr w:type="spellStart"/>
      <w:r w:rsidR="003F403E">
        <w:rPr>
          <w:rFonts w:ascii="Arial" w:hAnsi="Arial" w:cs="Arial"/>
        </w:rPr>
        <w:t>Cyfarwyddwr</w:t>
      </w:r>
      <w:proofErr w:type="spellEnd"/>
      <w:proofErr w:type="gramEnd"/>
      <w:r w:rsidR="003F403E">
        <w:rPr>
          <w:rFonts w:ascii="Arial" w:hAnsi="Arial" w:cs="Arial"/>
        </w:rPr>
        <w:t xml:space="preserve"> y </w:t>
      </w:r>
      <w:proofErr w:type="spellStart"/>
      <w:r w:rsidR="003F403E">
        <w:rPr>
          <w:rFonts w:ascii="Arial" w:hAnsi="Arial" w:cs="Arial"/>
        </w:rPr>
        <w:t>rhaglen</w:t>
      </w:r>
      <w:proofErr w:type="spellEnd"/>
    </w:p>
    <w:p w14:paraId="3AE328FB" w14:textId="77777777" w:rsidR="0058546C" w:rsidRPr="003B0537" w:rsidRDefault="0058546C">
      <w:pPr>
        <w:rPr>
          <w:rFonts w:ascii="Arial" w:hAnsi="Arial" w:cs="Arial"/>
        </w:rPr>
      </w:pPr>
    </w:p>
    <w:p w14:paraId="37A7E7DF" w14:textId="77777777" w:rsidR="003F403E" w:rsidRDefault="003F403E">
      <w:pPr>
        <w:rPr>
          <w:rFonts w:ascii="Arial" w:hAnsi="Arial" w:cs="Arial"/>
        </w:rPr>
      </w:pPr>
    </w:p>
    <w:p w14:paraId="3F7722D0" w14:textId="77777777" w:rsidR="00366998" w:rsidRDefault="003866C2">
      <w:pPr>
        <w:rPr>
          <w:rFonts w:ascii="Arial" w:hAnsi="Arial" w:cs="Arial"/>
        </w:rPr>
      </w:pPr>
      <w:proofErr w:type="gramStart"/>
      <w:r w:rsidRPr="003B0537">
        <w:rPr>
          <w:rFonts w:ascii="Arial" w:hAnsi="Arial" w:cs="Arial"/>
        </w:rPr>
        <w:t>Date</w:t>
      </w:r>
      <w:r w:rsidR="00366998" w:rsidRPr="003B0537">
        <w:rPr>
          <w:rFonts w:ascii="Arial" w:hAnsi="Arial" w:cs="Arial"/>
        </w:rPr>
        <w:t>:…</w:t>
      </w:r>
      <w:proofErr w:type="gramEnd"/>
      <w:r w:rsidR="00366998" w:rsidRPr="003B0537">
        <w:rPr>
          <w:rFonts w:ascii="Arial" w:hAnsi="Arial" w:cs="Arial"/>
        </w:rPr>
        <w:t>…………………</w:t>
      </w:r>
      <w:r w:rsidR="003B0537">
        <w:rPr>
          <w:rFonts w:ascii="Arial" w:hAnsi="Arial" w:cs="Arial"/>
        </w:rPr>
        <w:t>………………………………</w:t>
      </w:r>
    </w:p>
    <w:p w14:paraId="587F665E" w14:textId="77777777" w:rsidR="00B30598" w:rsidRPr="003B0537" w:rsidRDefault="00B30598">
      <w:pPr>
        <w:rPr>
          <w:rFonts w:ascii="Arial" w:hAnsi="Arial" w:cs="Arial"/>
        </w:rPr>
      </w:pPr>
      <w:proofErr w:type="spellStart"/>
      <w:r>
        <w:rPr>
          <w:rFonts w:ascii="Arial" w:hAnsi="Arial" w:cs="Arial"/>
        </w:rPr>
        <w:t>Dyddiad</w:t>
      </w:r>
      <w:proofErr w:type="spellEnd"/>
    </w:p>
    <w:p w14:paraId="2A871810" w14:textId="77777777" w:rsidR="00366998" w:rsidRPr="003B0537" w:rsidRDefault="00366998">
      <w:pPr>
        <w:rPr>
          <w:rFonts w:ascii="Arial" w:hAnsi="Arial" w:cs="Arial"/>
        </w:rPr>
      </w:pPr>
    </w:p>
    <w:p w14:paraId="1BB2F794" w14:textId="77777777" w:rsidR="00366998" w:rsidRPr="003B0537" w:rsidRDefault="00366998">
      <w:pPr>
        <w:rPr>
          <w:rFonts w:ascii="Arial" w:hAnsi="Arial" w:cs="Arial"/>
        </w:rPr>
      </w:pPr>
    </w:p>
    <w:p w14:paraId="3BD0B378" w14:textId="77777777" w:rsidR="00366998" w:rsidRPr="003B0537" w:rsidRDefault="00366998">
      <w:pPr>
        <w:rPr>
          <w:rFonts w:ascii="Arial" w:hAnsi="Arial" w:cs="Arial"/>
        </w:rPr>
      </w:pPr>
    </w:p>
    <w:p w14:paraId="5081E01B" w14:textId="77777777" w:rsidR="003F403E" w:rsidRDefault="00E61446" w:rsidP="003F403E">
      <w:pPr>
        <w:rPr>
          <w:rFonts w:ascii="Arial" w:hAnsi="Arial" w:cs="Arial"/>
          <w:b/>
        </w:rPr>
      </w:pPr>
      <w:r>
        <w:rPr>
          <w:rFonts w:ascii="Arial" w:hAnsi="Arial" w:cs="Arial"/>
          <w:b/>
        </w:rPr>
        <w:t>Please return this fo</w:t>
      </w:r>
      <w:r w:rsidR="00D629B6">
        <w:rPr>
          <w:rFonts w:ascii="Arial" w:hAnsi="Arial" w:cs="Arial"/>
          <w:b/>
        </w:rPr>
        <w:t>rm to your Programme Director</w:t>
      </w:r>
      <w:r w:rsidR="003B0537" w:rsidRPr="003B0537">
        <w:rPr>
          <w:rFonts w:ascii="Arial" w:hAnsi="Arial" w:cs="Arial"/>
          <w:b/>
        </w:rPr>
        <w:t>.</w:t>
      </w:r>
    </w:p>
    <w:p w14:paraId="217F39A9" w14:textId="77777777" w:rsidR="00B30598" w:rsidRPr="003F403E" w:rsidRDefault="00B30598" w:rsidP="003F403E">
      <w:pPr>
        <w:rPr>
          <w:rFonts w:ascii="Arial" w:hAnsi="Arial" w:cs="Arial"/>
          <w:b/>
        </w:rPr>
      </w:pPr>
      <w:r w:rsidRPr="00B30598">
        <w:rPr>
          <w:rFonts w:ascii="Arial" w:hAnsi="Arial" w:cs="Arial"/>
          <w:b/>
          <w:color w:val="222222"/>
          <w:lang w:val="cy-GB"/>
        </w:rPr>
        <w:t>Dychwelwch y ffurflen hon at eich Cyfarwyddwr Rhaglen.</w:t>
      </w:r>
    </w:p>
    <w:p w14:paraId="28D3D7AC" w14:textId="77777777" w:rsidR="008B49D7" w:rsidRPr="003B0537" w:rsidRDefault="008B49D7" w:rsidP="003B0537">
      <w:pPr>
        <w:rPr>
          <w:rFonts w:ascii="Arial" w:hAnsi="Arial" w:cs="Arial"/>
        </w:rPr>
      </w:pPr>
    </w:p>
    <w:sectPr w:rsidR="008B49D7" w:rsidRPr="003B053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1F39D1" w14:textId="77777777" w:rsidR="001738F1" w:rsidRDefault="001738F1">
      <w:r>
        <w:separator/>
      </w:r>
    </w:p>
  </w:endnote>
  <w:endnote w:type="continuationSeparator" w:id="0">
    <w:p w14:paraId="3EBA5F28" w14:textId="77777777" w:rsidR="001738F1" w:rsidRDefault="00173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3894CE" w14:textId="77777777" w:rsidR="001738F1" w:rsidRDefault="001738F1">
      <w:r>
        <w:separator/>
      </w:r>
    </w:p>
  </w:footnote>
  <w:footnote w:type="continuationSeparator" w:id="0">
    <w:p w14:paraId="15C144C7" w14:textId="77777777" w:rsidR="001738F1" w:rsidRDefault="001738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C57B2D"/>
    <w:multiLevelType w:val="hybridMultilevel"/>
    <w:tmpl w:val="93A21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9F497D"/>
    <w:multiLevelType w:val="hybridMultilevel"/>
    <w:tmpl w:val="2CDEB5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3BF"/>
    <w:rsid w:val="00017BD4"/>
    <w:rsid w:val="00026288"/>
    <w:rsid w:val="000A1878"/>
    <w:rsid w:val="000E0A2D"/>
    <w:rsid w:val="000F43BF"/>
    <w:rsid w:val="00134ADD"/>
    <w:rsid w:val="001637A8"/>
    <w:rsid w:val="001738F1"/>
    <w:rsid w:val="00193E9C"/>
    <w:rsid w:val="001C4FED"/>
    <w:rsid w:val="001D0396"/>
    <w:rsid w:val="001E5E08"/>
    <w:rsid w:val="001F5503"/>
    <w:rsid w:val="00201E38"/>
    <w:rsid w:val="00233829"/>
    <w:rsid w:val="00272557"/>
    <w:rsid w:val="00277FD4"/>
    <w:rsid w:val="00286C21"/>
    <w:rsid w:val="00316168"/>
    <w:rsid w:val="00366998"/>
    <w:rsid w:val="003866C2"/>
    <w:rsid w:val="003B0537"/>
    <w:rsid w:val="003F403E"/>
    <w:rsid w:val="00435880"/>
    <w:rsid w:val="004374FF"/>
    <w:rsid w:val="00465F7A"/>
    <w:rsid w:val="00497CE0"/>
    <w:rsid w:val="004B6363"/>
    <w:rsid w:val="0058546C"/>
    <w:rsid w:val="005B1F12"/>
    <w:rsid w:val="005D4B18"/>
    <w:rsid w:val="005F624C"/>
    <w:rsid w:val="00674B88"/>
    <w:rsid w:val="006F30F1"/>
    <w:rsid w:val="0073371F"/>
    <w:rsid w:val="00752DE1"/>
    <w:rsid w:val="007D12ED"/>
    <w:rsid w:val="008A3B7B"/>
    <w:rsid w:val="008A5AB7"/>
    <w:rsid w:val="008B49D7"/>
    <w:rsid w:val="008C3EC2"/>
    <w:rsid w:val="008D1595"/>
    <w:rsid w:val="008E17D7"/>
    <w:rsid w:val="008F4938"/>
    <w:rsid w:val="00922323"/>
    <w:rsid w:val="00946D7D"/>
    <w:rsid w:val="009D5E7F"/>
    <w:rsid w:val="009F2FD2"/>
    <w:rsid w:val="00A23D17"/>
    <w:rsid w:val="00A247C3"/>
    <w:rsid w:val="00AC6C62"/>
    <w:rsid w:val="00AD4FEA"/>
    <w:rsid w:val="00AD7DE0"/>
    <w:rsid w:val="00AE1759"/>
    <w:rsid w:val="00B30598"/>
    <w:rsid w:val="00BA7B2A"/>
    <w:rsid w:val="00BD698C"/>
    <w:rsid w:val="00C10DD1"/>
    <w:rsid w:val="00C25C65"/>
    <w:rsid w:val="00C26989"/>
    <w:rsid w:val="00C405F3"/>
    <w:rsid w:val="00CD1148"/>
    <w:rsid w:val="00D629B6"/>
    <w:rsid w:val="00DC128A"/>
    <w:rsid w:val="00DC7EED"/>
    <w:rsid w:val="00DD0641"/>
    <w:rsid w:val="00DE73AC"/>
    <w:rsid w:val="00DF0C30"/>
    <w:rsid w:val="00DF2CDE"/>
    <w:rsid w:val="00E021AA"/>
    <w:rsid w:val="00E06103"/>
    <w:rsid w:val="00E07339"/>
    <w:rsid w:val="00E15B9C"/>
    <w:rsid w:val="00E61446"/>
    <w:rsid w:val="00E719A5"/>
    <w:rsid w:val="00E91E92"/>
    <w:rsid w:val="00EA01EF"/>
    <w:rsid w:val="00EB23D3"/>
    <w:rsid w:val="00F0229B"/>
    <w:rsid w:val="00F30126"/>
    <w:rsid w:val="00F57931"/>
    <w:rsid w:val="00F75038"/>
    <w:rsid w:val="00FC6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FD0438"/>
  <w15:chartTrackingRefBased/>
  <w15:docId w15:val="{F911CB6E-DD50-4F6B-911F-FBA5D5514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C6C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017BD4"/>
    <w:pPr>
      <w:tabs>
        <w:tab w:val="center" w:pos="4153"/>
        <w:tab w:val="right" w:pos="8306"/>
      </w:tabs>
    </w:pPr>
  </w:style>
  <w:style w:type="paragraph" w:styleId="Footer">
    <w:name w:val="footer"/>
    <w:basedOn w:val="Normal"/>
    <w:rsid w:val="00017BD4"/>
    <w:pPr>
      <w:tabs>
        <w:tab w:val="center" w:pos="4153"/>
        <w:tab w:val="right" w:pos="8306"/>
      </w:tabs>
    </w:pPr>
  </w:style>
  <w:style w:type="paragraph" w:styleId="BalloonText">
    <w:name w:val="Balloon Text"/>
    <w:basedOn w:val="Normal"/>
    <w:semiHidden/>
    <w:rsid w:val="00017BD4"/>
    <w:rPr>
      <w:rFonts w:ascii="Tahoma" w:hAnsi="Tahoma" w:cs="Tahoma"/>
      <w:sz w:val="16"/>
      <w:szCs w:val="16"/>
    </w:rPr>
  </w:style>
  <w:style w:type="paragraph" w:styleId="HTMLPreformatted">
    <w:name w:val="HTML Preformatted"/>
    <w:basedOn w:val="Normal"/>
    <w:link w:val="HTMLPreformattedChar"/>
    <w:uiPriority w:val="99"/>
    <w:unhideWhenUsed/>
    <w:rsid w:val="00DC7E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link w:val="HTMLPreformatted"/>
    <w:uiPriority w:val="99"/>
    <w:rsid w:val="00DC7EED"/>
    <w:rPr>
      <w:rFonts w:ascii="Courier New" w:hAnsi="Courier New" w:cs="Courier New"/>
    </w:rPr>
  </w:style>
  <w:style w:type="paragraph" w:styleId="ListParagraph">
    <w:name w:val="List Paragraph"/>
    <w:basedOn w:val="Normal"/>
    <w:uiPriority w:val="34"/>
    <w:qFormat/>
    <w:rsid w:val="00674B88"/>
    <w:pPr>
      <w:ind w:left="720"/>
      <w:contextualSpacing/>
    </w:pPr>
  </w:style>
  <w:style w:type="paragraph" w:styleId="NormalWeb">
    <w:name w:val="Normal (Web)"/>
    <w:basedOn w:val="Normal"/>
    <w:uiPriority w:val="99"/>
    <w:unhideWhenUsed/>
    <w:rsid w:val="00674B88"/>
    <w:pPr>
      <w:spacing w:before="100" w:beforeAutospacing="1" w:after="100" w:afterAutospacing="1"/>
    </w:pPr>
    <w:rPr>
      <w:lang w:eastAsia="en-GB"/>
    </w:rPr>
  </w:style>
  <w:style w:type="character" w:styleId="Hyperlink">
    <w:name w:val="Hyperlink"/>
    <w:basedOn w:val="DefaultParagraphFont"/>
    <w:uiPriority w:val="99"/>
    <w:unhideWhenUsed/>
    <w:rsid w:val="008E17D7"/>
    <w:rPr>
      <w:color w:val="0563C1" w:themeColor="hyperlink"/>
      <w:u w:val="single"/>
    </w:rPr>
  </w:style>
  <w:style w:type="character" w:styleId="UnresolvedMention">
    <w:name w:val="Unresolved Mention"/>
    <w:basedOn w:val="DefaultParagraphFont"/>
    <w:uiPriority w:val="99"/>
    <w:semiHidden/>
    <w:unhideWhenUsed/>
    <w:rsid w:val="009D5E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4958014">
      <w:bodyDiv w:val="1"/>
      <w:marLeft w:val="0"/>
      <w:marRight w:val="0"/>
      <w:marTop w:val="0"/>
      <w:marBottom w:val="0"/>
      <w:divBdr>
        <w:top w:val="none" w:sz="0" w:space="0" w:color="auto"/>
        <w:left w:val="none" w:sz="0" w:space="0" w:color="auto"/>
        <w:bottom w:val="none" w:sz="0" w:space="0" w:color="auto"/>
        <w:right w:val="none" w:sz="0" w:space="0" w:color="auto"/>
      </w:divBdr>
    </w:div>
    <w:div w:id="820846895">
      <w:bodyDiv w:val="1"/>
      <w:marLeft w:val="0"/>
      <w:marRight w:val="0"/>
      <w:marTop w:val="0"/>
      <w:marBottom w:val="0"/>
      <w:divBdr>
        <w:top w:val="none" w:sz="0" w:space="0" w:color="auto"/>
        <w:left w:val="none" w:sz="0" w:space="0" w:color="auto"/>
        <w:bottom w:val="none" w:sz="0" w:space="0" w:color="auto"/>
        <w:right w:val="none" w:sz="0" w:space="0" w:color="auto"/>
      </w:divBdr>
    </w:div>
    <w:div w:id="1110010457">
      <w:bodyDiv w:val="1"/>
      <w:marLeft w:val="0"/>
      <w:marRight w:val="0"/>
      <w:marTop w:val="0"/>
      <w:marBottom w:val="0"/>
      <w:divBdr>
        <w:top w:val="none" w:sz="0" w:space="0" w:color="auto"/>
        <w:left w:val="none" w:sz="0" w:space="0" w:color="auto"/>
        <w:bottom w:val="none" w:sz="0" w:space="0" w:color="auto"/>
        <w:right w:val="none" w:sz="0" w:space="0" w:color="auto"/>
      </w:divBdr>
    </w:div>
    <w:div w:id="1193885926">
      <w:bodyDiv w:val="1"/>
      <w:marLeft w:val="0"/>
      <w:marRight w:val="0"/>
      <w:marTop w:val="0"/>
      <w:marBottom w:val="0"/>
      <w:divBdr>
        <w:top w:val="none" w:sz="0" w:space="0" w:color="auto"/>
        <w:left w:val="none" w:sz="0" w:space="0" w:color="auto"/>
        <w:bottom w:val="none" w:sz="0" w:space="0" w:color="auto"/>
        <w:right w:val="none" w:sz="0" w:space="0" w:color="auto"/>
      </w:divBdr>
    </w:div>
    <w:div w:id="2028368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anoa-hawaii.academia.edu/KathleenBrennan%2012/12/2020" TargetMode="External"/><Relationship Id="rId13" Type="http://schemas.openxmlformats.org/officeDocument/2006/relationships/hyperlink" Target="http://www.jstor.org/stable/459010%2001/12/2020"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academia.edu/2437266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ademia.edu/41063013/"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centaur.reading.ac.uk/85043/" TargetMode="External"/><Relationship Id="rId4" Type="http://schemas.openxmlformats.org/officeDocument/2006/relationships/webSettings" Target="webSettings.xml"/><Relationship Id="rId9" Type="http://schemas.openxmlformats.org/officeDocument/2006/relationships/hyperlink" Target="http://digitalcommons.brockport.edu/jlo/vol3/iss1/1" TargetMode="External"/><Relationship Id="rId14" Type="http://schemas.openxmlformats.org/officeDocument/2006/relationships/hyperlink" Target="http://medievalista.revues.org/1332%2018/08/202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A042\Application%20Data\Microsoft\Templates\Headed%20pap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Headed paper.dot</Template>
  <TotalTime>4</TotalTime>
  <Pages>6</Pages>
  <Words>2349</Words>
  <Characters>13395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University of Wales, Lampeter</vt:lpstr>
    </vt:vector>
  </TitlesOfParts>
  <Company>University of Wales Lampeter</Company>
  <LinksUpToDate>false</LinksUpToDate>
  <CharactersWithSpaces>15713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Lampeter</dc:title>
  <dc:subject/>
  <dc:creator>SA042</dc:creator>
  <cp:keywords/>
  <cp:lastModifiedBy>Colin Fisher</cp:lastModifiedBy>
  <cp:revision>3</cp:revision>
  <cp:lastPrinted>2008-11-20T16:40:00Z</cp:lastPrinted>
  <dcterms:created xsi:type="dcterms:W3CDTF">2021-09-20T10:45:00Z</dcterms:created>
  <dcterms:modified xsi:type="dcterms:W3CDTF">2021-09-20T10:46:00Z</dcterms:modified>
</cp:coreProperties>
</file>