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21303" w14:textId="77777777" w:rsidR="00E969DC" w:rsidRDefault="00E969DC" w:rsidP="0066096E">
      <w:pPr>
        <w:jc w:val="center"/>
        <w:rPr>
          <w:b/>
          <w:bCs/>
        </w:rPr>
      </w:pPr>
    </w:p>
    <w:p w14:paraId="61FF1E08" w14:textId="77777777" w:rsidR="00E969DC" w:rsidRDefault="00E969DC" w:rsidP="0066096E">
      <w:pPr>
        <w:jc w:val="center"/>
        <w:rPr>
          <w:b/>
          <w:bCs/>
        </w:rPr>
      </w:pPr>
    </w:p>
    <w:p w14:paraId="33690513" w14:textId="77777777" w:rsidR="00E969DC" w:rsidRDefault="00E969DC" w:rsidP="0066096E">
      <w:pPr>
        <w:jc w:val="center"/>
        <w:rPr>
          <w:b/>
          <w:bCs/>
        </w:rPr>
      </w:pPr>
    </w:p>
    <w:p w14:paraId="63DC73CD" w14:textId="77777777" w:rsidR="00E969DC" w:rsidRDefault="00E969DC" w:rsidP="0066096E">
      <w:pPr>
        <w:jc w:val="center"/>
        <w:rPr>
          <w:b/>
          <w:bCs/>
        </w:rPr>
      </w:pPr>
    </w:p>
    <w:p w14:paraId="67BE61EC" w14:textId="77777777" w:rsidR="00E969DC" w:rsidRDefault="00E969DC" w:rsidP="0066096E">
      <w:pPr>
        <w:jc w:val="center"/>
        <w:rPr>
          <w:b/>
          <w:bCs/>
        </w:rPr>
      </w:pPr>
    </w:p>
    <w:p w14:paraId="07B0DD01" w14:textId="77777777" w:rsidR="00E969DC" w:rsidRDefault="00E969DC" w:rsidP="0066096E">
      <w:pPr>
        <w:jc w:val="center"/>
        <w:rPr>
          <w:b/>
          <w:bCs/>
        </w:rPr>
      </w:pPr>
    </w:p>
    <w:p w14:paraId="1A4B5165" w14:textId="0DBF8729" w:rsidR="00E969DC" w:rsidRPr="006A03BA" w:rsidRDefault="00E969DC" w:rsidP="0066096E">
      <w:pPr>
        <w:jc w:val="center"/>
        <w:rPr>
          <w:b/>
          <w:bCs/>
          <w:sz w:val="40"/>
          <w:szCs w:val="48"/>
        </w:rPr>
      </w:pPr>
      <w:proofErr w:type="spellStart"/>
      <w:r w:rsidRPr="006A03BA">
        <w:rPr>
          <w:b/>
          <w:bCs/>
          <w:sz w:val="40"/>
          <w:szCs w:val="48"/>
        </w:rPr>
        <w:t>Programme</w:t>
      </w:r>
      <w:proofErr w:type="spellEnd"/>
      <w:r w:rsidRPr="006A03BA">
        <w:rPr>
          <w:b/>
          <w:bCs/>
          <w:sz w:val="40"/>
          <w:szCs w:val="48"/>
        </w:rPr>
        <w:t>: Certificate of Higher Education in Health and Social Care</w:t>
      </w:r>
    </w:p>
    <w:p w14:paraId="0E09FF85" w14:textId="5EFB2795" w:rsidR="0066096E" w:rsidRDefault="00E969DC" w:rsidP="0066096E">
      <w:pPr>
        <w:jc w:val="center"/>
        <w:rPr>
          <w:b/>
          <w:bCs/>
          <w:sz w:val="40"/>
          <w:szCs w:val="48"/>
        </w:rPr>
      </w:pPr>
      <w:r w:rsidRPr="006A03BA">
        <w:rPr>
          <w:b/>
          <w:bCs/>
          <w:sz w:val="40"/>
          <w:szCs w:val="48"/>
        </w:rPr>
        <w:t>Module: Psychology in Health and Social Care Module code: LCHS4010</w:t>
      </w:r>
    </w:p>
    <w:p w14:paraId="56BB0FCC" w14:textId="77777777" w:rsidR="0066096E" w:rsidRPr="0066096E" w:rsidRDefault="0066096E" w:rsidP="0066096E">
      <w:pPr>
        <w:jc w:val="center"/>
        <w:rPr>
          <w:b/>
          <w:bCs/>
          <w:sz w:val="40"/>
          <w:szCs w:val="48"/>
        </w:rPr>
      </w:pPr>
      <w:r w:rsidRPr="0066096E">
        <w:rPr>
          <w:b/>
          <w:bCs/>
          <w:sz w:val="40"/>
          <w:szCs w:val="48"/>
        </w:rPr>
        <w:t>Name: Josephine Taller</w:t>
      </w:r>
    </w:p>
    <w:p w14:paraId="78079A65" w14:textId="4BC1E6CF" w:rsidR="0066096E" w:rsidRDefault="0066096E" w:rsidP="0066096E">
      <w:pPr>
        <w:jc w:val="center"/>
        <w:rPr>
          <w:b/>
          <w:bCs/>
          <w:sz w:val="40"/>
          <w:szCs w:val="48"/>
        </w:rPr>
      </w:pPr>
      <w:r>
        <w:rPr>
          <w:b/>
          <w:bCs/>
          <w:sz w:val="40"/>
          <w:szCs w:val="48"/>
        </w:rPr>
        <w:t>ID Number: 2431097</w:t>
      </w:r>
    </w:p>
    <w:p w14:paraId="739C6BEA" w14:textId="01FCA503" w:rsidR="0066096E" w:rsidRDefault="0066096E" w:rsidP="0066096E">
      <w:pPr>
        <w:jc w:val="center"/>
        <w:rPr>
          <w:b/>
          <w:bCs/>
          <w:sz w:val="40"/>
          <w:szCs w:val="48"/>
        </w:rPr>
      </w:pPr>
      <w:r>
        <w:rPr>
          <w:b/>
          <w:bCs/>
          <w:sz w:val="40"/>
          <w:szCs w:val="48"/>
        </w:rPr>
        <w:t>Lecturer: Peace Ukachukwu</w:t>
      </w:r>
    </w:p>
    <w:p w14:paraId="12AAA821" w14:textId="6C59D168" w:rsidR="0066096E" w:rsidRDefault="0066096E" w:rsidP="0066096E">
      <w:pPr>
        <w:jc w:val="center"/>
        <w:rPr>
          <w:b/>
          <w:bCs/>
          <w:sz w:val="40"/>
          <w:szCs w:val="48"/>
        </w:rPr>
      </w:pPr>
      <w:r>
        <w:rPr>
          <w:b/>
          <w:bCs/>
          <w:sz w:val="40"/>
          <w:szCs w:val="48"/>
        </w:rPr>
        <w:t>December 19, 2025, 2:00PM</w:t>
      </w:r>
    </w:p>
    <w:p w14:paraId="59660572" w14:textId="08B9AE39" w:rsidR="0066096E" w:rsidRPr="006A03BA" w:rsidRDefault="0066096E" w:rsidP="0066096E">
      <w:pPr>
        <w:rPr>
          <w:b/>
          <w:bCs/>
          <w:sz w:val="40"/>
          <w:szCs w:val="48"/>
        </w:rPr>
      </w:pPr>
    </w:p>
    <w:p w14:paraId="48CA6382" w14:textId="418D9E61" w:rsidR="006A03BA" w:rsidRDefault="006A03BA" w:rsidP="0066096E">
      <w:pPr>
        <w:rPr>
          <w:b/>
          <w:bCs/>
        </w:rPr>
      </w:pPr>
    </w:p>
    <w:p w14:paraId="32149238" w14:textId="77777777" w:rsidR="006A03BA" w:rsidRDefault="006A03BA" w:rsidP="0066096E">
      <w:pPr>
        <w:jc w:val="center"/>
        <w:rPr>
          <w:b/>
          <w:bCs/>
        </w:rPr>
      </w:pPr>
    </w:p>
    <w:p w14:paraId="06ED7BE6" w14:textId="44061F67" w:rsidR="006A03BA" w:rsidRPr="0066096E" w:rsidRDefault="006A03BA" w:rsidP="0066096E">
      <w:pPr>
        <w:rPr>
          <w:sz w:val="32"/>
          <w:szCs w:val="40"/>
        </w:rPr>
      </w:pPr>
      <w:r w:rsidRPr="0066096E">
        <w:rPr>
          <w:b/>
          <w:bCs/>
          <w:sz w:val="32"/>
          <w:szCs w:val="40"/>
        </w:rPr>
        <w:t>Context:</w:t>
      </w:r>
      <w:r w:rsidRPr="0066096E">
        <w:rPr>
          <w:sz w:val="32"/>
          <w:szCs w:val="40"/>
        </w:rPr>
        <w:t xml:space="preserve"> Application of “Erikson’s Psychosocial Theory” and “Freud’s Psychodynamic Theory” in old people living in a dementia care home.</w:t>
      </w:r>
    </w:p>
    <w:p w14:paraId="792AC714" w14:textId="77777777" w:rsidR="00360A7F" w:rsidRDefault="00360A7F" w:rsidP="0066096E">
      <w:pPr>
        <w:jc w:val="center"/>
        <w:rPr>
          <w:b/>
          <w:bCs/>
        </w:rPr>
      </w:pPr>
    </w:p>
    <w:p w14:paraId="7DC8AC1A" w14:textId="77777777" w:rsidR="00360A7F" w:rsidRDefault="00360A7F" w:rsidP="0066096E">
      <w:pPr>
        <w:jc w:val="center"/>
        <w:rPr>
          <w:b/>
          <w:bCs/>
        </w:rPr>
      </w:pPr>
    </w:p>
    <w:p w14:paraId="2F8172AD" w14:textId="77777777" w:rsidR="00360A7F" w:rsidRDefault="00360A7F" w:rsidP="0066096E">
      <w:pPr>
        <w:jc w:val="center"/>
        <w:rPr>
          <w:b/>
          <w:bCs/>
        </w:rPr>
      </w:pPr>
    </w:p>
    <w:p w14:paraId="20B3780F" w14:textId="77777777" w:rsidR="00360A7F" w:rsidRDefault="00360A7F" w:rsidP="0066096E">
      <w:pPr>
        <w:jc w:val="center"/>
        <w:rPr>
          <w:b/>
          <w:bCs/>
        </w:rPr>
      </w:pPr>
    </w:p>
    <w:p w14:paraId="5D44C9AC" w14:textId="77777777" w:rsidR="00360A7F" w:rsidRPr="006A03BA" w:rsidRDefault="00360A7F" w:rsidP="0066096E">
      <w:pPr>
        <w:jc w:val="center"/>
        <w:rPr>
          <w:b/>
          <w:bCs/>
          <w:sz w:val="36"/>
          <w:szCs w:val="44"/>
        </w:rPr>
      </w:pPr>
    </w:p>
    <w:p w14:paraId="3038B8C5" w14:textId="6B7FBA8C" w:rsidR="00E969DC" w:rsidRDefault="00E969DC" w:rsidP="0066096E">
      <w:pPr>
        <w:spacing w:after="160"/>
        <w:jc w:val="left"/>
        <w:rPr>
          <w:b/>
          <w:bCs/>
        </w:rPr>
      </w:pPr>
    </w:p>
    <w:sdt>
      <w:sdtPr>
        <w:rPr>
          <w:rFonts w:ascii="Arial" w:eastAsiaTheme="minorHAnsi" w:hAnsi="Arial" w:cstheme="minorBidi"/>
          <w:color w:val="auto"/>
          <w:kern w:val="2"/>
          <w:sz w:val="22"/>
          <w:szCs w:val="30"/>
          <w:lang w:bidi="bn-IN"/>
          <w14:ligatures w14:val="standardContextual"/>
        </w:rPr>
        <w:id w:val="846980782"/>
        <w:docPartObj>
          <w:docPartGallery w:val="Table of Contents"/>
          <w:docPartUnique/>
        </w:docPartObj>
      </w:sdtPr>
      <w:sdtEndPr>
        <w:rPr>
          <w:b/>
          <w:bCs/>
          <w:noProof/>
        </w:rPr>
      </w:sdtEndPr>
      <w:sdtContent>
        <w:p w14:paraId="4FD58ABA" w14:textId="654B6A67" w:rsidR="006A03BA" w:rsidRDefault="006A03BA" w:rsidP="0066096E">
          <w:pPr>
            <w:pStyle w:val="TOCHeading"/>
            <w:spacing w:line="360" w:lineRule="auto"/>
          </w:pPr>
          <w:r>
            <w:t>Table of Contents</w:t>
          </w:r>
        </w:p>
        <w:p w14:paraId="7442D627" w14:textId="7321613E" w:rsidR="006A03BA" w:rsidRDefault="006A03BA" w:rsidP="0066096E">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215679239" w:history="1">
            <w:r w:rsidRPr="002D3426">
              <w:rPr>
                <w:rStyle w:val="Hyperlink"/>
                <w:noProof/>
              </w:rPr>
              <w:t>1. Introduction</w:t>
            </w:r>
            <w:r>
              <w:rPr>
                <w:noProof/>
                <w:webHidden/>
              </w:rPr>
              <w:tab/>
            </w:r>
            <w:r>
              <w:rPr>
                <w:noProof/>
                <w:webHidden/>
              </w:rPr>
              <w:fldChar w:fldCharType="begin"/>
            </w:r>
            <w:r>
              <w:rPr>
                <w:noProof/>
                <w:webHidden/>
              </w:rPr>
              <w:instrText xml:space="preserve"> PAGEREF _Toc215679239 \h </w:instrText>
            </w:r>
            <w:r>
              <w:rPr>
                <w:noProof/>
                <w:webHidden/>
              </w:rPr>
            </w:r>
            <w:r>
              <w:rPr>
                <w:noProof/>
                <w:webHidden/>
              </w:rPr>
              <w:fldChar w:fldCharType="separate"/>
            </w:r>
            <w:r w:rsidR="00E861C1">
              <w:rPr>
                <w:noProof/>
                <w:webHidden/>
              </w:rPr>
              <w:t>3</w:t>
            </w:r>
            <w:r>
              <w:rPr>
                <w:noProof/>
                <w:webHidden/>
              </w:rPr>
              <w:fldChar w:fldCharType="end"/>
            </w:r>
          </w:hyperlink>
        </w:p>
        <w:p w14:paraId="431E7FAB" w14:textId="6B864981" w:rsidR="006A03BA" w:rsidRDefault="006A03BA" w:rsidP="0066096E">
          <w:pPr>
            <w:pStyle w:val="TOC1"/>
            <w:tabs>
              <w:tab w:val="right" w:leader="dot" w:pos="9350"/>
            </w:tabs>
            <w:rPr>
              <w:rFonts w:asciiTheme="minorHAnsi" w:eastAsiaTheme="minorEastAsia" w:hAnsiTheme="minorHAnsi"/>
              <w:noProof/>
              <w:sz w:val="24"/>
            </w:rPr>
          </w:pPr>
          <w:hyperlink w:anchor="_Toc215679240" w:history="1">
            <w:r w:rsidRPr="002D3426">
              <w:rPr>
                <w:rStyle w:val="Hyperlink"/>
                <w:noProof/>
              </w:rPr>
              <w:t>2. Detailed Overview of the psychological theories</w:t>
            </w:r>
            <w:r>
              <w:rPr>
                <w:noProof/>
                <w:webHidden/>
              </w:rPr>
              <w:tab/>
            </w:r>
            <w:r>
              <w:rPr>
                <w:noProof/>
                <w:webHidden/>
              </w:rPr>
              <w:fldChar w:fldCharType="begin"/>
            </w:r>
            <w:r>
              <w:rPr>
                <w:noProof/>
                <w:webHidden/>
              </w:rPr>
              <w:instrText xml:space="preserve"> PAGEREF _Toc215679240 \h </w:instrText>
            </w:r>
            <w:r>
              <w:rPr>
                <w:noProof/>
                <w:webHidden/>
              </w:rPr>
            </w:r>
            <w:r>
              <w:rPr>
                <w:noProof/>
                <w:webHidden/>
              </w:rPr>
              <w:fldChar w:fldCharType="separate"/>
            </w:r>
            <w:r w:rsidR="00E861C1">
              <w:rPr>
                <w:noProof/>
                <w:webHidden/>
              </w:rPr>
              <w:t>3</w:t>
            </w:r>
            <w:r>
              <w:rPr>
                <w:noProof/>
                <w:webHidden/>
              </w:rPr>
              <w:fldChar w:fldCharType="end"/>
            </w:r>
          </w:hyperlink>
        </w:p>
        <w:p w14:paraId="04149360" w14:textId="1755DE87" w:rsidR="006A03BA" w:rsidRDefault="006A03BA" w:rsidP="0066096E">
          <w:pPr>
            <w:pStyle w:val="TOC2"/>
            <w:tabs>
              <w:tab w:val="right" w:leader="dot" w:pos="9350"/>
            </w:tabs>
            <w:rPr>
              <w:rFonts w:asciiTheme="minorHAnsi" w:eastAsiaTheme="minorEastAsia" w:hAnsiTheme="minorHAnsi"/>
              <w:noProof/>
              <w:sz w:val="24"/>
            </w:rPr>
          </w:pPr>
          <w:hyperlink w:anchor="_Toc215679241" w:history="1">
            <w:r w:rsidRPr="002D3426">
              <w:rPr>
                <w:rStyle w:val="Hyperlink"/>
                <w:noProof/>
              </w:rPr>
              <w:t>2.1 Erikson’s Psychosocial Theory</w:t>
            </w:r>
            <w:r>
              <w:rPr>
                <w:noProof/>
                <w:webHidden/>
              </w:rPr>
              <w:tab/>
            </w:r>
            <w:r>
              <w:rPr>
                <w:noProof/>
                <w:webHidden/>
              </w:rPr>
              <w:fldChar w:fldCharType="begin"/>
            </w:r>
            <w:r>
              <w:rPr>
                <w:noProof/>
                <w:webHidden/>
              </w:rPr>
              <w:instrText xml:space="preserve"> PAGEREF _Toc215679241 \h </w:instrText>
            </w:r>
            <w:r>
              <w:rPr>
                <w:noProof/>
                <w:webHidden/>
              </w:rPr>
            </w:r>
            <w:r>
              <w:rPr>
                <w:noProof/>
                <w:webHidden/>
              </w:rPr>
              <w:fldChar w:fldCharType="separate"/>
            </w:r>
            <w:r w:rsidR="00E861C1">
              <w:rPr>
                <w:noProof/>
                <w:webHidden/>
              </w:rPr>
              <w:t>3</w:t>
            </w:r>
            <w:r>
              <w:rPr>
                <w:noProof/>
                <w:webHidden/>
              </w:rPr>
              <w:fldChar w:fldCharType="end"/>
            </w:r>
          </w:hyperlink>
        </w:p>
        <w:p w14:paraId="24666B98" w14:textId="1F81EF7E" w:rsidR="006A03BA" w:rsidRDefault="006A03BA" w:rsidP="0066096E">
          <w:pPr>
            <w:pStyle w:val="TOC2"/>
            <w:tabs>
              <w:tab w:val="right" w:leader="dot" w:pos="9350"/>
            </w:tabs>
            <w:rPr>
              <w:rFonts w:asciiTheme="minorHAnsi" w:eastAsiaTheme="minorEastAsia" w:hAnsiTheme="minorHAnsi"/>
              <w:noProof/>
              <w:sz w:val="24"/>
            </w:rPr>
          </w:pPr>
          <w:hyperlink w:anchor="_Toc215679242" w:history="1">
            <w:r w:rsidRPr="002D3426">
              <w:rPr>
                <w:rStyle w:val="Hyperlink"/>
                <w:noProof/>
              </w:rPr>
              <w:t>2.2 Freud’s Psychodynamic Theory</w:t>
            </w:r>
            <w:r>
              <w:rPr>
                <w:noProof/>
                <w:webHidden/>
              </w:rPr>
              <w:tab/>
            </w:r>
            <w:r>
              <w:rPr>
                <w:noProof/>
                <w:webHidden/>
              </w:rPr>
              <w:fldChar w:fldCharType="begin"/>
            </w:r>
            <w:r>
              <w:rPr>
                <w:noProof/>
                <w:webHidden/>
              </w:rPr>
              <w:instrText xml:space="preserve"> PAGEREF _Toc215679242 \h </w:instrText>
            </w:r>
            <w:r>
              <w:rPr>
                <w:noProof/>
                <w:webHidden/>
              </w:rPr>
            </w:r>
            <w:r>
              <w:rPr>
                <w:noProof/>
                <w:webHidden/>
              </w:rPr>
              <w:fldChar w:fldCharType="separate"/>
            </w:r>
            <w:r w:rsidR="00E861C1">
              <w:rPr>
                <w:noProof/>
                <w:webHidden/>
              </w:rPr>
              <w:t>5</w:t>
            </w:r>
            <w:r>
              <w:rPr>
                <w:noProof/>
                <w:webHidden/>
              </w:rPr>
              <w:fldChar w:fldCharType="end"/>
            </w:r>
          </w:hyperlink>
        </w:p>
        <w:p w14:paraId="083A7605" w14:textId="647D543D" w:rsidR="006A03BA" w:rsidRDefault="006A03BA" w:rsidP="0066096E">
          <w:pPr>
            <w:pStyle w:val="TOC1"/>
            <w:tabs>
              <w:tab w:val="right" w:leader="dot" w:pos="9350"/>
            </w:tabs>
            <w:rPr>
              <w:rFonts w:asciiTheme="minorHAnsi" w:eastAsiaTheme="minorEastAsia" w:hAnsiTheme="minorHAnsi"/>
              <w:noProof/>
              <w:sz w:val="24"/>
            </w:rPr>
          </w:pPr>
          <w:hyperlink w:anchor="_Toc215679243" w:history="1">
            <w:r w:rsidRPr="002D3426">
              <w:rPr>
                <w:rStyle w:val="Hyperlink"/>
                <w:noProof/>
              </w:rPr>
              <w:t>3. Application of Erikson’s Psychosocial Theory</w:t>
            </w:r>
            <w:r>
              <w:rPr>
                <w:noProof/>
                <w:webHidden/>
              </w:rPr>
              <w:tab/>
            </w:r>
            <w:r>
              <w:rPr>
                <w:noProof/>
                <w:webHidden/>
              </w:rPr>
              <w:fldChar w:fldCharType="begin"/>
            </w:r>
            <w:r>
              <w:rPr>
                <w:noProof/>
                <w:webHidden/>
              </w:rPr>
              <w:instrText xml:space="preserve"> PAGEREF _Toc215679243 \h </w:instrText>
            </w:r>
            <w:r>
              <w:rPr>
                <w:noProof/>
                <w:webHidden/>
              </w:rPr>
            </w:r>
            <w:r>
              <w:rPr>
                <w:noProof/>
                <w:webHidden/>
              </w:rPr>
              <w:fldChar w:fldCharType="separate"/>
            </w:r>
            <w:r w:rsidR="00E861C1">
              <w:rPr>
                <w:noProof/>
                <w:webHidden/>
              </w:rPr>
              <w:t>6</w:t>
            </w:r>
            <w:r>
              <w:rPr>
                <w:noProof/>
                <w:webHidden/>
              </w:rPr>
              <w:fldChar w:fldCharType="end"/>
            </w:r>
          </w:hyperlink>
        </w:p>
        <w:p w14:paraId="45CE6273" w14:textId="5AC673E3" w:rsidR="006A03BA" w:rsidRDefault="006A03BA" w:rsidP="0066096E">
          <w:pPr>
            <w:pStyle w:val="TOC1"/>
            <w:tabs>
              <w:tab w:val="right" w:leader="dot" w:pos="9350"/>
            </w:tabs>
            <w:rPr>
              <w:rFonts w:asciiTheme="minorHAnsi" w:eastAsiaTheme="minorEastAsia" w:hAnsiTheme="minorHAnsi"/>
              <w:noProof/>
              <w:sz w:val="24"/>
            </w:rPr>
          </w:pPr>
          <w:hyperlink w:anchor="_Toc215679244" w:history="1">
            <w:r w:rsidRPr="002D3426">
              <w:rPr>
                <w:rStyle w:val="Hyperlink"/>
                <w:noProof/>
              </w:rPr>
              <w:t>4. Application of Freud’s Psychodynamic Theory in Dementia Care</w:t>
            </w:r>
            <w:r>
              <w:rPr>
                <w:noProof/>
                <w:webHidden/>
              </w:rPr>
              <w:tab/>
            </w:r>
            <w:r>
              <w:rPr>
                <w:noProof/>
                <w:webHidden/>
              </w:rPr>
              <w:fldChar w:fldCharType="begin"/>
            </w:r>
            <w:r>
              <w:rPr>
                <w:noProof/>
                <w:webHidden/>
              </w:rPr>
              <w:instrText xml:space="preserve"> PAGEREF _Toc215679244 \h </w:instrText>
            </w:r>
            <w:r>
              <w:rPr>
                <w:noProof/>
                <w:webHidden/>
              </w:rPr>
            </w:r>
            <w:r>
              <w:rPr>
                <w:noProof/>
                <w:webHidden/>
              </w:rPr>
              <w:fldChar w:fldCharType="separate"/>
            </w:r>
            <w:r w:rsidR="00E861C1">
              <w:rPr>
                <w:noProof/>
                <w:webHidden/>
              </w:rPr>
              <w:t>7</w:t>
            </w:r>
            <w:r>
              <w:rPr>
                <w:noProof/>
                <w:webHidden/>
              </w:rPr>
              <w:fldChar w:fldCharType="end"/>
            </w:r>
          </w:hyperlink>
        </w:p>
        <w:p w14:paraId="19A3BE4E" w14:textId="594AF0A6" w:rsidR="006A03BA" w:rsidRDefault="006A03BA" w:rsidP="0066096E">
          <w:pPr>
            <w:pStyle w:val="TOC1"/>
            <w:tabs>
              <w:tab w:val="right" w:leader="dot" w:pos="9350"/>
            </w:tabs>
            <w:rPr>
              <w:rFonts w:asciiTheme="minorHAnsi" w:eastAsiaTheme="minorEastAsia" w:hAnsiTheme="minorHAnsi"/>
              <w:noProof/>
              <w:sz w:val="24"/>
            </w:rPr>
          </w:pPr>
          <w:hyperlink w:anchor="_Toc215679245" w:history="1">
            <w:r w:rsidRPr="002D3426">
              <w:rPr>
                <w:rStyle w:val="Hyperlink"/>
                <w:noProof/>
              </w:rPr>
              <w:t>5. Conclusion</w:t>
            </w:r>
            <w:r>
              <w:rPr>
                <w:noProof/>
                <w:webHidden/>
              </w:rPr>
              <w:tab/>
            </w:r>
            <w:r>
              <w:rPr>
                <w:noProof/>
                <w:webHidden/>
              </w:rPr>
              <w:fldChar w:fldCharType="begin"/>
            </w:r>
            <w:r>
              <w:rPr>
                <w:noProof/>
                <w:webHidden/>
              </w:rPr>
              <w:instrText xml:space="preserve"> PAGEREF _Toc215679245 \h </w:instrText>
            </w:r>
            <w:r>
              <w:rPr>
                <w:noProof/>
                <w:webHidden/>
              </w:rPr>
            </w:r>
            <w:r>
              <w:rPr>
                <w:noProof/>
                <w:webHidden/>
              </w:rPr>
              <w:fldChar w:fldCharType="separate"/>
            </w:r>
            <w:r w:rsidR="00E861C1">
              <w:rPr>
                <w:noProof/>
                <w:webHidden/>
              </w:rPr>
              <w:t>8</w:t>
            </w:r>
            <w:r>
              <w:rPr>
                <w:noProof/>
                <w:webHidden/>
              </w:rPr>
              <w:fldChar w:fldCharType="end"/>
            </w:r>
          </w:hyperlink>
        </w:p>
        <w:p w14:paraId="39C878B9" w14:textId="489191E1" w:rsidR="006A03BA" w:rsidRDefault="006A03BA" w:rsidP="0066096E">
          <w:pPr>
            <w:pStyle w:val="TOC1"/>
            <w:tabs>
              <w:tab w:val="right" w:leader="dot" w:pos="9350"/>
            </w:tabs>
            <w:rPr>
              <w:rFonts w:asciiTheme="minorHAnsi" w:eastAsiaTheme="minorEastAsia" w:hAnsiTheme="minorHAnsi"/>
              <w:noProof/>
              <w:sz w:val="24"/>
            </w:rPr>
          </w:pPr>
          <w:hyperlink w:anchor="_Toc215679246" w:history="1">
            <w:r w:rsidRPr="002D3426">
              <w:rPr>
                <w:rStyle w:val="Hyperlink"/>
                <w:rFonts w:eastAsia="Times New Roman"/>
                <w:noProof/>
              </w:rPr>
              <w:t>Reference list</w:t>
            </w:r>
            <w:r>
              <w:rPr>
                <w:noProof/>
                <w:webHidden/>
              </w:rPr>
              <w:tab/>
            </w:r>
            <w:r>
              <w:rPr>
                <w:noProof/>
                <w:webHidden/>
              </w:rPr>
              <w:fldChar w:fldCharType="begin"/>
            </w:r>
            <w:r>
              <w:rPr>
                <w:noProof/>
                <w:webHidden/>
              </w:rPr>
              <w:instrText xml:space="preserve"> PAGEREF _Toc215679246 \h </w:instrText>
            </w:r>
            <w:r>
              <w:rPr>
                <w:noProof/>
                <w:webHidden/>
              </w:rPr>
            </w:r>
            <w:r>
              <w:rPr>
                <w:noProof/>
                <w:webHidden/>
              </w:rPr>
              <w:fldChar w:fldCharType="separate"/>
            </w:r>
            <w:r w:rsidR="00E861C1">
              <w:rPr>
                <w:noProof/>
                <w:webHidden/>
              </w:rPr>
              <w:t>9</w:t>
            </w:r>
            <w:r>
              <w:rPr>
                <w:noProof/>
                <w:webHidden/>
              </w:rPr>
              <w:fldChar w:fldCharType="end"/>
            </w:r>
          </w:hyperlink>
        </w:p>
        <w:p w14:paraId="4E37E680" w14:textId="5ACC287F" w:rsidR="006A03BA" w:rsidRDefault="006A03BA" w:rsidP="0066096E">
          <w:r>
            <w:rPr>
              <w:b/>
              <w:bCs/>
              <w:noProof/>
            </w:rPr>
            <w:fldChar w:fldCharType="end"/>
          </w:r>
        </w:p>
      </w:sdtContent>
    </w:sdt>
    <w:p w14:paraId="713A4338" w14:textId="7817482C" w:rsidR="00E969DC" w:rsidRDefault="00E969DC" w:rsidP="0066096E">
      <w:pPr>
        <w:rPr>
          <w:b/>
          <w:bCs/>
        </w:rPr>
      </w:pPr>
      <w:r>
        <w:rPr>
          <w:b/>
          <w:bCs/>
        </w:rPr>
        <w:br w:type="page"/>
      </w:r>
    </w:p>
    <w:p w14:paraId="02B6010F" w14:textId="522DCC02" w:rsidR="00E969DC" w:rsidRDefault="00E969DC" w:rsidP="0066096E">
      <w:pPr>
        <w:pStyle w:val="Heading1"/>
      </w:pPr>
      <w:bookmarkStart w:id="0" w:name="_Toc215679239"/>
      <w:r>
        <w:lastRenderedPageBreak/>
        <w:t>1. Introduction</w:t>
      </w:r>
      <w:bookmarkEnd w:id="0"/>
      <w:r>
        <w:t xml:space="preserve"> </w:t>
      </w:r>
    </w:p>
    <w:p w14:paraId="70181890" w14:textId="75DEC91D" w:rsidR="00E969DC" w:rsidRDefault="00E969DC" w:rsidP="0066096E">
      <w:r w:rsidRPr="00E969DC">
        <w:t>Older adults living in dementia care homes present a unique combination of psychological, emotional</w:t>
      </w:r>
      <w:r>
        <w:t xml:space="preserve"> challenges during </w:t>
      </w:r>
      <w:r w:rsidR="00B92B4F">
        <w:t>daily</w:t>
      </w:r>
      <w:r>
        <w:t xml:space="preserve"> life. They need theory-informed support from the </w:t>
      </w:r>
      <w:r w:rsidRPr="00E969DC">
        <w:t>health and social care professionals</w:t>
      </w:r>
      <w:r>
        <w:t xml:space="preserve"> because dementia </w:t>
      </w:r>
      <w:r w:rsidRPr="00E969DC">
        <w:t>is a progressive neurocognitive condition</w:t>
      </w:r>
      <w:r>
        <w:t xml:space="preserve">. </w:t>
      </w:r>
      <w:r w:rsidR="00B92B4F">
        <w:t>Dementia</w:t>
      </w:r>
      <w:r>
        <w:t xml:space="preserve"> can </w:t>
      </w:r>
      <w:r w:rsidR="00B92B4F">
        <w:t>influence</w:t>
      </w:r>
      <w:r>
        <w:t xml:space="preserve"> </w:t>
      </w:r>
      <w:r w:rsidRPr="00E969DC">
        <w:t xml:space="preserve">memory, identity, communication, and </w:t>
      </w:r>
      <w:r w:rsidR="0066096E" w:rsidRPr="00E969DC">
        <w:t>behavior</w:t>
      </w:r>
      <w:r w:rsidRPr="00E969DC">
        <w:t>, leaving individuals disoriented, anxious, or dependent on others</w:t>
      </w:r>
      <w:r w:rsidR="00E61C5D" w:rsidRPr="00E61C5D">
        <w:t xml:space="preserve"> (Brandell, 2019)</w:t>
      </w:r>
      <w:r>
        <w:t xml:space="preserve">. The residential care and the staff </w:t>
      </w:r>
      <w:r w:rsidR="00E371A7">
        <w:t xml:space="preserve">can play important role in fulfilling the </w:t>
      </w:r>
      <w:r w:rsidR="00E371A7" w:rsidRPr="00E371A7">
        <w:t>physical needs but also in promoting psychological wellbeing</w:t>
      </w:r>
      <w:r w:rsidR="00E371A7">
        <w:t xml:space="preserve">. The social and healthcare workers are expected </w:t>
      </w:r>
      <w:r w:rsidR="0066096E">
        <w:t>to be involved</w:t>
      </w:r>
      <w:r w:rsidR="00E371A7">
        <w:t xml:space="preserve"> in </w:t>
      </w:r>
      <w:r w:rsidR="00E371A7" w:rsidRPr="00E371A7">
        <w:t xml:space="preserve">maintaining </w:t>
      </w:r>
      <w:r w:rsidR="0066096E" w:rsidRPr="00E371A7">
        <w:t>dignity and</w:t>
      </w:r>
      <w:r w:rsidR="00E371A7" w:rsidRPr="00E371A7">
        <w:t xml:space="preserve"> supporting the personhood of residents aged 65 and over.</w:t>
      </w:r>
    </w:p>
    <w:p w14:paraId="5DF2BFFC" w14:textId="7EBA7A12" w:rsidR="00E371A7" w:rsidRDefault="00E371A7" w:rsidP="0066096E">
      <w:r>
        <w:t xml:space="preserve">Since </w:t>
      </w:r>
      <w:r w:rsidR="0066096E">
        <w:t>psychological</w:t>
      </w:r>
      <w:r w:rsidRPr="00E371A7">
        <w:t xml:space="preserve"> theories provide valuable frameworks</w:t>
      </w:r>
      <w:r>
        <w:t xml:space="preserve"> to understand </w:t>
      </w:r>
      <w:r w:rsidRPr="00E371A7">
        <w:t>ow ageing, cognitive decline, past experiences</w:t>
      </w:r>
      <w:r w:rsidR="0066096E" w:rsidRPr="00E371A7">
        <w:t>, and influence</w:t>
      </w:r>
      <w:r w:rsidRPr="00E371A7">
        <w:t xml:space="preserve"> </w:t>
      </w:r>
      <w:r w:rsidR="0066096E" w:rsidRPr="00E371A7">
        <w:t>behavior</w:t>
      </w:r>
      <w:r w:rsidRPr="00E371A7">
        <w:t xml:space="preserve"> in later life</w:t>
      </w:r>
      <w:r>
        <w:t xml:space="preserve">, this report has chosen two psychological theories to interpret the </w:t>
      </w:r>
      <w:r w:rsidR="0066096E">
        <w:t>behavior</w:t>
      </w:r>
      <w:r>
        <w:t xml:space="preserve"> of old people having dementia. </w:t>
      </w:r>
      <w:r w:rsidR="0066096E">
        <w:t>Erik</w:t>
      </w:r>
      <w:r w:rsidRPr="00E371A7">
        <w:t xml:space="preserve"> Erikson's psychosocial theory, Sigmund Freud's theory</w:t>
      </w:r>
      <w:r>
        <w:t xml:space="preserve"> </w:t>
      </w:r>
      <w:r w:rsidR="0066096E">
        <w:t>has</w:t>
      </w:r>
      <w:r>
        <w:t xml:space="preserve"> been chosen for this report.</w:t>
      </w:r>
      <w:r w:rsidR="003A13DB" w:rsidRPr="003A13DB">
        <w:t xml:space="preserve"> Applying established psychological theories</w:t>
      </w:r>
      <w:r w:rsidR="003A13DB">
        <w:t xml:space="preserve"> can help us to improve the</w:t>
      </w:r>
      <w:r w:rsidR="003A13DB" w:rsidRPr="003A13DB">
        <w:t xml:space="preserve"> quality of dementia care by helping practitioners interpret </w:t>
      </w:r>
      <w:r w:rsidR="003A13DB" w:rsidRPr="00E61C5D">
        <w:rPr>
          <w:lang w:val="en-GB"/>
        </w:rPr>
        <w:t>behavioural</w:t>
      </w:r>
      <w:r w:rsidR="003A13DB" w:rsidRPr="003A13DB">
        <w:t xml:space="preserve"> changes</w:t>
      </w:r>
      <w:r w:rsidR="00E61C5D" w:rsidRPr="00E61C5D">
        <w:t xml:space="preserve"> (Ferdous and Roberts, 2023)</w:t>
      </w:r>
      <w:r w:rsidR="003A13DB">
        <w:t xml:space="preserve">. These theories are important to </w:t>
      </w:r>
      <w:r w:rsidR="003A13DB" w:rsidRPr="003A13DB">
        <w:t xml:space="preserve">maintain the personhood of </w:t>
      </w:r>
      <w:r w:rsidR="0066096E" w:rsidRPr="003A13DB">
        <w:t>residents and</w:t>
      </w:r>
      <w:r w:rsidR="003A13DB" w:rsidRPr="003A13DB">
        <w:t xml:space="preserve"> provide compassionate</w:t>
      </w:r>
      <w:r w:rsidR="003A13DB">
        <w:t>. H</w:t>
      </w:r>
      <w:r w:rsidR="003A13DB" w:rsidRPr="003A13DB">
        <w:t xml:space="preserve">ow adults progress through later stages of </w:t>
      </w:r>
      <w:r w:rsidR="0066096E" w:rsidRPr="003A13DB">
        <w:t>development</w:t>
      </w:r>
      <w:r w:rsidR="003A13DB">
        <w:t xml:space="preserve"> can be understood through this theory. In addition, understanding how </w:t>
      </w:r>
      <w:r w:rsidR="003A13DB" w:rsidRPr="003A13DB">
        <w:t>emotional needs continue even with cognitive decline, is essential for creating a secure and supportive environment.</w:t>
      </w:r>
    </w:p>
    <w:p w14:paraId="61CE9935" w14:textId="77777777" w:rsidR="0066096E" w:rsidRDefault="0066096E" w:rsidP="0066096E"/>
    <w:p w14:paraId="01E83F04" w14:textId="77777777" w:rsidR="0066096E" w:rsidRDefault="0066096E" w:rsidP="0066096E"/>
    <w:p w14:paraId="376F3C47" w14:textId="03D85B57" w:rsidR="003A13DB" w:rsidRDefault="003A13DB" w:rsidP="0066096E">
      <w:pPr>
        <w:pStyle w:val="Heading1"/>
      </w:pPr>
      <w:bookmarkStart w:id="1" w:name="_Toc215679240"/>
      <w:r>
        <w:t>2. Detailed Overview of the psychological theories</w:t>
      </w:r>
      <w:bookmarkEnd w:id="1"/>
    </w:p>
    <w:p w14:paraId="6A88F32B" w14:textId="68514D63" w:rsidR="003A13DB" w:rsidRDefault="00057968" w:rsidP="0066096E">
      <w:pPr>
        <w:pStyle w:val="Heading2"/>
      </w:pPr>
      <w:bookmarkStart w:id="2" w:name="_Toc215679241"/>
      <w:r>
        <w:t xml:space="preserve">2.1 </w:t>
      </w:r>
      <w:r w:rsidRPr="00057968">
        <w:t>Erikson’s Psychosocial Theory</w:t>
      </w:r>
      <w:bookmarkEnd w:id="2"/>
    </w:p>
    <w:p w14:paraId="7629BBB9" w14:textId="65219BE8" w:rsidR="00B92B4F" w:rsidRDefault="00057968" w:rsidP="0066096E">
      <w:r w:rsidRPr="00057968">
        <w:t xml:space="preserve">Erik Erikson’s psychosocial theory </w:t>
      </w:r>
      <w:r>
        <w:t xml:space="preserve">demonstrates 8 </w:t>
      </w:r>
      <w:r w:rsidRPr="00057968">
        <w:t>stages of human development</w:t>
      </w:r>
      <w:r>
        <w:t xml:space="preserve"> because each stage demonstrates </w:t>
      </w:r>
      <w:r w:rsidRPr="00057968">
        <w:t>a unique psychological conflict that individuals must resolve. For adults aged 65 and over,</w:t>
      </w:r>
      <w:r>
        <w:t xml:space="preserve"> congruent stage is “</w:t>
      </w:r>
      <w:r w:rsidRPr="00057968">
        <w:t>Integrity vs. Despair</w:t>
      </w:r>
      <w:r>
        <w:t xml:space="preserve">” because it concentrates over reflecting </w:t>
      </w:r>
      <w:r w:rsidRPr="00057968">
        <w:t>one’s life, accepting it with a sense of completeness</w:t>
      </w:r>
      <w:r>
        <w:t xml:space="preserve">. In later life </w:t>
      </w:r>
      <w:proofErr w:type="gramStart"/>
      <w:r>
        <w:t>each individual</w:t>
      </w:r>
      <w:proofErr w:type="gramEnd"/>
      <w:r>
        <w:t xml:space="preserve"> is expected to </w:t>
      </w:r>
      <w:r w:rsidRPr="00057968">
        <w:t>seek meaning, coherence, and a sense of accomplishment. Old people living in a dementia care home</w:t>
      </w:r>
      <w:r>
        <w:t xml:space="preserve"> experience declined </w:t>
      </w:r>
      <w:r w:rsidRPr="00057968">
        <w:t>cognitive</w:t>
      </w:r>
      <w:r>
        <w:t xml:space="preserve"> </w:t>
      </w:r>
      <w:r w:rsidRPr="00057968">
        <w:t>ability to recall life events, maintain identity, or make sense of past experiences.</w:t>
      </w:r>
    </w:p>
    <w:p w14:paraId="0EEECB01" w14:textId="01A3840E" w:rsidR="00057968" w:rsidRDefault="00057968" w:rsidP="0066096E">
      <w:r w:rsidRPr="00057968">
        <w:t>Erikson’s final stage is therefore highly relevant in dementia care</w:t>
      </w:r>
      <w:r>
        <w:t xml:space="preserve"> because he highlighted the essentiality </w:t>
      </w:r>
      <w:r w:rsidRPr="00057968">
        <w:t>of supporting identity, validating emotions, and promoting dignity in older adults</w:t>
      </w:r>
      <w:r w:rsidR="00E61C5D" w:rsidRPr="00E61C5D">
        <w:t xml:space="preserve"> (Hughes and Philippa Lilford, 2021)</w:t>
      </w:r>
      <w:r w:rsidRPr="00057968">
        <w:t>.</w:t>
      </w:r>
    </w:p>
    <w:p w14:paraId="28F6F546" w14:textId="77777777" w:rsidR="00B92B4F" w:rsidRDefault="00B92B4F" w:rsidP="0066096E"/>
    <w:p w14:paraId="64D0A410" w14:textId="4FEE5CD4" w:rsidR="00B92B4F" w:rsidRDefault="00B92B4F" w:rsidP="0066096E">
      <w:r>
        <w:rPr>
          <w:noProof/>
        </w:rPr>
        <w:drawing>
          <wp:anchor distT="0" distB="0" distL="114300" distR="114300" simplePos="0" relativeHeight="251659264" behindDoc="0" locked="0" layoutInCell="1" allowOverlap="1" wp14:anchorId="55C0ECA5" wp14:editId="0D44D3EE">
            <wp:simplePos x="0" y="0"/>
            <wp:positionH relativeFrom="margin">
              <wp:align>left</wp:align>
            </wp:positionH>
            <wp:positionV relativeFrom="paragraph">
              <wp:posOffset>233</wp:posOffset>
            </wp:positionV>
            <wp:extent cx="5597525" cy="1694180"/>
            <wp:effectExtent l="0" t="0" r="3175" b="1270"/>
            <wp:wrapSquare wrapText="bothSides"/>
            <wp:docPr id="2" name="Picture 2" descr="A chart of stages of social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hart of stages of social developmen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59598" cy="1713382"/>
                    </a:xfrm>
                    <a:prstGeom prst="rect">
                      <a:avLst/>
                    </a:prstGeom>
                  </pic:spPr>
                </pic:pic>
              </a:graphicData>
            </a:graphic>
            <wp14:sizeRelH relativeFrom="margin">
              <wp14:pctWidth>0</wp14:pctWidth>
            </wp14:sizeRelH>
            <wp14:sizeRelV relativeFrom="margin">
              <wp14:pctHeight>0</wp14:pctHeight>
            </wp14:sizeRelV>
          </wp:anchor>
        </w:drawing>
      </w:r>
    </w:p>
    <w:p w14:paraId="0FFCC0E6" w14:textId="77777777" w:rsidR="00B92B4F" w:rsidRDefault="00B92B4F" w:rsidP="0066096E">
      <w:pPr>
        <w:rPr>
          <w:b/>
          <w:bCs/>
        </w:rPr>
      </w:pPr>
    </w:p>
    <w:p w14:paraId="6549469B" w14:textId="77777777" w:rsidR="00B92B4F" w:rsidRDefault="00B92B4F" w:rsidP="0066096E">
      <w:pPr>
        <w:rPr>
          <w:b/>
          <w:bCs/>
        </w:rPr>
      </w:pPr>
    </w:p>
    <w:p w14:paraId="30B3FFEB" w14:textId="77777777" w:rsidR="00B92B4F" w:rsidRDefault="00B92B4F" w:rsidP="0066096E">
      <w:pPr>
        <w:rPr>
          <w:b/>
          <w:bCs/>
        </w:rPr>
      </w:pPr>
    </w:p>
    <w:p w14:paraId="7ED296DB" w14:textId="77777777" w:rsidR="00B92B4F" w:rsidRDefault="00B92B4F" w:rsidP="0066096E">
      <w:pPr>
        <w:rPr>
          <w:b/>
          <w:bCs/>
        </w:rPr>
      </w:pPr>
    </w:p>
    <w:p w14:paraId="3D8EC1BA" w14:textId="77777777" w:rsidR="00B92B4F" w:rsidRDefault="00B92B4F" w:rsidP="0066096E">
      <w:pPr>
        <w:rPr>
          <w:b/>
          <w:bCs/>
        </w:rPr>
      </w:pPr>
    </w:p>
    <w:p w14:paraId="3AB165AF" w14:textId="77777777" w:rsidR="00B92B4F" w:rsidRDefault="00B92B4F" w:rsidP="0066096E">
      <w:pPr>
        <w:rPr>
          <w:b/>
          <w:bCs/>
        </w:rPr>
      </w:pPr>
    </w:p>
    <w:p w14:paraId="29F1CB19" w14:textId="77777777" w:rsidR="00B92B4F" w:rsidRDefault="00B92B4F" w:rsidP="0066096E">
      <w:pPr>
        <w:rPr>
          <w:b/>
          <w:bCs/>
        </w:rPr>
      </w:pPr>
    </w:p>
    <w:tbl>
      <w:tblPr>
        <w:tblStyle w:val="TableGrid"/>
        <w:tblpPr w:leftFromText="180" w:rightFromText="180" w:vertAnchor="text" w:horzAnchor="margin" w:tblpXSpec="center" w:tblpY="531"/>
        <w:tblW w:w="9990" w:type="dxa"/>
        <w:tblLook w:val="04A0" w:firstRow="1" w:lastRow="0" w:firstColumn="1" w:lastColumn="0" w:noHBand="0" w:noVBand="1"/>
      </w:tblPr>
      <w:tblGrid>
        <w:gridCol w:w="1440"/>
        <w:gridCol w:w="1552"/>
        <w:gridCol w:w="2030"/>
        <w:gridCol w:w="2358"/>
        <w:gridCol w:w="2610"/>
      </w:tblGrid>
      <w:tr w:rsidR="0066096E" w:rsidRPr="00057968" w14:paraId="48FDBA84" w14:textId="77777777" w:rsidTr="0066096E">
        <w:tc>
          <w:tcPr>
            <w:tcW w:w="1440" w:type="dxa"/>
            <w:hideMark/>
          </w:tcPr>
          <w:p w14:paraId="2C0B8E91" w14:textId="77777777" w:rsidR="0066096E" w:rsidRPr="00057968" w:rsidRDefault="0066096E" w:rsidP="0066096E">
            <w:pPr>
              <w:rPr>
                <w:sz w:val="20"/>
                <w:szCs w:val="28"/>
              </w:rPr>
            </w:pPr>
            <w:r w:rsidRPr="00057968">
              <w:rPr>
                <w:sz w:val="20"/>
                <w:szCs w:val="28"/>
              </w:rPr>
              <w:t>Stage</w:t>
            </w:r>
          </w:p>
        </w:tc>
        <w:tc>
          <w:tcPr>
            <w:tcW w:w="1552" w:type="dxa"/>
            <w:hideMark/>
          </w:tcPr>
          <w:p w14:paraId="5269239F" w14:textId="77777777" w:rsidR="0066096E" w:rsidRPr="00057968" w:rsidRDefault="0066096E" w:rsidP="0066096E">
            <w:pPr>
              <w:rPr>
                <w:sz w:val="20"/>
                <w:szCs w:val="28"/>
              </w:rPr>
            </w:pPr>
            <w:r w:rsidRPr="00057968">
              <w:rPr>
                <w:sz w:val="20"/>
                <w:szCs w:val="28"/>
              </w:rPr>
              <w:t>Age Range</w:t>
            </w:r>
          </w:p>
        </w:tc>
        <w:tc>
          <w:tcPr>
            <w:tcW w:w="2030" w:type="dxa"/>
            <w:hideMark/>
          </w:tcPr>
          <w:p w14:paraId="26886786" w14:textId="77777777" w:rsidR="0066096E" w:rsidRPr="00057968" w:rsidRDefault="0066096E" w:rsidP="0066096E">
            <w:pPr>
              <w:rPr>
                <w:sz w:val="20"/>
                <w:szCs w:val="28"/>
              </w:rPr>
            </w:pPr>
            <w:r w:rsidRPr="00057968">
              <w:rPr>
                <w:sz w:val="20"/>
                <w:szCs w:val="28"/>
              </w:rPr>
              <w:t>Core Conflict</w:t>
            </w:r>
          </w:p>
        </w:tc>
        <w:tc>
          <w:tcPr>
            <w:tcW w:w="2358" w:type="dxa"/>
            <w:hideMark/>
          </w:tcPr>
          <w:p w14:paraId="59F85492" w14:textId="77777777" w:rsidR="0066096E" w:rsidRPr="00057968" w:rsidRDefault="0066096E" w:rsidP="0066096E">
            <w:pPr>
              <w:rPr>
                <w:sz w:val="20"/>
                <w:szCs w:val="28"/>
              </w:rPr>
            </w:pPr>
            <w:r w:rsidRPr="00057968">
              <w:rPr>
                <w:sz w:val="20"/>
                <w:szCs w:val="28"/>
              </w:rPr>
              <w:t>Key Psychological Task</w:t>
            </w:r>
          </w:p>
        </w:tc>
        <w:tc>
          <w:tcPr>
            <w:tcW w:w="2610" w:type="dxa"/>
            <w:hideMark/>
          </w:tcPr>
          <w:p w14:paraId="26D15D87" w14:textId="77777777" w:rsidR="0066096E" w:rsidRPr="00057968" w:rsidRDefault="0066096E" w:rsidP="0066096E">
            <w:pPr>
              <w:rPr>
                <w:sz w:val="20"/>
                <w:szCs w:val="28"/>
              </w:rPr>
            </w:pPr>
            <w:r w:rsidRPr="00057968">
              <w:rPr>
                <w:sz w:val="20"/>
                <w:szCs w:val="28"/>
              </w:rPr>
              <w:t>Possible Outcomes</w:t>
            </w:r>
          </w:p>
        </w:tc>
      </w:tr>
      <w:tr w:rsidR="0066096E" w:rsidRPr="00057968" w14:paraId="010FEA4A" w14:textId="77777777" w:rsidTr="0066096E">
        <w:tc>
          <w:tcPr>
            <w:tcW w:w="1440" w:type="dxa"/>
            <w:hideMark/>
          </w:tcPr>
          <w:p w14:paraId="48E935D1" w14:textId="77777777" w:rsidR="0066096E" w:rsidRPr="00057968" w:rsidRDefault="0066096E" w:rsidP="0066096E">
            <w:pPr>
              <w:rPr>
                <w:sz w:val="20"/>
                <w:szCs w:val="28"/>
              </w:rPr>
            </w:pPr>
            <w:r w:rsidRPr="00057968">
              <w:rPr>
                <w:sz w:val="20"/>
                <w:szCs w:val="28"/>
              </w:rPr>
              <w:t>1. Trust vs Mistrust</w:t>
            </w:r>
          </w:p>
        </w:tc>
        <w:tc>
          <w:tcPr>
            <w:tcW w:w="1552" w:type="dxa"/>
            <w:hideMark/>
          </w:tcPr>
          <w:p w14:paraId="35C260ED" w14:textId="77777777" w:rsidR="0066096E" w:rsidRPr="00057968" w:rsidRDefault="0066096E" w:rsidP="0066096E">
            <w:pPr>
              <w:rPr>
                <w:sz w:val="20"/>
                <w:szCs w:val="28"/>
              </w:rPr>
            </w:pPr>
            <w:r w:rsidRPr="00057968">
              <w:rPr>
                <w:sz w:val="20"/>
                <w:szCs w:val="28"/>
              </w:rPr>
              <w:t>Birth – 18 months</w:t>
            </w:r>
          </w:p>
        </w:tc>
        <w:tc>
          <w:tcPr>
            <w:tcW w:w="2030" w:type="dxa"/>
            <w:hideMark/>
          </w:tcPr>
          <w:p w14:paraId="7D0D414E" w14:textId="77777777" w:rsidR="0066096E" w:rsidRPr="00057968" w:rsidRDefault="0066096E" w:rsidP="0066096E">
            <w:pPr>
              <w:rPr>
                <w:sz w:val="20"/>
                <w:szCs w:val="28"/>
              </w:rPr>
            </w:pPr>
            <w:r w:rsidRPr="00057968">
              <w:rPr>
                <w:sz w:val="20"/>
                <w:szCs w:val="28"/>
              </w:rPr>
              <w:t>Developing basic trust in caregivers and the world</w:t>
            </w:r>
          </w:p>
        </w:tc>
        <w:tc>
          <w:tcPr>
            <w:tcW w:w="2358" w:type="dxa"/>
            <w:hideMark/>
          </w:tcPr>
          <w:p w14:paraId="008F4C0B" w14:textId="77777777" w:rsidR="0066096E" w:rsidRPr="00057968" w:rsidRDefault="0066096E" w:rsidP="0066096E">
            <w:pPr>
              <w:rPr>
                <w:sz w:val="20"/>
                <w:szCs w:val="28"/>
              </w:rPr>
            </w:pPr>
            <w:r w:rsidRPr="00057968">
              <w:rPr>
                <w:sz w:val="20"/>
                <w:szCs w:val="28"/>
              </w:rPr>
              <w:t>Infants learn whether their needs will be consistently met</w:t>
            </w:r>
          </w:p>
        </w:tc>
        <w:tc>
          <w:tcPr>
            <w:tcW w:w="2610" w:type="dxa"/>
            <w:hideMark/>
          </w:tcPr>
          <w:p w14:paraId="1464FB78" w14:textId="77777777" w:rsidR="0066096E" w:rsidRPr="00057968" w:rsidRDefault="0066096E" w:rsidP="0066096E">
            <w:pPr>
              <w:rPr>
                <w:sz w:val="20"/>
                <w:szCs w:val="28"/>
              </w:rPr>
            </w:pPr>
            <w:r w:rsidRPr="00057968">
              <w:rPr>
                <w:sz w:val="20"/>
                <w:szCs w:val="28"/>
              </w:rPr>
              <w:t>Positive: Trust, security. Negative: Mistrust, fear.</w:t>
            </w:r>
          </w:p>
        </w:tc>
      </w:tr>
      <w:tr w:rsidR="0066096E" w:rsidRPr="00057968" w14:paraId="63F1E671" w14:textId="77777777" w:rsidTr="0066096E">
        <w:tc>
          <w:tcPr>
            <w:tcW w:w="1440" w:type="dxa"/>
            <w:hideMark/>
          </w:tcPr>
          <w:p w14:paraId="5A9BC0A2" w14:textId="77777777" w:rsidR="0066096E" w:rsidRPr="00057968" w:rsidRDefault="0066096E" w:rsidP="0066096E">
            <w:pPr>
              <w:rPr>
                <w:sz w:val="20"/>
                <w:szCs w:val="28"/>
              </w:rPr>
            </w:pPr>
            <w:r w:rsidRPr="00057968">
              <w:rPr>
                <w:sz w:val="20"/>
                <w:szCs w:val="28"/>
              </w:rPr>
              <w:t>2. Autonomy vs Shame and Doubt</w:t>
            </w:r>
          </w:p>
        </w:tc>
        <w:tc>
          <w:tcPr>
            <w:tcW w:w="1552" w:type="dxa"/>
            <w:hideMark/>
          </w:tcPr>
          <w:p w14:paraId="2439DB56" w14:textId="77777777" w:rsidR="0066096E" w:rsidRPr="00057968" w:rsidRDefault="0066096E" w:rsidP="0066096E">
            <w:pPr>
              <w:rPr>
                <w:sz w:val="20"/>
                <w:szCs w:val="28"/>
              </w:rPr>
            </w:pPr>
            <w:r w:rsidRPr="00057968">
              <w:rPr>
                <w:sz w:val="20"/>
                <w:szCs w:val="28"/>
              </w:rPr>
              <w:t>18 months – 3 years</w:t>
            </w:r>
          </w:p>
        </w:tc>
        <w:tc>
          <w:tcPr>
            <w:tcW w:w="2030" w:type="dxa"/>
            <w:hideMark/>
          </w:tcPr>
          <w:p w14:paraId="5AA03CB8" w14:textId="77777777" w:rsidR="0066096E" w:rsidRPr="00057968" w:rsidRDefault="0066096E" w:rsidP="0066096E">
            <w:pPr>
              <w:rPr>
                <w:sz w:val="20"/>
                <w:szCs w:val="28"/>
              </w:rPr>
            </w:pPr>
            <w:r w:rsidRPr="00057968">
              <w:rPr>
                <w:sz w:val="20"/>
                <w:szCs w:val="28"/>
              </w:rPr>
              <w:t>Developing independence and self-control</w:t>
            </w:r>
          </w:p>
        </w:tc>
        <w:tc>
          <w:tcPr>
            <w:tcW w:w="2358" w:type="dxa"/>
            <w:hideMark/>
          </w:tcPr>
          <w:p w14:paraId="50464DD0" w14:textId="77777777" w:rsidR="0066096E" w:rsidRPr="00057968" w:rsidRDefault="0066096E" w:rsidP="0066096E">
            <w:pPr>
              <w:rPr>
                <w:sz w:val="20"/>
                <w:szCs w:val="28"/>
              </w:rPr>
            </w:pPr>
            <w:r w:rsidRPr="00057968">
              <w:rPr>
                <w:sz w:val="20"/>
                <w:szCs w:val="28"/>
              </w:rPr>
              <w:t>Children explore and assert independence</w:t>
            </w:r>
          </w:p>
        </w:tc>
        <w:tc>
          <w:tcPr>
            <w:tcW w:w="2610" w:type="dxa"/>
            <w:hideMark/>
          </w:tcPr>
          <w:p w14:paraId="3423FEC7" w14:textId="77777777" w:rsidR="0066096E" w:rsidRPr="00057968" w:rsidRDefault="0066096E" w:rsidP="0066096E">
            <w:pPr>
              <w:rPr>
                <w:sz w:val="20"/>
                <w:szCs w:val="28"/>
              </w:rPr>
            </w:pPr>
            <w:r w:rsidRPr="00057968">
              <w:rPr>
                <w:sz w:val="20"/>
                <w:szCs w:val="28"/>
              </w:rPr>
              <w:t>Positive: Autonomy, confidence. Negative: Shame, doubt.</w:t>
            </w:r>
          </w:p>
        </w:tc>
      </w:tr>
      <w:tr w:rsidR="0066096E" w:rsidRPr="00057968" w14:paraId="66371557" w14:textId="77777777" w:rsidTr="0066096E">
        <w:tc>
          <w:tcPr>
            <w:tcW w:w="1440" w:type="dxa"/>
            <w:hideMark/>
          </w:tcPr>
          <w:p w14:paraId="52226833" w14:textId="77777777" w:rsidR="0066096E" w:rsidRPr="00057968" w:rsidRDefault="0066096E" w:rsidP="0066096E">
            <w:pPr>
              <w:rPr>
                <w:sz w:val="20"/>
                <w:szCs w:val="28"/>
              </w:rPr>
            </w:pPr>
            <w:r w:rsidRPr="00057968">
              <w:rPr>
                <w:sz w:val="20"/>
                <w:szCs w:val="28"/>
              </w:rPr>
              <w:t>3. Initiative vs Guilt</w:t>
            </w:r>
          </w:p>
        </w:tc>
        <w:tc>
          <w:tcPr>
            <w:tcW w:w="1552" w:type="dxa"/>
            <w:hideMark/>
          </w:tcPr>
          <w:p w14:paraId="0D043CA1" w14:textId="77777777" w:rsidR="0066096E" w:rsidRPr="00057968" w:rsidRDefault="0066096E" w:rsidP="0066096E">
            <w:pPr>
              <w:rPr>
                <w:sz w:val="20"/>
                <w:szCs w:val="28"/>
              </w:rPr>
            </w:pPr>
            <w:r w:rsidRPr="00057968">
              <w:rPr>
                <w:sz w:val="20"/>
                <w:szCs w:val="28"/>
              </w:rPr>
              <w:t>3 – 6 years</w:t>
            </w:r>
          </w:p>
        </w:tc>
        <w:tc>
          <w:tcPr>
            <w:tcW w:w="2030" w:type="dxa"/>
            <w:hideMark/>
          </w:tcPr>
          <w:p w14:paraId="7696A6A1" w14:textId="77777777" w:rsidR="0066096E" w:rsidRPr="00057968" w:rsidRDefault="0066096E" w:rsidP="0066096E">
            <w:pPr>
              <w:rPr>
                <w:sz w:val="20"/>
                <w:szCs w:val="28"/>
              </w:rPr>
            </w:pPr>
            <w:r w:rsidRPr="00057968">
              <w:rPr>
                <w:sz w:val="20"/>
                <w:szCs w:val="28"/>
              </w:rPr>
              <w:t>Learning to initiate activities and interact socially</w:t>
            </w:r>
          </w:p>
        </w:tc>
        <w:tc>
          <w:tcPr>
            <w:tcW w:w="2358" w:type="dxa"/>
            <w:hideMark/>
          </w:tcPr>
          <w:p w14:paraId="0C836CE5" w14:textId="77777777" w:rsidR="0066096E" w:rsidRPr="00057968" w:rsidRDefault="0066096E" w:rsidP="0066096E">
            <w:pPr>
              <w:rPr>
                <w:sz w:val="20"/>
                <w:szCs w:val="28"/>
              </w:rPr>
            </w:pPr>
            <w:r w:rsidRPr="00057968">
              <w:rPr>
                <w:sz w:val="20"/>
                <w:szCs w:val="28"/>
              </w:rPr>
              <w:t>Children take initiative through play and decision-making</w:t>
            </w:r>
          </w:p>
        </w:tc>
        <w:tc>
          <w:tcPr>
            <w:tcW w:w="2610" w:type="dxa"/>
            <w:hideMark/>
          </w:tcPr>
          <w:p w14:paraId="28F55127" w14:textId="77777777" w:rsidR="0066096E" w:rsidRPr="00057968" w:rsidRDefault="0066096E" w:rsidP="0066096E">
            <w:pPr>
              <w:rPr>
                <w:sz w:val="20"/>
                <w:szCs w:val="28"/>
              </w:rPr>
            </w:pPr>
            <w:r w:rsidRPr="00057968">
              <w:rPr>
                <w:sz w:val="20"/>
                <w:szCs w:val="28"/>
              </w:rPr>
              <w:t>Positive: Purpose, initiative. Negative: Guilt, inhibition.</w:t>
            </w:r>
          </w:p>
        </w:tc>
      </w:tr>
      <w:tr w:rsidR="0066096E" w:rsidRPr="00057968" w14:paraId="1EFBDB98" w14:textId="77777777" w:rsidTr="0066096E">
        <w:tc>
          <w:tcPr>
            <w:tcW w:w="1440" w:type="dxa"/>
            <w:hideMark/>
          </w:tcPr>
          <w:p w14:paraId="6A3A9214" w14:textId="77777777" w:rsidR="0066096E" w:rsidRPr="00057968" w:rsidRDefault="0066096E" w:rsidP="0066096E">
            <w:pPr>
              <w:rPr>
                <w:sz w:val="20"/>
                <w:szCs w:val="28"/>
              </w:rPr>
            </w:pPr>
            <w:r w:rsidRPr="00057968">
              <w:rPr>
                <w:sz w:val="20"/>
                <w:szCs w:val="28"/>
              </w:rPr>
              <w:t>4. Industry vs Inferiority</w:t>
            </w:r>
          </w:p>
        </w:tc>
        <w:tc>
          <w:tcPr>
            <w:tcW w:w="1552" w:type="dxa"/>
            <w:hideMark/>
          </w:tcPr>
          <w:p w14:paraId="6403038C" w14:textId="77777777" w:rsidR="0066096E" w:rsidRPr="00057968" w:rsidRDefault="0066096E" w:rsidP="0066096E">
            <w:pPr>
              <w:rPr>
                <w:sz w:val="20"/>
                <w:szCs w:val="28"/>
              </w:rPr>
            </w:pPr>
            <w:r w:rsidRPr="00057968">
              <w:rPr>
                <w:sz w:val="20"/>
                <w:szCs w:val="28"/>
              </w:rPr>
              <w:t>6 – 12 years</w:t>
            </w:r>
          </w:p>
        </w:tc>
        <w:tc>
          <w:tcPr>
            <w:tcW w:w="2030" w:type="dxa"/>
            <w:hideMark/>
          </w:tcPr>
          <w:p w14:paraId="62ABFC7B" w14:textId="77777777" w:rsidR="0066096E" w:rsidRPr="00057968" w:rsidRDefault="0066096E" w:rsidP="0066096E">
            <w:pPr>
              <w:rPr>
                <w:sz w:val="20"/>
                <w:szCs w:val="28"/>
              </w:rPr>
            </w:pPr>
            <w:r w:rsidRPr="00057968">
              <w:rPr>
                <w:sz w:val="20"/>
                <w:szCs w:val="28"/>
              </w:rPr>
              <w:t>Mastering academic, social, and practical skills</w:t>
            </w:r>
          </w:p>
        </w:tc>
        <w:tc>
          <w:tcPr>
            <w:tcW w:w="2358" w:type="dxa"/>
            <w:hideMark/>
          </w:tcPr>
          <w:p w14:paraId="7B01E6BA" w14:textId="77777777" w:rsidR="0066096E" w:rsidRPr="00057968" w:rsidRDefault="0066096E" w:rsidP="0066096E">
            <w:pPr>
              <w:rPr>
                <w:sz w:val="20"/>
                <w:szCs w:val="28"/>
              </w:rPr>
            </w:pPr>
            <w:r w:rsidRPr="00057968">
              <w:rPr>
                <w:sz w:val="20"/>
                <w:szCs w:val="28"/>
              </w:rPr>
              <w:t>Children develop competence through learning</w:t>
            </w:r>
          </w:p>
        </w:tc>
        <w:tc>
          <w:tcPr>
            <w:tcW w:w="2610" w:type="dxa"/>
            <w:hideMark/>
          </w:tcPr>
          <w:p w14:paraId="12FD6AEE" w14:textId="77777777" w:rsidR="0066096E" w:rsidRPr="00057968" w:rsidRDefault="0066096E" w:rsidP="0066096E">
            <w:pPr>
              <w:rPr>
                <w:sz w:val="20"/>
                <w:szCs w:val="28"/>
              </w:rPr>
            </w:pPr>
            <w:r w:rsidRPr="00057968">
              <w:rPr>
                <w:sz w:val="20"/>
                <w:szCs w:val="28"/>
              </w:rPr>
              <w:t>Positive: Industry, competence. Negative: Inferiority, inadequacy.</w:t>
            </w:r>
          </w:p>
        </w:tc>
      </w:tr>
      <w:tr w:rsidR="0066096E" w:rsidRPr="00057968" w14:paraId="0D5B5DBA" w14:textId="77777777" w:rsidTr="0066096E">
        <w:tc>
          <w:tcPr>
            <w:tcW w:w="1440" w:type="dxa"/>
            <w:hideMark/>
          </w:tcPr>
          <w:p w14:paraId="3F24135C" w14:textId="77777777" w:rsidR="0066096E" w:rsidRPr="00057968" w:rsidRDefault="0066096E" w:rsidP="0066096E">
            <w:pPr>
              <w:rPr>
                <w:sz w:val="20"/>
                <w:szCs w:val="28"/>
              </w:rPr>
            </w:pPr>
            <w:r w:rsidRPr="00057968">
              <w:rPr>
                <w:sz w:val="20"/>
                <w:szCs w:val="28"/>
              </w:rPr>
              <w:t>5. Identity vs Role Confusion</w:t>
            </w:r>
          </w:p>
        </w:tc>
        <w:tc>
          <w:tcPr>
            <w:tcW w:w="1552" w:type="dxa"/>
            <w:hideMark/>
          </w:tcPr>
          <w:p w14:paraId="660792A7" w14:textId="77777777" w:rsidR="0066096E" w:rsidRPr="00057968" w:rsidRDefault="0066096E" w:rsidP="0066096E">
            <w:pPr>
              <w:rPr>
                <w:sz w:val="20"/>
                <w:szCs w:val="28"/>
              </w:rPr>
            </w:pPr>
            <w:r w:rsidRPr="00057968">
              <w:rPr>
                <w:sz w:val="20"/>
                <w:szCs w:val="28"/>
              </w:rPr>
              <w:t>12 – 18 years</w:t>
            </w:r>
          </w:p>
        </w:tc>
        <w:tc>
          <w:tcPr>
            <w:tcW w:w="2030" w:type="dxa"/>
            <w:hideMark/>
          </w:tcPr>
          <w:p w14:paraId="4B91EF87" w14:textId="77777777" w:rsidR="0066096E" w:rsidRPr="00057968" w:rsidRDefault="0066096E" w:rsidP="0066096E">
            <w:pPr>
              <w:rPr>
                <w:sz w:val="20"/>
                <w:szCs w:val="28"/>
              </w:rPr>
            </w:pPr>
            <w:r w:rsidRPr="00057968">
              <w:rPr>
                <w:sz w:val="20"/>
                <w:szCs w:val="28"/>
              </w:rPr>
              <w:t>Developing personal identity and sense of self</w:t>
            </w:r>
          </w:p>
        </w:tc>
        <w:tc>
          <w:tcPr>
            <w:tcW w:w="2358" w:type="dxa"/>
            <w:hideMark/>
          </w:tcPr>
          <w:p w14:paraId="389EE63C" w14:textId="77777777" w:rsidR="0066096E" w:rsidRPr="00057968" w:rsidRDefault="0066096E" w:rsidP="0066096E">
            <w:pPr>
              <w:rPr>
                <w:sz w:val="20"/>
                <w:szCs w:val="28"/>
              </w:rPr>
            </w:pPr>
            <w:r w:rsidRPr="00057968">
              <w:rPr>
                <w:sz w:val="20"/>
                <w:szCs w:val="28"/>
              </w:rPr>
              <w:t>Adolescents explore beliefs, roles, and values</w:t>
            </w:r>
          </w:p>
        </w:tc>
        <w:tc>
          <w:tcPr>
            <w:tcW w:w="2610" w:type="dxa"/>
            <w:hideMark/>
          </w:tcPr>
          <w:p w14:paraId="42F35D9E" w14:textId="77777777" w:rsidR="0066096E" w:rsidRPr="00057968" w:rsidRDefault="0066096E" w:rsidP="0066096E">
            <w:pPr>
              <w:rPr>
                <w:sz w:val="20"/>
                <w:szCs w:val="28"/>
              </w:rPr>
            </w:pPr>
            <w:r w:rsidRPr="00057968">
              <w:rPr>
                <w:sz w:val="20"/>
                <w:szCs w:val="28"/>
              </w:rPr>
              <w:t>Positive: Strong identity. Negative: Confusion, instability.</w:t>
            </w:r>
          </w:p>
        </w:tc>
      </w:tr>
      <w:tr w:rsidR="0066096E" w:rsidRPr="00057968" w14:paraId="01378A02" w14:textId="77777777" w:rsidTr="0066096E">
        <w:tc>
          <w:tcPr>
            <w:tcW w:w="1440" w:type="dxa"/>
            <w:hideMark/>
          </w:tcPr>
          <w:p w14:paraId="05276E8F" w14:textId="77777777" w:rsidR="0066096E" w:rsidRPr="00057968" w:rsidRDefault="0066096E" w:rsidP="0066096E">
            <w:pPr>
              <w:rPr>
                <w:sz w:val="20"/>
                <w:szCs w:val="28"/>
              </w:rPr>
            </w:pPr>
            <w:r w:rsidRPr="00057968">
              <w:rPr>
                <w:sz w:val="20"/>
                <w:szCs w:val="28"/>
              </w:rPr>
              <w:t>6. Intimacy vs Isolation</w:t>
            </w:r>
          </w:p>
        </w:tc>
        <w:tc>
          <w:tcPr>
            <w:tcW w:w="1552" w:type="dxa"/>
            <w:hideMark/>
          </w:tcPr>
          <w:p w14:paraId="54C90A16" w14:textId="77777777" w:rsidR="0066096E" w:rsidRPr="00057968" w:rsidRDefault="0066096E" w:rsidP="0066096E">
            <w:pPr>
              <w:rPr>
                <w:sz w:val="20"/>
                <w:szCs w:val="28"/>
              </w:rPr>
            </w:pPr>
            <w:r w:rsidRPr="00057968">
              <w:rPr>
                <w:sz w:val="20"/>
                <w:szCs w:val="28"/>
              </w:rPr>
              <w:t>Early adulthood</w:t>
            </w:r>
          </w:p>
        </w:tc>
        <w:tc>
          <w:tcPr>
            <w:tcW w:w="2030" w:type="dxa"/>
            <w:hideMark/>
          </w:tcPr>
          <w:p w14:paraId="3F94D94A" w14:textId="77777777" w:rsidR="0066096E" w:rsidRPr="00057968" w:rsidRDefault="0066096E" w:rsidP="0066096E">
            <w:pPr>
              <w:rPr>
                <w:sz w:val="20"/>
                <w:szCs w:val="28"/>
              </w:rPr>
            </w:pPr>
            <w:r w:rsidRPr="00057968">
              <w:rPr>
                <w:sz w:val="20"/>
                <w:szCs w:val="28"/>
              </w:rPr>
              <w:t>Forming close, meaningful relationships</w:t>
            </w:r>
          </w:p>
        </w:tc>
        <w:tc>
          <w:tcPr>
            <w:tcW w:w="2358" w:type="dxa"/>
            <w:hideMark/>
          </w:tcPr>
          <w:p w14:paraId="4C60C9EB" w14:textId="77777777" w:rsidR="0066096E" w:rsidRPr="00057968" w:rsidRDefault="0066096E" w:rsidP="0066096E">
            <w:pPr>
              <w:rPr>
                <w:sz w:val="20"/>
                <w:szCs w:val="28"/>
              </w:rPr>
            </w:pPr>
            <w:r w:rsidRPr="00057968">
              <w:rPr>
                <w:sz w:val="20"/>
                <w:szCs w:val="28"/>
              </w:rPr>
              <w:t>Adults build emotional and romantic bonds</w:t>
            </w:r>
          </w:p>
        </w:tc>
        <w:tc>
          <w:tcPr>
            <w:tcW w:w="2610" w:type="dxa"/>
            <w:hideMark/>
          </w:tcPr>
          <w:p w14:paraId="382F14A3" w14:textId="77777777" w:rsidR="0066096E" w:rsidRPr="00057968" w:rsidRDefault="0066096E" w:rsidP="0066096E">
            <w:pPr>
              <w:rPr>
                <w:sz w:val="20"/>
                <w:szCs w:val="28"/>
              </w:rPr>
            </w:pPr>
            <w:r w:rsidRPr="00057968">
              <w:rPr>
                <w:sz w:val="20"/>
                <w:szCs w:val="28"/>
              </w:rPr>
              <w:t>Positive: Intimacy, connection. Negative: Isolation, loneliness.</w:t>
            </w:r>
          </w:p>
        </w:tc>
      </w:tr>
      <w:tr w:rsidR="0066096E" w:rsidRPr="00057968" w14:paraId="0EFA697A" w14:textId="77777777" w:rsidTr="0066096E">
        <w:tc>
          <w:tcPr>
            <w:tcW w:w="1440" w:type="dxa"/>
            <w:hideMark/>
          </w:tcPr>
          <w:p w14:paraId="4AB62B91" w14:textId="77777777" w:rsidR="0066096E" w:rsidRPr="00057968" w:rsidRDefault="0066096E" w:rsidP="0066096E">
            <w:pPr>
              <w:rPr>
                <w:sz w:val="20"/>
                <w:szCs w:val="28"/>
              </w:rPr>
            </w:pPr>
            <w:r w:rsidRPr="00057968">
              <w:rPr>
                <w:sz w:val="20"/>
                <w:szCs w:val="28"/>
              </w:rPr>
              <w:t>7. Generativity vs Stagnation</w:t>
            </w:r>
          </w:p>
        </w:tc>
        <w:tc>
          <w:tcPr>
            <w:tcW w:w="1552" w:type="dxa"/>
            <w:hideMark/>
          </w:tcPr>
          <w:p w14:paraId="49B24666" w14:textId="77777777" w:rsidR="0066096E" w:rsidRPr="00057968" w:rsidRDefault="0066096E" w:rsidP="0066096E">
            <w:pPr>
              <w:rPr>
                <w:sz w:val="20"/>
                <w:szCs w:val="28"/>
              </w:rPr>
            </w:pPr>
            <w:r w:rsidRPr="00057968">
              <w:rPr>
                <w:sz w:val="20"/>
                <w:szCs w:val="28"/>
              </w:rPr>
              <w:t>Middle adulthood</w:t>
            </w:r>
          </w:p>
        </w:tc>
        <w:tc>
          <w:tcPr>
            <w:tcW w:w="2030" w:type="dxa"/>
            <w:hideMark/>
          </w:tcPr>
          <w:p w14:paraId="57438B7F" w14:textId="77777777" w:rsidR="0066096E" w:rsidRPr="00057968" w:rsidRDefault="0066096E" w:rsidP="0066096E">
            <w:pPr>
              <w:rPr>
                <w:sz w:val="20"/>
                <w:szCs w:val="28"/>
              </w:rPr>
            </w:pPr>
            <w:r w:rsidRPr="00057968">
              <w:rPr>
                <w:sz w:val="20"/>
                <w:szCs w:val="28"/>
              </w:rPr>
              <w:t>Contributing to society and future generations</w:t>
            </w:r>
          </w:p>
        </w:tc>
        <w:tc>
          <w:tcPr>
            <w:tcW w:w="2358" w:type="dxa"/>
            <w:hideMark/>
          </w:tcPr>
          <w:p w14:paraId="554B7C2C" w14:textId="77777777" w:rsidR="0066096E" w:rsidRPr="00057968" w:rsidRDefault="0066096E" w:rsidP="0066096E">
            <w:pPr>
              <w:rPr>
                <w:sz w:val="20"/>
                <w:szCs w:val="28"/>
              </w:rPr>
            </w:pPr>
            <w:r w:rsidRPr="00057968">
              <w:rPr>
                <w:sz w:val="20"/>
                <w:szCs w:val="28"/>
              </w:rPr>
              <w:t>Adults engage in meaningful work, parenting, mentoring</w:t>
            </w:r>
          </w:p>
        </w:tc>
        <w:tc>
          <w:tcPr>
            <w:tcW w:w="2610" w:type="dxa"/>
            <w:hideMark/>
          </w:tcPr>
          <w:p w14:paraId="4BE7998C" w14:textId="77777777" w:rsidR="0066096E" w:rsidRPr="00057968" w:rsidRDefault="0066096E" w:rsidP="0066096E">
            <w:pPr>
              <w:rPr>
                <w:sz w:val="20"/>
                <w:szCs w:val="28"/>
              </w:rPr>
            </w:pPr>
            <w:r w:rsidRPr="00057968">
              <w:rPr>
                <w:sz w:val="20"/>
                <w:szCs w:val="28"/>
              </w:rPr>
              <w:t>Positive: Productivity, care. Negative: Stagnation, self-absorption.</w:t>
            </w:r>
          </w:p>
        </w:tc>
      </w:tr>
      <w:tr w:rsidR="0066096E" w:rsidRPr="00057968" w14:paraId="34E98A43" w14:textId="77777777" w:rsidTr="0066096E">
        <w:tc>
          <w:tcPr>
            <w:tcW w:w="1440" w:type="dxa"/>
            <w:hideMark/>
          </w:tcPr>
          <w:p w14:paraId="37AD2A17" w14:textId="77777777" w:rsidR="0066096E" w:rsidRPr="00057968" w:rsidRDefault="0066096E" w:rsidP="0066096E">
            <w:pPr>
              <w:rPr>
                <w:sz w:val="20"/>
                <w:szCs w:val="28"/>
              </w:rPr>
            </w:pPr>
            <w:r w:rsidRPr="00057968">
              <w:rPr>
                <w:sz w:val="20"/>
                <w:szCs w:val="28"/>
              </w:rPr>
              <w:t>8. Integrity vs Despair</w:t>
            </w:r>
          </w:p>
        </w:tc>
        <w:tc>
          <w:tcPr>
            <w:tcW w:w="1552" w:type="dxa"/>
            <w:hideMark/>
          </w:tcPr>
          <w:p w14:paraId="093473C0" w14:textId="77777777" w:rsidR="0066096E" w:rsidRPr="00057968" w:rsidRDefault="0066096E" w:rsidP="0066096E">
            <w:pPr>
              <w:rPr>
                <w:sz w:val="20"/>
                <w:szCs w:val="28"/>
              </w:rPr>
            </w:pPr>
            <w:r w:rsidRPr="00057968">
              <w:rPr>
                <w:sz w:val="20"/>
                <w:szCs w:val="28"/>
              </w:rPr>
              <w:t>Late adulthood (65+)</w:t>
            </w:r>
          </w:p>
        </w:tc>
        <w:tc>
          <w:tcPr>
            <w:tcW w:w="2030" w:type="dxa"/>
            <w:hideMark/>
          </w:tcPr>
          <w:p w14:paraId="3C49337D" w14:textId="77777777" w:rsidR="0066096E" w:rsidRPr="00057968" w:rsidRDefault="0066096E" w:rsidP="0066096E">
            <w:pPr>
              <w:rPr>
                <w:sz w:val="20"/>
                <w:szCs w:val="28"/>
              </w:rPr>
            </w:pPr>
            <w:r w:rsidRPr="00057968">
              <w:rPr>
                <w:sz w:val="20"/>
                <w:szCs w:val="28"/>
              </w:rPr>
              <w:t>Reflecting on life with acceptance or regret</w:t>
            </w:r>
          </w:p>
        </w:tc>
        <w:tc>
          <w:tcPr>
            <w:tcW w:w="2358" w:type="dxa"/>
            <w:hideMark/>
          </w:tcPr>
          <w:p w14:paraId="5F4918BA" w14:textId="77777777" w:rsidR="0066096E" w:rsidRPr="00057968" w:rsidRDefault="0066096E" w:rsidP="0066096E">
            <w:pPr>
              <w:rPr>
                <w:sz w:val="20"/>
                <w:szCs w:val="28"/>
              </w:rPr>
            </w:pPr>
            <w:r w:rsidRPr="00057968">
              <w:rPr>
                <w:sz w:val="20"/>
                <w:szCs w:val="28"/>
              </w:rPr>
              <w:t>Older adults evaluate life achievements and meaning</w:t>
            </w:r>
          </w:p>
        </w:tc>
        <w:tc>
          <w:tcPr>
            <w:tcW w:w="2610" w:type="dxa"/>
            <w:hideMark/>
          </w:tcPr>
          <w:p w14:paraId="12467B01" w14:textId="77777777" w:rsidR="0066096E" w:rsidRPr="00057968" w:rsidRDefault="0066096E" w:rsidP="0066096E">
            <w:pPr>
              <w:rPr>
                <w:sz w:val="20"/>
                <w:szCs w:val="28"/>
              </w:rPr>
            </w:pPr>
            <w:r w:rsidRPr="00057968">
              <w:rPr>
                <w:sz w:val="20"/>
                <w:szCs w:val="28"/>
              </w:rPr>
              <w:t>Positive: Integrity, wisdom. Negative: Despair, hopelessness.</w:t>
            </w:r>
          </w:p>
        </w:tc>
      </w:tr>
    </w:tbl>
    <w:p w14:paraId="44BCC7FD" w14:textId="046DAEAB" w:rsidR="00B92B4F" w:rsidRPr="00B92B4F" w:rsidRDefault="00B92B4F" w:rsidP="0066096E">
      <w:pPr>
        <w:rPr>
          <w:b/>
          <w:bCs/>
        </w:rPr>
      </w:pPr>
      <w:r w:rsidRPr="00B92B4F">
        <w:rPr>
          <w:b/>
          <w:bCs/>
        </w:rPr>
        <w:t xml:space="preserve">Source: </w:t>
      </w:r>
    </w:p>
    <w:p w14:paraId="37E35E9E" w14:textId="77777777" w:rsidR="00B92B4F" w:rsidRDefault="00B92B4F" w:rsidP="0066096E"/>
    <w:p w14:paraId="53D9A068" w14:textId="77777777" w:rsidR="00B92B4F" w:rsidRDefault="00B92B4F" w:rsidP="0066096E"/>
    <w:p w14:paraId="095F9258" w14:textId="3C09579F" w:rsidR="00B32171" w:rsidRDefault="00B32171" w:rsidP="0066096E">
      <w:pPr>
        <w:spacing w:after="160"/>
        <w:jc w:val="left"/>
      </w:pPr>
    </w:p>
    <w:p w14:paraId="22E5CD47" w14:textId="2FD17388" w:rsidR="00B32171" w:rsidRDefault="00B32171" w:rsidP="0066096E">
      <w:pPr>
        <w:pStyle w:val="Heading2"/>
      </w:pPr>
      <w:bookmarkStart w:id="3" w:name="_Toc215679242"/>
      <w:r w:rsidRPr="00B32171">
        <w:t>2.2 Freud’s Psychodynamic Theory</w:t>
      </w:r>
      <w:bookmarkEnd w:id="3"/>
    </w:p>
    <w:p w14:paraId="5F1D1CC0" w14:textId="3F21082F" w:rsidR="00B32171" w:rsidRPr="00B32171" w:rsidRDefault="00B32171" w:rsidP="0066096E">
      <w:r w:rsidRPr="00B32171">
        <w:t>Sigmund Freud’s psychodynamic theory</w:t>
      </w:r>
      <w:r>
        <w:t xml:space="preserve"> focuses </w:t>
      </w:r>
      <w:proofErr w:type="gramStart"/>
      <w:r>
        <w:t>over</w:t>
      </w:r>
      <w:proofErr w:type="gramEnd"/>
      <w:r>
        <w:t xml:space="preserve"> the </w:t>
      </w:r>
      <w:r w:rsidRPr="00B32171">
        <w:t>influence of unconscious processes</w:t>
      </w:r>
      <w:r>
        <w:t xml:space="preserve">. This process includes </w:t>
      </w:r>
      <w:proofErr w:type="gramStart"/>
      <w:r>
        <w:t xml:space="preserve">the </w:t>
      </w:r>
      <w:r w:rsidRPr="00B32171">
        <w:t>early</w:t>
      </w:r>
      <w:proofErr w:type="gramEnd"/>
      <w:r w:rsidRPr="00B32171">
        <w:t xml:space="preserve"> life experiences, and internal psychological structures</w:t>
      </w:r>
      <w:r>
        <w:t xml:space="preserve"> like id, ego and superego</w:t>
      </w:r>
      <w:r w:rsidR="00E61C5D" w:rsidRPr="00E61C5D">
        <w:t xml:space="preserve"> (Koh, Mejia and Gould, 2021)</w:t>
      </w:r>
      <w:r>
        <w:t xml:space="preserve">. These factors are associated with </w:t>
      </w:r>
      <w:proofErr w:type="gramStart"/>
      <w:r>
        <w:t xml:space="preserve">the </w:t>
      </w:r>
      <w:r w:rsidRPr="00B32171">
        <w:t>childhood</w:t>
      </w:r>
      <w:proofErr w:type="gramEnd"/>
      <w:r w:rsidRPr="00B32171">
        <w:t xml:space="preserve"> development</w:t>
      </w:r>
      <w:r>
        <w:t xml:space="preserve"> and </w:t>
      </w:r>
      <w:r w:rsidRPr="00B32171">
        <w:t>Freud’s ideas</w:t>
      </w:r>
      <w:r>
        <w:t xml:space="preserve"> demonstrate </w:t>
      </w:r>
      <w:r w:rsidRPr="00B32171">
        <w:t xml:space="preserve">insight into emotional and </w:t>
      </w:r>
      <w:r w:rsidRPr="00B32171">
        <w:rPr>
          <w:lang w:val="en-GB"/>
        </w:rPr>
        <w:t>behavioural</w:t>
      </w:r>
      <w:r w:rsidRPr="00B32171">
        <w:t xml:space="preserve"> changes in later life. </w:t>
      </w:r>
      <w:r>
        <w:t xml:space="preserve">In later life </w:t>
      </w:r>
      <w:r w:rsidRPr="00B32171">
        <w:t>physical decline, dependency</w:t>
      </w:r>
      <w:r>
        <w:t xml:space="preserve"> on other people and loss of memory </w:t>
      </w:r>
      <w:r w:rsidRPr="00B32171">
        <w:t xml:space="preserve">may reactivate unconscious conflicts or </w:t>
      </w:r>
      <w:r w:rsidRPr="00B32171">
        <w:rPr>
          <w:lang w:val="en-GB"/>
        </w:rPr>
        <w:t>defence</w:t>
      </w:r>
      <w:r w:rsidRPr="00B32171">
        <w:t xml:space="preserve"> mechanisms such as denial, projection, regression, or displacement.</w:t>
      </w:r>
    </w:p>
    <w:p w14:paraId="5F7E79F8" w14:textId="7484C25C" w:rsidR="00B32171" w:rsidRDefault="00B32171" w:rsidP="0066096E">
      <w:r>
        <w:rPr>
          <w:noProof/>
        </w:rPr>
        <w:drawing>
          <wp:inline distT="0" distB="0" distL="0" distR="0" wp14:anchorId="0FA44A01" wp14:editId="27C9369A">
            <wp:extent cx="5135526" cy="2411192"/>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2534" cy="2414483"/>
                    </a:xfrm>
                    <a:prstGeom prst="rect">
                      <a:avLst/>
                    </a:prstGeom>
                    <a:noFill/>
                  </pic:spPr>
                </pic:pic>
              </a:graphicData>
            </a:graphic>
          </wp:inline>
        </w:drawing>
      </w:r>
    </w:p>
    <w:p w14:paraId="0D3EED43" w14:textId="77777777" w:rsidR="00B32171" w:rsidRDefault="00B32171" w:rsidP="0066096E"/>
    <w:p w14:paraId="012D284C" w14:textId="77777777" w:rsidR="00B32171" w:rsidRDefault="00B32171" w:rsidP="0066096E">
      <w:r>
        <w:t xml:space="preserve">The </w:t>
      </w:r>
      <w:r w:rsidRPr="00B32171">
        <w:t>adults with dementia</w:t>
      </w:r>
      <w:r>
        <w:t xml:space="preserve"> and declined ego functioning might </w:t>
      </w:r>
      <w:r w:rsidRPr="00B32171">
        <w:t xml:space="preserve">decrease the ability to manage anxiety, control impulses, or interpret reality accurately. Freud’s concept of </w:t>
      </w:r>
      <w:r w:rsidRPr="00B32171">
        <w:rPr>
          <w:lang w:val="en-GB"/>
        </w:rPr>
        <w:t>defence</w:t>
      </w:r>
      <w:r>
        <w:t xml:space="preserve"> technique </w:t>
      </w:r>
      <w:r w:rsidRPr="00B32171">
        <w:t xml:space="preserve">relevant, as dementia often leads individuals to rely on primitive </w:t>
      </w:r>
      <w:r w:rsidRPr="00B32171">
        <w:rPr>
          <w:lang w:val="en-GB"/>
        </w:rPr>
        <w:t>defences</w:t>
      </w:r>
      <w:r>
        <w:t xml:space="preserve"> like </w:t>
      </w:r>
      <w:r w:rsidRPr="00B32171">
        <w:t xml:space="preserve">regression to earlier </w:t>
      </w:r>
      <w:r w:rsidRPr="00B32171">
        <w:rPr>
          <w:lang w:val="en-GB"/>
        </w:rPr>
        <w:t>behaviours</w:t>
      </w:r>
      <w:r w:rsidRPr="00B32171">
        <w:t>, withdrawal, or clinging to caregivers</w:t>
      </w:r>
      <w:r>
        <w:t>.</w:t>
      </w:r>
    </w:p>
    <w:tbl>
      <w:tblPr>
        <w:tblStyle w:val="TableGrid"/>
        <w:tblW w:w="0" w:type="auto"/>
        <w:tblLook w:val="04A0" w:firstRow="1" w:lastRow="0" w:firstColumn="1" w:lastColumn="0" w:noHBand="0" w:noVBand="1"/>
      </w:tblPr>
      <w:tblGrid>
        <w:gridCol w:w="1664"/>
        <w:gridCol w:w="7686"/>
      </w:tblGrid>
      <w:tr w:rsidR="00B32171" w:rsidRPr="00B32171" w14:paraId="5212D31C" w14:textId="77777777" w:rsidTr="00B32171">
        <w:tc>
          <w:tcPr>
            <w:tcW w:w="0" w:type="auto"/>
            <w:shd w:val="clear" w:color="auto" w:fill="95DCF7" w:themeFill="accent4" w:themeFillTint="66"/>
            <w:hideMark/>
          </w:tcPr>
          <w:p w14:paraId="3EE279B8" w14:textId="77777777" w:rsidR="00B32171" w:rsidRPr="00B32171" w:rsidRDefault="00B32171" w:rsidP="0066096E">
            <w:pPr>
              <w:rPr>
                <w:b/>
                <w:bCs/>
                <w:lang w:val="en-GB"/>
              </w:rPr>
            </w:pPr>
            <w:r w:rsidRPr="00B32171">
              <w:rPr>
                <w:b/>
                <w:bCs/>
                <w:lang w:val="en-GB"/>
              </w:rPr>
              <w:t>Factor</w:t>
            </w:r>
          </w:p>
        </w:tc>
        <w:tc>
          <w:tcPr>
            <w:tcW w:w="0" w:type="auto"/>
            <w:shd w:val="clear" w:color="auto" w:fill="95DCF7" w:themeFill="accent4" w:themeFillTint="66"/>
            <w:hideMark/>
          </w:tcPr>
          <w:p w14:paraId="11645B64" w14:textId="77777777" w:rsidR="00B32171" w:rsidRPr="00B32171" w:rsidRDefault="00B32171" w:rsidP="0066096E">
            <w:pPr>
              <w:rPr>
                <w:b/>
                <w:bCs/>
                <w:lang w:val="en-GB"/>
              </w:rPr>
            </w:pPr>
            <w:r w:rsidRPr="00B32171">
              <w:rPr>
                <w:b/>
                <w:bCs/>
                <w:lang w:val="en-GB"/>
              </w:rPr>
              <w:t>Explanation</w:t>
            </w:r>
          </w:p>
        </w:tc>
      </w:tr>
      <w:tr w:rsidR="00B32171" w:rsidRPr="00B32171" w14:paraId="7F2ECC92" w14:textId="77777777" w:rsidTr="00B32171">
        <w:tc>
          <w:tcPr>
            <w:tcW w:w="0" w:type="auto"/>
            <w:hideMark/>
          </w:tcPr>
          <w:p w14:paraId="3739B376" w14:textId="77777777" w:rsidR="00B32171" w:rsidRPr="00B32171" w:rsidRDefault="00B32171" w:rsidP="0066096E">
            <w:pPr>
              <w:rPr>
                <w:lang w:val="en-GB"/>
              </w:rPr>
            </w:pPr>
            <w:r w:rsidRPr="00B32171">
              <w:rPr>
                <w:lang w:val="en-GB"/>
              </w:rPr>
              <w:t>Id</w:t>
            </w:r>
          </w:p>
        </w:tc>
        <w:tc>
          <w:tcPr>
            <w:tcW w:w="0" w:type="auto"/>
            <w:hideMark/>
          </w:tcPr>
          <w:p w14:paraId="3BA68AFC" w14:textId="77777777" w:rsidR="00B32171" w:rsidRPr="00B32171" w:rsidRDefault="00B32171" w:rsidP="0066096E">
            <w:pPr>
              <w:rPr>
                <w:lang w:val="en-GB"/>
              </w:rPr>
            </w:pPr>
            <w:r w:rsidRPr="00B32171">
              <w:rPr>
                <w:lang w:val="en-GB"/>
              </w:rPr>
              <w:t>The id is the unconscious part of the personality present from birth. It operates on the pleasure principle, seeking immediate gratification of basic drives and instincts such as hunger, thirst, and sexual desire. The id is impulsive and illogical, with no regard for reality or social rules.</w:t>
            </w:r>
          </w:p>
        </w:tc>
      </w:tr>
      <w:tr w:rsidR="00B32171" w:rsidRPr="00B32171" w14:paraId="7EB233F5" w14:textId="77777777" w:rsidTr="00B32171">
        <w:tc>
          <w:tcPr>
            <w:tcW w:w="0" w:type="auto"/>
            <w:hideMark/>
          </w:tcPr>
          <w:p w14:paraId="416AF3E0" w14:textId="77777777" w:rsidR="00B32171" w:rsidRPr="00B32171" w:rsidRDefault="00B32171" w:rsidP="0066096E">
            <w:pPr>
              <w:rPr>
                <w:lang w:val="en-GB"/>
              </w:rPr>
            </w:pPr>
            <w:r w:rsidRPr="00B32171">
              <w:rPr>
                <w:lang w:val="en-GB"/>
              </w:rPr>
              <w:t>Ego</w:t>
            </w:r>
          </w:p>
        </w:tc>
        <w:tc>
          <w:tcPr>
            <w:tcW w:w="0" w:type="auto"/>
            <w:hideMark/>
          </w:tcPr>
          <w:p w14:paraId="3F1AB583" w14:textId="77777777" w:rsidR="00B32171" w:rsidRPr="00B32171" w:rsidRDefault="00B32171" w:rsidP="0066096E">
            <w:pPr>
              <w:rPr>
                <w:lang w:val="en-GB"/>
              </w:rPr>
            </w:pPr>
            <w:r w:rsidRPr="00B32171">
              <w:rPr>
                <w:lang w:val="en-GB"/>
              </w:rPr>
              <w:t>The ego develops to mediate between the id and external reality. It operates on the reality principle, using rational thought, problem-solving, and decision-</w:t>
            </w:r>
            <w:r w:rsidRPr="00B32171">
              <w:rPr>
                <w:lang w:val="en-GB"/>
              </w:rPr>
              <w:lastRenderedPageBreak/>
              <w:t>making to satisfy the id’s desires in socially acceptable ways. The ego balances instinctual needs, moral demands, and environmental constraints.</w:t>
            </w:r>
          </w:p>
        </w:tc>
      </w:tr>
      <w:tr w:rsidR="00B32171" w:rsidRPr="00B32171" w14:paraId="10DBD2B6" w14:textId="77777777" w:rsidTr="00B32171">
        <w:tc>
          <w:tcPr>
            <w:tcW w:w="0" w:type="auto"/>
            <w:hideMark/>
          </w:tcPr>
          <w:p w14:paraId="15804840" w14:textId="77777777" w:rsidR="00B32171" w:rsidRPr="00B32171" w:rsidRDefault="00B32171" w:rsidP="0066096E">
            <w:pPr>
              <w:rPr>
                <w:lang w:val="en-GB"/>
              </w:rPr>
            </w:pPr>
            <w:r w:rsidRPr="00B32171">
              <w:rPr>
                <w:lang w:val="en-GB"/>
              </w:rPr>
              <w:lastRenderedPageBreak/>
              <w:t>Superego</w:t>
            </w:r>
          </w:p>
        </w:tc>
        <w:tc>
          <w:tcPr>
            <w:tcW w:w="0" w:type="auto"/>
            <w:hideMark/>
          </w:tcPr>
          <w:p w14:paraId="756077AB" w14:textId="36108E3D" w:rsidR="00B32171" w:rsidRPr="00B32171" w:rsidRDefault="00B32171" w:rsidP="0066096E">
            <w:pPr>
              <w:rPr>
                <w:lang w:val="en-GB"/>
              </w:rPr>
            </w:pPr>
            <w:r w:rsidRPr="00B32171">
              <w:rPr>
                <w:lang w:val="en-GB"/>
              </w:rPr>
              <w:t>The superego represents internalised moral standards and ideals, derived from parents and society. It functions as a conscience, promoting feelings of guilt when behaviour violates rules and encouraging ethical and socially appropriate actions</w:t>
            </w:r>
            <w:r w:rsidR="00E61C5D">
              <w:t xml:space="preserve"> </w:t>
            </w:r>
            <w:r w:rsidR="00E61C5D" w:rsidRPr="00E61C5D">
              <w:rPr>
                <w:lang w:val="en-GB"/>
              </w:rPr>
              <w:t>(Reed, Clarke and Macfarlane, 2018)</w:t>
            </w:r>
            <w:r w:rsidRPr="00B32171">
              <w:rPr>
                <w:lang w:val="en-GB"/>
              </w:rPr>
              <w:t>.</w:t>
            </w:r>
          </w:p>
        </w:tc>
      </w:tr>
      <w:tr w:rsidR="00B32171" w:rsidRPr="00B32171" w14:paraId="1BF254E8" w14:textId="77777777" w:rsidTr="00B32171">
        <w:tc>
          <w:tcPr>
            <w:tcW w:w="0" w:type="auto"/>
            <w:hideMark/>
          </w:tcPr>
          <w:p w14:paraId="5C2F3FB2" w14:textId="77777777" w:rsidR="00B32171" w:rsidRPr="00B32171" w:rsidRDefault="00B32171" w:rsidP="0066096E">
            <w:pPr>
              <w:rPr>
                <w:lang w:val="en-GB"/>
              </w:rPr>
            </w:pPr>
            <w:r w:rsidRPr="00B32171">
              <w:rPr>
                <w:lang w:val="en-GB"/>
              </w:rPr>
              <w:t>Defence Mechanisms</w:t>
            </w:r>
          </w:p>
        </w:tc>
        <w:tc>
          <w:tcPr>
            <w:tcW w:w="0" w:type="auto"/>
            <w:hideMark/>
          </w:tcPr>
          <w:p w14:paraId="1BAB769E" w14:textId="77777777" w:rsidR="00B32171" w:rsidRPr="00B32171" w:rsidRDefault="00B32171" w:rsidP="0066096E">
            <w:pPr>
              <w:rPr>
                <w:lang w:val="en-GB"/>
              </w:rPr>
            </w:pPr>
            <w:r w:rsidRPr="00B32171">
              <w:rPr>
                <w:lang w:val="en-GB"/>
              </w:rPr>
              <w:t>Psychological strategies used by the ego to manage anxiety, conflict, or stress caused by the id, superego, or external reality. Common mechanisms include denial, regression, projection, displacement, and repression, which operate largely unconsciously to protect emotional wellbeing.</w:t>
            </w:r>
          </w:p>
        </w:tc>
      </w:tr>
      <w:tr w:rsidR="00B32171" w:rsidRPr="00B32171" w14:paraId="3F4B9197" w14:textId="77777777" w:rsidTr="00B32171">
        <w:tc>
          <w:tcPr>
            <w:tcW w:w="0" w:type="auto"/>
            <w:hideMark/>
          </w:tcPr>
          <w:p w14:paraId="3AB00307" w14:textId="77777777" w:rsidR="00B32171" w:rsidRPr="00B32171" w:rsidRDefault="00B32171" w:rsidP="0066096E">
            <w:pPr>
              <w:rPr>
                <w:lang w:val="en-GB"/>
              </w:rPr>
            </w:pPr>
            <w:r w:rsidRPr="00B32171">
              <w:rPr>
                <w:lang w:val="en-GB"/>
              </w:rPr>
              <w:t>Unconscious Mind</w:t>
            </w:r>
          </w:p>
        </w:tc>
        <w:tc>
          <w:tcPr>
            <w:tcW w:w="0" w:type="auto"/>
            <w:hideMark/>
          </w:tcPr>
          <w:p w14:paraId="0D70E69B" w14:textId="1EB441DA" w:rsidR="00B32171" w:rsidRPr="00B32171" w:rsidRDefault="00B32171" w:rsidP="0066096E">
            <w:pPr>
              <w:rPr>
                <w:lang w:val="en-GB"/>
              </w:rPr>
            </w:pPr>
            <w:r w:rsidRPr="00B32171">
              <w:rPr>
                <w:lang w:val="en-GB"/>
              </w:rPr>
              <w:t>The unconscious stores thoughts, memories, and desires outside of conscious awareness. It strongly influences behaviour, emotions, and decision-making, often in ways that the individual does not recognise or control</w:t>
            </w:r>
            <w:r w:rsidR="00E61C5D">
              <w:t xml:space="preserve"> </w:t>
            </w:r>
            <w:r w:rsidR="00E61C5D" w:rsidRPr="00E61C5D">
              <w:rPr>
                <w:lang w:val="en-GB"/>
              </w:rPr>
              <w:t>(Reifsnyder, Kolanowski and Dunbar-Jacob, 2023)</w:t>
            </w:r>
            <w:r w:rsidRPr="00B32171">
              <w:rPr>
                <w:lang w:val="en-GB"/>
              </w:rPr>
              <w:t>.</w:t>
            </w:r>
          </w:p>
        </w:tc>
      </w:tr>
    </w:tbl>
    <w:p w14:paraId="1F7457F2" w14:textId="77777777" w:rsidR="00B32171" w:rsidRDefault="00B32171" w:rsidP="0066096E"/>
    <w:p w14:paraId="1F659D44" w14:textId="0D5A84C3" w:rsidR="00057968" w:rsidRDefault="003533AF" w:rsidP="0066096E">
      <w:pPr>
        <w:pStyle w:val="Heading1"/>
      </w:pPr>
      <w:bookmarkStart w:id="4" w:name="_Toc215679243"/>
      <w:r>
        <w:t xml:space="preserve">3. </w:t>
      </w:r>
      <w:r w:rsidRPr="003533AF">
        <w:t>Application of Erikson’s Psychosocial Theory</w:t>
      </w:r>
      <w:bookmarkEnd w:id="4"/>
    </w:p>
    <w:tbl>
      <w:tblPr>
        <w:tblStyle w:val="TableGrid"/>
        <w:tblW w:w="0" w:type="auto"/>
        <w:tblLook w:val="04A0" w:firstRow="1" w:lastRow="0" w:firstColumn="1" w:lastColumn="0" w:noHBand="0" w:noVBand="1"/>
      </w:tblPr>
      <w:tblGrid>
        <w:gridCol w:w="1617"/>
        <w:gridCol w:w="7733"/>
      </w:tblGrid>
      <w:tr w:rsidR="003533AF" w:rsidRPr="003533AF" w14:paraId="435A3CEA" w14:textId="77777777" w:rsidTr="003533AF">
        <w:tc>
          <w:tcPr>
            <w:tcW w:w="0" w:type="auto"/>
            <w:shd w:val="clear" w:color="auto" w:fill="95DCF7" w:themeFill="accent4" w:themeFillTint="66"/>
            <w:hideMark/>
          </w:tcPr>
          <w:p w14:paraId="43606A7B" w14:textId="77777777" w:rsidR="003533AF" w:rsidRPr="003533AF" w:rsidRDefault="003533AF" w:rsidP="0066096E">
            <w:r w:rsidRPr="003533AF">
              <w:t>Aspect</w:t>
            </w:r>
          </w:p>
        </w:tc>
        <w:tc>
          <w:tcPr>
            <w:tcW w:w="0" w:type="auto"/>
            <w:shd w:val="clear" w:color="auto" w:fill="95DCF7" w:themeFill="accent4" w:themeFillTint="66"/>
            <w:hideMark/>
          </w:tcPr>
          <w:p w14:paraId="64E1BE9B" w14:textId="7FB361E5" w:rsidR="003533AF" w:rsidRPr="003533AF" w:rsidRDefault="003533AF" w:rsidP="0066096E">
            <w:r w:rsidRPr="003533AF">
              <w:t>Detailed Explanation</w:t>
            </w:r>
          </w:p>
        </w:tc>
      </w:tr>
      <w:tr w:rsidR="003533AF" w:rsidRPr="003533AF" w14:paraId="5B00CC80" w14:textId="77777777" w:rsidTr="003533AF">
        <w:tc>
          <w:tcPr>
            <w:tcW w:w="0" w:type="auto"/>
            <w:hideMark/>
          </w:tcPr>
          <w:p w14:paraId="77DFB977" w14:textId="77777777" w:rsidR="003533AF" w:rsidRPr="003533AF" w:rsidRDefault="003533AF" w:rsidP="0066096E">
            <w:r w:rsidRPr="003533AF">
              <w:t>Application in Care Setting</w:t>
            </w:r>
          </w:p>
        </w:tc>
        <w:tc>
          <w:tcPr>
            <w:tcW w:w="0" w:type="auto"/>
            <w:hideMark/>
          </w:tcPr>
          <w:p w14:paraId="5CDB0FFA" w14:textId="6BB9FD9C" w:rsidR="003533AF" w:rsidRPr="003533AF" w:rsidRDefault="003533AF" w:rsidP="0066096E">
            <w:r w:rsidRPr="003533AF">
              <w:t xml:space="preserve">Erikson’s stage of </w:t>
            </w:r>
            <w:r w:rsidRPr="003533AF">
              <w:rPr>
                <w:i/>
                <w:iCs/>
              </w:rPr>
              <w:t>Integrity vs Despair</w:t>
            </w:r>
            <w:r w:rsidRPr="003533AF">
              <w:t xml:space="preserve"> </w:t>
            </w:r>
            <w:r w:rsidRPr="003533AF">
              <w:rPr>
                <w:lang w:val="en-GB"/>
              </w:rPr>
              <w:t>emphasises</w:t>
            </w:r>
            <w:r w:rsidRPr="003533AF">
              <w:t xml:space="preserve"> the importance of life reflection, identity, and emotional closure. In dementia care homes, this theory guides professionals to facilitate experiences that reinforce residents’ sense of self and personal history. Interventions aim to help residents achieve psychological integrity despite cognitive decline, supporting emotional stability, self-worth, and dignity. </w:t>
            </w:r>
          </w:p>
        </w:tc>
      </w:tr>
      <w:tr w:rsidR="003533AF" w:rsidRPr="003533AF" w14:paraId="6B850DD3" w14:textId="77777777" w:rsidTr="003533AF">
        <w:tc>
          <w:tcPr>
            <w:tcW w:w="0" w:type="auto"/>
            <w:hideMark/>
          </w:tcPr>
          <w:p w14:paraId="48B22CCE" w14:textId="77777777" w:rsidR="003533AF" w:rsidRPr="003533AF" w:rsidRDefault="003533AF" w:rsidP="0066096E">
            <w:r w:rsidRPr="003533AF">
              <w:t>Critical Evaluation</w:t>
            </w:r>
          </w:p>
        </w:tc>
        <w:tc>
          <w:tcPr>
            <w:tcW w:w="0" w:type="auto"/>
            <w:hideMark/>
          </w:tcPr>
          <w:p w14:paraId="766DC0A9" w14:textId="77777777" w:rsidR="003533AF" w:rsidRPr="003533AF" w:rsidRDefault="003533AF" w:rsidP="0066096E">
            <w:r w:rsidRPr="003533AF">
              <w:t>While highly relevant for emotional support, dementia impairs the reflective abilities required for achieving integrity, making direct application challenging. Staff must adapt interventions to cognitive abilities and interpret emotional responses sensitively. There is also a risk of oversimplifying or imposing a narrative of “life review” that may not resonate with all residents.</w:t>
            </w:r>
          </w:p>
        </w:tc>
      </w:tr>
      <w:tr w:rsidR="003533AF" w:rsidRPr="003533AF" w14:paraId="18CCB9A1" w14:textId="77777777" w:rsidTr="003533AF">
        <w:tc>
          <w:tcPr>
            <w:tcW w:w="0" w:type="auto"/>
            <w:hideMark/>
          </w:tcPr>
          <w:p w14:paraId="6A70505C" w14:textId="77777777" w:rsidR="003533AF" w:rsidRPr="003533AF" w:rsidRDefault="003533AF" w:rsidP="0066096E">
            <w:r w:rsidRPr="003533AF">
              <w:t>Practical Examples</w:t>
            </w:r>
          </w:p>
        </w:tc>
        <w:tc>
          <w:tcPr>
            <w:tcW w:w="0" w:type="auto"/>
            <w:hideMark/>
          </w:tcPr>
          <w:p w14:paraId="05000D81" w14:textId="77777777" w:rsidR="003533AF" w:rsidRDefault="003533AF" w:rsidP="0066096E">
            <w:r w:rsidRPr="003533AF">
              <w:t xml:space="preserve">- Reminiscence therapy using photographs, music, and personal objects. </w:t>
            </w:r>
          </w:p>
          <w:p w14:paraId="5F28A871" w14:textId="77777777" w:rsidR="003533AF" w:rsidRDefault="003533AF" w:rsidP="0066096E">
            <w:r w:rsidRPr="003533AF">
              <w:t xml:space="preserve">- Life story work documenting past roles and achievements. </w:t>
            </w:r>
          </w:p>
          <w:p w14:paraId="71C7CB3C" w14:textId="6E12B7F8" w:rsidR="003533AF" w:rsidRPr="003533AF" w:rsidRDefault="003533AF" w:rsidP="0066096E">
            <w:r w:rsidRPr="003533AF">
              <w:t>- Structured daily routines to provide familiarity and reduce confusion.</w:t>
            </w:r>
          </w:p>
        </w:tc>
      </w:tr>
      <w:tr w:rsidR="003533AF" w:rsidRPr="003533AF" w14:paraId="54F7A742" w14:textId="77777777" w:rsidTr="003533AF">
        <w:tc>
          <w:tcPr>
            <w:tcW w:w="0" w:type="auto"/>
            <w:hideMark/>
          </w:tcPr>
          <w:p w14:paraId="00FA20A5" w14:textId="77777777" w:rsidR="003533AF" w:rsidRPr="003533AF" w:rsidRDefault="003533AF" w:rsidP="0066096E">
            <w:r w:rsidRPr="003533AF">
              <w:t>Challenges</w:t>
            </w:r>
          </w:p>
        </w:tc>
        <w:tc>
          <w:tcPr>
            <w:tcW w:w="0" w:type="auto"/>
            <w:hideMark/>
          </w:tcPr>
          <w:p w14:paraId="760BB0D2" w14:textId="77777777" w:rsidR="003533AF" w:rsidRDefault="003533AF" w:rsidP="0066096E">
            <w:r w:rsidRPr="003533AF">
              <w:t xml:space="preserve">- Cognitive impairment limits memory recall. </w:t>
            </w:r>
          </w:p>
          <w:p w14:paraId="34347B85" w14:textId="77777777" w:rsidR="003533AF" w:rsidRDefault="003533AF" w:rsidP="0066096E">
            <w:r w:rsidRPr="003533AF">
              <w:t xml:space="preserve">- Emotional volatility may disrupt reflective activities. </w:t>
            </w:r>
          </w:p>
          <w:p w14:paraId="16C3148A" w14:textId="398B687E" w:rsidR="003533AF" w:rsidRPr="003533AF" w:rsidRDefault="003533AF" w:rsidP="0066096E">
            <w:r w:rsidRPr="003533AF">
              <w:lastRenderedPageBreak/>
              <w:t>- Staff shortages and time constraints reduce one-on-one interaction.</w:t>
            </w:r>
          </w:p>
        </w:tc>
      </w:tr>
      <w:tr w:rsidR="003533AF" w:rsidRPr="003533AF" w14:paraId="2FBF4A64" w14:textId="77777777" w:rsidTr="003533AF">
        <w:tc>
          <w:tcPr>
            <w:tcW w:w="0" w:type="auto"/>
            <w:hideMark/>
          </w:tcPr>
          <w:p w14:paraId="3BD86C00" w14:textId="77777777" w:rsidR="003533AF" w:rsidRPr="003533AF" w:rsidRDefault="003533AF" w:rsidP="0066096E">
            <w:r w:rsidRPr="003533AF">
              <w:lastRenderedPageBreak/>
              <w:t>Strategies</w:t>
            </w:r>
          </w:p>
        </w:tc>
        <w:tc>
          <w:tcPr>
            <w:tcW w:w="0" w:type="auto"/>
            <w:hideMark/>
          </w:tcPr>
          <w:p w14:paraId="0E6D1107" w14:textId="77777777" w:rsidR="003533AF" w:rsidRDefault="003533AF" w:rsidP="0066096E">
            <w:r w:rsidRPr="003533AF">
              <w:t xml:space="preserve">- </w:t>
            </w:r>
            <w:r w:rsidRPr="003533AF">
              <w:rPr>
                <w:lang w:val="en-GB"/>
              </w:rPr>
              <w:t>Personalised</w:t>
            </w:r>
            <w:r w:rsidRPr="003533AF">
              <w:t xml:space="preserve"> interventions tailored to each resident’s history. </w:t>
            </w:r>
          </w:p>
          <w:p w14:paraId="55A91FF3" w14:textId="543B9FC4" w:rsidR="003533AF" w:rsidRDefault="003533AF" w:rsidP="0066096E">
            <w:r w:rsidRPr="003533AF">
              <w:t xml:space="preserve">- Integration of structured routines and meaningful activities. </w:t>
            </w:r>
          </w:p>
          <w:p w14:paraId="78B41610" w14:textId="5C737DAC" w:rsidR="003533AF" w:rsidRPr="003533AF" w:rsidRDefault="003533AF" w:rsidP="0066096E">
            <w:r w:rsidRPr="003533AF">
              <w:t>- Staff training in empathetic communication and life-story facilitation.</w:t>
            </w:r>
          </w:p>
        </w:tc>
      </w:tr>
    </w:tbl>
    <w:p w14:paraId="00AD14E6" w14:textId="77777777" w:rsidR="003533AF" w:rsidRDefault="003533AF" w:rsidP="0066096E"/>
    <w:p w14:paraId="0F821000" w14:textId="16199C30" w:rsidR="003533AF" w:rsidRDefault="003533AF" w:rsidP="0066096E">
      <w:pPr>
        <w:pStyle w:val="Heading1"/>
      </w:pPr>
      <w:bookmarkStart w:id="5" w:name="_Toc215679244"/>
      <w:r>
        <w:t xml:space="preserve">4. </w:t>
      </w:r>
      <w:r w:rsidRPr="003533AF">
        <w:t>Application of Freud’s Psychodynamic Theory in Dementia Care</w:t>
      </w:r>
      <w:bookmarkEnd w:id="5"/>
    </w:p>
    <w:tbl>
      <w:tblPr>
        <w:tblStyle w:val="TableGrid"/>
        <w:tblW w:w="0" w:type="auto"/>
        <w:tblLook w:val="04A0" w:firstRow="1" w:lastRow="0" w:firstColumn="1" w:lastColumn="0" w:noHBand="0" w:noVBand="1"/>
      </w:tblPr>
      <w:tblGrid>
        <w:gridCol w:w="1621"/>
        <w:gridCol w:w="7729"/>
      </w:tblGrid>
      <w:tr w:rsidR="003533AF" w:rsidRPr="003533AF" w14:paraId="6AA56900" w14:textId="77777777" w:rsidTr="003533AF">
        <w:tc>
          <w:tcPr>
            <w:tcW w:w="0" w:type="auto"/>
            <w:hideMark/>
          </w:tcPr>
          <w:p w14:paraId="1A8099D1" w14:textId="77777777" w:rsidR="003533AF" w:rsidRPr="003533AF" w:rsidRDefault="003533AF" w:rsidP="0066096E">
            <w:pPr>
              <w:rPr>
                <w:lang w:val="en-GB"/>
              </w:rPr>
            </w:pPr>
            <w:r w:rsidRPr="003533AF">
              <w:rPr>
                <w:lang w:val="en-GB"/>
              </w:rPr>
              <w:t>Aspect</w:t>
            </w:r>
          </w:p>
        </w:tc>
        <w:tc>
          <w:tcPr>
            <w:tcW w:w="0" w:type="auto"/>
            <w:hideMark/>
          </w:tcPr>
          <w:p w14:paraId="5299A03F" w14:textId="77777777" w:rsidR="003533AF" w:rsidRPr="003533AF" w:rsidRDefault="003533AF" w:rsidP="0066096E">
            <w:pPr>
              <w:rPr>
                <w:lang w:val="en-GB"/>
              </w:rPr>
            </w:pPr>
            <w:r w:rsidRPr="003533AF">
              <w:rPr>
                <w:lang w:val="en-GB"/>
              </w:rPr>
              <w:t>Detailed Explanation (Approx. 150 Words)</w:t>
            </w:r>
          </w:p>
        </w:tc>
      </w:tr>
      <w:tr w:rsidR="003533AF" w:rsidRPr="003533AF" w14:paraId="0A3C6C93" w14:textId="77777777" w:rsidTr="003533AF">
        <w:tc>
          <w:tcPr>
            <w:tcW w:w="0" w:type="auto"/>
            <w:hideMark/>
          </w:tcPr>
          <w:p w14:paraId="66BA1637" w14:textId="77777777" w:rsidR="003533AF" w:rsidRPr="003533AF" w:rsidRDefault="003533AF" w:rsidP="0066096E">
            <w:pPr>
              <w:rPr>
                <w:lang w:val="en-GB"/>
              </w:rPr>
            </w:pPr>
            <w:r w:rsidRPr="003533AF">
              <w:rPr>
                <w:lang w:val="en-GB"/>
              </w:rPr>
              <w:t>Application in Care Setting</w:t>
            </w:r>
          </w:p>
        </w:tc>
        <w:tc>
          <w:tcPr>
            <w:tcW w:w="0" w:type="auto"/>
            <w:hideMark/>
          </w:tcPr>
          <w:p w14:paraId="0BF3276E" w14:textId="00C51E72" w:rsidR="003533AF" w:rsidRPr="003533AF" w:rsidRDefault="003533AF" w:rsidP="0066096E">
            <w:pPr>
              <w:rPr>
                <w:lang w:val="en-GB"/>
              </w:rPr>
            </w:pPr>
            <w:r w:rsidRPr="003533AF">
              <w:rPr>
                <w:lang w:val="en-GB"/>
              </w:rPr>
              <w:t xml:space="preserve">Freud’s psychodynamic theory explains behaviours through unconscious processes and defence mechanisms. In dementia care, residents often display behaviours such as agitation, aggression, withdrawal, or emotional outbursts that reflect regression, projection, or denial rather than deliberate defiance. </w:t>
            </w:r>
          </w:p>
        </w:tc>
      </w:tr>
      <w:tr w:rsidR="003533AF" w:rsidRPr="003533AF" w14:paraId="187650DC" w14:textId="77777777" w:rsidTr="003533AF">
        <w:tc>
          <w:tcPr>
            <w:tcW w:w="0" w:type="auto"/>
            <w:hideMark/>
          </w:tcPr>
          <w:p w14:paraId="4B1DED10" w14:textId="77777777" w:rsidR="003533AF" w:rsidRPr="003533AF" w:rsidRDefault="003533AF" w:rsidP="0066096E">
            <w:pPr>
              <w:rPr>
                <w:lang w:val="en-GB"/>
              </w:rPr>
            </w:pPr>
            <w:r w:rsidRPr="003533AF">
              <w:rPr>
                <w:lang w:val="en-GB"/>
              </w:rPr>
              <w:t>Critical Evaluation</w:t>
            </w:r>
          </w:p>
        </w:tc>
        <w:tc>
          <w:tcPr>
            <w:tcW w:w="0" w:type="auto"/>
            <w:hideMark/>
          </w:tcPr>
          <w:p w14:paraId="561C585A" w14:textId="1C049907" w:rsidR="003533AF" w:rsidRPr="003533AF" w:rsidRDefault="003533AF" w:rsidP="0066096E">
            <w:pPr>
              <w:rPr>
                <w:lang w:val="en-GB"/>
              </w:rPr>
            </w:pPr>
            <w:r w:rsidRPr="003533AF">
              <w:rPr>
                <w:lang w:val="en-GB"/>
              </w:rPr>
              <w:t xml:space="preserve">The theory provides valuable insight into emotional and behavioural manifestations but is abstract and can be difficult to operationalise. It may not explain all dementia behaviours, particularly those caused by neurodegeneration rather than psychological conflict. </w:t>
            </w:r>
          </w:p>
        </w:tc>
      </w:tr>
      <w:tr w:rsidR="003533AF" w:rsidRPr="003533AF" w14:paraId="4B008290" w14:textId="77777777" w:rsidTr="003533AF">
        <w:tc>
          <w:tcPr>
            <w:tcW w:w="0" w:type="auto"/>
            <w:hideMark/>
          </w:tcPr>
          <w:p w14:paraId="0E08CB70" w14:textId="77777777" w:rsidR="003533AF" w:rsidRPr="003533AF" w:rsidRDefault="003533AF" w:rsidP="0066096E">
            <w:pPr>
              <w:rPr>
                <w:lang w:val="en-GB"/>
              </w:rPr>
            </w:pPr>
            <w:r w:rsidRPr="003533AF">
              <w:rPr>
                <w:lang w:val="en-GB"/>
              </w:rPr>
              <w:t>Practical Examples</w:t>
            </w:r>
          </w:p>
        </w:tc>
        <w:tc>
          <w:tcPr>
            <w:tcW w:w="0" w:type="auto"/>
            <w:hideMark/>
          </w:tcPr>
          <w:p w14:paraId="58C6DC4A" w14:textId="77777777" w:rsidR="00E61C5D" w:rsidRDefault="003533AF" w:rsidP="0066096E">
            <w:pPr>
              <w:rPr>
                <w:lang w:val="en-GB"/>
              </w:rPr>
            </w:pPr>
            <w:r w:rsidRPr="003533AF">
              <w:rPr>
                <w:lang w:val="en-GB"/>
              </w:rPr>
              <w:t>- Responding calmly to aggression, recognising projection or displacement.</w:t>
            </w:r>
          </w:p>
          <w:p w14:paraId="1F644C8B" w14:textId="5FFDDDFE" w:rsidR="00E61C5D" w:rsidRDefault="003533AF" w:rsidP="0066096E">
            <w:pPr>
              <w:rPr>
                <w:lang w:val="en-GB"/>
              </w:rPr>
            </w:pPr>
            <w:r w:rsidRPr="003533AF">
              <w:rPr>
                <w:lang w:val="en-GB"/>
              </w:rPr>
              <w:t xml:space="preserve">- Supporting regression safely, allowing expression of dependent behaviours without criticism. </w:t>
            </w:r>
          </w:p>
          <w:p w14:paraId="02712E0E" w14:textId="120FD780" w:rsidR="003533AF" w:rsidRPr="003533AF" w:rsidRDefault="003533AF" w:rsidP="0066096E">
            <w:pPr>
              <w:rPr>
                <w:lang w:val="en-GB"/>
              </w:rPr>
            </w:pPr>
            <w:r w:rsidRPr="003533AF">
              <w:rPr>
                <w:lang w:val="en-GB"/>
              </w:rPr>
              <w:t>- Establishing predictable routines and reassurance to strengthen ego functioning</w:t>
            </w:r>
            <w:r w:rsidR="00E61C5D">
              <w:t xml:space="preserve"> </w:t>
            </w:r>
            <w:r w:rsidR="00E61C5D" w:rsidRPr="00E61C5D">
              <w:rPr>
                <w:lang w:val="en-GB"/>
              </w:rPr>
              <w:t>(Ferdous and Roberts, 2023)</w:t>
            </w:r>
            <w:r w:rsidRPr="003533AF">
              <w:rPr>
                <w:lang w:val="en-GB"/>
              </w:rPr>
              <w:t>.</w:t>
            </w:r>
          </w:p>
        </w:tc>
      </w:tr>
      <w:tr w:rsidR="003533AF" w:rsidRPr="003533AF" w14:paraId="1352C0B6" w14:textId="77777777" w:rsidTr="003533AF">
        <w:tc>
          <w:tcPr>
            <w:tcW w:w="0" w:type="auto"/>
            <w:hideMark/>
          </w:tcPr>
          <w:p w14:paraId="6D9D9FFC" w14:textId="77777777" w:rsidR="003533AF" w:rsidRPr="003533AF" w:rsidRDefault="003533AF" w:rsidP="0066096E">
            <w:pPr>
              <w:rPr>
                <w:lang w:val="en-GB"/>
              </w:rPr>
            </w:pPr>
            <w:r w:rsidRPr="003533AF">
              <w:rPr>
                <w:lang w:val="en-GB"/>
              </w:rPr>
              <w:t>Challenges</w:t>
            </w:r>
          </w:p>
        </w:tc>
        <w:tc>
          <w:tcPr>
            <w:tcW w:w="0" w:type="auto"/>
            <w:hideMark/>
          </w:tcPr>
          <w:p w14:paraId="530F76F0" w14:textId="77777777" w:rsidR="003533AF" w:rsidRPr="003533AF" w:rsidRDefault="003533AF" w:rsidP="0066096E">
            <w:pPr>
              <w:rPr>
                <w:lang w:val="en-GB"/>
              </w:rPr>
            </w:pPr>
            <w:r w:rsidRPr="003533AF">
              <w:rPr>
                <w:lang w:val="en-GB"/>
              </w:rPr>
              <w:t>- Differentiating behaviours caused by dementia from unconscious conflict. - Limited staff understanding of psychodynamic principles. - Cognitive impairment reduces residents’ ability to verbalise needs.</w:t>
            </w:r>
          </w:p>
        </w:tc>
      </w:tr>
      <w:tr w:rsidR="003533AF" w:rsidRPr="003533AF" w14:paraId="70A70E96" w14:textId="77777777" w:rsidTr="003533AF">
        <w:tc>
          <w:tcPr>
            <w:tcW w:w="0" w:type="auto"/>
            <w:hideMark/>
          </w:tcPr>
          <w:p w14:paraId="68B7D2B1" w14:textId="77777777" w:rsidR="003533AF" w:rsidRPr="003533AF" w:rsidRDefault="003533AF" w:rsidP="0066096E">
            <w:pPr>
              <w:rPr>
                <w:lang w:val="en-GB"/>
              </w:rPr>
            </w:pPr>
            <w:r w:rsidRPr="003533AF">
              <w:rPr>
                <w:lang w:val="en-GB"/>
              </w:rPr>
              <w:t>Strategies</w:t>
            </w:r>
          </w:p>
        </w:tc>
        <w:tc>
          <w:tcPr>
            <w:tcW w:w="0" w:type="auto"/>
            <w:hideMark/>
          </w:tcPr>
          <w:p w14:paraId="7B99C601" w14:textId="4CE8CAF7" w:rsidR="00E61C5D" w:rsidRDefault="003533AF" w:rsidP="0066096E">
            <w:pPr>
              <w:rPr>
                <w:lang w:val="en-GB"/>
              </w:rPr>
            </w:pPr>
            <w:r w:rsidRPr="003533AF">
              <w:rPr>
                <w:lang w:val="en-GB"/>
              </w:rPr>
              <w:t>- Provide staff training on recognising and responding to defence mechanisms. - Implement structured, predictable routines</w:t>
            </w:r>
            <w:r w:rsidR="00E61C5D">
              <w:t xml:space="preserve"> </w:t>
            </w:r>
            <w:r w:rsidR="00E61C5D" w:rsidRPr="00E61C5D">
              <w:rPr>
                <w:lang w:val="en-GB"/>
              </w:rPr>
              <w:t>(Jason and Overdrive, 2021)</w:t>
            </w:r>
            <w:r w:rsidRPr="003533AF">
              <w:rPr>
                <w:lang w:val="en-GB"/>
              </w:rPr>
              <w:t xml:space="preserve">. </w:t>
            </w:r>
          </w:p>
          <w:p w14:paraId="6F1AC290" w14:textId="04CB055F" w:rsidR="003533AF" w:rsidRPr="003533AF" w:rsidRDefault="003533AF" w:rsidP="0066096E">
            <w:pPr>
              <w:rPr>
                <w:lang w:val="en-GB"/>
              </w:rPr>
            </w:pPr>
            <w:r w:rsidRPr="003533AF">
              <w:rPr>
                <w:lang w:val="en-GB"/>
              </w:rPr>
              <w:t>- Emphasise emotionally attuned, patient-centred care that promotes psychological safety and reduces distress.</w:t>
            </w:r>
          </w:p>
        </w:tc>
      </w:tr>
    </w:tbl>
    <w:p w14:paraId="28B11B15" w14:textId="77777777" w:rsidR="00057968" w:rsidRDefault="00057968" w:rsidP="0066096E"/>
    <w:p w14:paraId="35D7E438" w14:textId="6119663B" w:rsidR="0066096E" w:rsidRDefault="003533AF" w:rsidP="007E5612">
      <w:r>
        <w:t>Healthcare professionalism</w:t>
      </w:r>
      <w:r w:rsidRPr="003533AF">
        <w:t xml:space="preserve"> </w:t>
      </w:r>
      <w:proofErr w:type="gramStart"/>
      <w:r>
        <w:t>need</w:t>
      </w:r>
      <w:proofErr w:type="gramEnd"/>
      <w:r>
        <w:t xml:space="preserve"> to</w:t>
      </w:r>
      <w:r w:rsidRPr="003533AF">
        <w:t xml:space="preserve"> apply th</w:t>
      </w:r>
      <w:r>
        <w:t>is</w:t>
      </w:r>
      <w:r w:rsidRPr="003533AF">
        <w:t xml:space="preserve"> theory to understand these </w:t>
      </w:r>
      <w:r w:rsidRPr="003533AF">
        <w:rPr>
          <w:lang w:val="en-GB"/>
        </w:rPr>
        <w:t>behaviours</w:t>
      </w:r>
      <w:r w:rsidRPr="003533AF">
        <w:t>, interpret underlying psychological needs</w:t>
      </w:r>
      <w:r>
        <w:t xml:space="preserve"> because it helps them </w:t>
      </w:r>
      <w:r w:rsidRPr="003533AF">
        <w:t xml:space="preserve">reduce distress while maintaining dignity. </w:t>
      </w:r>
      <w:r>
        <w:rPr>
          <w:lang w:val="en-GB"/>
        </w:rPr>
        <w:t>By r</w:t>
      </w:r>
      <w:r w:rsidRPr="003533AF">
        <w:rPr>
          <w:lang w:val="en-GB"/>
        </w:rPr>
        <w:t>ecognising</w:t>
      </w:r>
      <w:r w:rsidRPr="003533AF">
        <w:t xml:space="preserve"> unconscious drivers</w:t>
      </w:r>
      <w:r>
        <w:t xml:space="preserve"> of the older aged people,</w:t>
      </w:r>
      <w:r w:rsidRPr="003533AF">
        <w:t xml:space="preserve"> allows staff to respond compassionately and prevent escalation</w:t>
      </w:r>
      <w:r w:rsidR="00E61C5D" w:rsidRPr="00E61C5D">
        <w:t xml:space="preserve"> (Ryan and Deci, 2017)</w:t>
      </w:r>
      <w:r w:rsidRPr="003533AF">
        <w:t>.</w:t>
      </w:r>
      <w:r>
        <w:t xml:space="preserve"> For this reason, the p</w:t>
      </w:r>
      <w:r w:rsidRPr="003533AF">
        <w:t>rofessionals must combine psychodynamic understanding with evidence-based care strategies.</w:t>
      </w:r>
      <w:r w:rsidR="0066096E">
        <w:t xml:space="preserve"> </w:t>
      </w:r>
      <w:bookmarkStart w:id="6" w:name="_Toc215679245"/>
    </w:p>
    <w:p w14:paraId="4662F9B7" w14:textId="77777777" w:rsidR="007E5612" w:rsidRDefault="007E5612" w:rsidP="007E5612"/>
    <w:p w14:paraId="4009ED3D" w14:textId="3B2FDA56" w:rsidR="003533AF" w:rsidRDefault="003533AF" w:rsidP="0066096E">
      <w:pPr>
        <w:pStyle w:val="Heading1"/>
      </w:pPr>
      <w:r>
        <w:t>5. Conclusion</w:t>
      </w:r>
      <w:bookmarkEnd w:id="6"/>
    </w:p>
    <w:p w14:paraId="7F0C6639" w14:textId="695C9292" w:rsidR="00E61C5D" w:rsidRPr="0066096E" w:rsidRDefault="003533AF" w:rsidP="0066096E">
      <w:pPr>
        <w:rPr>
          <w:color w:val="EE0000"/>
        </w:rPr>
      </w:pPr>
      <w:r w:rsidRPr="003533AF">
        <w:t>Psychological theories</w:t>
      </w:r>
      <w:r>
        <w:t xml:space="preserve"> are important and significant because these </w:t>
      </w:r>
      <w:r w:rsidRPr="003533AF">
        <w:t xml:space="preserve">provide essential frameworks for understanding and supporting the emotional and </w:t>
      </w:r>
      <w:r w:rsidRPr="003533AF">
        <w:rPr>
          <w:lang w:val="en-GB"/>
        </w:rPr>
        <w:t>behavioural</w:t>
      </w:r>
      <w:r w:rsidRPr="003533AF">
        <w:t xml:space="preserve"> needs of older adults living with dementia. Erikson’s </w:t>
      </w:r>
      <w:r>
        <w:t>“</w:t>
      </w:r>
      <w:r w:rsidRPr="003533AF">
        <w:t>Integrity vs Despair</w:t>
      </w:r>
      <w:r>
        <w:t xml:space="preserve">” was applied in the case what highlights the importance of </w:t>
      </w:r>
      <w:r w:rsidRPr="003533AF">
        <w:t>validating life experiences and promoting identity</w:t>
      </w:r>
      <w:r>
        <w:t xml:space="preserve">. On the </w:t>
      </w:r>
      <w:r w:rsidRPr="003533AF">
        <w:rPr>
          <w:lang w:val="en-GB"/>
        </w:rPr>
        <w:t>other</w:t>
      </w:r>
      <w:r>
        <w:t xml:space="preserve"> hand, the </w:t>
      </w:r>
      <w:r w:rsidRPr="003533AF">
        <w:t>Freud’s psychodynamic theory</w:t>
      </w:r>
      <w:r>
        <w:t xml:space="preserve"> demonstrates and offers </w:t>
      </w:r>
      <w:r w:rsidRPr="003533AF">
        <w:t xml:space="preserve">insight into </w:t>
      </w:r>
      <w:r w:rsidRPr="003533AF">
        <w:rPr>
          <w:lang w:val="en-GB"/>
        </w:rPr>
        <w:t>behaviours</w:t>
      </w:r>
      <w:r w:rsidRPr="003533AF">
        <w:t xml:space="preserve"> stemming from unconscious processes and </w:t>
      </w:r>
      <w:r w:rsidRPr="003533AF">
        <w:rPr>
          <w:lang w:val="en-GB"/>
        </w:rPr>
        <w:t>defence</w:t>
      </w:r>
      <w:r w:rsidRPr="003533AF">
        <w:t xml:space="preserve"> </w:t>
      </w:r>
      <w:r w:rsidRPr="0066096E">
        <w:t>mechanisms</w:t>
      </w:r>
      <w:r w:rsidR="00E61C5D" w:rsidRPr="0066096E">
        <w:t xml:space="preserve"> (Ryan and Deci, 2017)</w:t>
      </w:r>
      <w:r w:rsidR="0066096E">
        <w:t xml:space="preserve">. </w:t>
      </w:r>
      <w:r w:rsidR="0066096E">
        <w:t>I</w:t>
      </w:r>
      <w:r w:rsidR="0066096E" w:rsidRPr="00E61C5D">
        <w:t>n dementia care</w:t>
      </w:r>
      <w:r w:rsidR="0066096E">
        <w:t xml:space="preserve">, application of these theories enables the care workers </w:t>
      </w:r>
      <w:r w:rsidR="0066096E" w:rsidRPr="00E61C5D">
        <w:t>to respond empathetically, design meaningful interventions, and maintain residents’ dignity.</w:t>
      </w:r>
      <w:r w:rsidR="0066096E">
        <w:t xml:space="preserve"> </w:t>
      </w:r>
      <w:r w:rsidR="00E61C5D">
        <w:br w:type="page"/>
      </w:r>
    </w:p>
    <w:p w14:paraId="55E27235" w14:textId="77777777" w:rsidR="00E61C5D" w:rsidRPr="00E61C5D" w:rsidRDefault="00E61C5D" w:rsidP="0066096E">
      <w:pPr>
        <w:pStyle w:val="Heading1"/>
        <w:rPr>
          <w:rFonts w:eastAsia="Times New Roman"/>
        </w:rPr>
      </w:pPr>
      <w:bookmarkStart w:id="7" w:name="_Toc215679246"/>
      <w:r w:rsidRPr="00E61C5D">
        <w:rPr>
          <w:rFonts w:eastAsia="Times New Roman"/>
        </w:rPr>
        <w:lastRenderedPageBreak/>
        <w:t>Reference list</w:t>
      </w:r>
      <w:bookmarkEnd w:id="7"/>
    </w:p>
    <w:p w14:paraId="6B4442BA" w14:textId="77777777" w:rsidR="00E61C5D" w:rsidRPr="00E61C5D" w:rsidRDefault="00E61C5D" w:rsidP="0066096E">
      <w:pPr>
        <w:pStyle w:val="ListParagraph"/>
        <w:numPr>
          <w:ilvl w:val="0"/>
          <w:numId w:val="1"/>
        </w:numPr>
        <w:ind w:left="360"/>
      </w:pPr>
      <w:r w:rsidRPr="00E61C5D">
        <w:t xml:space="preserve">Brandell, J.R. (2019). </w:t>
      </w:r>
      <w:r w:rsidRPr="00E61C5D">
        <w:rPr>
          <w:i/>
          <w:iCs/>
        </w:rPr>
        <w:t>Psychodynamic social work</w:t>
      </w:r>
      <w:r w:rsidRPr="00E61C5D">
        <w:t>. New York: Columbia University Press.</w:t>
      </w:r>
    </w:p>
    <w:p w14:paraId="34C0D3DB" w14:textId="77777777" w:rsidR="00E61C5D" w:rsidRPr="00E61C5D" w:rsidRDefault="00E61C5D" w:rsidP="0066096E">
      <w:pPr>
        <w:pStyle w:val="ListParagraph"/>
        <w:numPr>
          <w:ilvl w:val="0"/>
          <w:numId w:val="1"/>
        </w:numPr>
        <w:ind w:left="360"/>
      </w:pPr>
      <w:r w:rsidRPr="00E61C5D">
        <w:t xml:space="preserve">Faizee, M. (2022). </w:t>
      </w:r>
      <w:r w:rsidRPr="00E61C5D">
        <w:rPr>
          <w:i/>
          <w:iCs/>
        </w:rPr>
        <w:t>A Comprehensive Guide To: Counseling Psychology</w:t>
      </w:r>
      <w:r w:rsidRPr="00E61C5D">
        <w:t>. The Readers Paradise.</w:t>
      </w:r>
    </w:p>
    <w:p w14:paraId="648C3CD1" w14:textId="77777777" w:rsidR="00E61C5D" w:rsidRPr="00E61C5D" w:rsidRDefault="00E61C5D" w:rsidP="0066096E">
      <w:pPr>
        <w:pStyle w:val="ListParagraph"/>
        <w:numPr>
          <w:ilvl w:val="0"/>
          <w:numId w:val="1"/>
        </w:numPr>
        <w:ind w:left="360"/>
      </w:pPr>
      <w:r w:rsidRPr="00E61C5D">
        <w:t xml:space="preserve">Ferdous, F. and Roberts, E. (2023). </w:t>
      </w:r>
      <w:r w:rsidRPr="00E61C5D">
        <w:rPr>
          <w:i/>
          <w:iCs/>
        </w:rPr>
        <w:t>(Re)designing the Continuum of Care for Older Adults</w:t>
      </w:r>
      <w:r w:rsidRPr="00E61C5D">
        <w:t>. Springer Nature.</w:t>
      </w:r>
    </w:p>
    <w:p w14:paraId="730609F8" w14:textId="77777777" w:rsidR="00E61C5D" w:rsidRPr="00E61C5D" w:rsidRDefault="00E61C5D" w:rsidP="0066096E">
      <w:pPr>
        <w:pStyle w:val="ListParagraph"/>
        <w:numPr>
          <w:ilvl w:val="0"/>
          <w:numId w:val="1"/>
        </w:numPr>
        <w:ind w:left="360"/>
      </w:pPr>
      <w:r w:rsidRPr="00E61C5D">
        <w:t xml:space="preserve">Hughes, J.C. and Philippa </w:t>
      </w:r>
      <w:proofErr w:type="spellStart"/>
      <w:r w:rsidRPr="00E61C5D">
        <w:t>Lilford</w:t>
      </w:r>
      <w:proofErr w:type="spellEnd"/>
      <w:r w:rsidRPr="00E61C5D">
        <w:t xml:space="preserve"> (2021). </w:t>
      </w:r>
      <w:r w:rsidRPr="00E61C5D">
        <w:rPr>
          <w:i/>
          <w:iCs/>
        </w:rPr>
        <w:t>Clinical topics in old age psychiatry</w:t>
      </w:r>
      <w:r w:rsidRPr="00E61C5D">
        <w:t xml:space="preserve">. </w:t>
      </w:r>
      <w:proofErr w:type="gramStart"/>
      <w:r w:rsidRPr="00E61C5D">
        <w:t>Cambridge ;</w:t>
      </w:r>
      <w:proofErr w:type="gramEnd"/>
      <w:r w:rsidRPr="00E61C5D">
        <w:t xml:space="preserve"> New York, Ny: Cambridge University Press.</w:t>
      </w:r>
    </w:p>
    <w:p w14:paraId="49B96C73" w14:textId="77777777" w:rsidR="00E61C5D" w:rsidRPr="00E61C5D" w:rsidRDefault="00E61C5D" w:rsidP="0066096E">
      <w:pPr>
        <w:pStyle w:val="ListParagraph"/>
        <w:numPr>
          <w:ilvl w:val="0"/>
          <w:numId w:val="1"/>
        </w:numPr>
        <w:ind w:left="360"/>
      </w:pPr>
      <w:r w:rsidRPr="00E61C5D">
        <w:t xml:space="preserve">Jason, K. and Overdrive, I. (2021). </w:t>
      </w:r>
      <w:r w:rsidRPr="00E61C5D">
        <w:rPr>
          <w:i/>
          <w:iCs/>
        </w:rPr>
        <w:t>The Problem of Alzheimer’s</w:t>
      </w:r>
      <w:r w:rsidRPr="00E61C5D">
        <w:t>. S.I.: St. Martin’s Publishing Group.</w:t>
      </w:r>
    </w:p>
    <w:p w14:paraId="69824D45" w14:textId="77777777" w:rsidR="00E61C5D" w:rsidRPr="00E61C5D" w:rsidRDefault="00E61C5D" w:rsidP="0066096E">
      <w:pPr>
        <w:pStyle w:val="ListParagraph"/>
        <w:numPr>
          <w:ilvl w:val="0"/>
          <w:numId w:val="1"/>
        </w:numPr>
        <w:ind w:left="360"/>
      </w:pPr>
      <w:r w:rsidRPr="00E61C5D">
        <w:t xml:space="preserve">Koh, S.H., Mejia, G.G. and Gould, H.M. (2021). </w:t>
      </w:r>
      <w:r w:rsidRPr="00E61C5D">
        <w:rPr>
          <w:i/>
          <w:iCs/>
        </w:rPr>
        <w:t>Diversity in Action Case Studies in Cultural Psychiatry</w:t>
      </w:r>
      <w:r w:rsidRPr="00E61C5D">
        <w:t>. Cham: Springer International Publishing AG.</w:t>
      </w:r>
    </w:p>
    <w:p w14:paraId="46DB3392" w14:textId="77777777" w:rsidR="00E61C5D" w:rsidRPr="00E61C5D" w:rsidRDefault="00E61C5D" w:rsidP="0066096E">
      <w:pPr>
        <w:pStyle w:val="ListParagraph"/>
        <w:numPr>
          <w:ilvl w:val="0"/>
          <w:numId w:val="1"/>
        </w:numPr>
        <w:ind w:left="360"/>
      </w:pPr>
      <w:r w:rsidRPr="00E61C5D">
        <w:t xml:space="preserve">Reed, J., Clarke, C.L. and Macfarlane, A. (2018). </w:t>
      </w:r>
      <w:r w:rsidRPr="00E61C5D">
        <w:rPr>
          <w:i/>
          <w:iCs/>
        </w:rPr>
        <w:t>Nursing older adults</w:t>
      </w:r>
      <w:r w:rsidRPr="00E61C5D">
        <w:t>. Maidenhead: Open University Press/</w:t>
      </w:r>
      <w:proofErr w:type="spellStart"/>
      <w:r w:rsidRPr="00E61C5D">
        <w:t>Mcgraw</w:t>
      </w:r>
      <w:proofErr w:type="spellEnd"/>
      <w:r w:rsidRPr="00E61C5D">
        <w:t xml:space="preserve"> Hill.</w:t>
      </w:r>
    </w:p>
    <w:p w14:paraId="62564A45" w14:textId="77777777" w:rsidR="00E61C5D" w:rsidRPr="00E61C5D" w:rsidRDefault="00E61C5D" w:rsidP="0066096E">
      <w:pPr>
        <w:pStyle w:val="ListParagraph"/>
        <w:numPr>
          <w:ilvl w:val="0"/>
          <w:numId w:val="1"/>
        </w:numPr>
        <w:ind w:left="360"/>
      </w:pPr>
      <w:r w:rsidRPr="00E61C5D">
        <w:t xml:space="preserve">Reifsnyder, J., Kolanowski, A. and Dunbar-Jacob, J. (2023). </w:t>
      </w:r>
      <w:r w:rsidRPr="00E61C5D">
        <w:rPr>
          <w:i/>
          <w:iCs/>
        </w:rPr>
        <w:t>Practice &amp; Leadership in Nursing Homes</w:t>
      </w:r>
      <w:r w:rsidRPr="00E61C5D">
        <w:t>. Sigma Theta Tau.</w:t>
      </w:r>
    </w:p>
    <w:p w14:paraId="236C17ED" w14:textId="77777777" w:rsidR="00E61C5D" w:rsidRPr="00E61C5D" w:rsidRDefault="00E61C5D" w:rsidP="0066096E">
      <w:pPr>
        <w:pStyle w:val="ListParagraph"/>
        <w:numPr>
          <w:ilvl w:val="0"/>
          <w:numId w:val="1"/>
        </w:numPr>
        <w:ind w:left="360"/>
      </w:pPr>
      <w:r w:rsidRPr="00E61C5D">
        <w:t xml:space="preserve">Ryan, R.M. and Deci, E.L. (2017). </w:t>
      </w:r>
      <w:r w:rsidRPr="00E61C5D">
        <w:rPr>
          <w:i/>
          <w:iCs/>
        </w:rPr>
        <w:t>Self-determination theory: Basic psychological needs in motivation, development, and wellness</w:t>
      </w:r>
      <w:r w:rsidRPr="00E61C5D">
        <w:t>. New York: Guilford Press.</w:t>
      </w:r>
    </w:p>
    <w:p w14:paraId="24F3A6B4" w14:textId="77777777" w:rsidR="00E61C5D" w:rsidRDefault="00E61C5D" w:rsidP="0066096E"/>
    <w:sectPr w:rsidR="00E61C5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10644" w14:textId="77777777" w:rsidR="00321A8E" w:rsidRDefault="00321A8E" w:rsidP="00E969DC">
      <w:pPr>
        <w:spacing w:line="240" w:lineRule="auto"/>
      </w:pPr>
      <w:r>
        <w:separator/>
      </w:r>
    </w:p>
  </w:endnote>
  <w:endnote w:type="continuationSeparator" w:id="0">
    <w:p w14:paraId="58F95E80" w14:textId="77777777" w:rsidR="00321A8E" w:rsidRDefault="00321A8E" w:rsidP="00E96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759324"/>
      <w:docPartObj>
        <w:docPartGallery w:val="Page Numbers (Bottom of Page)"/>
        <w:docPartUnique/>
      </w:docPartObj>
    </w:sdtPr>
    <w:sdtEndPr>
      <w:rPr>
        <w:noProof/>
      </w:rPr>
    </w:sdtEndPr>
    <w:sdtContent>
      <w:p w14:paraId="084A0A1F" w14:textId="00DA3D2F" w:rsidR="00E61C5D" w:rsidRDefault="00E61C5D">
        <w:pPr>
          <w:pStyle w:val="Footer"/>
        </w:pPr>
        <w:r>
          <w:fldChar w:fldCharType="begin"/>
        </w:r>
        <w:r>
          <w:instrText xml:space="preserve"> PAGE   \* MERGEFORMAT </w:instrText>
        </w:r>
        <w:r>
          <w:fldChar w:fldCharType="separate"/>
        </w:r>
        <w:r>
          <w:rPr>
            <w:noProof/>
          </w:rPr>
          <w:t>2</w:t>
        </w:r>
        <w:r>
          <w:rPr>
            <w:noProof/>
          </w:rPr>
          <w:fldChar w:fldCharType="end"/>
        </w:r>
      </w:p>
    </w:sdtContent>
  </w:sdt>
  <w:p w14:paraId="60099732" w14:textId="77777777" w:rsidR="00E61C5D" w:rsidRDefault="00E61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617F2" w14:textId="77777777" w:rsidR="00321A8E" w:rsidRDefault="00321A8E" w:rsidP="00E969DC">
      <w:pPr>
        <w:spacing w:line="240" w:lineRule="auto"/>
      </w:pPr>
      <w:r>
        <w:separator/>
      </w:r>
    </w:p>
  </w:footnote>
  <w:footnote w:type="continuationSeparator" w:id="0">
    <w:p w14:paraId="0EB41164" w14:textId="77777777" w:rsidR="00321A8E" w:rsidRDefault="00321A8E" w:rsidP="00E969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13813" w14:textId="445D8248" w:rsidR="00E969DC" w:rsidRDefault="00E969DC">
    <w:pPr>
      <w:pStyle w:val="Header"/>
    </w:pPr>
    <w:r>
      <w:rPr>
        <w:noProof/>
      </w:rPr>
      <w:drawing>
        <wp:anchor distT="0" distB="0" distL="114300" distR="114300" simplePos="0" relativeHeight="251658240" behindDoc="0" locked="0" layoutInCell="1" allowOverlap="1" wp14:anchorId="525BCE1C" wp14:editId="2AC1EF58">
          <wp:simplePos x="0" y="0"/>
          <wp:positionH relativeFrom="column">
            <wp:posOffset>-662940</wp:posOffset>
          </wp:positionH>
          <wp:positionV relativeFrom="paragraph">
            <wp:posOffset>-274320</wp:posOffset>
          </wp:positionV>
          <wp:extent cx="1495425" cy="600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95425" cy="6000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147F9"/>
    <w:multiLevelType w:val="hybridMultilevel"/>
    <w:tmpl w:val="C012E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2109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FC"/>
    <w:rsid w:val="00057968"/>
    <w:rsid w:val="00121787"/>
    <w:rsid w:val="001F0926"/>
    <w:rsid w:val="00271531"/>
    <w:rsid w:val="002B2ACD"/>
    <w:rsid w:val="00321A8E"/>
    <w:rsid w:val="003533AF"/>
    <w:rsid w:val="00360A7F"/>
    <w:rsid w:val="003A13DB"/>
    <w:rsid w:val="0066096E"/>
    <w:rsid w:val="006A03BA"/>
    <w:rsid w:val="006E23FC"/>
    <w:rsid w:val="007329A5"/>
    <w:rsid w:val="007E5612"/>
    <w:rsid w:val="009048FE"/>
    <w:rsid w:val="0096263F"/>
    <w:rsid w:val="00B32171"/>
    <w:rsid w:val="00B92B4F"/>
    <w:rsid w:val="00E371A7"/>
    <w:rsid w:val="00E61C5D"/>
    <w:rsid w:val="00E861C1"/>
    <w:rsid w:val="00E969DC"/>
    <w:rsid w:val="00F20F2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D264"/>
  <w15:chartTrackingRefBased/>
  <w15:docId w15:val="{41635466-A437-43CE-A44C-4A769FDA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9DC"/>
    <w:pPr>
      <w:spacing w:after="0" w:line="360" w:lineRule="auto"/>
      <w:jc w:val="both"/>
    </w:pPr>
    <w:rPr>
      <w:rFonts w:ascii="Arial" w:hAnsi="Arial"/>
      <w:sz w:val="22"/>
    </w:rPr>
  </w:style>
  <w:style w:type="paragraph" w:styleId="Heading1">
    <w:name w:val="heading 1"/>
    <w:basedOn w:val="Normal"/>
    <w:next w:val="Normal"/>
    <w:link w:val="Heading1Char"/>
    <w:uiPriority w:val="9"/>
    <w:qFormat/>
    <w:rsid w:val="00E969DC"/>
    <w:pPr>
      <w:keepNext/>
      <w:keepLines/>
      <w:outlineLvl w:val="0"/>
    </w:pPr>
    <w:rPr>
      <w:rFonts w:eastAsiaTheme="majorEastAsia" w:cstheme="majorBidi"/>
      <w:b/>
      <w:color w:val="0F4761" w:themeColor="accent1" w:themeShade="BF"/>
      <w:sz w:val="28"/>
      <w:szCs w:val="50"/>
    </w:rPr>
  </w:style>
  <w:style w:type="paragraph" w:styleId="Heading2">
    <w:name w:val="heading 2"/>
    <w:basedOn w:val="Normal"/>
    <w:next w:val="Normal"/>
    <w:link w:val="Heading2Char"/>
    <w:uiPriority w:val="9"/>
    <w:unhideWhenUsed/>
    <w:qFormat/>
    <w:rsid w:val="00057968"/>
    <w:pPr>
      <w:keepNext/>
      <w:keepLines/>
      <w:outlineLvl w:val="1"/>
    </w:pPr>
    <w:rPr>
      <w:rFonts w:eastAsiaTheme="majorEastAsia" w:cstheme="majorBidi"/>
      <w:b/>
      <w:color w:val="0070C0"/>
      <w:sz w:val="26"/>
      <w:szCs w:val="40"/>
    </w:rPr>
  </w:style>
  <w:style w:type="paragraph" w:styleId="Heading3">
    <w:name w:val="heading 3"/>
    <w:basedOn w:val="Normal"/>
    <w:next w:val="Normal"/>
    <w:link w:val="Heading3Char"/>
    <w:uiPriority w:val="9"/>
    <w:semiHidden/>
    <w:unhideWhenUsed/>
    <w:qFormat/>
    <w:rsid w:val="006E23F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6E23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3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3F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3F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3F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3F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9DC"/>
    <w:rPr>
      <w:rFonts w:ascii="Arial" w:eastAsiaTheme="majorEastAsia" w:hAnsi="Arial" w:cstheme="majorBidi"/>
      <w:b/>
      <w:color w:val="0F4761" w:themeColor="accent1" w:themeShade="BF"/>
      <w:sz w:val="28"/>
      <w:szCs w:val="50"/>
    </w:rPr>
  </w:style>
  <w:style w:type="character" w:customStyle="1" w:styleId="Heading2Char">
    <w:name w:val="Heading 2 Char"/>
    <w:basedOn w:val="DefaultParagraphFont"/>
    <w:link w:val="Heading2"/>
    <w:uiPriority w:val="9"/>
    <w:rsid w:val="00057968"/>
    <w:rPr>
      <w:rFonts w:ascii="Arial" w:eastAsiaTheme="majorEastAsia" w:hAnsi="Arial" w:cstheme="majorBidi"/>
      <w:b/>
      <w:color w:val="0070C0"/>
      <w:sz w:val="26"/>
      <w:szCs w:val="40"/>
    </w:rPr>
  </w:style>
  <w:style w:type="character" w:customStyle="1" w:styleId="Heading3Char">
    <w:name w:val="Heading 3 Char"/>
    <w:basedOn w:val="DefaultParagraphFont"/>
    <w:link w:val="Heading3"/>
    <w:uiPriority w:val="9"/>
    <w:semiHidden/>
    <w:rsid w:val="006E23F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6E23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3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3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3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3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3FC"/>
    <w:rPr>
      <w:rFonts w:eastAsiaTheme="majorEastAsia" w:cstheme="majorBidi"/>
      <w:color w:val="272727" w:themeColor="text1" w:themeTint="D8"/>
    </w:rPr>
  </w:style>
  <w:style w:type="paragraph" w:styleId="Title">
    <w:name w:val="Title"/>
    <w:basedOn w:val="Normal"/>
    <w:next w:val="Normal"/>
    <w:link w:val="TitleChar"/>
    <w:uiPriority w:val="10"/>
    <w:qFormat/>
    <w:rsid w:val="006E23F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E23F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E23F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E23F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E23FC"/>
    <w:pPr>
      <w:spacing w:before="160"/>
      <w:jc w:val="center"/>
    </w:pPr>
    <w:rPr>
      <w:i/>
      <w:iCs/>
      <w:color w:val="404040" w:themeColor="text1" w:themeTint="BF"/>
    </w:rPr>
  </w:style>
  <w:style w:type="character" w:customStyle="1" w:styleId="QuoteChar">
    <w:name w:val="Quote Char"/>
    <w:basedOn w:val="DefaultParagraphFont"/>
    <w:link w:val="Quote"/>
    <w:uiPriority w:val="29"/>
    <w:rsid w:val="006E23FC"/>
    <w:rPr>
      <w:i/>
      <w:iCs/>
      <w:color w:val="404040" w:themeColor="text1" w:themeTint="BF"/>
    </w:rPr>
  </w:style>
  <w:style w:type="paragraph" w:styleId="ListParagraph">
    <w:name w:val="List Paragraph"/>
    <w:basedOn w:val="Normal"/>
    <w:uiPriority w:val="34"/>
    <w:qFormat/>
    <w:rsid w:val="006E23FC"/>
    <w:pPr>
      <w:ind w:left="720"/>
      <w:contextualSpacing/>
    </w:pPr>
  </w:style>
  <w:style w:type="character" w:styleId="IntenseEmphasis">
    <w:name w:val="Intense Emphasis"/>
    <w:basedOn w:val="DefaultParagraphFont"/>
    <w:uiPriority w:val="21"/>
    <w:qFormat/>
    <w:rsid w:val="006E23FC"/>
    <w:rPr>
      <w:i/>
      <w:iCs/>
      <w:color w:val="0F4761" w:themeColor="accent1" w:themeShade="BF"/>
    </w:rPr>
  </w:style>
  <w:style w:type="paragraph" w:styleId="IntenseQuote">
    <w:name w:val="Intense Quote"/>
    <w:basedOn w:val="Normal"/>
    <w:next w:val="Normal"/>
    <w:link w:val="IntenseQuoteChar"/>
    <w:uiPriority w:val="30"/>
    <w:qFormat/>
    <w:rsid w:val="006E23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3FC"/>
    <w:rPr>
      <w:i/>
      <w:iCs/>
      <w:color w:val="0F4761" w:themeColor="accent1" w:themeShade="BF"/>
    </w:rPr>
  </w:style>
  <w:style w:type="character" w:styleId="IntenseReference">
    <w:name w:val="Intense Reference"/>
    <w:basedOn w:val="DefaultParagraphFont"/>
    <w:uiPriority w:val="32"/>
    <w:qFormat/>
    <w:rsid w:val="006E23FC"/>
    <w:rPr>
      <w:b/>
      <w:bCs/>
      <w:smallCaps/>
      <w:color w:val="0F4761" w:themeColor="accent1" w:themeShade="BF"/>
      <w:spacing w:val="5"/>
    </w:rPr>
  </w:style>
  <w:style w:type="paragraph" w:styleId="Header">
    <w:name w:val="header"/>
    <w:basedOn w:val="Normal"/>
    <w:link w:val="HeaderChar"/>
    <w:uiPriority w:val="99"/>
    <w:unhideWhenUsed/>
    <w:rsid w:val="00E969DC"/>
    <w:pPr>
      <w:tabs>
        <w:tab w:val="center" w:pos="4680"/>
        <w:tab w:val="right" w:pos="9360"/>
      </w:tabs>
      <w:spacing w:line="240" w:lineRule="auto"/>
    </w:pPr>
  </w:style>
  <w:style w:type="character" w:customStyle="1" w:styleId="HeaderChar">
    <w:name w:val="Header Char"/>
    <w:basedOn w:val="DefaultParagraphFont"/>
    <w:link w:val="Header"/>
    <w:uiPriority w:val="99"/>
    <w:rsid w:val="00E969DC"/>
  </w:style>
  <w:style w:type="paragraph" w:styleId="Footer">
    <w:name w:val="footer"/>
    <w:basedOn w:val="Normal"/>
    <w:link w:val="FooterChar"/>
    <w:uiPriority w:val="99"/>
    <w:unhideWhenUsed/>
    <w:rsid w:val="00E969DC"/>
    <w:pPr>
      <w:tabs>
        <w:tab w:val="center" w:pos="4680"/>
        <w:tab w:val="right" w:pos="9360"/>
      </w:tabs>
      <w:spacing w:line="240" w:lineRule="auto"/>
    </w:pPr>
  </w:style>
  <w:style w:type="character" w:customStyle="1" w:styleId="FooterChar">
    <w:name w:val="Footer Char"/>
    <w:basedOn w:val="DefaultParagraphFont"/>
    <w:link w:val="Footer"/>
    <w:uiPriority w:val="99"/>
    <w:rsid w:val="00E969DC"/>
  </w:style>
  <w:style w:type="table" w:styleId="TableGrid">
    <w:name w:val="Table Grid"/>
    <w:basedOn w:val="TableNormal"/>
    <w:uiPriority w:val="39"/>
    <w:rsid w:val="00057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A03BA"/>
    <w:pPr>
      <w:spacing w:before="240" w:line="259" w:lineRule="auto"/>
      <w:jc w:val="left"/>
      <w:outlineLvl w:val="9"/>
    </w:pPr>
    <w:rPr>
      <w:rFonts w:asciiTheme="majorHAnsi" w:hAnsiTheme="majorHAnsi"/>
      <w:b w:val="0"/>
      <w:kern w:val="0"/>
      <w:sz w:val="32"/>
      <w:szCs w:val="32"/>
      <w:lang w:bidi="ar-SA"/>
      <w14:ligatures w14:val="none"/>
    </w:rPr>
  </w:style>
  <w:style w:type="paragraph" w:styleId="TOC1">
    <w:name w:val="toc 1"/>
    <w:basedOn w:val="Normal"/>
    <w:next w:val="Normal"/>
    <w:autoRedefine/>
    <w:uiPriority w:val="39"/>
    <w:unhideWhenUsed/>
    <w:rsid w:val="006A03BA"/>
    <w:pPr>
      <w:spacing w:after="100"/>
    </w:pPr>
  </w:style>
  <w:style w:type="paragraph" w:styleId="TOC2">
    <w:name w:val="toc 2"/>
    <w:basedOn w:val="Normal"/>
    <w:next w:val="Normal"/>
    <w:autoRedefine/>
    <w:uiPriority w:val="39"/>
    <w:unhideWhenUsed/>
    <w:rsid w:val="006A03BA"/>
    <w:pPr>
      <w:spacing w:after="100"/>
      <w:ind w:left="220"/>
    </w:pPr>
  </w:style>
  <w:style w:type="character" w:styleId="Hyperlink">
    <w:name w:val="Hyperlink"/>
    <w:basedOn w:val="DefaultParagraphFont"/>
    <w:uiPriority w:val="99"/>
    <w:unhideWhenUsed/>
    <w:rsid w:val="006A03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7736">
      <w:bodyDiv w:val="1"/>
      <w:marLeft w:val="0"/>
      <w:marRight w:val="0"/>
      <w:marTop w:val="0"/>
      <w:marBottom w:val="0"/>
      <w:divBdr>
        <w:top w:val="none" w:sz="0" w:space="0" w:color="auto"/>
        <w:left w:val="none" w:sz="0" w:space="0" w:color="auto"/>
        <w:bottom w:val="none" w:sz="0" w:space="0" w:color="auto"/>
        <w:right w:val="none" w:sz="0" w:space="0" w:color="auto"/>
      </w:divBdr>
    </w:div>
    <w:div w:id="143817262">
      <w:bodyDiv w:val="1"/>
      <w:marLeft w:val="0"/>
      <w:marRight w:val="0"/>
      <w:marTop w:val="0"/>
      <w:marBottom w:val="0"/>
      <w:divBdr>
        <w:top w:val="none" w:sz="0" w:space="0" w:color="auto"/>
        <w:left w:val="none" w:sz="0" w:space="0" w:color="auto"/>
        <w:bottom w:val="none" w:sz="0" w:space="0" w:color="auto"/>
        <w:right w:val="none" w:sz="0" w:space="0" w:color="auto"/>
      </w:divBdr>
    </w:div>
    <w:div w:id="391662727">
      <w:bodyDiv w:val="1"/>
      <w:marLeft w:val="0"/>
      <w:marRight w:val="0"/>
      <w:marTop w:val="0"/>
      <w:marBottom w:val="0"/>
      <w:divBdr>
        <w:top w:val="none" w:sz="0" w:space="0" w:color="auto"/>
        <w:left w:val="none" w:sz="0" w:space="0" w:color="auto"/>
        <w:bottom w:val="none" w:sz="0" w:space="0" w:color="auto"/>
        <w:right w:val="none" w:sz="0" w:space="0" w:color="auto"/>
      </w:divBdr>
    </w:div>
    <w:div w:id="542642103">
      <w:bodyDiv w:val="1"/>
      <w:marLeft w:val="0"/>
      <w:marRight w:val="0"/>
      <w:marTop w:val="0"/>
      <w:marBottom w:val="0"/>
      <w:divBdr>
        <w:top w:val="none" w:sz="0" w:space="0" w:color="auto"/>
        <w:left w:val="none" w:sz="0" w:space="0" w:color="auto"/>
        <w:bottom w:val="none" w:sz="0" w:space="0" w:color="auto"/>
        <w:right w:val="none" w:sz="0" w:space="0" w:color="auto"/>
      </w:divBdr>
    </w:div>
    <w:div w:id="841046878">
      <w:bodyDiv w:val="1"/>
      <w:marLeft w:val="0"/>
      <w:marRight w:val="0"/>
      <w:marTop w:val="0"/>
      <w:marBottom w:val="0"/>
      <w:divBdr>
        <w:top w:val="none" w:sz="0" w:space="0" w:color="auto"/>
        <w:left w:val="none" w:sz="0" w:space="0" w:color="auto"/>
        <w:bottom w:val="none" w:sz="0" w:space="0" w:color="auto"/>
        <w:right w:val="none" w:sz="0" w:space="0" w:color="auto"/>
      </w:divBdr>
    </w:div>
    <w:div w:id="1203976386">
      <w:bodyDiv w:val="1"/>
      <w:marLeft w:val="0"/>
      <w:marRight w:val="0"/>
      <w:marTop w:val="0"/>
      <w:marBottom w:val="0"/>
      <w:divBdr>
        <w:top w:val="none" w:sz="0" w:space="0" w:color="auto"/>
        <w:left w:val="none" w:sz="0" w:space="0" w:color="auto"/>
        <w:bottom w:val="none" w:sz="0" w:space="0" w:color="auto"/>
        <w:right w:val="none" w:sz="0" w:space="0" w:color="auto"/>
      </w:divBdr>
    </w:div>
    <w:div w:id="1784494911">
      <w:bodyDiv w:val="1"/>
      <w:marLeft w:val="0"/>
      <w:marRight w:val="0"/>
      <w:marTop w:val="0"/>
      <w:marBottom w:val="0"/>
      <w:divBdr>
        <w:top w:val="none" w:sz="0" w:space="0" w:color="auto"/>
        <w:left w:val="none" w:sz="0" w:space="0" w:color="auto"/>
        <w:bottom w:val="none" w:sz="0" w:space="0" w:color="auto"/>
        <w:right w:val="none" w:sz="0" w:space="0" w:color="auto"/>
      </w:divBdr>
    </w:div>
    <w:div w:id="2116438279">
      <w:bodyDiv w:val="1"/>
      <w:marLeft w:val="0"/>
      <w:marRight w:val="0"/>
      <w:marTop w:val="0"/>
      <w:marBottom w:val="0"/>
      <w:divBdr>
        <w:top w:val="none" w:sz="0" w:space="0" w:color="auto"/>
        <w:left w:val="none" w:sz="0" w:space="0" w:color="auto"/>
        <w:bottom w:val="none" w:sz="0" w:space="0" w:color="auto"/>
        <w:right w:val="none" w:sz="0" w:space="0" w:color="auto"/>
      </w:divBdr>
      <w:divsChild>
        <w:div w:id="393117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75D54-447B-43A6-9541-272F0AAE6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1974</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josephine taller</cp:lastModifiedBy>
  <cp:revision>4</cp:revision>
  <dcterms:created xsi:type="dcterms:W3CDTF">2025-12-17T17:46:00Z</dcterms:created>
  <dcterms:modified xsi:type="dcterms:W3CDTF">2025-12-17T17:47:00Z</dcterms:modified>
</cp:coreProperties>
</file>