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AD" w:rsidRDefault="00AF635F" w:rsidP="00AF635F">
      <w:pPr>
        <w:jc w:val="both"/>
      </w:pPr>
      <w:r>
        <w:t>Task 1</w:t>
      </w:r>
    </w:p>
    <w:p w:rsidR="00AF635F" w:rsidRDefault="00AF635F" w:rsidP="00AF635F">
      <w:pPr>
        <w:jc w:val="both"/>
      </w:pPr>
      <w:r w:rsidRPr="00AF635F">
        <w:t>The Power of Storytelling in Building and Advancing a Brand</w:t>
      </w:r>
    </w:p>
    <w:p w:rsidR="00AF635F" w:rsidRDefault="00AF635F" w:rsidP="00AF635F">
      <w:pPr>
        <w:jc w:val="both"/>
      </w:pPr>
      <w:r>
        <w:t>The more compelling the story, the more power the brand gains to shape the target audience and guide its development. People tend to use stories and comprise narratives from the period of their ancestor’s cave days to the present. When it comes to the advancing of individual or company branding, then there is the need to build and come up with an appealing story. It transcends simple product descriptions, or services provides in a way that makes the brand literally fit into a context that will emotionally appeal to a target consumer. This paper aims at focusing on the importance of storytelling in branding and support it by the casts from the real business world.</w:t>
      </w:r>
    </w:p>
    <w:p w:rsidR="00AF635F" w:rsidRDefault="00AF635F" w:rsidP="00AF635F">
      <w:pPr>
        <w:jc w:val="both"/>
      </w:pPr>
      <w:r w:rsidRPr="00AF635F">
        <w:t>Definition of Storytelling in Branding</w:t>
      </w:r>
    </w:p>
    <w:p w:rsidR="00AF635F" w:rsidRDefault="00AF635F" w:rsidP="00AF635F">
      <w:pPr>
        <w:jc w:val="both"/>
      </w:pPr>
      <w:r>
        <w:t>Telling or narrating a story or stories in connection with branding is referred to as storytelling in branding. There is an element known as storytelling in branding whereby, branding stories are crafted and shared with the audiences with an aim of making the audiences aware of the brand and everything that comes with it. These involve creating an interesting narrative that fits the brand and its ethos, values, and aims. Du Plessis (2022) has elaborated that storytelling in content marketing plays a remarkable role in such a sense that it creates nostalgic and interesting content that online consumers connect with. As it can be seen, storytelling converts a faceless corporation into a familiar friend and an interesting character for the target audience.</w:t>
      </w:r>
    </w:p>
    <w:p w:rsidR="00AF635F" w:rsidRDefault="00AF635F" w:rsidP="00AF635F">
      <w:pPr>
        <w:jc w:val="both"/>
      </w:pPr>
    </w:p>
    <w:p w:rsidR="00AF635F" w:rsidRDefault="00AF635F" w:rsidP="00AF635F">
      <w:pPr>
        <w:jc w:val="both"/>
      </w:pPr>
      <w:r w:rsidRPr="00AF635F">
        <w:t>The Role of Storytelling in Building Brand Identity</w:t>
      </w:r>
    </w:p>
    <w:p w:rsidR="00AF635F" w:rsidRDefault="00AF635F" w:rsidP="00AF635F">
      <w:pPr>
        <w:jc w:val="both"/>
      </w:pPr>
      <w:r>
        <w:t>Establishing a Distinct Identity: In order to capture the shareholders’ attention in the midst of the multitude of brands, it is helpful to tell the right story, one that can help tell customers what sets the brand apart. This may refer to a brand’s heritage, its creators, philosophy or missions, and values, as well as its support to specific causes. Saulīte and Ščeulovs (2022) pointed out that media brands, which bring value in telling stories with a different perspective, have the ability to affect audience choice due to the narratives that tag brands with specific characteristics and followership.</w:t>
      </w:r>
    </w:p>
    <w:p w:rsidR="00AF635F" w:rsidRDefault="00AF635F" w:rsidP="00AF635F">
      <w:pPr>
        <w:jc w:val="both"/>
      </w:pPr>
    </w:p>
    <w:p w:rsidR="00AF635F" w:rsidRDefault="00AF635F" w:rsidP="00AF635F">
      <w:pPr>
        <w:jc w:val="both"/>
      </w:pPr>
      <w:r>
        <w:t>Building Emotional Connections: Storytelling relates to feeling, feelings are influential determinants of demand and hence of behaviour. As described by He et al. (2022), mobile social media environment is an emotional process in brand marketing that aims at developing close ties with consumers. That is why stories make people emotional and upon carefully selecting those which would fit the brand image and message, it is easy to build a sense of commitment among the targeted audience.</w:t>
      </w:r>
    </w:p>
    <w:p w:rsidR="00AF635F" w:rsidRDefault="00AF635F" w:rsidP="00AF635F">
      <w:pPr>
        <w:jc w:val="both"/>
      </w:pPr>
    </w:p>
    <w:p w:rsidR="00AF635F" w:rsidRDefault="00AF635F" w:rsidP="00AF635F">
      <w:pPr>
        <w:jc w:val="both"/>
      </w:pPr>
      <w:r>
        <w:t xml:space="preserve">Enhancing Memorability: Storytelling is one of the most remarkable things that human beings can do since this information is normally memorable. These findings suggest that a relatable story can positively influence brand recall, as well as brand attitude, among consumers. In a study conducted by Hill, Benton, and </w:t>
      </w:r>
      <w:r w:rsidR="00DA5F1D">
        <w:t>Panniello (2019), the use of the</w:t>
      </w:r>
      <w:r>
        <w:t xml:space="preserve"> UGC comprising of personal narratives was said to increase the attention given to both, TV and brand audiences. Yet, a memorable storytelling leaves the brand as the most recalled and thought-of by consumers.</w:t>
      </w:r>
    </w:p>
    <w:p w:rsidR="00AF635F" w:rsidRDefault="00AF635F" w:rsidP="00AF635F">
      <w:pPr>
        <w:jc w:val="both"/>
      </w:pPr>
    </w:p>
    <w:p w:rsidR="00AF635F" w:rsidRDefault="00AF635F" w:rsidP="00AF635F">
      <w:pPr>
        <w:jc w:val="both"/>
      </w:pPr>
      <w:r>
        <w:lastRenderedPageBreak/>
        <w:t>Real-World Example: Nike Company is one of the most well-known multinational organizations today which has primarily deals with the production of athletic wear, equipment, accessories, shoes, and services throughout the world, especially they are famous for their slogan, “Just Do It. ”</w:t>
      </w:r>
    </w:p>
    <w:p w:rsidR="00AF635F" w:rsidRDefault="00AF635F" w:rsidP="00AF635F">
      <w:pPr>
        <w:jc w:val="both"/>
      </w:pPr>
    </w:p>
    <w:p w:rsidR="00AF635F" w:rsidRDefault="00AF635F" w:rsidP="00AF635F">
      <w:pPr>
        <w:jc w:val="both"/>
      </w:pPr>
      <w:r>
        <w:t>Nike’s “Just Do It” campaign refers to a specific technique of storytelling, which can create a meaningful association between Nike as a brand and the selected target audience. First started in 1988, the campaign is built around real-life sportsmen, who despite certain adversities that they experience in their everyday lives, become champions, accompanied by the memorable and powerful ‘Just Do It’ slogan.</w:t>
      </w:r>
    </w:p>
    <w:p w:rsidR="00AF635F" w:rsidRDefault="00AF635F" w:rsidP="00AF635F">
      <w:pPr>
        <w:jc w:val="both"/>
      </w:pPr>
    </w:p>
    <w:p w:rsidR="00AF635F" w:rsidRDefault="00AF635F" w:rsidP="00AF635F">
      <w:pPr>
        <w:jc w:val="both"/>
      </w:pPr>
      <w:r>
        <w:t>Engagement through Relatable Narratives: Nike’s campaign also tends to the concept of Some Thing is needed to be succeeded, and it touches one of the vital parts of human life. Many of them are universal, and by showcasing athletes with various colourful journeys, including numerous hardships, Nike continues with its tales. Its inclusiveness guarantees that more people will feel addressed, and will be inspired enough to try out their creativity.</w:t>
      </w:r>
    </w:p>
    <w:p w:rsidR="00AF635F" w:rsidRDefault="00AF635F" w:rsidP="00AF635F">
      <w:pPr>
        <w:jc w:val="both"/>
      </w:pPr>
    </w:p>
    <w:p w:rsidR="00AF635F" w:rsidRDefault="00AF635F" w:rsidP="00AF635F">
      <w:pPr>
        <w:jc w:val="both"/>
      </w:pPr>
      <w:r>
        <w:t>Emotional Resonance: Nike does not sell athletic wear merely promised success in sports, but it sells hope, triumph, and perseverance of the human spirit. Such emotional engagement helps build an excellent rapport that most brands seek to establish with their consumers. Writing about the subject, Min et al. (2019) establish that the correspondence between the emotional concepts associated with the brand and the emotions that are conveyed through its stories may have a profound impact on consumer attitudes as well as behaviors.</w:t>
      </w:r>
    </w:p>
    <w:p w:rsidR="00AF635F" w:rsidRDefault="00AF635F" w:rsidP="00AF635F">
      <w:pPr>
        <w:jc w:val="both"/>
      </w:pPr>
    </w:p>
    <w:p w:rsidR="00AF635F" w:rsidRDefault="00AF635F" w:rsidP="00AF635F">
      <w:pPr>
        <w:jc w:val="both"/>
      </w:pPr>
      <w:r>
        <w:t>Reinforcement of Brand Values: In the process of its narration, Nike’s ad focuses on such unchanging values as determination, excellence, novelty. The ‘Just Do It’ narrative is not a mere tagline that was created to be imprinted on sneakers and T-shirts, but instead, it encapsulates the Lebrons. Veloutsou (2023) has posited that when a brand’s narrative is positively coherent with its values, then the audiences see things in a positive light as well as develop a certain loyalty.</w:t>
      </w:r>
    </w:p>
    <w:p w:rsidR="00AF635F" w:rsidRDefault="00AF635F" w:rsidP="00AF635F">
      <w:pPr>
        <w:jc w:val="both"/>
      </w:pPr>
    </w:p>
    <w:p w:rsidR="00AF635F" w:rsidRDefault="00AF635F" w:rsidP="00AF635F">
      <w:pPr>
        <w:jc w:val="both"/>
      </w:pPr>
      <w:r w:rsidRPr="00AF635F">
        <w:t>Storytelling as a Competitive Advantage</w:t>
      </w:r>
      <w:r>
        <w:t>.</w:t>
      </w:r>
    </w:p>
    <w:p w:rsidR="00AF635F" w:rsidRDefault="00AF635F" w:rsidP="00AF635F">
      <w:pPr>
        <w:jc w:val="both"/>
      </w:pPr>
    </w:p>
    <w:p w:rsidR="00AF635F" w:rsidRDefault="00AF635F" w:rsidP="00AF635F">
      <w:pPr>
        <w:jc w:val="both"/>
      </w:pPr>
      <w:r>
        <w:t xml:space="preserve">Currently, consumer attention is a scarce resource, so it is crucial that brands look for ways to stand out not only through products but also through the brand itself. </w:t>
      </w:r>
    </w:p>
    <w:p w:rsidR="00AF635F" w:rsidRDefault="00AF635F" w:rsidP="00AF635F">
      <w:pPr>
        <w:jc w:val="both"/>
      </w:pPr>
      <w:r>
        <w:t xml:space="preserve">Storytelling provides a significant competitive advantage by: </w:t>
      </w:r>
    </w:p>
    <w:p w:rsidR="00AF635F" w:rsidRDefault="00AF635F" w:rsidP="00AF635F">
      <w:pPr>
        <w:jc w:val="both"/>
      </w:pPr>
      <w:r>
        <w:t>Humanizing the Brand: Use of storytelling also enables firms to brand beyond the economic labels that contain them. Hence, through using brand stories that mirror brand values and mission statements, brands are likely to develop a feeling of relatability and credential, which appeals to the consumers (Jacobson, 2020).</w:t>
      </w:r>
    </w:p>
    <w:p w:rsidR="00AF635F" w:rsidRDefault="00AF635F" w:rsidP="00AF635F">
      <w:pPr>
        <w:jc w:val="both"/>
      </w:pPr>
    </w:p>
    <w:p w:rsidR="00AF635F" w:rsidRDefault="00AF635F" w:rsidP="00AF635F">
      <w:pPr>
        <w:jc w:val="both"/>
      </w:pPr>
      <w:r>
        <w:lastRenderedPageBreak/>
        <w:t>Creating a Community: It can also establish a long-lasting audience ready to embrace brands’ missteps because they are onboard with its worldview. Such sense of community can prove to be a potent resource owing to the fact that consumer advocacy and word of mouth promotion often forms a part of these (Natarajan et al. , 2018).</w:t>
      </w:r>
    </w:p>
    <w:p w:rsidR="00AF635F" w:rsidRDefault="00AF635F" w:rsidP="00AF635F">
      <w:pPr>
        <w:jc w:val="both"/>
      </w:pPr>
    </w:p>
    <w:p w:rsidR="00AF635F" w:rsidRDefault="00AF635F" w:rsidP="00AF635F">
      <w:pPr>
        <w:jc w:val="both"/>
      </w:pPr>
      <w:r>
        <w:t>Driving Engagement and Interaction: Since stories imbue interest, they encourage people to get involved. Through such tools as social media, blogging, storytelling inspires consumers to engage in the branded story, tell their own stories and become part of the brand’s story (P09, Hill, Benton, and Panniello, 2019).</w:t>
      </w:r>
    </w:p>
    <w:p w:rsidR="00AF635F" w:rsidRDefault="00AF635F" w:rsidP="00AF635F">
      <w:pPr>
        <w:jc w:val="both"/>
      </w:pPr>
    </w:p>
    <w:p w:rsidR="006D0242" w:rsidRPr="006D0242" w:rsidRDefault="006D0242" w:rsidP="006D0242">
      <w:pPr>
        <w:jc w:val="both"/>
      </w:pPr>
      <w:r w:rsidRPr="006D0242">
        <w:t xml:space="preserve">Carroll, K. (2023) 'Insights and power of storytelling,' </w:t>
      </w:r>
      <w:r w:rsidRPr="006D0242">
        <w:rPr>
          <w:i/>
          <w:iCs/>
        </w:rPr>
        <w:t>Nursing Science Quarterly</w:t>
      </w:r>
      <w:r w:rsidRPr="006D0242">
        <w:t>, 36(3), pp. 237–239. https://doi.org/10.1177/08943184231169745.</w:t>
      </w:r>
    </w:p>
    <w:p w:rsidR="006D0242" w:rsidRPr="006D0242" w:rsidRDefault="006D0242" w:rsidP="006D0242">
      <w:pPr>
        <w:jc w:val="both"/>
      </w:pPr>
      <w:r w:rsidRPr="006D0242">
        <w:t xml:space="preserve">Chiu, H.-C., Hsieh, Y.-C. and Kuo, Y.-C. (2012) 'How to Align your Brand Stories with Your Products,' </w:t>
      </w:r>
      <w:r w:rsidRPr="006D0242">
        <w:rPr>
          <w:i/>
          <w:iCs/>
        </w:rPr>
        <w:t>Journal of Retailing</w:t>
      </w:r>
      <w:r w:rsidRPr="006D0242">
        <w:t>, 88(2), pp. 262–275. https://doi.org/10.1016/j.jretai.2012.02.001.</w:t>
      </w:r>
    </w:p>
    <w:p w:rsidR="006D0242" w:rsidRPr="006D0242" w:rsidRDefault="006D0242" w:rsidP="006D0242">
      <w:pPr>
        <w:jc w:val="both"/>
      </w:pPr>
      <w:r w:rsidRPr="006D0242">
        <w:t xml:space="preserve">Cid, A. </w:t>
      </w:r>
      <w:r w:rsidRPr="006D0242">
        <w:rPr>
          <w:i/>
          <w:iCs/>
        </w:rPr>
        <w:t>et al.</w:t>
      </w:r>
      <w:r w:rsidRPr="006D0242">
        <w:t xml:space="preserve"> (2022) 'A conceptual framework for creating brand management strategies,' </w:t>
      </w:r>
      <w:r w:rsidRPr="006D0242">
        <w:rPr>
          <w:i/>
          <w:iCs/>
        </w:rPr>
        <w:t>Businesses</w:t>
      </w:r>
      <w:r w:rsidRPr="006D0242">
        <w:t>, 2(4), pp. 546–561. https://doi.org/10.3390/businesses2040034.</w:t>
      </w:r>
    </w:p>
    <w:p w:rsidR="006D0242" w:rsidRPr="006D0242" w:rsidRDefault="006D0242" w:rsidP="006D0242">
      <w:pPr>
        <w:jc w:val="both"/>
      </w:pPr>
      <w:r w:rsidRPr="006D0242">
        <w:t xml:space="preserve">Crespo, C.F., Ferreira, A.G. and Cardoso, R.M. (2022) 'The influence of storytelling on the consumer–brand relationship experience,' </w:t>
      </w:r>
      <w:r w:rsidRPr="006D0242">
        <w:rPr>
          <w:i/>
          <w:iCs/>
        </w:rPr>
        <w:t>Journal of Marketing Analytics</w:t>
      </w:r>
      <w:r w:rsidRPr="006D0242">
        <w:t>, 11(1), pp. 41–56. https://doi.org/10.1057/s41270-021-00149-0.</w:t>
      </w:r>
    </w:p>
    <w:p w:rsidR="006D0242" w:rsidRPr="006D0242" w:rsidRDefault="006D0242" w:rsidP="006D0242">
      <w:pPr>
        <w:jc w:val="both"/>
      </w:pPr>
      <w:r w:rsidRPr="006D0242">
        <w:t xml:space="preserve">Dhote, T. and Kumar, V. (2019) 'Long-duration Storytelling: Study of factors influencing retention ability of brands,' </w:t>
      </w:r>
      <w:r w:rsidRPr="006D0242">
        <w:rPr>
          <w:i/>
          <w:iCs/>
        </w:rPr>
        <w:t>Journal of Creative Communications/Journal of Creative Communications</w:t>
      </w:r>
      <w:r w:rsidRPr="006D0242">
        <w:t>, 14(1), pp. 31–53. https://doi.org/10.1177/0973258618822871.</w:t>
      </w:r>
    </w:p>
    <w:p w:rsidR="006D0242" w:rsidRPr="006D0242" w:rsidRDefault="006D0242" w:rsidP="006D0242">
      <w:pPr>
        <w:jc w:val="both"/>
      </w:pPr>
      <w:r w:rsidRPr="006D0242">
        <w:t xml:space="preserve">Du Plessis, C. (2018) 'Prosumer engagement through story-making in transmedia branding,' </w:t>
      </w:r>
      <w:r w:rsidRPr="006D0242">
        <w:rPr>
          <w:i/>
          <w:iCs/>
        </w:rPr>
        <w:t>International Journal of Cultural Studies</w:t>
      </w:r>
      <w:r w:rsidRPr="006D0242">
        <w:t>, 22(1), pp. 175–192. https://doi.org/10.1177/1367877917750445.</w:t>
      </w:r>
    </w:p>
    <w:p w:rsidR="006D0242" w:rsidRPr="006D0242" w:rsidRDefault="006D0242" w:rsidP="006D0242">
      <w:pPr>
        <w:jc w:val="both"/>
      </w:pPr>
      <w:r w:rsidRPr="006D0242">
        <w:t xml:space="preserve">Dwivedi, Y.K. </w:t>
      </w:r>
      <w:r w:rsidRPr="006D0242">
        <w:rPr>
          <w:i/>
          <w:iCs/>
        </w:rPr>
        <w:t>et al.</w:t>
      </w:r>
      <w:r w:rsidRPr="006D0242">
        <w:t xml:space="preserve"> (2021) 'Setting the future of digital and social media marketing research: Perspectives and research propositions,' </w:t>
      </w:r>
      <w:r w:rsidRPr="006D0242">
        <w:rPr>
          <w:i/>
          <w:iCs/>
        </w:rPr>
        <w:t>International Journal of Information Management</w:t>
      </w:r>
      <w:r w:rsidRPr="006D0242">
        <w:t>, 59, p. 102168. https://doi.org/10.1016/j.ijinfomgt.2020.102168.</w:t>
      </w:r>
    </w:p>
    <w:p w:rsidR="006D0242" w:rsidRPr="006D0242" w:rsidRDefault="006D0242" w:rsidP="006D0242">
      <w:pPr>
        <w:jc w:val="both"/>
      </w:pPr>
      <w:r w:rsidRPr="006D0242">
        <w:t xml:space="preserve">Finkler, W. and Leon, B. (2019) 'The power of storytelling and video: a visual rhetoric for science communication,' </w:t>
      </w:r>
      <w:r w:rsidRPr="006D0242">
        <w:rPr>
          <w:i/>
          <w:iCs/>
        </w:rPr>
        <w:t>JCOM, Journal of Science Communication</w:t>
      </w:r>
      <w:r w:rsidRPr="006D0242">
        <w:t>, 18(05), p. A02. https://doi.org/10.22323/2.18050202.</w:t>
      </w:r>
    </w:p>
    <w:p w:rsidR="006D0242" w:rsidRPr="006D0242" w:rsidRDefault="006D0242" w:rsidP="006D0242">
      <w:pPr>
        <w:jc w:val="both"/>
      </w:pPr>
      <w:r w:rsidRPr="006D0242">
        <w:t xml:space="preserve">Huang, C. </w:t>
      </w:r>
      <w:r w:rsidRPr="006D0242">
        <w:rPr>
          <w:i/>
          <w:iCs/>
        </w:rPr>
        <w:t>et al.</w:t>
      </w:r>
      <w:r w:rsidRPr="006D0242">
        <w:t xml:space="preserve"> (2022) 'Creating a sincere sustainable brand: the application of Aristotle’s rhetorical theory to green brand storytelling,' </w:t>
      </w:r>
      <w:r w:rsidRPr="006D0242">
        <w:rPr>
          <w:i/>
          <w:iCs/>
        </w:rPr>
        <w:t>Frontiers in Psychology</w:t>
      </w:r>
      <w:r w:rsidRPr="006D0242">
        <w:t>, 13. https://doi.org/10.3389/fpsyg.2022.897281.</w:t>
      </w:r>
    </w:p>
    <w:p w:rsidR="006D0242" w:rsidRPr="006D0242" w:rsidRDefault="006D0242" w:rsidP="006D0242">
      <w:pPr>
        <w:jc w:val="both"/>
      </w:pPr>
      <w:r w:rsidRPr="006D0242">
        <w:t xml:space="preserve">Huang, T. and Grant, W.J. (2020) 'A good story well told: storytelling components that impact science video popularity on YouTube,' </w:t>
      </w:r>
      <w:r w:rsidRPr="006D0242">
        <w:rPr>
          <w:i/>
          <w:iCs/>
        </w:rPr>
        <w:t>Frontiers in Communication</w:t>
      </w:r>
      <w:r w:rsidRPr="006D0242">
        <w:t>, 5. https://doi.org/10.3389/fcomm.2020.581349.</w:t>
      </w:r>
    </w:p>
    <w:p w:rsidR="006D0242" w:rsidRPr="006D0242" w:rsidRDefault="006D0242" w:rsidP="006D0242">
      <w:pPr>
        <w:jc w:val="both"/>
      </w:pPr>
      <w:r w:rsidRPr="006D0242">
        <w:t xml:space="preserve">Keller, K.L. (2019) 'Consumer Research Insights on Brands and Branding: A JCR Curation,' </w:t>
      </w:r>
      <w:r w:rsidRPr="006D0242">
        <w:rPr>
          <w:rFonts w:ascii="Calibri" w:hAnsi="Calibri" w:cs="Calibri"/>
          <w:i/>
          <w:iCs/>
        </w:rPr>
        <w:t></w:t>
      </w:r>
      <w:r w:rsidRPr="006D0242">
        <w:rPr>
          <w:i/>
          <w:iCs/>
        </w:rPr>
        <w:t xml:space="preserve">the </w:t>
      </w:r>
      <w:r w:rsidRPr="006D0242">
        <w:rPr>
          <w:rFonts w:ascii="Calibri" w:hAnsi="Calibri" w:cs="Calibri"/>
          <w:i/>
          <w:iCs/>
        </w:rPr>
        <w:t></w:t>
      </w:r>
      <w:r w:rsidRPr="006D0242">
        <w:rPr>
          <w:i/>
          <w:iCs/>
        </w:rPr>
        <w:t>Journal of Consumer Research/Journal of Consumer Research</w:t>
      </w:r>
      <w:r w:rsidRPr="006D0242">
        <w:t>, 46(5), pp. 995–1001. https://doi.org/10.1093/jcr/ucz058.</w:t>
      </w:r>
    </w:p>
    <w:p w:rsidR="006D0242" w:rsidRPr="006D0242" w:rsidRDefault="006D0242" w:rsidP="006D0242">
      <w:pPr>
        <w:jc w:val="both"/>
      </w:pPr>
      <w:r w:rsidRPr="006D0242">
        <w:lastRenderedPageBreak/>
        <w:t xml:space="preserve">Klijn, E.H., Nederhand, J. and Stevens, V. (2021) 'The necessity of collaboration in branding: analysing the conditions for output legitimacy through qualitative comparative analysis (QCA),' </w:t>
      </w:r>
      <w:r w:rsidRPr="006D0242">
        <w:rPr>
          <w:i/>
          <w:iCs/>
        </w:rPr>
        <w:t>Public Management Review</w:t>
      </w:r>
      <w:r w:rsidRPr="006D0242">
        <w:t>, 24(5), pp. 664–682. https://doi.org/10.1080/14719037.2021.2000252.</w:t>
      </w:r>
    </w:p>
    <w:p w:rsidR="006D0242" w:rsidRPr="006D0242" w:rsidRDefault="006D0242" w:rsidP="006D0242">
      <w:pPr>
        <w:jc w:val="both"/>
      </w:pPr>
      <w:r w:rsidRPr="006D0242">
        <w:t xml:space="preserve">Loureiro, S.M.C., Bilro, R.G. and De Aires Angelino, F.J. (2020) 'Virtual reality and gamification in marketing higher education: a review and research agenda,' </w:t>
      </w:r>
      <w:r w:rsidRPr="006D0242">
        <w:rPr>
          <w:i/>
          <w:iCs/>
        </w:rPr>
        <w:t>Spanish Journal of marketing-ESIC</w:t>
      </w:r>
      <w:r w:rsidRPr="006D0242">
        <w:t>, 25(2), pp. 179–216. https://doi.org/10.1108/sjme-01-2020-0013.</w:t>
      </w:r>
    </w:p>
    <w:p w:rsidR="006D0242" w:rsidRPr="006D0242" w:rsidRDefault="006D0242" w:rsidP="006D0242">
      <w:pPr>
        <w:jc w:val="both"/>
      </w:pPr>
      <w:r w:rsidRPr="006D0242">
        <w:t xml:space="preserve">Matei, S.A. and Hunter, L. (2021a) 'Data storytelling is not storytelling with data: A framework for storytelling in science communication and data journalism,' </w:t>
      </w:r>
      <w:r w:rsidRPr="006D0242">
        <w:rPr>
          <w:rFonts w:ascii="Calibri" w:hAnsi="Calibri" w:cs="Calibri"/>
          <w:i/>
          <w:iCs/>
        </w:rPr>
        <w:t></w:t>
      </w:r>
      <w:r w:rsidRPr="006D0242">
        <w:rPr>
          <w:i/>
          <w:iCs/>
        </w:rPr>
        <w:t xml:space="preserve">the </w:t>
      </w:r>
      <w:r w:rsidRPr="006D0242">
        <w:rPr>
          <w:rFonts w:ascii="Calibri" w:hAnsi="Calibri" w:cs="Calibri"/>
          <w:i/>
          <w:iCs/>
        </w:rPr>
        <w:t></w:t>
      </w:r>
      <w:r w:rsidRPr="006D0242">
        <w:rPr>
          <w:i/>
          <w:iCs/>
        </w:rPr>
        <w:t>Information Society/</w:t>
      </w:r>
      <w:r w:rsidRPr="006D0242">
        <w:rPr>
          <w:rFonts w:ascii="Calibri" w:hAnsi="Calibri" w:cs="Calibri"/>
          <w:i/>
          <w:iCs/>
        </w:rPr>
        <w:t></w:t>
      </w:r>
      <w:r w:rsidRPr="006D0242">
        <w:rPr>
          <w:i/>
          <w:iCs/>
        </w:rPr>
        <w:t xml:space="preserve">the </w:t>
      </w:r>
      <w:r w:rsidRPr="006D0242">
        <w:rPr>
          <w:rFonts w:ascii="Calibri" w:hAnsi="Calibri" w:cs="Calibri"/>
          <w:i/>
          <w:iCs/>
        </w:rPr>
        <w:t></w:t>
      </w:r>
      <w:r w:rsidRPr="006D0242">
        <w:rPr>
          <w:i/>
          <w:iCs/>
        </w:rPr>
        <w:t>Information Society</w:t>
      </w:r>
      <w:r w:rsidRPr="006D0242">
        <w:t>, 37(5), pp. 312–322. https://doi.org/10.1080/01972243.2021.1951415.</w:t>
      </w:r>
    </w:p>
    <w:p w:rsidR="006D0242" w:rsidRPr="006D0242" w:rsidRDefault="006D0242" w:rsidP="006D0242">
      <w:pPr>
        <w:jc w:val="both"/>
      </w:pPr>
      <w:r w:rsidRPr="006D0242">
        <w:t xml:space="preserve">Matei, S.A. and Hunter, L. (2021b) 'Data storytelling is not storytelling with data: A framework for storytelling in science communication and data journalism,' </w:t>
      </w:r>
      <w:r w:rsidRPr="006D0242">
        <w:rPr>
          <w:rFonts w:ascii="Calibri" w:hAnsi="Calibri" w:cs="Calibri"/>
          <w:i/>
          <w:iCs/>
        </w:rPr>
        <w:t></w:t>
      </w:r>
      <w:r w:rsidRPr="006D0242">
        <w:rPr>
          <w:i/>
          <w:iCs/>
        </w:rPr>
        <w:t xml:space="preserve">the </w:t>
      </w:r>
      <w:r w:rsidRPr="006D0242">
        <w:rPr>
          <w:rFonts w:ascii="Calibri" w:hAnsi="Calibri" w:cs="Calibri"/>
          <w:i/>
          <w:iCs/>
        </w:rPr>
        <w:t></w:t>
      </w:r>
      <w:r w:rsidRPr="006D0242">
        <w:rPr>
          <w:i/>
          <w:iCs/>
        </w:rPr>
        <w:t>Information Society/</w:t>
      </w:r>
      <w:r w:rsidRPr="006D0242">
        <w:rPr>
          <w:rFonts w:ascii="Calibri" w:hAnsi="Calibri" w:cs="Calibri"/>
          <w:i/>
          <w:iCs/>
        </w:rPr>
        <w:t></w:t>
      </w:r>
      <w:r w:rsidRPr="006D0242">
        <w:rPr>
          <w:i/>
          <w:iCs/>
        </w:rPr>
        <w:t xml:space="preserve">the </w:t>
      </w:r>
      <w:r w:rsidRPr="006D0242">
        <w:rPr>
          <w:rFonts w:ascii="Calibri" w:hAnsi="Calibri" w:cs="Calibri"/>
          <w:i/>
          <w:iCs/>
        </w:rPr>
        <w:t></w:t>
      </w:r>
      <w:r w:rsidRPr="006D0242">
        <w:rPr>
          <w:i/>
          <w:iCs/>
        </w:rPr>
        <w:t>Information Society</w:t>
      </w:r>
      <w:r w:rsidRPr="006D0242">
        <w:t>, 37(5), pp. 312–322. https://doi.org/10.1080/01972243.2021.1951415.</w:t>
      </w:r>
    </w:p>
    <w:p w:rsidR="006D0242" w:rsidRPr="006D0242" w:rsidRDefault="006D0242" w:rsidP="006D0242">
      <w:pPr>
        <w:jc w:val="both"/>
      </w:pPr>
      <w:r w:rsidRPr="006D0242">
        <w:t xml:space="preserve">Medupin, C. (2023) 'Perspectives on Using Storytelling as a Means of Teaching and Learning: Reflections from Diverse Groups of Participants on the Theme “What’s in Your River?”,' </w:t>
      </w:r>
      <w:r w:rsidRPr="006D0242">
        <w:rPr>
          <w:i/>
          <w:iCs/>
        </w:rPr>
        <w:t>Education Sciences</w:t>
      </w:r>
      <w:r w:rsidRPr="006D0242">
        <w:t>, 14(1), p. 18. https://doi.org/10.3390/educsci14010018.</w:t>
      </w:r>
    </w:p>
    <w:p w:rsidR="006D0242" w:rsidRPr="006D0242" w:rsidRDefault="006D0242" w:rsidP="006D0242">
      <w:pPr>
        <w:jc w:val="both"/>
      </w:pPr>
      <w:r w:rsidRPr="006D0242">
        <w:t xml:space="preserve">Mindrut, S., Manolica, A. and Roman, C.T. (2015) 'Building brands identity,' </w:t>
      </w:r>
      <w:r w:rsidRPr="006D0242">
        <w:rPr>
          <w:i/>
          <w:iCs/>
        </w:rPr>
        <w:t>Procedia Economics and Finance</w:t>
      </w:r>
      <w:r w:rsidRPr="006D0242">
        <w:t>, 20, pp. 393–403. https://doi.org/10.1016/s2212-5671(15)00088-x.</w:t>
      </w:r>
    </w:p>
    <w:p w:rsidR="006D0242" w:rsidRPr="006D0242" w:rsidRDefault="006D0242" w:rsidP="006D0242">
      <w:pPr>
        <w:jc w:val="both"/>
      </w:pPr>
      <w:r w:rsidRPr="006D0242">
        <w:t xml:space="preserve">Nyagadza, B., Kadembo, E.M. and Makasi, A. (2020) 'Corporate storytelling for branding: Underpropping or thwarting internal stakeholders’ optimistic corporate brand perceptions?,' </w:t>
      </w:r>
      <w:r w:rsidRPr="006D0242">
        <w:rPr>
          <w:i/>
          <w:iCs/>
        </w:rPr>
        <w:t>Cogent Social Sciences</w:t>
      </w:r>
      <w:r w:rsidRPr="006D0242">
        <w:t>, 6(1). https://doi.org/10.1080/23311886.2020.1845926.</w:t>
      </w:r>
    </w:p>
    <w:p w:rsidR="006D0242" w:rsidRPr="006D0242" w:rsidRDefault="006D0242" w:rsidP="006D0242">
      <w:pPr>
        <w:jc w:val="both"/>
      </w:pPr>
      <w:r w:rsidRPr="006D0242">
        <w:t xml:space="preserve">Rahiem, M.D.H. (2021a) 'Storytelling in early childhood education: Time to go digital,' </w:t>
      </w:r>
      <w:r w:rsidRPr="006D0242">
        <w:rPr>
          <w:i/>
          <w:iCs/>
        </w:rPr>
        <w:t>International Journal of Child Care and Education Policy/International Journal of Child Care and Education</w:t>
      </w:r>
      <w:r w:rsidRPr="006D0242">
        <w:t>, 15(1). https://doi.org/10.1186/s40723-021-00081-x.</w:t>
      </w:r>
    </w:p>
    <w:p w:rsidR="006D0242" w:rsidRPr="006D0242" w:rsidRDefault="006D0242" w:rsidP="006D0242">
      <w:pPr>
        <w:jc w:val="both"/>
      </w:pPr>
      <w:r w:rsidRPr="006D0242">
        <w:t xml:space="preserve">Rahiem, M.D.H. (2021b) 'Storytelling in early childhood education: Time to go digital,' </w:t>
      </w:r>
      <w:r w:rsidRPr="006D0242">
        <w:rPr>
          <w:i/>
          <w:iCs/>
        </w:rPr>
        <w:t>International Journal of Child Care and Education Policy/International Journal of Child Care and Education</w:t>
      </w:r>
      <w:r w:rsidRPr="006D0242">
        <w:t>, 15(1). https://doi.org/10.1186/s40723-021-00081-x.</w:t>
      </w:r>
    </w:p>
    <w:p w:rsidR="006D0242" w:rsidRPr="006D0242" w:rsidRDefault="006D0242" w:rsidP="006D0242">
      <w:pPr>
        <w:jc w:val="both"/>
      </w:pPr>
      <w:r w:rsidRPr="006D0242">
        <w:t xml:space="preserve">Sarasvuo, S., Rindell, A. and Kovalchuk, M. (2022) 'Toward a conceptual understanding of co-creation in branding,' </w:t>
      </w:r>
      <w:r w:rsidRPr="006D0242">
        <w:rPr>
          <w:i/>
          <w:iCs/>
        </w:rPr>
        <w:t>Journal of Business Research</w:t>
      </w:r>
      <w:r w:rsidRPr="006D0242">
        <w:t>, 139, pp. 543–563. https://doi.org/10.1016/j.jbusres.2021.09.051.</w:t>
      </w:r>
    </w:p>
    <w:p w:rsidR="006D0242" w:rsidRPr="006D0242" w:rsidRDefault="006D0242" w:rsidP="006D0242">
      <w:pPr>
        <w:jc w:val="both"/>
      </w:pPr>
      <w:r w:rsidRPr="006D0242">
        <w:t xml:space="preserve">Saulīte, L. and Ščeulovs, D. (2022) 'The impact on audience Media brand choice using Media Brands Uniqueness phenomenon,' </w:t>
      </w:r>
      <w:r w:rsidRPr="006D0242">
        <w:rPr>
          <w:i/>
          <w:iCs/>
        </w:rPr>
        <w:t>Journal of Open Innovation</w:t>
      </w:r>
      <w:r w:rsidRPr="006D0242">
        <w:t>, 8(3), p. 128. https://doi.org/10.3390/joitmc8030128.</w:t>
      </w:r>
    </w:p>
    <w:p w:rsidR="006D0242" w:rsidRPr="006D0242" w:rsidRDefault="006D0242" w:rsidP="006D0242">
      <w:pPr>
        <w:jc w:val="both"/>
      </w:pPr>
      <w:r w:rsidRPr="006D0242">
        <w:t xml:space="preserve">'Storytelling, Self, Society: An Interdisciplinary Journal of Storytelling Studies: Once Upon a Time: An introduction to the inaugural issue on JSTOR' (no date) </w:t>
      </w:r>
      <w:r w:rsidRPr="006D0242">
        <w:rPr>
          <w:i/>
          <w:iCs/>
        </w:rPr>
        <w:t>www.jstor.org</w:t>
      </w:r>
      <w:r w:rsidRPr="006D0242">
        <w:t xml:space="preserve"> [Preprint]. https://www.jstor.org/stable/41948941.</w:t>
      </w:r>
    </w:p>
    <w:p w:rsidR="006D0242" w:rsidRPr="006D0242" w:rsidRDefault="006D0242" w:rsidP="006D0242">
      <w:pPr>
        <w:jc w:val="both"/>
      </w:pPr>
      <w:r w:rsidRPr="006D0242">
        <w:t xml:space="preserve">Tijani, A. </w:t>
      </w:r>
      <w:r w:rsidRPr="006D0242">
        <w:rPr>
          <w:i/>
          <w:iCs/>
        </w:rPr>
        <w:t>et al.</w:t>
      </w:r>
      <w:r w:rsidRPr="006D0242">
        <w:t xml:space="preserve"> (2024) 'Country branding research: a decade’s systematic review,' </w:t>
      </w:r>
      <w:r w:rsidRPr="006D0242">
        <w:rPr>
          <w:i/>
          <w:iCs/>
        </w:rPr>
        <w:t>Cogent Business &amp; Management</w:t>
      </w:r>
      <w:r w:rsidRPr="006D0242">
        <w:t>, 11(1). https://doi.org/10.1080/23311975.2024.2307640.</w:t>
      </w:r>
    </w:p>
    <w:p w:rsidR="006D0242" w:rsidRPr="006D0242" w:rsidRDefault="006D0242" w:rsidP="006D0242">
      <w:pPr>
        <w:jc w:val="both"/>
      </w:pPr>
      <w:r w:rsidRPr="006D0242">
        <w:t xml:space="preserve">Tsai, M.-C. (2020) 'Storytelling Advertising investment Profits in marketing: From the perspective of consumers’ purchase intention,' </w:t>
      </w:r>
      <w:r w:rsidRPr="006D0242">
        <w:rPr>
          <w:i/>
          <w:iCs/>
        </w:rPr>
        <w:t>Mathematics</w:t>
      </w:r>
      <w:r w:rsidRPr="006D0242">
        <w:t>, 8(10), p. 1704. https://doi.org/10.3390/math8101704.</w:t>
      </w:r>
    </w:p>
    <w:p w:rsidR="006D0242" w:rsidRPr="006D0242" w:rsidRDefault="006D0242" w:rsidP="006D0242">
      <w:pPr>
        <w:jc w:val="both"/>
      </w:pPr>
      <w:r w:rsidRPr="006D0242">
        <w:lastRenderedPageBreak/>
        <w:t xml:space="preserve">Yang, Z. </w:t>
      </w:r>
      <w:r w:rsidRPr="006D0242">
        <w:rPr>
          <w:i/>
          <w:iCs/>
        </w:rPr>
        <w:t>et al.</w:t>
      </w:r>
      <w:r w:rsidRPr="006D0242">
        <w:t xml:space="preserve"> (2023) 'Customizing a consumers’ story for you: The impact of protagonist geographical distance on willingness to share,' </w:t>
      </w:r>
      <w:r w:rsidRPr="006D0242">
        <w:rPr>
          <w:i/>
          <w:iCs/>
        </w:rPr>
        <w:t>Journal of Retailing and Consumer Services</w:t>
      </w:r>
      <w:r w:rsidRPr="006D0242">
        <w:t>, 74, p. 103384. https://doi.org/10.1016/j.jretconser.2023.103384.</w:t>
      </w:r>
    </w:p>
    <w:p w:rsidR="006D0242" w:rsidRPr="006D0242" w:rsidRDefault="006D0242" w:rsidP="006D0242">
      <w:pPr>
        <w:jc w:val="both"/>
      </w:pPr>
      <w:r w:rsidRPr="006D0242">
        <w:t xml:space="preserve">Yueh, H.-P. and Zheng, Y.-L. (2019) 'Effectiveness of Storytelling in Agricultural Marketing: scale development and model evaluation,' </w:t>
      </w:r>
      <w:r w:rsidRPr="006D0242">
        <w:rPr>
          <w:i/>
          <w:iCs/>
        </w:rPr>
        <w:t>Frontiers in Psychology</w:t>
      </w:r>
      <w:r w:rsidRPr="006D0242">
        <w:t>, 10. https://doi.org/10.3389/fpsyg.2019.00452.</w:t>
      </w:r>
    </w:p>
    <w:p w:rsidR="00DA5F1D" w:rsidRDefault="00DA5F1D" w:rsidP="00AF635F">
      <w:pPr>
        <w:jc w:val="both"/>
      </w:pPr>
      <w:bookmarkStart w:id="0" w:name="_GoBack"/>
      <w:bookmarkEnd w:id="0"/>
    </w:p>
    <w:sectPr w:rsidR="00DA5F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35F"/>
    <w:rsid w:val="006064AD"/>
    <w:rsid w:val="006D0242"/>
    <w:rsid w:val="00AF635F"/>
    <w:rsid w:val="00DA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9BFA9-6C61-440D-9A0D-366738A5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969208">
      <w:bodyDiv w:val="1"/>
      <w:marLeft w:val="0"/>
      <w:marRight w:val="0"/>
      <w:marTop w:val="0"/>
      <w:marBottom w:val="0"/>
      <w:divBdr>
        <w:top w:val="none" w:sz="0" w:space="0" w:color="auto"/>
        <w:left w:val="none" w:sz="0" w:space="0" w:color="auto"/>
        <w:bottom w:val="none" w:sz="0" w:space="0" w:color="auto"/>
        <w:right w:val="none" w:sz="0" w:space="0" w:color="auto"/>
      </w:divBdr>
      <w:divsChild>
        <w:div w:id="196719542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1891</Words>
  <Characters>10780</Characters>
  <Application>Microsoft Office Word</Application>
  <DocSecurity>0</DocSecurity>
  <Lines>89</Lines>
  <Paragraphs>25</Paragraphs>
  <ScaleCrop>false</ScaleCrop>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upul</dc:creator>
  <cp:keywords/>
  <dc:description/>
  <cp:lastModifiedBy>upul</cp:lastModifiedBy>
  <cp:revision>3</cp:revision>
  <dcterms:created xsi:type="dcterms:W3CDTF">2024-06-05T12:08:00Z</dcterms:created>
  <dcterms:modified xsi:type="dcterms:W3CDTF">2024-06-14T02:18:00Z</dcterms:modified>
</cp:coreProperties>
</file>