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0F36F" w14:textId="77777777" w:rsidR="00E36C9E" w:rsidRPr="00E36C9E" w:rsidRDefault="00E36C9E" w:rsidP="00E36C9E">
      <w:r w:rsidRPr="00E36C9E">
        <w:t>Programme - BSc Quantity Surveying</w:t>
      </w:r>
    </w:p>
    <w:p w14:paraId="0757D620" w14:textId="1CB21309" w:rsidR="00E36C9E" w:rsidRPr="00E36C9E" w:rsidRDefault="00E36C9E" w:rsidP="00E36C9E">
      <w:r w:rsidRPr="00E36C9E">
        <w:t xml:space="preserve">Module </w:t>
      </w:r>
      <w:r>
        <w:t>–</w:t>
      </w:r>
      <w:r w:rsidRPr="00E36C9E">
        <w:t xml:space="preserve"> </w:t>
      </w:r>
      <w:r>
        <w:t>Construction Management</w:t>
      </w:r>
    </w:p>
    <w:p w14:paraId="4FBE3336" w14:textId="2B728314" w:rsidR="00E36C9E" w:rsidRPr="00E36C9E" w:rsidRDefault="00E36C9E" w:rsidP="00E36C9E">
      <w:r w:rsidRPr="00E36C9E">
        <w:t xml:space="preserve">Lecturer </w:t>
      </w:r>
      <w:r>
        <w:t>–</w:t>
      </w:r>
      <w:r w:rsidRPr="00E36C9E">
        <w:t xml:space="preserve"> </w:t>
      </w:r>
      <w:r>
        <w:t>Deborah Hughes</w:t>
      </w:r>
    </w:p>
    <w:p w14:paraId="4EBF7130" w14:textId="18F4F044" w:rsidR="00E36C9E" w:rsidRPr="00E36C9E" w:rsidRDefault="00E36C9E" w:rsidP="00E36C9E">
      <w:r w:rsidRPr="00E36C9E">
        <w:t xml:space="preserve">Assignment </w:t>
      </w:r>
      <w:r>
        <w:t>–</w:t>
      </w:r>
      <w:r w:rsidRPr="00E36C9E">
        <w:t xml:space="preserve"> </w:t>
      </w:r>
      <w:r>
        <w:t>Programme Control</w:t>
      </w:r>
    </w:p>
    <w:p w14:paraId="21661EB9" w14:textId="5A71B3A8" w:rsidR="00E36C9E" w:rsidRPr="00E36C9E" w:rsidRDefault="00E36C9E" w:rsidP="00E36C9E">
      <w:r w:rsidRPr="00E36C9E">
        <w:t xml:space="preserve">Submission Deadline - </w:t>
      </w:r>
      <w:r>
        <w:t>0</w:t>
      </w:r>
      <w:r w:rsidR="003D712A">
        <w:t>4</w:t>
      </w:r>
      <w:r w:rsidRPr="00E36C9E">
        <w:t>.0</w:t>
      </w:r>
      <w:r>
        <w:t>5</w:t>
      </w:r>
      <w:r w:rsidRPr="00E36C9E">
        <w:t>.20</w:t>
      </w:r>
    </w:p>
    <w:p w14:paraId="65B56257" w14:textId="77777777" w:rsidR="00E36C9E" w:rsidRPr="00E36C9E" w:rsidRDefault="00E36C9E" w:rsidP="00E36C9E">
      <w:r w:rsidRPr="00E36C9E">
        <w:t>Student - Andrew Brewer</w:t>
      </w:r>
    </w:p>
    <w:p w14:paraId="7A8A9A37" w14:textId="0FA46E55" w:rsidR="00E36C9E" w:rsidRDefault="00E36C9E" w:rsidP="00E36C9E">
      <w:r w:rsidRPr="00E36C9E">
        <w:t>Student Number  - 1704105</w:t>
      </w:r>
    </w:p>
    <w:p w14:paraId="3229786A" w14:textId="7BFD438F" w:rsidR="00E36C9E" w:rsidRDefault="00E36C9E" w:rsidP="00E36C9E"/>
    <w:p w14:paraId="3E15C8F9" w14:textId="64CBD464" w:rsidR="00E36C9E" w:rsidRDefault="00E36C9E" w:rsidP="00E36C9E"/>
    <w:p w14:paraId="7A9FFBA8" w14:textId="66865B7B" w:rsidR="00E36C9E" w:rsidRDefault="00E36C9E" w:rsidP="00E36C9E"/>
    <w:p w14:paraId="4B707CD6" w14:textId="357200F3" w:rsidR="00E36C9E" w:rsidRDefault="00E36C9E" w:rsidP="00E36C9E"/>
    <w:p w14:paraId="719B30A2" w14:textId="69A5A631" w:rsidR="00E36C9E" w:rsidRDefault="00E36C9E" w:rsidP="00E36C9E"/>
    <w:p w14:paraId="12E5A302" w14:textId="0EAB4B36" w:rsidR="00E36C9E" w:rsidRDefault="00E36C9E" w:rsidP="00E36C9E"/>
    <w:p w14:paraId="5C711508" w14:textId="7940B981" w:rsidR="00E36C9E" w:rsidRDefault="00E36C9E" w:rsidP="00E36C9E"/>
    <w:p w14:paraId="431995C1" w14:textId="4792EBBF" w:rsidR="00E36C9E" w:rsidRDefault="00E36C9E" w:rsidP="00E36C9E"/>
    <w:p w14:paraId="6A6AE809" w14:textId="22547F75" w:rsidR="00E36C9E" w:rsidRDefault="00E36C9E" w:rsidP="00E36C9E"/>
    <w:p w14:paraId="1EAA6B58" w14:textId="0AE4DF85" w:rsidR="00E36C9E" w:rsidRDefault="00E36C9E" w:rsidP="00E36C9E"/>
    <w:p w14:paraId="095FAEE9" w14:textId="36C5DFF6" w:rsidR="00E36C9E" w:rsidRDefault="00E36C9E" w:rsidP="00E36C9E"/>
    <w:p w14:paraId="602DA680" w14:textId="525956F0" w:rsidR="00E36C9E" w:rsidRDefault="00E36C9E" w:rsidP="00E36C9E"/>
    <w:p w14:paraId="4869183E" w14:textId="02D3E150" w:rsidR="00E36C9E" w:rsidRDefault="00E36C9E" w:rsidP="00E36C9E"/>
    <w:p w14:paraId="157764ED" w14:textId="206787AF" w:rsidR="00E36C9E" w:rsidRDefault="00E36C9E" w:rsidP="00E36C9E"/>
    <w:p w14:paraId="3ECCF5CD" w14:textId="57FEA046" w:rsidR="00E36C9E" w:rsidRDefault="00E36C9E" w:rsidP="00E36C9E"/>
    <w:p w14:paraId="5E577F5C" w14:textId="5DBDD5C5" w:rsidR="00E36C9E" w:rsidRDefault="00E36C9E" w:rsidP="00E36C9E"/>
    <w:p w14:paraId="56BECF3D" w14:textId="71214DD8" w:rsidR="00E36C9E" w:rsidRDefault="00E36C9E" w:rsidP="00E36C9E"/>
    <w:p w14:paraId="25B44CE2" w14:textId="10F645DB" w:rsidR="00E36C9E" w:rsidRDefault="00E36C9E" w:rsidP="00E36C9E"/>
    <w:p w14:paraId="52E2AE89" w14:textId="5D4E9EA6" w:rsidR="00E36C9E" w:rsidRDefault="00E36C9E" w:rsidP="00E36C9E"/>
    <w:p w14:paraId="2C294130" w14:textId="45B6A415" w:rsidR="00E36C9E" w:rsidRDefault="00E36C9E" w:rsidP="00E36C9E"/>
    <w:p w14:paraId="0AC184B6" w14:textId="3D0CEDBE" w:rsidR="00E36C9E" w:rsidRDefault="00E36C9E" w:rsidP="00E36C9E"/>
    <w:p w14:paraId="340971A2" w14:textId="695924FF" w:rsidR="00E36C9E" w:rsidRDefault="00E36C9E" w:rsidP="00E36C9E"/>
    <w:p w14:paraId="1BED3FFA" w14:textId="77BC1E87" w:rsidR="00E36C9E" w:rsidRDefault="00E36C9E" w:rsidP="00E36C9E"/>
    <w:p w14:paraId="06EC108A" w14:textId="29433C66" w:rsidR="00E36C9E" w:rsidRDefault="00E36C9E" w:rsidP="00E36C9E"/>
    <w:bookmarkStart w:id="0" w:name="_Hlk39514744" w:displacedByCustomXml="next"/>
    <w:sdt>
      <w:sdtPr>
        <w:id w:val="2027365503"/>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14:paraId="3C05BDC8" w14:textId="5547BEB4" w:rsidR="0085584C" w:rsidRDefault="0085584C">
          <w:pPr>
            <w:pStyle w:val="TOCHeading"/>
          </w:pPr>
          <w:r>
            <w:t>Table of Contents</w:t>
          </w:r>
        </w:p>
        <w:bookmarkEnd w:id="0"/>
        <w:p w14:paraId="183117AC" w14:textId="27CEB6C4" w:rsidR="0085584C" w:rsidRPr="0085584C" w:rsidRDefault="0085584C">
          <w:pPr>
            <w:pStyle w:val="TOC1"/>
            <w:tabs>
              <w:tab w:val="right" w:leader="dot" w:pos="9016"/>
            </w:tabs>
            <w:rPr>
              <w:rFonts w:cstheme="minorBidi"/>
              <w:b/>
              <w:bCs/>
              <w:noProof/>
              <w:lang w:val="en-GB" w:eastAsia="en-GB"/>
            </w:rPr>
          </w:pPr>
          <w:r>
            <w:fldChar w:fldCharType="begin"/>
          </w:r>
          <w:r>
            <w:instrText xml:space="preserve"> TOC \o "1-3" \h \z \u </w:instrText>
          </w:r>
          <w:r>
            <w:fldChar w:fldCharType="separate"/>
          </w:r>
          <w:hyperlink w:anchor="_Toc39514897" w:history="1">
            <w:r w:rsidRPr="0085584C">
              <w:rPr>
                <w:rStyle w:val="Hyperlink"/>
                <w:b/>
                <w:bCs/>
                <w:noProof/>
              </w:rPr>
              <w:t>Programme Control</w:t>
            </w:r>
            <w:r w:rsidRPr="0085584C">
              <w:rPr>
                <w:b/>
                <w:bCs/>
                <w:noProof/>
                <w:webHidden/>
              </w:rPr>
              <w:tab/>
            </w:r>
            <w:r w:rsidRPr="0085584C">
              <w:rPr>
                <w:b/>
                <w:bCs/>
                <w:noProof/>
                <w:webHidden/>
              </w:rPr>
              <w:fldChar w:fldCharType="begin"/>
            </w:r>
            <w:r w:rsidRPr="0085584C">
              <w:rPr>
                <w:b/>
                <w:bCs/>
                <w:noProof/>
                <w:webHidden/>
              </w:rPr>
              <w:instrText xml:space="preserve"> PAGEREF _Toc39514897 \h </w:instrText>
            </w:r>
            <w:r w:rsidRPr="0085584C">
              <w:rPr>
                <w:b/>
                <w:bCs/>
                <w:noProof/>
                <w:webHidden/>
              </w:rPr>
            </w:r>
            <w:r w:rsidRPr="0085584C">
              <w:rPr>
                <w:b/>
                <w:bCs/>
                <w:noProof/>
                <w:webHidden/>
              </w:rPr>
              <w:fldChar w:fldCharType="separate"/>
            </w:r>
            <w:r w:rsidR="00596ACB">
              <w:rPr>
                <w:b/>
                <w:bCs/>
                <w:noProof/>
                <w:webHidden/>
              </w:rPr>
              <w:t>3</w:t>
            </w:r>
            <w:r w:rsidRPr="0085584C">
              <w:rPr>
                <w:b/>
                <w:bCs/>
                <w:noProof/>
                <w:webHidden/>
              </w:rPr>
              <w:fldChar w:fldCharType="end"/>
            </w:r>
          </w:hyperlink>
        </w:p>
        <w:p w14:paraId="2E65E944" w14:textId="5C1BB885" w:rsidR="0085584C" w:rsidRPr="0085584C" w:rsidRDefault="0085584C">
          <w:pPr>
            <w:pStyle w:val="TOC2"/>
            <w:tabs>
              <w:tab w:val="right" w:leader="dot" w:pos="9016"/>
            </w:tabs>
            <w:rPr>
              <w:rFonts w:cstheme="minorBidi"/>
              <w:b/>
              <w:bCs/>
              <w:noProof/>
              <w:lang w:val="en-GB" w:eastAsia="en-GB"/>
            </w:rPr>
          </w:pPr>
          <w:hyperlink w:anchor="_Toc39514898" w:history="1">
            <w:r w:rsidRPr="0085584C">
              <w:rPr>
                <w:rStyle w:val="Hyperlink"/>
                <w:b/>
                <w:bCs/>
                <w:noProof/>
              </w:rPr>
              <w:t>Gant Chart, Network Diagram &amp; Critical Path</w:t>
            </w:r>
            <w:r w:rsidRPr="0085584C">
              <w:rPr>
                <w:b/>
                <w:bCs/>
                <w:noProof/>
                <w:webHidden/>
              </w:rPr>
              <w:tab/>
            </w:r>
            <w:r w:rsidRPr="0085584C">
              <w:rPr>
                <w:b/>
                <w:bCs/>
                <w:noProof/>
                <w:webHidden/>
              </w:rPr>
              <w:fldChar w:fldCharType="begin"/>
            </w:r>
            <w:r w:rsidRPr="0085584C">
              <w:rPr>
                <w:b/>
                <w:bCs/>
                <w:noProof/>
                <w:webHidden/>
              </w:rPr>
              <w:instrText xml:space="preserve"> PAGEREF _Toc39514898 \h </w:instrText>
            </w:r>
            <w:r w:rsidRPr="0085584C">
              <w:rPr>
                <w:b/>
                <w:bCs/>
                <w:noProof/>
                <w:webHidden/>
              </w:rPr>
            </w:r>
            <w:r w:rsidRPr="0085584C">
              <w:rPr>
                <w:b/>
                <w:bCs/>
                <w:noProof/>
                <w:webHidden/>
              </w:rPr>
              <w:fldChar w:fldCharType="separate"/>
            </w:r>
            <w:r w:rsidR="00596ACB">
              <w:rPr>
                <w:b/>
                <w:bCs/>
                <w:noProof/>
                <w:webHidden/>
              </w:rPr>
              <w:t>3</w:t>
            </w:r>
            <w:r w:rsidRPr="0085584C">
              <w:rPr>
                <w:b/>
                <w:bCs/>
                <w:noProof/>
                <w:webHidden/>
              </w:rPr>
              <w:fldChar w:fldCharType="end"/>
            </w:r>
          </w:hyperlink>
        </w:p>
        <w:p w14:paraId="16B2AFFF" w14:textId="669435B0" w:rsidR="0085584C" w:rsidRPr="0085584C" w:rsidRDefault="0085584C">
          <w:pPr>
            <w:pStyle w:val="TOC2"/>
            <w:tabs>
              <w:tab w:val="right" w:leader="dot" w:pos="9016"/>
            </w:tabs>
            <w:rPr>
              <w:rFonts w:cstheme="minorBidi"/>
              <w:b/>
              <w:bCs/>
              <w:noProof/>
              <w:lang w:val="en-GB" w:eastAsia="en-GB"/>
            </w:rPr>
          </w:pPr>
          <w:hyperlink w:anchor="_Toc39514899" w:history="1">
            <w:r w:rsidRPr="0085584C">
              <w:rPr>
                <w:rStyle w:val="Hyperlink"/>
                <w:b/>
                <w:bCs/>
                <w:noProof/>
              </w:rPr>
              <w:t>Reports illustrating project specific time, cost and resource requirements</w:t>
            </w:r>
            <w:r w:rsidRPr="0085584C">
              <w:rPr>
                <w:b/>
                <w:bCs/>
                <w:noProof/>
                <w:webHidden/>
              </w:rPr>
              <w:tab/>
            </w:r>
            <w:r w:rsidRPr="0085584C">
              <w:rPr>
                <w:b/>
                <w:bCs/>
                <w:noProof/>
                <w:webHidden/>
              </w:rPr>
              <w:fldChar w:fldCharType="begin"/>
            </w:r>
            <w:r w:rsidRPr="0085584C">
              <w:rPr>
                <w:b/>
                <w:bCs/>
                <w:noProof/>
                <w:webHidden/>
              </w:rPr>
              <w:instrText xml:space="preserve"> PAGEREF _Toc39514899 \h </w:instrText>
            </w:r>
            <w:r w:rsidRPr="0085584C">
              <w:rPr>
                <w:b/>
                <w:bCs/>
                <w:noProof/>
                <w:webHidden/>
              </w:rPr>
            </w:r>
            <w:r w:rsidRPr="0085584C">
              <w:rPr>
                <w:b/>
                <w:bCs/>
                <w:noProof/>
                <w:webHidden/>
              </w:rPr>
              <w:fldChar w:fldCharType="separate"/>
            </w:r>
            <w:r w:rsidR="00596ACB">
              <w:rPr>
                <w:b/>
                <w:bCs/>
                <w:noProof/>
                <w:webHidden/>
              </w:rPr>
              <w:t>3</w:t>
            </w:r>
            <w:r w:rsidRPr="0085584C">
              <w:rPr>
                <w:b/>
                <w:bCs/>
                <w:noProof/>
                <w:webHidden/>
              </w:rPr>
              <w:fldChar w:fldCharType="end"/>
            </w:r>
          </w:hyperlink>
        </w:p>
        <w:p w14:paraId="60167864" w14:textId="50EDD5F3" w:rsidR="0085584C" w:rsidRPr="0085584C" w:rsidRDefault="0085584C">
          <w:pPr>
            <w:pStyle w:val="TOC2"/>
            <w:tabs>
              <w:tab w:val="right" w:leader="dot" w:pos="9016"/>
            </w:tabs>
            <w:rPr>
              <w:rFonts w:cstheme="minorBidi"/>
              <w:b/>
              <w:bCs/>
              <w:noProof/>
              <w:lang w:val="en-GB" w:eastAsia="en-GB"/>
            </w:rPr>
          </w:pPr>
          <w:hyperlink w:anchor="_Toc39514900" w:history="1">
            <w:r w:rsidRPr="0085584C">
              <w:rPr>
                <w:rStyle w:val="Hyperlink"/>
                <w:b/>
                <w:bCs/>
                <w:noProof/>
              </w:rPr>
              <w:t>Guidance on addressing any potential performance issues that arise in the project including methods of incentivisation.</w:t>
            </w:r>
            <w:r w:rsidRPr="0085584C">
              <w:rPr>
                <w:b/>
                <w:bCs/>
                <w:noProof/>
                <w:webHidden/>
              </w:rPr>
              <w:tab/>
            </w:r>
            <w:r w:rsidRPr="0085584C">
              <w:rPr>
                <w:b/>
                <w:bCs/>
                <w:noProof/>
                <w:webHidden/>
              </w:rPr>
              <w:fldChar w:fldCharType="begin"/>
            </w:r>
            <w:r w:rsidRPr="0085584C">
              <w:rPr>
                <w:b/>
                <w:bCs/>
                <w:noProof/>
                <w:webHidden/>
              </w:rPr>
              <w:instrText xml:space="preserve"> PAGEREF _Toc39514900 \h </w:instrText>
            </w:r>
            <w:r w:rsidRPr="0085584C">
              <w:rPr>
                <w:b/>
                <w:bCs/>
                <w:noProof/>
                <w:webHidden/>
              </w:rPr>
            </w:r>
            <w:r w:rsidRPr="0085584C">
              <w:rPr>
                <w:b/>
                <w:bCs/>
                <w:noProof/>
                <w:webHidden/>
              </w:rPr>
              <w:fldChar w:fldCharType="separate"/>
            </w:r>
            <w:r w:rsidR="00596ACB">
              <w:rPr>
                <w:b/>
                <w:bCs/>
                <w:noProof/>
                <w:webHidden/>
              </w:rPr>
              <w:t>6</w:t>
            </w:r>
            <w:r w:rsidRPr="0085584C">
              <w:rPr>
                <w:b/>
                <w:bCs/>
                <w:noProof/>
                <w:webHidden/>
              </w:rPr>
              <w:fldChar w:fldCharType="end"/>
            </w:r>
          </w:hyperlink>
        </w:p>
        <w:p w14:paraId="59157B5A" w14:textId="56FB2DDB" w:rsidR="0085584C" w:rsidRPr="0085584C" w:rsidRDefault="0085584C">
          <w:pPr>
            <w:pStyle w:val="TOC3"/>
            <w:tabs>
              <w:tab w:val="right" w:leader="dot" w:pos="9016"/>
            </w:tabs>
            <w:rPr>
              <w:rFonts w:cstheme="minorBidi"/>
              <w:b/>
              <w:bCs/>
              <w:noProof/>
              <w:lang w:val="en-GB" w:eastAsia="en-GB"/>
            </w:rPr>
          </w:pPr>
          <w:hyperlink w:anchor="_Toc39514901" w:history="1">
            <w:r w:rsidRPr="0085584C">
              <w:rPr>
                <w:rStyle w:val="Hyperlink"/>
                <w:b/>
                <w:bCs/>
                <w:noProof/>
              </w:rPr>
              <w:t>Delay &amp; Disruption</w:t>
            </w:r>
            <w:r w:rsidRPr="0085584C">
              <w:rPr>
                <w:b/>
                <w:bCs/>
                <w:noProof/>
                <w:webHidden/>
              </w:rPr>
              <w:tab/>
            </w:r>
            <w:r w:rsidRPr="0085584C">
              <w:rPr>
                <w:b/>
                <w:bCs/>
                <w:noProof/>
                <w:webHidden/>
              </w:rPr>
              <w:fldChar w:fldCharType="begin"/>
            </w:r>
            <w:r w:rsidRPr="0085584C">
              <w:rPr>
                <w:b/>
                <w:bCs/>
                <w:noProof/>
                <w:webHidden/>
              </w:rPr>
              <w:instrText xml:space="preserve"> PAGEREF _Toc39514901 \h </w:instrText>
            </w:r>
            <w:r w:rsidRPr="0085584C">
              <w:rPr>
                <w:b/>
                <w:bCs/>
                <w:noProof/>
                <w:webHidden/>
              </w:rPr>
            </w:r>
            <w:r w:rsidRPr="0085584C">
              <w:rPr>
                <w:b/>
                <w:bCs/>
                <w:noProof/>
                <w:webHidden/>
              </w:rPr>
              <w:fldChar w:fldCharType="separate"/>
            </w:r>
            <w:r w:rsidR="00596ACB">
              <w:rPr>
                <w:b/>
                <w:bCs/>
                <w:noProof/>
                <w:webHidden/>
              </w:rPr>
              <w:t>6</w:t>
            </w:r>
            <w:r w:rsidRPr="0085584C">
              <w:rPr>
                <w:b/>
                <w:bCs/>
                <w:noProof/>
                <w:webHidden/>
              </w:rPr>
              <w:fldChar w:fldCharType="end"/>
            </w:r>
          </w:hyperlink>
        </w:p>
        <w:p w14:paraId="282A2289" w14:textId="11A121ED" w:rsidR="0085584C" w:rsidRPr="0085584C" w:rsidRDefault="0085584C">
          <w:pPr>
            <w:pStyle w:val="TOC3"/>
            <w:tabs>
              <w:tab w:val="right" w:leader="dot" w:pos="9016"/>
            </w:tabs>
            <w:rPr>
              <w:rFonts w:cstheme="minorBidi"/>
              <w:b/>
              <w:bCs/>
              <w:noProof/>
              <w:lang w:val="en-GB" w:eastAsia="en-GB"/>
            </w:rPr>
          </w:pPr>
          <w:hyperlink w:anchor="_Toc39514902" w:history="1">
            <w:r w:rsidRPr="0085584C">
              <w:rPr>
                <w:rStyle w:val="Hyperlink"/>
                <w:b/>
                <w:bCs/>
                <w:noProof/>
              </w:rPr>
              <w:t>Addressing performance issues.</w:t>
            </w:r>
            <w:r w:rsidRPr="0085584C">
              <w:rPr>
                <w:b/>
                <w:bCs/>
                <w:noProof/>
                <w:webHidden/>
              </w:rPr>
              <w:tab/>
            </w:r>
            <w:r w:rsidRPr="0085584C">
              <w:rPr>
                <w:b/>
                <w:bCs/>
                <w:noProof/>
                <w:webHidden/>
              </w:rPr>
              <w:fldChar w:fldCharType="begin"/>
            </w:r>
            <w:r w:rsidRPr="0085584C">
              <w:rPr>
                <w:b/>
                <w:bCs/>
                <w:noProof/>
                <w:webHidden/>
              </w:rPr>
              <w:instrText xml:space="preserve"> PAGEREF _Toc39514902 \h </w:instrText>
            </w:r>
            <w:r w:rsidRPr="0085584C">
              <w:rPr>
                <w:b/>
                <w:bCs/>
                <w:noProof/>
                <w:webHidden/>
              </w:rPr>
            </w:r>
            <w:r w:rsidRPr="0085584C">
              <w:rPr>
                <w:b/>
                <w:bCs/>
                <w:noProof/>
                <w:webHidden/>
              </w:rPr>
              <w:fldChar w:fldCharType="separate"/>
            </w:r>
            <w:r w:rsidR="00596ACB">
              <w:rPr>
                <w:b/>
                <w:bCs/>
                <w:noProof/>
                <w:webHidden/>
              </w:rPr>
              <w:t>7</w:t>
            </w:r>
            <w:r w:rsidRPr="0085584C">
              <w:rPr>
                <w:b/>
                <w:bCs/>
                <w:noProof/>
                <w:webHidden/>
              </w:rPr>
              <w:fldChar w:fldCharType="end"/>
            </w:r>
          </w:hyperlink>
        </w:p>
        <w:p w14:paraId="737B9864" w14:textId="11BBE58A" w:rsidR="0085584C" w:rsidRPr="0085584C" w:rsidRDefault="0085584C">
          <w:pPr>
            <w:pStyle w:val="TOC3"/>
            <w:tabs>
              <w:tab w:val="right" w:leader="dot" w:pos="9016"/>
            </w:tabs>
            <w:rPr>
              <w:rFonts w:cstheme="minorBidi"/>
              <w:b/>
              <w:bCs/>
              <w:noProof/>
              <w:lang w:val="en-GB" w:eastAsia="en-GB"/>
            </w:rPr>
          </w:pPr>
          <w:hyperlink w:anchor="_Toc39514903" w:history="1">
            <w:r w:rsidRPr="0085584C">
              <w:rPr>
                <w:rStyle w:val="Hyperlink"/>
                <w:b/>
                <w:bCs/>
                <w:noProof/>
              </w:rPr>
              <w:t>Incentivisation</w:t>
            </w:r>
            <w:r w:rsidRPr="0085584C">
              <w:rPr>
                <w:b/>
                <w:bCs/>
                <w:noProof/>
                <w:webHidden/>
              </w:rPr>
              <w:tab/>
            </w:r>
            <w:r w:rsidRPr="0085584C">
              <w:rPr>
                <w:b/>
                <w:bCs/>
                <w:noProof/>
                <w:webHidden/>
              </w:rPr>
              <w:fldChar w:fldCharType="begin"/>
            </w:r>
            <w:r w:rsidRPr="0085584C">
              <w:rPr>
                <w:b/>
                <w:bCs/>
                <w:noProof/>
                <w:webHidden/>
              </w:rPr>
              <w:instrText xml:space="preserve"> PAGEREF _Toc39514903 \h </w:instrText>
            </w:r>
            <w:r w:rsidRPr="0085584C">
              <w:rPr>
                <w:b/>
                <w:bCs/>
                <w:noProof/>
                <w:webHidden/>
              </w:rPr>
            </w:r>
            <w:r w:rsidRPr="0085584C">
              <w:rPr>
                <w:b/>
                <w:bCs/>
                <w:noProof/>
                <w:webHidden/>
              </w:rPr>
              <w:fldChar w:fldCharType="separate"/>
            </w:r>
            <w:r w:rsidR="00596ACB">
              <w:rPr>
                <w:b/>
                <w:bCs/>
                <w:noProof/>
                <w:webHidden/>
              </w:rPr>
              <w:t>8</w:t>
            </w:r>
            <w:r w:rsidRPr="0085584C">
              <w:rPr>
                <w:b/>
                <w:bCs/>
                <w:noProof/>
                <w:webHidden/>
              </w:rPr>
              <w:fldChar w:fldCharType="end"/>
            </w:r>
          </w:hyperlink>
        </w:p>
        <w:p w14:paraId="67921E20" w14:textId="6CC61F5F" w:rsidR="0085584C" w:rsidRPr="0085584C" w:rsidRDefault="0085584C">
          <w:pPr>
            <w:pStyle w:val="TOC2"/>
            <w:tabs>
              <w:tab w:val="right" w:leader="dot" w:pos="9016"/>
            </w:tabs>
            <w:rPr>
              <w:rFonts w:cstheme="minorBidi"/>
              <w:b/>
              <w:bCs/>
              <w:noProof/>
              <w:lang w:val="en-GB" w:eastAsia="en-GB"/>
            </w:rPr>
          </w:pPr>
          <w:hyperlink w:anchor="_Toc39514904" w:history="1">
            <w:r w:rsidRPr="0085584C">
              <w:rPr>
                <w:rStyle w:val="Hyperlink"/>
                <w:b/>
                <w:bCs/>
                <w:noProof/>
              </w:rPr>
              <w:t>An outline sketch of the proposed site during construction illustrating its set up and justification for each element.</w:t>
            </w:r>
            <w:r w:rsidRPr="0085584C">
              <w:rPr>
                <w:b/>
                <w:bCs/>
                <w:noProof/>
                <w:webHidden/>
              </w:rPr>
              <w:tab/>
            </w:r>
            <w:r w:rsidRPr="0085584C">
              <w:rPr>
                <w:b/>
                <w:bCs/>
                <w:noProof/>
                <w:webHidden/>
              </w:rPr>
              <w:fldChar w:fldCharType="begin"/>
            </w:r>
            <w:r w:rsidRPr="0085584C">
              <w:rPr>
                <w:b/>
                <w:bCs/>
                <w:noProof/>
                <w:webHidden/>
              </w:rPr>
              <w:instrText xml:space="preserve"> PAGEREF _Toc39514904 \h </w:instrText>
            </w:r>
            <w:r w:rsidRPr="0085584C">
              <w:rPr>
                <w:b/>
                <w:bCs/>
                <w:noProof/>
                <w:webHidden/>
              </w:rPr>
            </w:r>
            <w:r w:rsidRPr="0085584C">
              <w:rPr>
                <w:b/>
                <w:bCs/>
                <w:noProof/>
                <w:webHidden/>
              </w:rPr>
              <w:fldChar w:fldCharType="separate"/>
            </w:r>
            <w:r w:rsidR="00596ACB">
              <w:rPr>
                <w:b/>
                <w:bCs/>
                <w:noProof/>
                <w:webHidden/>
              </w:rPr>
              <w:t>10</w:t>
            </w:r>
            <w:r w:rsidRPr="0085584C">
              <w:rPr>
                <w:b/>
                <w:bCs/>
                <w:noProof/>
                <w:webHidden/>
              </w:rPr>
              <w:fldChar w:fldCharType="end"/>
            </w:r>
          </w:hyperlink>
        </w:p>
        <w:p w14:paraId="6B9A9DBF" w14:textId="4BFEE5E2" w:rsidR="0085584C" w:rsidRPr="0085584C" w:rsidRDefault="0085584C">
          <w:pPr>
            <w:pStyle w:val="TOC2"/>
            <w:tabs>
              <w:tab w:val="right" w:leader="dot" w:pos="9016"/>
            </w:tabs>
            <w:rPr>
              <w:rFonts w:cstheme="minorBidi"/>
              <w:b/>
              <w:bCs/>
              <w:noProof/>
              <w:lang w:val="en-GB" w:eastAsia="en-GB"/>
            </w:rPr>
          </w:pPr>
          <w:hyperlink w:anchor="_Toc39514905" w:history="1">
            <w:r w:rsidRPr="0085584C">
              <w:rPr>
                <w:rStyle w:val="Hyperlink"/>
                <w:b/>
                <w:bCs/>
                <w:noProof/>
              </w:rPr>
              <w:t>Advice on a programme change, i.e. requiring a completion date two weeks earlier than initially anticipated or instructed.</w:t>
            </w:r>
            <w:r w:rsidRPr="0085584C">
              <w:rPr>
                <w:b/>
                <w:bCs/>
                <w:noProof/>
                <w:webHidden/>
              </w:rPr>
              <w:tab/>
            </w:r>
            <w:r w:rsidRPr="0085584C">
              <w:rPr>
                <w:b/>
                <w:bCs/>
                <w:noProof/>
                <w:webHidden/>
              </w:rPr>
              <w:fldChar w:fldCharType="begin"/>
            </w:r>
            <w:r w:rsidRPr="0085584C">
              <w:rPr>
                <w:b/>
                <w:bCs/>
                <w:noProof/>
                <w:webHidden/>
              </w:rPr>
              <w:instrText xml:space="preserve"> PAGEREF _Toc39514905 \h </w:instrText>
            </w:r>
            <w:r w:rsidRPr="0085584C">
              <w:rPr>
                <w:b/>
                <w:bCs/>
                <w:noProof/>
                <w:webHidden/>
              </w:rPr>
            </w:r>
            <w:r w:rsidRPr="0085584C">
              <w:rPr>
                <w:b/>
                <w:bCs/>
                <w:noProof/>
                <w:webHidden/>
              </w:rPr>
              <w:fldChar w:fldCharType="separate"/>
            </w:r>
            <w:r w:rsidR="00596ACB">
              <w:rPr>
                <w:b/>
                <w:bCs/>
                <w:noProof/>
                <w:webHidden/>
              </w:rPr>
              <w:t>12</w:t>
            </w:r>
            <w:r w:rsidRPr="0085584C">
              <w:rPr>
                <w:b/>
                <w:bCs/>
                <w:noProof/>
                <w:webHidden/>
              </w:rPr>
              <w:fldChar w:fldCharType="end"/>
            </w:r>
          </w:hyperlink>
        </w:p>
        <w:p w14:paraId="25A28659" w14:textId="1FBCD4C5" w:rsidR="0085584C" w:rsidRPr="0085584C" w:rsidRDefault="0085584C">
          <w:pPr>
            <w:pStyle w:val="TOC3"/>
            <w:tabs>
              <w:tab w:val="right" w:leader="dot" w:pos="9016"/>
            </w:tabs>
            <w:rPr>
              <w:rFonts w:cstheme="minorBidi"/>
              <w:b/>
              <w:bCs/>
              <w:noProof/>
              <w:lang w:val="en-GB" w:eastAsia="en-GB"/>
            </w:rPr>
          </w:pPr>
          <w:hyperlink w:anchor="_Toc39514906" w:history="1">
            <w:r w:rsidRPr="0085584C">
              <w:rPr>
                <w:rStyle w:val="Hyperlink"/>
                <w:b/>
                <w:bCs/>
                <w:noProof/>
              </w:rPr>
              <w:t>Accelerating a Construction project</w:t>
            </w:r>
            <w:r w:rsidRPr="0085584C">
              <w:rPr>
                <w:b/>
                <w:bCs/>
                <w:noProof/>
                <w:webHidden/>
              </w:rPr>
              <w:tab/>
            </w:r>
            <w:r w:rsidRPr="0085584C">
              <w:rPr>
                <w:b/>
                <w:bCs/>
                <w:noProof/>
                <w:webHidden/>
              </w:rPr>
              <w:fldChar w:fldCharType="begin"/>
            </w:r>
            <w:r w:rsidRPr="0085584C">
              <w:rPr>
                <w:b/>
                <w:bCs/>
                <w:noProof/>
                <w:webHidden/>
              </w:rPr>
              <w:instrText xml:space="preserve"> PAGEREF _Toc39514906 \h </w:instrText>
            </w:r>
            <w:r w:rsidRPr="0085584C">
              <w:rPr>
                <w:b/>
                <w:bCs/>
                <w:noProof/>
                <w:webHidden/>
              </w:rPr>
            </w:r>
            <w:r w:rsidRPr="0085584C">
              <w:rPr>
                <w:b/>
                <w:bCs/>
                <w:noProof/>
                <w:webHidden/>
              </w:rPr>
              <w:fldChar w:fldCharType="separate"/>
            </w:r>
            <w:r w:rsidR="00596ACB">
              <w:rPr>
                <w:b/>
                <w:bCs/>
                <w:noProof/>
                <w:webHidden/>
              </w:rPr>
              <w:t>12</w:t>
            </w:r>
            <w:r w:rsidRPr="0085584C">
              <w:rPr>
                <w:b/>
                <w:bCs/>
                <w:noProof/>
                <w:webHidden/>
              </w:rPr>
              <w:fldChar w:fldCharType="end"/>
            </w:r>
          </w:hyperlink>
        </w:p>
        <w:p w14:paraId="6708D5C7" w14:textId="3D540429" w:rsidR="0085584C" w:rsidRDefault="0085584C">
          <w:pPr>
            <w:pStyle w:val="TOC1"/>
            <w:tabs>
              <w:tab w:val="right" w:leader="dot" w:pos="9016"/>
            </w:tabs>
            <w:rPr>
              <w:rFonts w:cstheme="minorBidi"/>
              <w:noProof/>
              <w:lang w:val="en-GB" w:eastAsia="en-GB"/>
            </w:rPr>
          </w:pPr>
          <w:hyperlink w:anchor="_Toc39514907" w:history="1">
            <w:r w:rsidRPr="001E1E19">
              <w:rPr>
                <w:rStyle w:val="Hyperlink"/>
                <w:noProof/>
              </w:rPr>
              <w:t>References</w:t>
            </w:r>
            <w:r>
              <w:rPr>
                <w:noProof/>
                <w:webHidden/>
              </w:rPr>
              <w:tab/>
            </w:r>
            <w:r>
              <w:rPr>
                <w:noProof/>
                <w:webHidden/>
              </w:rPr>
              <w:fldChar w:fldCharType="begin"/>
            </w:r>
            <w:r>
              <w:rPr>
                <w:noProof/>
                <w:webHidden/>
              </w:rPr>
              <w:instrText xml:space="preserve"> PAGEREF _Toc39514907 \h </w:instrText>
            </w:r>
            <w:r>
              <w:rPr>
                <w:noProof/>
                <w:webHidden/>
              </w:rPr>
            </w:r>
            <w:r>
              <w:rPr>
                <w:noProof/>
                <w:webHidden/>
              </w:rPr>
              <w:fldChar w:fldCharType="separate"/>
            </w:r>
            <w:r w:rsidR="00596ACB">
              <w:rPr>
                <w:noProof/>
                <w:webHidden/>
              </w:rPr>
              <w:t>14</w:t>
            </w:r>
            <w:r>
              <w:rPr>
                <w:noProof/>
                <w:webHidden/>
              </w:rPr>
              <w:fldChar w:fldCharType="end"/>
            </w:r>
          </w:hyperlink>
        </w:p>
        <w:p w14:paraId="434E7D98" w14:textId="58FE1E24" w:rsidR="0085584C" w:rsidRDefault="0085584C">
          <w:r>
            <w:rPr>
              <w:b/>
              <w:bCs/>
              <w:noProof/>
            </w:rPr>
            <w:fldChar w:fldCharType="end"/>
          </w:r>
        </w:p>
      </w:sdtContent>
    </w:sdt>
    <w:p w14:paraId="313369C9" w14:textId="77777777" w:rsidR="001A0C06" w:rsidRDefault="001A0C06" w:rsidP="00C8621F">
      <w:pPr>
        <w:jc w:val="both"/>
        <w:rPr>
          <w:b/>
          <w:bCs/>
          <w:sz w:val="32"/>
          <w:szCs w:val="32"/>
        </w:rPr>
      </w:pPr>
    </w:p>
    <w:p w14:paraId="42D64823" w14:textId="0F81A44F" w:rsidR="001A0C06" w:rsidRPr="0085584C" w:rsidRDefault="0085584C" w:rsidP="0085584C">
      <w:pPr>
        <w:pStyle w:val="TOCHeading"/>
      </w:pPr>
      <w:r>
        <w:t xml:space="preserve">Table of </w:t>
      </w:r>
      <w:r>
        <w:t>Figures</w:t>
      </w:r>
    </w:p>
    <w:p w14:paraId="235B2287" w14:textId="0F262A3C" w:rsidR="0085584C" w:rsidRDefault="0085584C">
      <w:pPr>
        <w:pStyle w:val="TableofFigures"/>
        <w:tabs>
          <w:tab w:val="right" w:leader="dot" w:pos="9016"/>
        </w:tabs>
        <w:rPr>
          <w:noProof/>
          <w:lang w:eastAsia="en-GB"/>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39514808" w:history="1">
        <w:r w:rsidRPr="00C86D72">
          <w:rPr>
            <w:rStyle w:val="Hyperlink"/>
            <w:noProof/>
          </w:rPr>
          <w:t>Figure 1 Spread of cost by resource type</w:t>
        </w:r>
        <w:r>
          <w:rPr>
            <w:noProof/>
            <w:webHidden/>
          </w:rPr>
          <w:tab/>
        </w:r>
        <w:r>
          <w:rPr>
            <w:noProof/>
            <w:webHidden/>
          </w:rPr>
          <w:fldChar w:fldCharType="begin"/>
        </w:r>
        <w:r>
          <w:rPr>
            <w:noProof/>
            <w:webHidden/>
          </w:rPr>
          <w:instrText xml:space="preserve"> PAGEREF _Toc39514808 \h </w:instrText>
        </w:r>
        <w:r>
          <w:rPr>
            <w:noProof/>
            <w:webHidden/>
          </w:rPr>
        </w:r>
        <w:r>
          <w:rPr>
            <w:noProof/>
            <w:webHidden/>
          </w:rPr>
          <w:fldChar w:fldCharType="separate"/>
        </w:r>
        <w:r w:rsidR="00596ACB">
          <w:rPr>
            <w:noProof/>
            <w:webHidden/>
          </w:rPr>
          <w:t>3</w:t>
        </w:r>
        <w:r>
          <w:rPr>
            <w:noProof/>
            <w:webHidden/>
          </w:rPr>
          <w:fldChar w:fldCharType="end"/>
        </w:r>
      </w:hyperlink>
    </w:p>
    <w:p w14:paraId="7A485900" w14:textId="114EC095" w:rsidR="0085584C" w:rsidRDefault="0085584C">
      <w:pPr>
        <w:pStyle w:val="TableofFigures"/>
        <w:tabs>
          <w:tab w:val="right" w:leader="dot" w:pos="9016"/>
        </w:tabs>
        <w:rPr>
          <w:noProof/>
          <w:lang w:eastAsia="en-GB"/>
        </w:rPr>
      </w:pPr>
      <w:hyperlink w:anchor="_Toc39514809" w:history="1">
        <w:r w:rsidRPr="00C86D72">
          <w:rPr>
            <w:rStyle w:val="Hyperlink"/>
            <w:noProof/>
          </w:rPr>
          <w:t>Figure 2 Cumulative cost &amp; cost per quarter</w:t>
        </w:r>
        <w:r>
          <w:rPr>
            <w:noProof/>
            <w:webHidden/>
          </w:rPr>
          <w:tab/>
        </w:r>
        <w:r>
          <w:rPr>
            <w:noProof/>
            <w:webHidden/>
          </w:rPr>
          <w:fldChar w:fldCharType="begin"/>
        </w:r>
        <w:r>
          <w:rPr>
            <w:noProof/>
            <w:webHidden/>
          </w:rPr>
          <w:instrText xml:space="preserve"> PAGEREF _Toc39514809 \h </w:instrText>
        </w:r>
        <w:r>
          <w:rPr>
            <w:noProof/>
            <w:webHidden/>
          </w:rPr>
        </w:r>
        <w:r>
          <w:rPr>
            <w:noProof/>
            <w:webHidden/>
          </w:rPr>
          <w:fldChar w:fldCharType="separate"/>
        </w:r>
        <w:r w:rsidR="00596ACB">
          <w:rPr>
            <w:noProof/>
            <w:webHidden/>
          </w:rPr>
          <w:t>4</w:t>
        </w:r>
        <w:r>
          <w:rPr>
            <w:noProof/>
            <w:webHidden/>
          </w:rPr>
          <w:fldChar w:fldCharType="end"/>
        </w:r>
      </w:hyperlink>
    </w:p>
    <w:p w14:paraId="448B4B89" w14:textId="22B34B8C" w:rsidR="0085584C" w:rsidRDefault="0085584C">
      <w:pPr>
        <w:pStyle w:val="TableofFigures"/>
        <w:tabs>
          <w:tab w:val="right" w:leader="dot" w:pos="9016"/>
        </w:tabs>
        <w:rPr>
          <w:noProof/>
          <w:lang w:eastAsia="en-GB"/>
        </w:rPr>
      </w:pPr>
      <w:hyperlink w:anchor="_Toc39514810" w:history="1">
        <w:r w:rsidRPr="00C86D72">
          <w:rPr>
            <w:rStyle w:val="Hyperlink"/>
            <w:noProof/>
          </w:rPr>
          <w:t>Figure 3 Cost status for work resources</w:t>
        </w:r>
        <w:r>
          <w:rPr>
            <w:noProof/>
            <w:webHidden/>
          </w:rPr>
          <w:tab/>
        </w:r>
        <w:r>
          <w:rPr>
            <w:noProof/>
            <w:webHidden/>
          </w:rPr>
          <w:fldChar w:fldCharType="begin"/>
        </w:r>
        <w:r>
          <w:rPr>
            <w:noProof/>
            <w:webHidden/>
          </w:rPr>
          <w:instrText xml:space="preserve"> PAGEREF _Toc39514810 \h </w:instrText>
        </w:r>
        <w:r>
          <w:rPr>
            <w:noProof/>
            <w:webHidden/>
          </w:rPr>
        </w:r>
        <w:r>
          <w:rPr>
            <w:noProof/>
            <w:webHidden/>
          </w:rPr>
          <w:fldChar w:fldCharType="separate"/>
        </w:r>
        <w:r w:rsidR="00596ACB">
          <w:rPr>
            <w:noProof/>
            <w:webHidden/>
          </w:rPr>
          <w:t>4</w:t>
        </w:r>
        <w:r>
          <w:rPr>
            <w:noProof/>
            <w:webHidden/>
          </w:rPr>
          <w:fldChar w:fldCharType="end"/>
        </w:r>
      </w:hyperlink>
    </w:p>
    <w:p w14:paraId="2EDDAE66" w14:textId="08B36964" w:rsidR="0085584C" w:rsidRDefault="0085584C">
      <w:pPr>
        <w:pStyle w:val="TableofFigures"/>
        <w:tabs>
          <w:tab w:val="right" w:leader="dot" w:pos="9016"/>
        </w:tabs>
        <w:rPr>
          <w:noProof/>
          <w:lang w:eastAsia="en-GB"/>
        </w:rPr>
      </w:pPr>
      <w:hyperlink w:anchor="_Toc39514811" w:history="1">
        <w:r w:rsidRPr="00C86D72">
          <w:rPr>
            <w:rStyle w:val="Hyperlink"/>
            <w:noProof/>
          </w:rPr>
          <w:t>Figure 4 Resource statistics</w:t>
        </w:r>
        <w:r>
          <w:rPr>
            <w:noProof/>
            <w:webHidden/>
          </w:rPr>
          <w:tab/>
        </w:r>
        <w:r>
          <w:rPr>
            <w:noProof/>
            <w:webHidden/>
          </w:rPr>
          <w:fldChar w:fldCharType="begin"/>
        </w:r>
        <w:r>
          <w:rPr>
            <w:noProof/>
            <w:webHidden/>
          </w:rPr>
          <w:instrText xml:space="preserve"> PAGEREF _Toc39514811 \h </w:instrText>
        </w:r>
        <w:r>
          <w:rPr>
            <w:noProof/>
            <w:webHidden/>
          </w:rPr>
        </w:r>
        <w:r>
          <w:rPr>
            <w:noProof/>
            <w:webHidden/>
          </w:rPr>
          <w:fldChar w:fldCharType="separate"/>
        </w:r>
        <w:r w:rsidR="00596ACB">
          <w:rPr>
            <w:noProof/>
            <w:webHidden/>
          </w:rPr>
          <w:t>5</w:t>
        </w:r>
        <w:r>
          <w:rPr>
            <w:noProof/>
            <w:webHidden/>
          </w:rPr>
          <w:fldChar w:fldCharType="end"/>
        </w:r>
      </w:hyperlink>
    </w:p>
    <w:p w14:paraId="09783A8D" w14:textId="31E70561" w:rsidR="0085584C" w:rsidRDefault="0085584C">
      <w:pPr>
        <w:pStyle w:val="TableofFigures"/>
        <w:tabs>
          <w:tab w:val="right" w:leader="dot" w:pos="9016"/>
        </w:tabs>
        <w:rPr>
          <w:noProof/>
          <w:lang w:eastAsia="en-GB"/>
        </w:rPr>
      </w:pPr>
      <w:hyperlink r:id="rId8" w:anchor="_Toc39514812" w:history="1">
        <w:r w:rsidRPr="00C86D72">
          <w:rPr>
            <w:rStyle w:val="Hyperlink"/>
            <w:i/>
            <w:iCs/>
            <w:noProof/>
          </w:rPr>
          <w:t>Figure 5 Incentivisation – table to highlight how these operate.  (Constructing Excellence, 2000)</w:t>
        </w:r>
        <w:r>
          <w:rPr>
            <w:noProof/>
            <w:webHidden/>
          </w:rPr>
          <w:tab/>
        </w:r>
        <w:r>
          <w:rPr>
            <w:noProof/>
            <w:webHidden/>
          </w:rPr>
          <w:fldChar w:fldCharType="begin"/>
        </w:r>
        <w:r>
          <w:rPr>
            <w:noProof/>
            <w:webHidden/>
          </w:rPr>
          <w:instrText xml:space="preserve"> PAGEREF _Toc39514812 \h </w:instrText>
        </w:r>
        <w:r>
          <w:rPr>
            <w:noProof/>
            <w:webHidden/>
          </w:rPr>
        </w:r>
        <w:r>
          <w:rPr>
            <w:noProof/>
            <w:webHidden/>
          </w:rPr>
          <w:fldChar w:fldCharType="separate"/>
        </w:r>
        <w:r w:rsidR="00596ACB">
          <w:rPr>
            <w:noProof/>
            <w:webHidden/>
          </w:rPr>
          <w:t>8</w:t>
        </w:r>
        <w:r>
          <w:rPr>
            <w:noProof/>
            <w:webHidden/>
          </w:rPr>
          <w:fldChar w:fldCharType="end"/>
        </w:r>
      </w:hyperlink>
    </w:p>
    <w:p w14:paraId="646AEF3D" w14:textId="7972FB58" w:rsidR="0085584C" w:rsidRDefault="0085584C">
      <w:pPr>
        <w:pStyle w:val="TableofFigures"/>
        <w:tabs>
          <w:tab w:val="right" w:leader="dot" w:pos="9016"/>
        </w:tabs>
        <w:rPr>
          <w:noProof/>
          <w:lang w:eastAsia="en-GB"/>
        </w:rPr>
      </w:pPr>
      <w:hyperlink w:anchor="_Toc39514813" w:history="1">
        <w:r w:rsidRPr="00C86D72">
          <w:rPr>
            <w:rStyle w:val="Hyperlink"/>
            <w:i/>
            <w:iCs/>
            <w:noProof/>
          </w:rPr>
          <w:t>Figure 6 Concurrent Delay (Simmons &amp; Simmons, 2018)</w:t>
        </w:r>
        <w:r>
          <w:rPr>
            <w:noProof/>
            <w:webHidden/>
          </w:rPr>
          <w:tab/>
        </w:r>
        <w:r>
          <w:rPr>
            <w:noProof/>
            <w:webHidden/>
          </w:rPr>
          <w:fldChar w:fldCharType="begin"/>
        </w:r>
        <w:r>
          <w:rPr>
            <w:noProof/>
            <w:webHidden/>
          </w:rPr>
          <w:instrText xml:space="preserve"> PAGEREF _Toc39514813 \h </w:instrText>
        </w:r>
        <w:r>
          <w:rPr>
            <w:noProof/>
            <w:webHidden/>
          </w:rPr>
        </w:r>
        <w:r>
          <w:rPr>
            <w:noProof/>
            <w:webHidden/>
          </w:rPr>
          <w:fldChar w:fldCharType="separate"/>
        </w:r>
        <w:r w:rsidR="00596ACB">
          <w:rPr>
            <w:noProof/>
            <w:webHidden/>
          </w:rPr>
          <w:t>9</w:t>
        </w:r>
        <w:r>
          <w:rPr>
            <w:noProof/>
            <w:webHidden/>
          </w:rPr>
          <w:fldChar w:fldCharType="end"/>
        </w:r>
      </w:hyperlink>
    </w:p>
    <w:p w14:paraId="7568E3F4" w14:textId="59AED3C5" w:rsidR="0085584C" w:rsidRDefault="0085584C">
      <w:pPr>
        <w:pStyle w:val="TableofFigures"/>
        <w:tabs>
          <w:tab w:val="right" w:leader="dot" w:pos="9016"/>
        </w:tabs>
        <w:rPr>
          <w:noProof/>
          <w:lang w:eastAsia="en-GB"/>
        </w:rPr>
      </w:pPr>
      <w:hyperlink w:anchor="_Toc39514814" w:history="1">
        <w:r w:rsidRPr="00C86D72">
          <w:rPr>
            <w:rStyle w:val="Hyperlink"/>
            <w:noProof/>
          </w:rPr>
          <w:t>Figure 7 Sketch of proposed site for construction</w:t>
        </w:r>
        <w:r>
          <w:rPr>
            <w:noProof/>
            <w:webHidden/>
          </w:rPr>
          <w:tab/>
        </w:r>
        <w:r>
          <w:rPr>
            <w:noProof/>
            <w:webHidden/>
          </w:rPr>
          <w:fldChar w:fldCharType="begin"/>
        </w:r>
        <w:r>
          <w:rPr>
            <w:noProof/>
            <w:webHidden/>
          </w:rPr>
          <w:instrText xml:space="preserve"> PAGEREF _Toc39514814 \h </w:instrText>
        </w:r>
        <w:r>
          <w:rPr>
            <w:noProof/>
            <w:webHidden/>
          </w:rPr>
        </w:r>
        <w:r>
          <w:rPr>
            <w:noProof/>
            <w:webHidden/>
          </w:rPr>
          <w:fldChar w:fldCharType="separate"/>
        </w:r>
        <w:r w:rsidR="00596ACB">
          <w:rPr>
            <w:noProof/>
            <w:webHidden/>
          </w:rPr>
          <w:t>10</w:t>
        </w:r>
        <w:r>
          <w:rPr>
            <w:noProof/>
            <w:webHidden/>
          </w:rPr>
          <w:fldChar w:fldCharType="end"/>
        </w:r>
      </w:hyperlink>
    </w:p>
    <w:p w14:paraId="1F62F66A" w14:textId="53FDFDF4" w:rsidR="001A0C06" w:rsidRDefault="0085584C" w:rsidP="00C8621F">
      <w:pPr>
        <w:jc w:val="both"/>
        <w:rPr>
          <w:b/>
          <w:bCs/>
          <w:sz w:val="32"/>
          <w:szCs w:val="32"/>
        </w:rPr>
      </w:pPr>
      <w:r>
        <w:rPr>
          <w:b/>
          <w:bCs/>
          <w:sz w:val="32"/>
          <w:szCs w:val="32"/>
        </w:rPr>
        <w:fldChar w:fldCharType="end"/>
      </w:r>
    </w:p>
    <w:p w14:paraId="74485695" w14:textId="77777777" w:rsidR="001A0C06" w:rsidRDefault="001A0C06" w:rsidP="00C8621F">
      <w:pPr>
        <w:jc w:val="both"/>
        <w:rPr>
          <w:b/>
          <w:bCs/>
          <w:sz w:val="32"/>
          <w:szCs w:val="32"/>
        </w:rPr>
      </w:pPr>
    </w:p>
    <w:p w14:paraId="12210A88" w14:textId="77777777" w:rsidR="001A0C06" w:rsidRDefault="001A0C06" w:rsidP="00C8621F">
      <w:pPr>
        <w:jc w:val="both"/>
        <w:rPr>
          <w:b/>
          <w:bCs/>
          <w:sz w:val="32"/>
          <w:szCs w:val="32"/>
        </w:rPr>
      </w:pPr>
    </w:p>
    <w:p w14:paraId="7507F313" w14:textId="77777777" w:rsidR="001A0C06" w:rsidRDefault="001A0C06" w:rsidP="00C8621F">
      <w:pPr>
        <w:jc w:val="both"/>
        <w:rPr>
          <w:b/>
          <w:bCs/>
          <w:sz w:val="32"/>
          <w:szCs w:val="32"/>
        </w:rPr>
      </w:pPr>
    </w:p>
    <w:p w14:paraId="552F85B3" w14:textId="77777777" w:rsidR="001A0C06" w:rsidRDefault="001A0C06" w:rsidP="00C8621F">
      <w:pPr>
        <w:jc w:val="both"/>
        <w:rPr>
          <w:b/>
          <w:bCs/>
          <w:sz w:val="32"/>
          <w:szCs w:val="32"/>
        </w:rPr>
      </w:pPr>
    </w:p>
    <w:p w14:paraId="10E78512" w14:textId="77777777" w:rsidR="001A0C06" w:rsidRDefault="001A0C06" w:rsidP="00C8621F">
      <w:pPr>
        <w:jc w:val="both"/>
        <w:rPr>
          <w:b/>
          <w:bCs/>
          <w:sz w:val="32"/>
          <w:szCs w:val="32"/>
        </w:rPr>
      </w:pPr>
    </w:p>
    <w:p w14:paraId="575A1FE7" w14:textId="77777777" w:rsidR="001A0C06" w:rsidRDefault="001A0C06" w:rsidP="00C8621F">
      <w:pPr>
        <w:jc w:val="both"/>
        <w:rPr>
          <w:b/>
          <w:bCs/>
          <w:sz w:val="32"/>
          <w:szCs w:val="32"/>
        </w:rPr>
      </w:pPr>
    </w:p>
    <w:p w14:paraId="0AEDC099" w14:textId="604F2563" w:rsidR="00E36C9E" w:rsidRPr="00437319" w:rsidRDefault="00E36C9E" w:rsidP="00437319">
      <w:pPr>
        <w:pStyle w:val="Heading1"/>
        <w:rPr>
          <w:b/>
          <w:bCs/>
        </w:rPr>
      </w:pPr>
      <w:bookmarkStart w:id="1" w:name="_Toc39514897"/>
      <w:r w:rsidRPr="00437319">
        <w:rPr>
          <w:b/>
          <w:bCs/>
        </w:rPr>
        <w:t>Programme Control</w:t>
      </w:r>
      <w:bookmarkEnd w:id="1"/>
    </w:p>
    <w:p w14:paraId="1E633654" w14:textId="610D46E2" w:rsidR="00E36C9E" w:rsidRDefault="00E36C9E" w:rsidP="00C8621F">
      <w:pPr>
        <w:jc w:val="both"/>
      </w:pPr>
      <w:r>
        <w:t>The following document has been produced on the assumption that the University of Wales Trinity Saint David has received planning consent to proceed with the construction of their new library building (Y Fforwm) with a proposed start date for construction of the 6</w:t>
      </w:r>
      <w:r w:rsidRPr="00E36C9E">
        <w:rPr>
          <w:vertAlign w:val="superscript"/>
        </w:rPr>
        <w:t>th</w:t>
      </w:r>
      <w:r>
        <w:t xml:space="preserve"> May 2020. </w:t>
      </w:r>
    </w:p>
    <w:p w14:paraId="443B673D" w14:textId="23533441" w:rsidR="00C8621F" w:rsidRPr="00437319" w:rsidRDefault="00C8621F" w:rsidP="00F936A4">
      <w:pPr>
        <w:jc w:val="both"/>
        <w:rPr>
          <w:b/>
          <w:bCs/>
        </w:rPr>
      </w:pPr>
    </w:p>
    <w:p w14:paraId="4A0858AF" w14:textId="1D8C067F" w:rsidR="00437319" w:rsidRPr="00437319" w:rsidRDefault="00437319" w:rsidP="00437319">
      <w:pPr>
        <w:pStyle w:val="Heading2"/>
        <w:rPr>
          <w:b/>
          <w:bCs/>
        </w:rPr>
      </w:pPr>
      <w:bookmarkStart w:id="2" w:name="_Toc39514898"/>
      <w:r w:rsidRPr="00437319">
        <w:rPr>
          <w:b/>
          <w:bCs/>
        </w:rPr>
        <w:t>Gant Chart, Network Diagram &amp; Critical Path</w:t>
      </w:r>
      <w:bookmarkEnd w:id="2"/>
    </w:p>
    <w:p w14:paraId="1942F047" w14:textId="3962EE0D" w:rsidR="00437319" w:rsidRPr="00437319" w:rsidRDefault="00F936A4" w:rsidP="00437319">
      <w:pPr>
        <w:jc w:val="both"/>
      </w:pPr>
      <w:r w:rsidRPr="00F936A4">
        <w:t xml:space="preserve">Microsoft Project Gant Chart, </w:t>
      </w:r>
      <w:r>
        <w:t xml:space="preserve">Network Diagram and Critical Path including labour resources and associated costs. </w:t>
      </w:r>
      <w:r w:rsidR="00437319">
        <w:t>(</w:t>
      </w:r>
      <w:r w:rsidR="00437319" w:rsidRPr="00437319">
        <w:t>Separate File on Microsoft Project.</w:t>
      </w:r>
      <w:r w:rsidR="00437319">
        <w:t>)</w:t>
      </w:r>
    </w:p>
    <w:p w14:paraId="76A4F902" w14:textId="38088F70" w:rsidR="00F936A4" w:rsidRPr="00F936A4" w:rsidRDefault="00F936A4" w:rsidP="00904892">
      <w:pPr>
        <w:jc w:val="both"/>
      </w:pPr>
    </w:p>
    <w:p w14:paraId="2C133E51" w14:textId="77777777" w:rsidR="00807362" w:rsidRPr="00807362" w:rsidRDefault="00807362" w:rsidP="00437319">
      <w:pPr>
        <w:pStyle w:val="Heading2"/>
      </w:pPr>
    </w:p>
    <w:p w14:paraId="335B9E60" w14:textId="69569D80" w:rsidR="00B73511" w:rsidRDefault="00B73511" w:rsidP="00437319">
      <w:pPr>
        <w:pStyle w:val="Heading2"/>
        <w:rPr>
          <w:b/>
          <w:bCs/>
        </w:rPr>
      </w:pPr>
      <w:bookmarkStart w:id="3" w:name="_Toc39514899"/>
      <w:r w:rsidRPr="00437319">
        <w:rPr>
          <w:b/>
          <w:bCs/>
        </w:rPr>
        <w:t>Reports illustrating project specific time, cost and resource requirements</w:t>
      </w:r>
      <w:bookmarkEnd w:id="3"/>
    </w:p>
    <w:p w14:paraId="3AE519BB" w14:textId="77777777" w:rsidR="00437319" w:rsidRPr="00437319" w:rsidRDefault="00437319" w:rsidP="00437319"/>
    <w:p w14:paraId="4B53EDDF" w14:textId="0218F9CC" w:rsidR="00807362" w:rsidRPr="00437319" w:rsidRDefault="00807362" w:rsidP="00437319">
      <w:pPr>
        <w:rPr>
          <w:rFonts w:eastAsia="+mn-ea"/>
          <w:b/>
          <w:bCs/>
          <w:lang w:val="en-US"/>
        </w:rPr>
      </w:pPr>
      <w:r w:rsidRPr="00437319">
        <w:rPr>
          <w:rFonts w:eastAsia="+mn-ea"/>
          <w:b/>
          <w:bCs/>
          <w:lang w:val="en-US"/>
        </w:rPr>
        <w:t xml:space="preserve">UWTSD Y Fforwm Resource &amp; </w:t>
      </w:r>
      <w:r w:rsidRPr="00437319">
        <w:rPr>
          <w:b/>
          <w:bCs/>
        </w:rPr>
        <w:t>Cost</w:t>
      </w:r>
      <w:r w:rsidRPr="00437319">
        <w:rPr>
          <w:rFonts w:eastAsia="+mn-ea"/>
          <w:b/>
          <w:bCs/>
          <w:lang w:val="en-US"/>
        </w:rPr>
        <w:t xml:space="preserve"> Overview</w:t>
      </w:r>
    </w:p>
    <w:p w14:paraId="6DD9602C" w14:textId="77777777" w:rsidR="00807362" w:rsidRPr="00DB3FD4" w:rsidRDefault="00807362" w:rsidP="00807362">
      <w:pPr>
        <w:rPr>
          <w:sz w:val="24"/>
          <w:szCs w:val="24"/>
        </w:rPr>
      </w:pPr>
    </w:p>
    <w:p w14:paraId="474B61DC" w14:textId="77777777" w:rsidR="00807362" w:rsidRPr="00437319" w:rsidRDefault="00807362" w:rsidP="00437319">
      <w:pPr>
        <w:rPr>
          <w:b/>
          <w:bCs/>
        </w:rPr>
      </w:pPr>
      <w:r w:rsidRPr="00437319">
        <w:rPr>
          <w:rFonts w:eastAsia="+mn-ea"/>
          <w:b/>
          <w:bCs/>
          <w:lang w:val="en-US"/>
        </w:rPr>
        <w:t xml:space="preserve">COST </w:t>
      </w:r>
      <w:r w:rsidRPr="00437319">
        <w:rPr>
          <w:b/>
          <w:bCs/>
        </w:rPr>
        <w:t>DISTRIBUTION</w:t>
      </w:r>
    </w:p>
    <w:p w14:paraId="31F601B9" w14:textId="77777777" w:rsidR="00807362" w:rsidRPr="00DB3FD4" w:rsidRDefault="00807362" w:rsidP="00807362">
      <w:pPr>
        <w:rPr>
          <w:sz w:val="24"/>
          <w:szCs w:val="24"/>
        </w:rPr>
      </w:pPr>
      <w:r w:rsidRPr="00DB3FD4">
        <w:rPr>
          <w:rFonts w:ascii="Calibri" w:eastAsia="+mn-ea" w:hAnsi="Calibri" w:cs="+mn-cs"/>
          <w:sz w:val="24"/>
          <w:szCs w:val="24"/>
          <w:lang w:val="en-US"/>
        </w:rPr>
        <w:t>How costs are spread out amongst different resource types</w:t>
      </w:r>
    </w:p>
    <w:p w14:paraId="38908E0F" w14:textId="77777777" w:rsidR="00F22B98" w:rsidRDefault="00807362" w:rsidP="00F22B98">
      <w:pPr>
        <w:keepNext/>
      </w:pPr>
      <w:r>
        <w:rPr>
          <w:noProof/>
        </w:rPr>
        <w:drawing>
          <wp:inline distT="0" distB="0" distL="0" distR="0" wp14:anchorId="270759D0" wp14:editId="1DB0C805">
            <wp:extent cx="5400675" cy="337185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53AD8D" w14:textId="3B1500E3" w:rsidR="00112236" w:rsidRDefault="00F22B98" w:rsidP="00F22B98">
      <w:pPr>
        <w:pStyle w:val="Caption"/>
        <w:rPr>
          <w:b w:val="0"/>
          <w:bCs w:val="0"/>
        </w:rPr>
      </w:pPr>
      <w:bookmarkStart w:id="4" w:name="_Toc39513327"/>
      <w:bookmarkStart w:id="5" w:name="_Toc39514675"/>
      <w:bookmarkStart w:id="6" w:name="_Toc39514808"/>
      <w:r>
        <w:t xml:space="preserve">Figure </w:t>
      </w:r>
      <w:r>
        <w:fldChar w:fldCharType="begin"/>
      </w:r>
      <w:r>
        <w:instrText xml:space="preserve"> SEQ Figure \* ARABIC </w:instrText>
      </w:r>
      <w:r>
        <w:fldChar w:fldCharType="separate"/>
      </w:r>
      <w:r w:rsidR="00596ACB">
        <w:rPr>
          <w:noProof/>
        </w:rPr>
        <w:t>1</w:t>
      </w:r>
      <w:r>
        <w:fldChar w:fldCharType="end"/>
      </w:r>
      <w:r>
        <w:t xml:space="preserve"> Spread of cost by resource type</w:t>
      </w:r>
      <w:bookmarkEnd w:id="4"/>
      <w:bookmarkEnd w:id="5"/>
      <w:bookmarkEnd w:id="6"/>
    </w:p>
    <w:p w14:paraId="7ECC48FE" w14:textId="77777777" w:rsidR="00F22B98" w:rsidRDefault="00F22B98" w:rsidP="00807362">
      <w:pPr>
        <w:pStyle w:val="NormalWeb"/>
        <w:spacing w:before="0" w:beforeAutospacing="0" w:after="0" w:afterAutospacing="0"/>
        <w:rPr>
          <w:rFonts w:ascii="Calibri" w:eastAsia="Segoe UI" w:hAnsi="Calibri" w:cs="Segoe UI"/>
          <w:b/>
          <w:bCs/>
          <w:kern w:val="24"/>
          <w:lang w:val="en-US"/>
        </w:rPr>
      </w:pPr>
    </w:p>
    <w:p w14:paraId="32982EC9" w14:textId="77777777" w:rsidR="00F936A4" w:rsidRDefault="00F936A4" w:rsidP="00807362">
      <w:pPr>
        <w:pStyle w:val="NormalWeb"/>
        <w:spacing w:before="0" w:beforeAutospacing="0" w:after="0" w:afterAutospacing="0"/>
        <w:rPr>
          <w:rFonts w:ascii="Calibri" w:eastAsia="Segoe UI" w:hAnsi="Calibri" w:cs="Segoe UI"/>
          <w:b/>
          <w:bCs/>
          <w:kern w:val="24"/>
          <w:lang w:val="en-US"/>
        </w:rPr>
      </w:pPr>
    </w:p>
    <w:p w14:paraId="3EC44E56" w14:textId="72499E21" w:rsidR="00F936A4" w:rsidRDefault="00F936A4" w:rsidP="00807362">
      <w:pPr>
        <w:pStyle w:val="NormalWeb"/>
        <w:spacing w:before="0" w:beforeAutospacing="0" w:after="0" w:afterAutospacing="0"/>
        <w:rPr>
          <w:rFonts w:ascii="Calibri" w:eastAsia="Segoe UI" w:hAnsi="Calibri" w:cs="Segoe UI"/>
          <w:b/>
          <w:bCs/>
          <w:kern w:val="24"/>
          <w:lang w:val="en-US"/>
        </w:rPr>
      </w:pPr>
    </w:p>
    <w:p w14:paraId="5689E36D" w14:textId="475E9888" w:rsidR="00F936A4" w:rsidRPr="00437319" w:rsidRDefault="00F936A4" w:rsidP="00437319">
      <w:pPr>
        <w:rPr>
          <w:b/>
          <w:bCs/>
        </w:rPr>
      </w:pPr>
      <w:r w:rsidRPr="00437319">
        <w:rPr>
          <w:b/>
          <w:bCs/>
        </w:rPr>
        <w:t>Cash Flow</w:t>
      </w:r>
    </w:p>
    <w:p w14:paraId="67915114" w14:textId="75193C39" w:rsidR="00F936A4" w:rsidRPr="00F936A4" w:rsidRDefault="00F936A4" w:rsidP="00F936A4">
      <w:pPr>
        <w:pStyle w:val="NormalWeb"/>
        <w:rPr>
          <w:rFonts w:ascii="Calibri" w:eastAsia="Segoe UI" w:hAnsi="Calibri" w:cs="Segoe UI"/>
          <w:kern w:val="24"/>
        </w:rPr>
      </w:pPr>
      <w:r w:rsidRPr="00F936A4">
        <w:rPr>
          <w:rFonts w:ascii="Calibri" w:eastAsia="Segoe UI" w:hAnsi="Calibri" w:cs="Segoe UI"/>
          <w:kern w:val="24"/>
          <w:lang w:val="en-US"/>
        </w:rPr>
        <w:t xml:space="preserve">The chart shows the project's cumulative cost and the cost per </w:t>
      </w:r>
      <w:r w:rsidR="00A2156D" w:rsidRPr="00F936A4">
        <w:rPr>
          <w:rFonts w:ascii="Calibri" w:eastAsia="Segoe UI" w:hAnsi="Calibri" w:cs="Segoe UI"/>
          <w:kern w:val="24"/>
          <w:lang w:val="en-US"/>
        </w:rPr>
        <w:t>quarter</w:t>
      </w:r>
      <w:r w:rsidRPr="00F936A4">
        <w:rPr>
          <w:rFonts w:ascii="Calibri" w:eastAsia="Segoe UI" w:hAnsi="Calibri" w:cs="Segoe UI"/>
          <w:kern w:val="24"/>
          <w:lang w:val="en-US"/>
        </w:rPr>
        <w:t>.</w:t>
      </w:r>
    </w:p>
    <w:p w14:paraId="466285BC" w14:textId="77777777" w:rsidR="00A2156D" w:rsidRDefault="00F936A4" w:rsidP="00A2156D">
      <w:pPr>
        <w:pStyle w:val="NormalWeb"/>
        <w:keepNext/>
        <w:spacing w:before="0" w:beforeAutospacing="0" w:after="0" w:afterAutospacing="0"/>
      </w:pPr>
      <w:r>
        <w:rPr>
          <w:noProof/>
        </w:rPr>
        <w:drawing>
          <wp:inline distT="0" distB="0" distL="0" distR="0" wp14:anchorId="7D094104" wp14:editId="67102545">
            <wp:extent cx="4023360" cy="2743200"/>
            <wp:effectExtent l="0" t="0" r="1524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87CEC8" w14:textId="1AF5D1C1" w:rsidR="00F936A4" w:rsidRDefault="00A2156D" w:rsidP="00A2156D">
      <w:pPr>
        <w:pStyle w:val="Caption"/>
        <w:rPr>
          <w:rFonts w:ascii="Calibri" w:eastAsia="Segoe UI" w:hAnsi="Calibri" w:cs="Segoe UI"/>
          <w:b w:val="0"/>
          <w:bCs w:val="0"/>
          <w:kern w:val="24"/>
          <w:lang w:val="en-US"/>
        </w:rPr>
      </w:pPr>
      <w:bookmarkStart w:id="7" w:name="_Toc39513328"/>
      <w:bookmarkStart w:id="8" w:name="_Toc39514676"/>
      <w:bookmarkStart w:id="9" w:name="_Toc39514809"/>
      <w:r>
        <w:t xml:space="preserve">Figure </w:t>
      </w:r>
      <w:r>
        <w:fldChar w:fldCharType="begin"/>
      </w:r>
      <w:r>
        <w:instrText xml:space="preserve"> SEQ Figure \* ARABIC </w:instrText>
      </w:r>
      <w:r>
        <w:fldChar w:fldCharType="separate"/>
      </w:r>
      <w:r w:rsidR="00596ACB">
        <w:rPr>
          <w:noProof/>
        </w:rPr>
        <w:t>2</w:t>
      </w:r>
      <w:r>
        <w:fldChar w:fldCharType="end"/>
      </w:r>
      <w:r>
        <w:t xml:space="preserve"> Cumulative cost &amp; </w:t>
      </w:r>
      <w:r w:rsidR="00904892">
        <w:t>c</w:t>
      </w:r>
      <w:r>
        <w:t>ost per quarter</w:t>
      </w:r>
      <w:bookmarkEnd w:id="7"/>
      <w:bookmarkEnd w:id="8"/>
      <w:bookmarkEnd w:id="9"/>
    </w:p>
    <w:p w14:paraId="4ACC6838" w14:textId="77777777" w:rsidR="00F936A4" w:rsidRDefault="00F936A4" w:rsidP="00807362">
      <w:pPr>
        <w:pStyle w:val="NormalWeb"/>
        <w:spacing w:before="0" w:beforeAutospacing="0" w:after="0" w:afterAutospacing="0"/>
        <w:rPr>
          <w:rFonts w:ascii="Calibri" w:eastAsia="Segoe UI" w:hAnsi="Calibri" w:cs="Segoe UI"/>
          <w:b/>
          <w:bCs/>
          <w:kern w:val="24"/>
          <w:lang w:val="en-US"/>
        </w:rPr>
      </w:pPr>
    </w:p>
    <w:p w14:paraId="52DC081C" w14:textId="24F44A20" w:rsidR="00807362" w:rsidRPr="00437319" w:rsidRDefault="00807362" w:rsidP="00437319">
      <w:pPr>
        <w:rPr>
          <w:b/>
          <w:bCs/>
        </w:rPr>
      </w:pPr>
      <w:r w:rsidRPr="00437319">
        <w:rPr>
          <w:b/>
          <w:bCs/>
        </w:rPr>
        <w:t>COST STATUS</w:t>
      </w:r>
    </w:p>
    <w:p w14:paraId="5E2FF030" w14:textId="77777777" w:rsidR="00807362" w:rsidRPr="00BB5A24" w:rsidRDefault="00807362" w:rsidP="00807362">
      <w:pPr>
        <w:pStyle w:val="NormalWeb"/>
        <w:spacing w:before="0" w:beforeAutospacing="0" w:after="0" w:afterAutospacing="0"/>
      </w:pPr>
      <w:r w:rsidRPr="00BB5A24">
        <w:rPr>
          <w:rFonts w:ascii="Calibri" w:eastAsia="+mn-ea" w:hAnsi="Calibri" w:cs="+mn-cs"/>
          <w:lang w:val="en-US"/>
        </w:rPr>
        <w:t>Cost status for work resources.</w:t>
      </w:r>
    </w:p>
    <w:p w14:paraId="7E239458" w14:textId="48829212" w:rsidR="00807362" w:rsidRDefault="00807362" w:rsidP="00112236">
      <w:pPr>
        <w:rPr>
          <w:b/>
          <w:bCs/>
        </w:rPr>
      </w:pPr>
    </w:p>
    <w:p w14:paraId="02E57822" w14:textId="77777777" w:rsidR="00F22B98" w:rsidRDefault="00807362" w:rsidP="00F22B98">
      <w:pPr>
        <w:keepNext/>
      </w:pPr>
      <w:r>
        <w:rPr>
          <w:noProof/>
        </w:rPr>
        <w:drawing>
          <wp:inline distT="0" distB="0" distL="0" distR="0" wp14:anchorId="75CE5A4F" wp14:editId="6ABC6E99">
            <wp:extent cx="5200650" cy="34861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2A8F55" w14:textId="499AE12E" w:rsidR="00807362" w:rsidRDefault="00F22B98" w:rsidP="00F22B98">
      <w:pPr>
        <w:pStyle w:val="Caption"/>
        <w:rPr>
          <w:b w:val="0"/>
          <w:bCs w:val="0"/>
        </w:rPr>
      </w:pPr>
      <w:bookmarkStart w:id="10" w:name="_Toc39513329"/>
      <w:bookmarkStart w:id="11" w:name="_Toc39514677"/>
      <w:bookmarkStart w:id="12" w:name="_Toc39514810"/>
      <w:r>
        <w:t xml:space="preserve">Figure </w:t>
      </w:r>
      <w:r>
        <w:fldChar w:fldCharType="begin"/>
      </w:r>
      <w:r>
        <w:instrText xml:space="preserve"> SEQ Figure \* ARABIC </w:instrText>
      </w:r>
      <w:r>
        <w:fldChar w:fldCharType="separate"/>
      </w:r>
      <w:r w:rsidR="00596ACB">
        <w:rPr>
          <w:noProof/>
        </w:rPr>
        <w:t>3</w:t>
      </w:r>
      <w:r>
        <w:fldChar w:fldCharType="end"/>
      </w:r>
      <w:r>
        <w:t xml:space="preserve"> Cost status for work resources</w:t>
      </w:r>
      <w:bookmarkEnd w:id="10"/>
      <w:bookmarkEnd w:id="11"/>
      <w:bookmarkEnd w:id="12"/>
    </w:p>
    <w:p w14:paraId="47AE5D4A" w14:textId="77777777" w:rsidR="00904892" w:rsidRDefault="00904892" w:rsidP="00807362">
      <w:pPr>
        <w:rPr>
          <w:lang w:val="en-US"/>
        </w:rPr>
      </w:pPr>
    </w:p>
    <w:p w14:paraId="38EBF14E" w14:textId="440FC80E" w:rsidR="00807362" w:rsidRPr="00437319" w:rsidRDefault="00807362" w:rsidP="00437319">
      <w:pPr>
        <w:rPr>
          <w:b/>
          <w:bCs/>
        </w:rPr>
      </w:pPr>
      <w:r w:rsidRPr="00437319">
        <w:rPr>
          <w:b/>
          <w:bCs/>
        </w:rPr>
        <w:t>Resource Stats</w:t>
      </w:r>
    </w:p>
    <w:p w14:paraId="2C7AA45E" w14:textId="77777777" w:rsidR="00437319" w:rsidRPr="00437319" w:rsidRDefault="00437319" w:rsidP="00437319">
      <w:pPr>
        <w:rPr>
          <w:lang w:val="en-US"/>
        </w:rPr>
      </w:pPr>
    </w:p>
    <w:p w14:paraId="06C4CF13" w14:textId="77777777" w:rsidR="00F22B98" w:rsidRDefault="00807362" w:rsidP="00F22B98">
      <w:pPr>
        <w:keepNext/>
      </w:pPr>
      <w:r>
        <w:rPr>
          <w:noProof/>
        </w:rPr>
        <w:drawing>
          <wp:inline distT="0" distB="0" distL="0" distR="0" wp14:anchorId="5586DC47" wp14:editId="0125D38D">
            <wp:extent cx="4572000" cy="26003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A6476F9" w14:textId="1FF53E72" w:rsidR="00807362" w:rsidRDefault="00F22B98" w:rsidP="00F22B98">
      <w:pPr>
        <w:pStyle w:val="Caption"/>
        <w:rPr>
          <w:b w:val="0"/>
          <w:bCs w:val="0"/>
        </w:rPr>
      </w:pPr>
      <w:bookmarkStart w:id="13" w:name="_Toc39513330"/>
      <w:bookmarkStart w:id="14" w:name="_Toc39514678"/>
      <w:bookmarkStart w:id="15" w:name="_Toc39514811"/>
      <w:r>
        <w:t xml:space="preserve">Figure </w:t>
      </w:r>
      <w:r>
        <w:fldChar w:fldCharType="begin"/>
      </w:r>
      <w:r>
        <w:instrText xml:space="preserve"> SEQ Figure \* ARABIC </w:instrText>
      </w:r>
      <w:r>
        <w:fldChar w:fldCharType="separate"/>
      </w:r>
      <w:r w:rsidR="00596ACB">
        <w:rPr>
          <w:noProof/>
        </w:rPr>
        <w:t>4</w:t>
      </w:r>
      <w:r>
        <w:fldChar w:fldCharType="end"/>
      </w:r>
      <w:r>
        <w:t xml:space="preserve"> Resource statistics</w:t>
      </w:r>
      <w:bookmarkEnd w:id="13"/>
      <w:bookmarkEnd w:id="14"/>
      <w:bookmarkEnd w:id="15"/>
    </w:p>
    <w:p w14:paraId="2D31CE77" w14:textId="77777777" w:rsidR="00F22B98" w:rsidRDefault="00F22B98">
      <w:pPr>
        <w:rPr>
          <w:b/>
          <w:bCs/>
          <w:sz w:val="28"/>
          <w:szCs w:val="28"/>
        </w:rPr>
      </w:pPr>
      <w:r>
        <w:rPr>
          <w:b/>
          <w:bCs/>
          <w:sz w:val="28"/>
          <w:szCs w:val="28"/>
        </w:rPr>
        <w:br w:type="page"/>
      </w:r>
    </w:p>
    <w:p w14:paraId="2EF878DA" w14:textId="33AF71BE" w:rsidR="001449DB" w:rsidRDefault="00AA4F86" w:rsidP="00437319">
      <w:pPr>
        <w:pStyle w:val="Heading2"/>
        <w:rPr>
          <w:b/>
          <w:bCs/>
        </w:rPr>
      </w:pPr>
      <w:bookmarkStart w:id="16" w:name="_Toc39514900"/>
      <w:r w:rsidRPr="00437319">
        <w:rPr>
          <w:b/>
          <w:bCs/>
        </w:rPr>
        <w:t>Guidance</w:t>
      </w:r>
      <w:r w:rsidR="00B73511" w:rsidRPr="00437319">
        <w:rPr>
          <w:b/>
          <w:bCs/>
        </w:rPr>
        <w:t xml:space="preserve"> on addressing any potential performance issues that arise in the project including </w:t>
      </w:r>
      <w:r w:rsidR="004B2AA2" w:rsidRPr="00437319">
        <w:rPr>
          <w:b/>
          <w:bCs/>
        </w:rPr>
        <w:t>methods of incentivisation.</w:t>
      </w:r>
      <w:bookmarkEnd w:id="16"/>
      <w:r w:rsidR="004B2AA2" w:rsidRPr="00437319">
        <w:rPr>
          <w:b/>
          <w:bCs/>
        </w:rPr>
        <w:t xml:space="preserve"> </w:t>
      </w:r>
    </w:p>
    <w:p w14:paraId="6CAB6435" w14:textId="77777777" w:rsidR="00437319" w:rsidRPr="00437319" w:rsidRDefault="00437319" w:rsidP="00437319"/>
    <w:p w14:paraId="77822AA3" w14:textId="64F1E559" w:rsidR="00C8621F" w:rsidRDefault="004B0A92" w:rsidP="00774F64">
      <w:pPr>
        <w:jc w:val="both"/>
      </w:pPr>
      <w:r>
        <w:t>For a construction project to run efficiently</w:t>
      </w:r>
      <w:r w:rsidR="00C8621F">
        <w:t xml:space="preserve"> -</w:t>
      </w:r>
      <w:r>
        <w:t xml:space="preserve"> meeting </w:t>
      </w:r>
      <w:r w:rsidR="009C5E16">
        <w:t>specification, time and cost targets</w:t>
      </w:r>
      <w:r w:rsidR="00C8621F">
        <w:t xml:space="preserve"> -</w:t>
      </w:r>
      <w:r w:rsidR="009C5E16">
        <w:t xml:space="preserve"> </w:t>
      </w:r>
      <w:r w:rsidR="00DB3FD4">
        <w:t>several</w:t>
      </w:r>
      <w:r w:rsidR="009C5E16">
        <w:t xml:space="preserve"> control measures need to be implemented</w:t>
      </w:r>
      <w:r w:rsidR="00C8621F">
        <w:t>.  These should be set out</w:t>
      </w:r>
      <w:r w:rsidR="009C5E16">
        <w:t xml:space="preserve"> </w:t>
      </w:r>
      <w:r w:rsidR="00C8621F">
        <w:t>in a</w:t>
      </w:r>
      <w:r w:rsidR="001449DB">
        <w:t xml:space="preserve"> detailed</w:t>
      </w:r>
      <w:r w:rsidR="00C8621F">
        <w:t xml:space="preserve"> contract </w:t>
      </w:r>
      <w:r w:rsidR="009C5E16">
        <w:t>prior to construction</w:t>
      </w:r>
      <w:r w:rsidR="00C8621F">
        <w:t xml:space="preserve"> so milestones can be monitored</w:t>
      </w:r>
      <w:r w:rsidR="009C5E16">
        <w:t xml:space="preserve"> </w:t>
      </w:r>
      <w:r w:rsidR="00DB3FD4">
        <w:t>throughout the project</w:t>
      </w:r>
      <w:r w:rsidR="009C5E16">
        <w:t xml:space="preserve"> with all parties agreeing on the key components of </w:t>
      </w:r>
      <w:r w:rsidR="00DB3FD4">
        <w:t xml:space="preserve">performance management, </w:t>
      </w:r>
      <w:r w:rsidR="009C5E16">
        <w:t xml:space="preserve">potential penalties </w:t>
      </w:r>
      <w:r w:rsidR="00DB3FD4">
        <w:t>imposed and how these are administered</w:t>
      </w:r>
      <w:r w:rsidR="009C5E16">
        <w:t>.</w:t>
      </w:r>
      <w:r w:rsidR="001449DB">
        <w:t xml:space="preserve">  A robust contract provides both client and contractor with a point of reference should the project deviate from the original scope.  This document serves to provide complete clarity regarding what is to be achieved and sets expectations for all involved.  </w:t>
      </w:r>
      <w:r w:rsidR="009C5E16">
        <w:t xml:space="preserve"> </w:t>
      </w:r>
    </w:p>
    <w:p w14:paraId="509EE621" w14:textId="18A9225A" w:rsidR="009C5E16" w:rsidRDefault="009C5E16" w:rsidP="00774F64">
      <w:pPr>
        <w:jc w:val="both"/>
      </w:pPr>
      <w:r>
        <w:t xml:space="preserve">The contract will specify the programme of works, key milestones, early warning systems and progress reports on route to the final deadline for completed work. </w:t>
      </w:r>
      <w:r w:rsidR="00C8621F">
        <w:t xml:space="preserve">  It will also contain detail regarding e</w:t>
      </w:r>
      <w:r>
        <w:t xml:space="preserve">ach component or series of work being linked to monetary values and payment schedules. </w:t>
      </w:r>
    </w:p>
    <w:p w14:paraId="7182ADE4" w14:textId="1C0394E5" w:rsidR="00774F64" w:rsidRDefault="001449DB" w:rsidP="00774F64">
      <w:pPr>
        <w:jc w:val="both"/>
      </w:pPr>
      <w:r>
        <w:t xml:space="preserve">A </w:t>
      </w:r>
      <w:r w:rsidR="00353895">
        <w:t xml:space="preserve">strong and solid </w:t>
      </w:r>
      <w:r>
        <w:t>contract ensures that performance issues can be dealt with professionally with limited ambiguity</w:t>
      </w:r>
      <w:r w:rsidR="00353895">
        <w:t xml:space="preserve"> as both parties have mutually discussed and agreed on the deliverables and boundaries.  </w:t>
      </w:r>
    </w:p>
    <w:p w14:paraId="2B978EE5" w14:textId="69C96B66" w:rsidR="001449DB" w:rsidRDefault="00774F64" w:rsidP="00774F64">
      <w:pPr>
        <w:jc w:val="both"/>
      </w:pPr>
      <w:r>
        <w:t>Potential performance issues have been identified below with guidance on how these might be addressed.</w:t>
      </w:r>
      <w:r w:rsidR="001449DB">
        <w:t xml:space="preserve">  </w:t>
      </w:r>
    </w:p>
    <w:p w14:paraId="12509D0F" w14:textId="77777777" w:rsidR="00437319" w:rsidRDefault="00437319" w:rsidP="00437319">
      <w:pPr>
        <w:pStyle w:val="Heading3"/>
      </w:pPr>
    </w:p>
    <w:p w14:paraId="140F058E" w14:textId="2F6288E9" w:rsidR="00437319" w:rsidRPr="00437319" w:rsidRDefault="009C5E16" w:rsidP="00437319">
      <w:pPr>
        <w:pStyle w:val="Heading3"/>
        <w:rPr>
          <w:b/>
          <w:bCs/>
        </w:rPr>
      </w:pPr>
      <w:bookmarkStart w:id="17" w:name="_Toc39514901"/>
      <w:r w:rsidRPr="00437319">
        <w:rPr>
          <w:b/>
          <w:bCs/>
        </w:rPr>
        <w:t>Delay &amp; Disruption</w:t>
      </w:r>
      <w:bookmarkEnd w:id="17"/>
    </w:p>
    <w:p w14:paraId="722B1674" w14:textId="77777777" w:rsidR="00437319" w:rsidRPr="00437319" w:rsidRDefault="00437319" w:rsidP="00437319"/>
    <w:p w14:paraId="41EBED39" w14:textId="6A81E3DA" w:rsidR="00526DDD" w:rsidRDefault="00526DDD" w:rsidP="00774F64">
      <w:pPr>
        <w:jc w:val="both"/>
      </w:pPr>
      <w:r w:rsidRPr="00526DDD">
        <w:rPr>
          <w:b/>
          <w:bCs/>
          <w:i/>
          <w:iCs/>
        </w:rPr>
        <w:t>Delay</w:t>
      </w:r>
      <w:r w:rsidRPr="00526DDD">
        <w:t xml:space="preserve"> - A period of time by which something is late or postponed.</w:t>
      </w:r>
      <w:r>
        <w:t xml:space="preserve"> </w:t>
      </w:r>
      <w:sdt>
        <w:sdtPr>
          <w:id w:val="1715618956"/>
          <w:citation/>
        </w:sdtPr>
        <w:sdtContent>
          <w:r>
            <w:fldChar w:fldCharType="begin"/>
          </w:r>
          <w:r>
            <w:instrText xml:space="preserve"> CITATION Oxf20 \l 2057 </w:instrText>
          </w:r>
          <w:r>
            <w:fldChar w:fldCharType="separate"/>
          </w:r>
          <w:r w:rsidRPr="00526DDD">
            <w:rPr>
              <w:noProof/>
            </w:rPr>
            <w:t>(Oxford , 2020)</w:t>
          </w:r>
          <w:r>
            <w:fldChar w:fldCharType="end"/>
          </w:r>
        </w:sdtContent>
      </w:sdt>
    </w:p>
    <w:p w14:paraId="1185241D" w14:textId="53A042D7" w:rsidR="00526DDD" w:rsidRDefault="00526DDD" w:rsidP="00774F64">
      <w:pPr>
        <w:jc w:val="both"/>
      </w:pPr>
      <w:r>
        <w:t xml:space="preserve">In terms of a construction contract, a delay is date &amp; time driven and </w:t>
      </w:r>
      <w:r w:rsidR="002536CE">
        <w:t>relates</w:t>
      </w:r>
      <w:r>
        <w:t xml:space="preserve"> to meeting milestones in a construction programme (progress) or to the finished project (completion). </w:t>
      </w:r>
      <w:r w:rsidR="00774F64">
        <w:t xml:space="preserve"> </w:t>
      </w:r>
      <w:r>
        <w:t>Depending on the cause of the delay</w:t>
      </w:r>
      <w:r w:rsidR="00774F64">
        <w:t>,</w:t>
      </w:r>
      <w:r>
        <w:t xml:space="preserve"> an extension of time may be awarded if in favour of the contractor, or a claim for </w:t>
      </w:r>
      <w:r w:rsidR="00774F64">
        <w:t>l</w:t>
      </w:r>
      <w:r>
        <w:t xml:space="preserve">iquidated </w:t>
      </w:r>
      <w:r w:rsidRPr="00526DDD">
        <w:t>and ascertained damages</w:t>
      </w:r>
      <w:r>
        <w:t xml:space="preserve"> will be made if in favour of the client. </w:t>
      </w:r>
    </w:p>
    <w:p w14:paraId="62E6AAAB" w14:textId="2A800B52" w:rsidR="00526DDD" w:rsidRDefault="00526DDD" w:rsidP="00774F64">
      <w:pPr>
        <w:jc w:val="both"/>
      </w:pPr>
      <w:r w:rsidRPr="00526DDD">
        <w:rPr>
          <w:b/>
          <w:bCs/>
          <w:i/>
          <w:iCs/>
        </w:rPr>
        <w:t>Disruption</w:t>
      </w:r>
      <w:r>
        <w:t xml:space="preserve"> - </w:t>
      </w:r>
      <w:r w:rsidRPr="00526DDD">
        <w:t>Disturbance or problems which interrupt an event, activity, or process.</w:t>
      </w:r>
      <w:r>
        <w:t xml:space="preserve"> </w:t>
      </w:r>
      <w:sdt>
        <w:sdtPr>
          <w:id w:val="122271518"/>
          <w:citation/>
        </w:sdtPr>
        <w:sdtContent>
          <w:r>
            <w:fldChar w:fldCharType="begin"/>
          </w:r>
          <w:r>
            <w:instrText xml:space="preserve"> CITATION Oxf20 \l 2057 </w:instrText>
          </w:r>
          <w:r>
            <w:fldChar w:fldCharType="separate"/>
          </w:r>
          <w:r w:rsidRPr="00526DDD">
            <w:rPr>
              <w:noProof/>
            </w:rPr>
            <w:t>(Oxford , 2020)</w:t>
          </w:r>
          <w:r>
            <w:fldChar w:fldCharType="end"/>
          </w:r>
        </w:sdtContent>
      </w:sdt>
    </w:p>
    <w:p w14:paraId="0D3F0B41" w14:textId="7D0A1713" w:rsidR="002536CE" w:rsidRPr="00526DDD" w:rsidRDefault="002536CE" w:rsidP="00774F64">
      <w:pPr>
        <w:jc w:val="both"/>
      </w:pPr>
      <w:r>
        <w:t>In a construction contract sense, a disruption doesn’t automatically trigger a delay to a project/</w:t>
      </w:r>
      <w:r w:rsidR="00774F64">
        <w:t>contract,</w:t>
      </w:r>
      <w:r>
        <w:t xml:space="preserve"> but it </w:t>
      </w:r>
      <w:r w:rsidR="00774F64">
        <w:t>may</w:t>
      </w:r>
      <w:r>
        <w:t xml:space="preserve"> </w:t>
      </w:r>
      <w:r w:rsidR="00774F64">
        <w:t>a</w:t>
      </w:r>
      <w:r>
        <w:t xml:space="preserve">ffect the sequencing of the programme of works </w:t>
      </w:r>
      <w:r w:rsidR="00774F64">
        <w:t xml:space="preserve">which have </w:t>
      </w:r>
      <w:r w:rsidR="00EF70B5">
        <w:t xml:space="preserve">multiple </w:t>
      </w:r>
      <w:r w:rsidR="00774F64">
        <w:t>consequences.  C</w:t>
      </w:r>
      <w:r>
        <w:t xml:space="preserve">osts </w:t>
      </w:r>
      <w:r w:rsidR="00774F64">
        <w:t xml:space="preserve">may be incurred </w:t>
      </w:r>
      <w:r>
        <w:t>over and above the contract sums in terms of additional labour and duplication of works</w:t>
      </w:r>
      <w:r w:rsidR="00774F64">
        <w:t xml:space="preserve"> as a result of the disruption. </w:t>
      </w:r>
    </w:p>
    <w:p w14:paraId="4DE66C62" w14:textId="25C91880" w:rsidR="00F407EC" w:rsidRDefault="00F407EC" w:rsidP="00FA1CF0">
      <w:pPr>
        <w:spacing w:after="0"/>
        <w:jc w:val="both"/>
      </w:pPr>
      <w:r>
        <w:t xml:space="preserve">As a </w:t>
      </w:r>
      <w:r w:rsidRPr="00FA1CF0">
        <w:rPr>
          <w:b/>
          <w:bCs/>
        </w:rPr>
        <w:t>client</w:t>
      </w:r>
      <w:r>
        <w:t xml:space="preserve">, </w:t>
      </w:r>
      <w:r w:rsidR="00EF70B5">
        <w:t xml:space="preserve">the likely </w:t>
      </w:r>
      <w:r>
        <w:t>reasons of being at fault may be</w:t>
      </w:r>
      <w:r w:rsidR="00C8621F">
        <w:t>:</w:t>
      </w:r>
    </w:p>
    <w:p w14:paraId="45417671" w14:textId="47DD22F0" w:rsidR="00F407EC" w:rsidRDefault="00F407EC" w:rsidP="00C6462A">
      <w:pPr>
        <w:pStyle w:val="ListParagraph"/>
        <w:numPr>
          <w:ilvl w:val="0"/>
          <w:numId w:val="2"/>
        </w:numPr>
        <w:spacing w:after="0"/>
        <w:jc w:val="both"/>
      </w:pPr>
      <w:r>
        <w:t>Incomplete and insufficient design information prior to or on commencement of construction works</w:t>
      </w:r>
      <w:r w:rsidR="00C8621F">
        <w:t>;</w:t>
      </w:r>
    </w:p>
    <w:p w14:paraId="1E7386BA" w14:textId="099227E2" w:rsidR="00F407EC" w:rsidRDefault="00F407EC" w:rsidP="00C6462A">
      <w:pPr>
        <w:pStyle w:val="ListParagraph"/>
        <w:numPr>
          <w:ilvl w:val="0"/>
          <w:numId w:val="2"/>
        </w:numPr>
        <w:spacing w:after="0"/>
        <w:jc w:val="both"/>
      </w:pPr>
      <w:r>
        <w:t>Making changes to the scope of works, known as ‘variations’ hence delaying the flow of design information, materials, procurement &amp; logistics</w:t>
      </w:r>
      <w:r w:rsidR="00C8621F">
        <w:t>;</w:t>
      </w:r>
    </w:p>
    <w:p w14:paraId="7EAEE78B" w14:textId="657D5D09" w:rsidR="002536CE" w:rsidRDefault="00F407EC" w:rsidP="00C6462A">
      <w:pPr>
        <w:pStyle w:val="ListParagraph"/>
        <w:numPr>
          <w:ilvl w:val="0"/>
          <w:numId w:val="2"/>
        </w:numPr>
        <w:spacing w:after="0"/>
        <w:jc w:val="both"/>
      </w:pPr>
      <w:r>
        <w:t>A discrepancy in the contract or omitted information and detail that was ‘assumed’</w:t>
      </w:r>
      <w:r w:rsidR="00C8621F">
        <w:t>.</w:t>
      </w:r>
    </w:p>
    <w:p w14:paraId="15671B22" w14:textId="77777777" w:rsidR="00FA1CF0" w:rsidRDefault="00FA1CF0" w:rsidP="00FA1CF0">
      <w:pPr>
        <w:pStyle w:val="ListParagraph"/>
        <w:spacing w:after="0"/>
        <w:jc w:val="both"/>
      </w:pPr>
    </w:p>
    <w:p w14:paraId="629FF7F4" w14:textId="3641F47E" w:rsidR="002536CE" w:rsidRDefault="00F407EC" w:rsidP="00774F64">
      <w:pPr>
        <w:spacing w:after="0"/>
        <w:jc w:val="both"/>
      </w:pPr>
      <w:r>
        <w:t xml:space="preserve">As a </w:t>
      </w:r>
      <w:r w:rsidRPr="00FA1CF0">
        <w:rPr>
          <w:b/>
          <w:bCs/>
        </w:rPr>
        <w:t>contractor</w:t>
      </w:r>
      <w:r>
        <w:t>, the likely reasons of being at fault may be</w:t>
      </w:r>
      <w:r w:rsidR="00C8621F">
        <w:t>:</w:t>
      </w:r>
    </w:p>
    <w:p w14:paraId="15EA9C3D" w14:textId="08E68E84" w:rsidR="00F407EC" w:rsidRDefault="00BB402C" w:rsidP="00C6462A">
      <w:pPr>
        <w:pStyle w:val="ListParagraph"/>
        <w:numPr>
          <w:ilvl w:val="0"/>
          <w:numId w:val="2"/>
        </w:numPr>
        <w:spacing w:after="0"/>
        <w:jc w:val="both"/>
      </w:pPr>
      <w:r>
        <w:t xml:space="preserve">Quality of work </w:t>
      </w:r>
      <w:r w:rsidR="00EF70B5">
        <w:t>or</w:t>
      </w:r>
      <w:r>
        <w:t xml:space="preserve"> work not meeting specification as per contract</w:t>
      </w:r>
      <w:r w:rsidR="00C8621F">
        <w:t>;</w:t>
      </w:r>
    </w:p>
    <w:p w14:paraId="164B7128" w14:textId="7E68E919" w:rsidR="00BB402C" w:rsidRDefault="00BB402C" w:rsidP="00C6462A">
      <w:pPr>
        <w:pStyle w:val="ListParagraph"/>
        <w:numPr>
          <w:ilvl w:val="0"/>
          <w:numId w:val="2"/>
        </w:numPr>
        <w:jc w:val="both"/>
      </w:pPr>
      <w:r>
        <w:t>Lack of planning resulting in procurement &amp; logistical issues</w:t>
      </w:r>
      <w:r w:rsidR="00C8621F">
        <w:t>;</w:t>
      </w:r>
    </w:p>
    <w:p w14:paraId="386C79EA" w14:textId="19C35886" w:rsidR="00BB402C" w:rsidRDefault="00BB402C" w:rsidP="00C6462A">
      <w:pPr>
        <w:pStyle w:val="ListParagraph"/>
        <w:numPr>
          <w:ilvl w:val="0"/>
          <w:numId w:val="2"/>
        </w:numPr>
        <w:jc w:val="both"/>
      </w:pPr>
      <w:r>
        <w:t>Under resourced in terms of personnel on site required to complete works</w:t>
      </w:r>
      <w:r w:rsidR="00C8621F">
        <w:t>;</w:t>
      </w:r>
    </w:p>
    <w:p w14:paraId="77DD057C" w14:textId="78C7698F" w:rsidR="00BB402C" w:rsidRDefault="00BB402C" w:rsidP="00C6462A">
      <w:pPr>
        <w:pStyle w:val="ListParagraph"/>
        <w:numPr>
          <w:ilvl w:val="0"/>
          <w:numId w:val="2"/>
        </w:numPr>
        <w:jc w:val="both"/>
      </w:pPr>
      <w:r>
        <w:t xml:space="preserve">Health &amp; Safety implications such as accidents &amp; incidents on site. </w:t>
      </w:r>
    </w:p>
    <w:p w14:paraId="36DE6A98" w14:textId="6C0F9361" w:rsidR="00BB402C" w:rsidRDefault="00BB402C" w:rsidP="00774F64">
      <w:pPr>
        <w:jc w:val="both"/>
      </w:pPr>
      <w:r>
        <w:t xml:space="preserve">There also occurrence of </w:t>
      </w:r>
      <w:r w:rsidR="002536CE">
        <w:t>delays</w:t>
      </w:r>
      <w:r>
        <w:t xml:space="preserve"> and disruption where neither party is or can be held responsible and therefore damages </w:t>
      </w:r>
      <w:r w:rsidR="002536CE">
        <w:t>cannot</w:t>
      </w:r>
      <w:r>
        <w:t xml:space="preserve"> be sought. These include; </w:t>
      </w:r>
    </w:p>
    <w:p w14:paraId="4D62DE5F" w14:textId="5073D9FA" w:rsidR="00BB402C" w:rsidRDefault="00BB402C" w:rsidP="00C6462A">
      <w:pPr>
        <w:pStyle w:val="ListParagraph"/>
        <w:numPr>
          <w:ilvl w:val="0"/>
          <w:numId w:val="2"/>
        </w:numPr>
        <w:jc w:val="both"/>
      </w:pPr>
      <w:r>
        <w:t xml:space="preserve">Force Majeure </w:t>
      </w:r>
      <w:r>
        <w:rPr>
          <w:i/>
          <w:iCs/>
        </w:rPr>
        <w:t>‘</w:t>
      </w:r>
      <w:r w:rsidRPr="00BB402C">
        <w:rPr>
          <w:i/>
          <w:iCs/>
        </w:rPr>
        <w:t>unforeseeable circumstances that prevent someone from fulfilling a contract</w:t>
      </w:r>
      <w:r>
        <w:rPr>
          <w:i/>
          <w:iCs/>
        </w:rPr>
        <w:t xml:space="preserve">’ </w:t>
      </w:r>
      <w:sdt>
        <w:sdtPr>
          <w:rPr>
            <w:i/>
            <w:iCs/>
          </w:rPr>
          <w:id w:val="154035125"/>
          <w:citation/>
        </w:sdtPr>
        <w:sdtContent>
          <w:r>
            <w:rPr>
              <w:i/>
              <w:iCs/>
            </w:rPr>
            <w:fldChar w:fldCharType="begin"/>
          </w:r>
          <w:r>
            <w:rPr>
              <w:i/>
              <w:iCs/>
            </w:rPr>
            <w:instrText xml:space="preserve"> CITATION Oxf20 \l 2057 </w:instrText>
          </w:r>
          <w:r>
            <w:rPr>
              <w:i/>
              <w:iCs/>
            </w:rPr>
            <w:fldChar w:fldCharType="separate"/>
          </w:r>
          <w:r w:rsidRPr="00BB402C">
            <w:rPr>
              <w:noProof/>
            </w:rPr>
            <w:t>(Oxford , 2020)</w:t>
          </w:r>
          <w:r>
            <w:rPr>
              <w:i/>
              <w:iCs/>
            </w:rPr>
            <w:fldChar w:fldCharType="end"/>
          </w:r>
        </w:sdtContent>
      </w:sdt>
      <w:r w:rsidR="00353895">
        <w:rPr>
          <w:i/>
          <w:iCs/>
        </w:rPr>
        <w:t>;</w:t>
      </w:r>
    </w:p>
    <w:p w14:paraId="66645B0A" w14:textId="077E1BEC" w:rsidR="00BB402C" w:rsidRDefault="00BB402C" w:rsidP="00C6462A">
      <w:pPr>
        <w:pStyle w:val="ListParagraph"/>
        <w:numPr>
          <w:ilvl w:val="0"/>
          <w:numId w:val="2"/>
        </w:numPr>
        <w:jc w:val="both"/>
      </w:pPr>
      <w:r>
        <w:t>Adverse weather conditions</w:t>
      </w:r>
      <w:r w:rsidR="00353895">
        <w:t>;</w:t>
      </w:r>
    </w:p>
    <w:p w14:paraId="27855383" w14:textId="0C01E6E2" w:rsidR="00BB402C" w:rsidRDefault="00BB402C" w:rsidP="00C6462A">
      <w:pPr>
        <w:pStyle w:val="ListParagraph"/>
        <w:numPr>
          <w:ilvl w:val="0"/>
          <w:numId w:val="2"/>
        </w:numPr>
        <w:jc w:val="both"/>
      </w:pPr>
      <w:r>
        <w:t xml:space="preserve">Industry strikes that may </w:t>
      </w:r>
      <w:r w:rsidR="002536CE">
        <w:t>affect</w:t>
      </w:r>
      <w:r>
        <w:t xml:space="preserve"> the supply of materials and or labour resources</w:t>
      </w:r>
      <w:r w:rsidR="00353895">
        <w:t>;</w:t>
      </w:r>
    </w:p>
    <w:p w14:paraId="5E55A7EA" w14:textId="45D326ED" w:rsidR="004B0A92" w:rsidRDefault="00BB402C" w:rsidP="00C6462A">
      <w:pPr>
        <w:pStyle w:val="ListParagraph"/>
        <w:numPr>
          <w:ilvl w:val="0"/>
          <w:numId w:val="2"/>
        </w:numPr>
        <w:jc w:val="both"/>
      </w:pPr>
      <w:r>
        <w:t>Any unforeseen physical conditions</w:t>
      </w:r>
      <w:r w:rsidR="00353895">
        <w:t>.</w:t>
      </w:r>
    </w:p>
    <w:p w14:paraId="508925DE" w14:textId="6329FEF4" w:rsidR="00FA1CF0" w:rsidRDefault="00FA1CF0" w:rsidP="00FA1CF0">
      <w:pPr>
        <w:jc w:val="both"/>
      </w:pPr>
      <w:r>
        <w:t xml:space="preserve">In the instance of a construction project not meeting a programmed milestone, section of works or the completion of the project, it will in most cases be down to Delay &amp; Disruption to elements of the contract and components within.  A party, the client or the contractor will be at fault and each party will want to identify a plausible reason for the delay or disruption and seek damages in some form. </w:t>
      </w:r>
    </w:p>
    <w:p w14:paraId="5D26C083" w14:textId="77777777" w:rsidR="00985C13" w:rsidRPr="004B0A92" w:rsidRDefault="00985C13" w:rsidP="00FA1CF0">
      <w:pPr>
        <w:jc w:val="both"/>
      </w:pPr>
    </w:p>
    <w:p w14:paraId="623E3DDF" w14:textId="2C729B44" w:rsidR="0083751C" w:rsidRDefault="004B0A92" w:rsidP="00774F64">
      <w:pPr>
        <w:jc w:val="both"/>
      </w:pPr>
      <w:r>
        <w:rPr>
          <w:i/>
          <w:iCs/>
        </w:rPr>
        <w:t xml:space="preserve">‘Contracting parties should reach a clear agreement on the type of records to be kept and allocate the necessary resources to meet that agreement. </w:t>
      </w:r>
      <w:r w:rsidR="00353895">
        <w:rPr>
          <w:i/>
          <w:iCs/>
        </w:rPr>
        <w:t xml:space="preserve"> </w:t>
      </w:r>
      <w:r>
        <w:rPr>
          <w:i/>
          <w:iCs/>
        </w:rPr>
        <w:t xml:space="preserve">Further, to assist in managing progress of the works and to reduce the number of disputes relating to </w:t>
      </w:r>
      <w:r w:rsidR="009C5E16">
        <w:rPr>
          <w:i/>
          <w:iCs/>
        </w:rPr>
        <w:t>delay and</w:t>
      </w:r>
      <w:r>
        <w:rPr>
          <w:i/>
          <w:iCs/>
        </w:rPr>
        <w:t xml:space="preserve"> disruption, the contractor should prepare and the Contract Administrator (CA) should accept a properly prepared programme showing the manner and sequence in which the contractor plans to carry out the works. ‘ </w:t>
      </w:r>
      <w:r>
        <w:t xml:space="preserve"> </w:t>
      </w:r>
      <w:sdt>
        <w:sdtPr>
          <w:id w:val="682952746"/>
          <w:citation/>
        </w:sdtPr>
        <w:sdtContent>
          <w:r>
            <w:fldChar w:fldCharType="begin"/>
          </w:r>
          <w:r>
            <w:instrText xml:space="preserve"> CITATION The17 \l 2057 </w:instrText>
          </w:r>
          <w:r>
            <w:fldChar w:fldCharType="separate"/>
          </w:r>
          <w:r w:rsidRPr="004B0A92">
            <w:rPr>
              <w:noProof/>
            </w:rPr>
            <w:t>(The Society of Construction Law, 2017)</w:t>
          </w:r>
          <w:r>
            <w:fldChar w:fldCharType="end"/>
          </w:r>
        </w:sdtContent>
      </w:sdt>
      <w:r w:rsidR="00353895">
        <w:t>.</w:t>
      </w:r>
    </w:p>
    <w:p w14:paraId="5C551522" w14:textId="77777777" w:rsidR="00D44F19" w:rsidRDefault="00D44F19" w:rsidP="00353895">
      <w:pPr>
        <w:jc w:val="both"/>
        <w:rPr>
          <w:b/>
          <w:bCs/>
        </w:rPr>
      </w:pPr>
    </w:p>
    <w:p w14:paraId="23BA9D25" w14:textId="40466813" w:rsidR="00D44F19" w:rsidRDefault="00D44F19" w:rsidP="00437319">
      <w:pPr>
        <w:pStyle w:val="Heading3"/>
        <w:rPr>
          <w:b/>
          <w:bCs/>
        </w:rPr>
      </w:pPr>
      <w:bookmarkStart w:id="18" w:name="_Toc39514902"/>
      <w:r w:rsidRPr="00437319">
        <w:rPr>
          <w:b/>
          <w:bCs/>
        </w:rPr>
        <w:t>Addressing performance issues.</w:t>
      </w:r>
      <w:bookmarkEnd w:id="18"/>
    </w:p>
    <w:p w14:paraId="68136FE0" w14:textId="77777777" w:rsidR="00437319" w:rsidRPr="00437319" w:rsidRDefault="00437319" w:rsidP="00437319"/>
    <w:p w14:paraId="746694B5" w14:textId="471895BD" w:rsidR="00D44F19" w:rsidRDefault="00D44F19" w:rsidP="00353895">
      <w:pPr>
        <w:jc w:val="both"/>
      </w:pPr>
      <w:r>
        <w:t>Should</w:t>
      </w:r>
      <w:r w:rsidRPr="00813C91">
        <w:t xml:space="preserve"> performance issues </w:t>
      </w:r>
      <w:r>
        <w:t xml:space="preserve">arise which in turn cause delay or disruption, then steps need to be taken to try and remedy those issues.  </w:t>
      </w:r>
    </w:p>
    <w:p w14:paraId="15354C14" w14:textId="57CE781A" w:rsidR="00D44F19" w:rsidRPr="00D44F19" w:rsidRDefault="00D44F19" w:rsidP="00C6462A">
      <w:pPr>
        <w:pStyle w:val="ListParagraph"/>
        <w:numPr>
          <w:ilvl w:val="0"/>
          <w:numId w:val="2"/>
        </w:numPr>
        <w:jc w:val="both"/>
        <w:rPr>
          <w:b/>
          <w:bCs/>
        </w:rPr>
      </w:pPr>
      <w:r w:rsidRPr="00D44F19">
        <w:rPr>
          <w:b/>
          <w:bCs/>
        </w:rPr>
        <w:t xml:space="preserve">Contract </w:t>
      </w:r>
    </w:p>
    <w:p w14:paraId="11934660" w14:textId="686FA61D" w:rsidR="00D44F19" w:rsidRDefault="00353895" w:rsidP="00774F64">
      <w:pPr>
        <w:jc w:val="both"/>
      </w:pPr>
      <w:r>
        <w:t xml:space="preserve">Contracts should clearly state how performance issues will be dealt </w:t>
      </w:r>
      <w:r w:rsidR="00A2156D">
        <w:t>with,</w:t>
      </w:r>
      <w:r>
        <w:t xml:space="preserve"> so all partie</w:t>
      </w:r>
      <w:r w:rsidR="00D44F19">
        <w:t xml:space="preserve">s’ expectations are well managed.  </w:t>
      </w:r>
    </w:p>
    <w:p w14:paraId="3DEC3B2F" w14:textId="498D8565" w:rsidR="00D44F19" w:rsidRPr="00D44F19" w:rsidRDefault="00D44F19" w:rsidP="00C6462A">
      <w:pPr>
        <w:pStyle w:val="ListParagraph"/>
        <w:numPr>
          <w:ilvl w:val="0"/>
          <w:numId w:val="2"/>
        </w:numPr>
        <w:jc w:val="both"/>
        <w:rPr>
          <w:b/>
          <w:bCs/>
        </w:rPr>
      </w:pPr>
      <w:r w:rsidRPr="00D44F19">
        <w:rPr>
          <w:b/>
          <w:bCs/>
        </w:rPr>
        <w:t xml:space="preserve">Penalty scale </w:t>
      </w:r>
    </w:p>
    <w:p w14:paraId="43BB59FE" w14:textId="6483AF0E" w:rsidR="00353895" w:rsidRDefault="00D44F19" w:rsidP="00774F64">
      <w:pPr>
        <w:jc w:val="both"/>
      </w:pPr>
      <w:r>
        <w:t xml:space="preserve">The contract </w:t>
      </w:r>
      <w:r w:rsidR="00353895">
        <w:t>may incorporate a scale of penalties depending on the level or extremity of delay or disru</w:t>
      </w:r>
      <w:r>
        <w:t xml:space="preserve">ption to ensure they are proportionate to how the project has been affected.  </w:t>
      </w:r>
    </w:p>
    <w:p w14:paraId="2ADF92E4" w14:textId="5F99FB86" w:rsidR="00D967CE" w:rsidRPr="00D967CE" w:rsidRDefault="00D967CE" w:rsidP="00C6462A">
      <w:pPr>
        <w:pStyle w:val="ListParagraph"/>
        <w:numPr>
          <w:ilvl w:val="0"/>
          <w:numId w:val="2"/>
        </w:numPr>
        <w:jc w:val="both"/>
        <w:rPr>
          <w:b/>
          <w:bCs/>
        </w:rPr>
      </w:pPr>
      <w:r w:rsidRPr="00D967CE">
        <w:rPr>
          <w:b/>
          <w:bCs/>
        </w:rPr>
        <w:t>Relevant Event</w:t>
      </w:r>
    </w:p>
    <w:p w14:paraId="31532EC1" w14:textId="0C4FA413" w:rsidR="00D967CE" w:rsidRDefault="00D967CE" w:rsidP="00D967CE">
      <w:pPr>
        <w:jc w:val="both"/>
      </w:pPr>
      <w:r>
        <w:t xml:space="preserve">The contract should set out what constitutes a relevant event which entitles the contractor to claim an extension.  </w:t>
      </w:r>
    </w:p>
    <w:p w14:paraId="07B15040" w14:textId="28B07D67" w:rsidR="000C5C9C" w:rsidRPr="00D44F19" w:rsidRDefault="002536CE" w:rsidP="00C6462A">
      <w:pPr>
        <w:pStyle w:val="ListParagraph"/>
        <w:numPr>
          <w:ilvl w:val="0"/>
          <w:numId w:val="2"/>
        </w:numPr>
        <w:jc w:val="both"/>
        <w:rPr>
          <w:b/>
          <w:bCs/>
        </w:rPr>
      </w:pPr>
      <w:r w:rsidRPr="00D44F19">
        <w:rPr>
          <w:b/>
          <w:bCs/>
        </w:rPr>
        <w:t>Project Acceleration</w:t>
      </w:r>
    </w:p>
    <w:p w14:paraId="2A69949F" w14:textId="7A29F45E" w:rsidR="00813C91" w:rsidRDefault="00813C91" w:rsidP="00774F64">
      <w:pPr>
        <w:jc w:val="both"/>
      </w:pPr>
      <w:r>
        <w:t xml:space="preserve">One way of recovering from a delay or disruption is to accelerate the construction programme, giving the opportunity of achieving project completion by the specified deadline.  </w:t>
      </w:r>
    </w:p>
    <w:p w14:paraId="5FF1355C" w14:textId="57182B35" w:rsidR="00602039" w:rsidRDefault="00813C91" w:rsidP="00774F64">
      <w:pPr>
        <w:jc w:val="both"/>
      </w:pPr>
      <w:r>
        <w:t>Project acceleration</w:t>
      </w:r>
      <w:r w:rsidR="00D44F19">
        <w:t xml:space="preserve"> can</w:t>
      </w:r>
      <w:r>
        <w:t xml:space="preserve"> incur costs over and above those within the contract as </w:t>
      </w:r>
      <w:r w:rsidR="00602039">
        <w:t>to execute it</w:t>
      </w:r>
      <w:r w:rsidR="00D44F19">
        <w:t>…</w:t>
      </w:r>
    </w:p>
    <w:p w14:paraId="786389F4" w14:textId="4D614340" w:rsidR="00602039" w:rsidRDefault="00D44F19" w:rsidP="00C6462A">
      <w:pPr>
        <w:pStyle w:val="ListParagraph"/>
        <w:numPr>
          <w:ilvl w:val="0"/>
          <w:numId w:val="3"/>
        </w:numPr>
        <w:jc w:val="both"/>
      </w:pPr>
      <w:r>
        <w:t>…</w:t>
      </w:r>
      <w:r w:rsidR="00602039">
        <w:t>the project sequence of works will need to be reorganised</w:t>
      </w:r>
      <w:r>
        <w:t>;</w:t>
      </w:r>
    </w:p>
    <w:p w14:paraId="4311798D" w14:textId="275DDD5F" w:rsidR="00813C91" w:rsidRDefault="00D44F19" w:rsidP="00C6462A">
      <w:pPr>
        <w:pStyle w:val="ListParagraph"/>
        <w:numPr>
          <w:ilvl w:val="0"/>
          <w:numId w:val="3"/>
        </w:numPr>
        <w:jc w:val="both"/>
      </w:pPr>
      <w:r>
        <w:t>…</w:t>
      </w:r>
      <w:r w:rsidR="00602039">
        <w:t>additional resources in terms of manpower will need to be introduced to the project</w:t>
      </w:r>
      <w:r>
        <w:t>;</w:t>
      </w:r>
    </w:p>
    <w:p w14:paraId="7AC57035" w14:textId="321A4922" w:rsidR="00602039" w:rsidRDefault="00D44F19" w:rsidP="00C6462A">
      <w:pPr>
        <w:pStyle w:val="ListParagraph"/>
        <w:numPr>
          <w:ilvl w:val="0"/>
          <w:numId w:val="3"/>
        </w:numPr>
        <w:jc w:val="both"/>
      </w:pPr>
      <w:r>
        <w:t>…</w:t>
      </w:r>
      <w:r w:rsidR="00602039">
        <w:t xml:space="preserve">or both measures will need to be introduced. </w:t>
      </w:r>
    </w:p>
    <w:p w14:paraId="14A14EDF" w14:textId="62C5A80F" w:rsidR="00813C91" w:rsidRDefault="00602039" w:rsidP="00774F64">
      <w:pPr>
        <w:jc w:val="both"/>
      </w:pPr>
      <w:r>
        <w:t xml:space="preserve">By introducing these project acceleration methods there is no guarantee that the project programme and deadlines will be met as an increase in resources can be as counter productive and costly as an under resourced site if there aren’t efficient ways of working or access to areas of work on site. </w:t>
      </w:r>
    </w:p>
    <w:p w14:paraId="2BD7E485" w14:textId="15C53718" w:rsidR="00602039" w:rsidRDefault="00602039" w:rsidP="00774F64">
      <w:pPr>
        <w:jc w:val="both"/>
      </w:pPr>
      <w:r>
        <w:t xml:space="preserve">The contractor </w:t>
      </w:r>
      <w:r w:rsidR="006B0A1E">
        <w:t>needs</w:t>
      </w:r>
      <w:r>
        <w:t xml:space="preserve"> to </w:t>
      </w:r>
      <w:r w:rsidR="00D44F19">
        <w:t>assess</w:t>
      </w:r>
      <w:r>
        <w:t xml:space="preserve"> the time-cost optimisation and reconcile the direct costs of completing the works with the indirect </w:t>
      </w:r>
      <w:r w:rsidR="006B0A1E">
        <w:t>costs</w:t>
      </w:r>
      <w:r>
        <w:t xml:space="preserve"> of managing the works. There is a </w:t>
      </w:r>
      <w:r w:rsidR="00596ACB">
        <w:t>break-even</w:t>
      </w:r>
      <w:r>
        <w:t xml:space="preserve"> point which when beyond, diminishing returns will apply. </w:t>
      </w:r>
    </w:p>
    <w:p w14:paraId="67993C5C" w14:textId="2F477421" w:rsidR="002536CE" w:rsidRDefault="002536CE" w:rsidP="00774F64">
      <w:pPr>
        <w:spacing w:after="0"/>
        <w:jc w:val="both"/>
        <w:rPr>
          <w:i/>
          <w:iCs/>
        </w:rPr>
      </w:pPr>
      <w:r>
        <w:rPr>
          <w:i/>
          <w:iCs/>
        </w:rPr>
        <w:t>‘There are several types of acceleration, which have different legal meanings:</w:t>
      </w:r>
    </w:p>
    <w:p w14:paraId="63015981" w14:textId="0A808CEE" w:rsidR="002536CE" w:rsidRDefault="002536CE" w:rsidP="00774F64">
      <w:pPr>
        <w:spacing w:after="0"/>
        <w:jc w:val="both"/>
        <w:rPr>
          <w:i/>
          <w:iCs/>
        </w:rPr>
      </w:pPr>
      <w:r w:rsidRPr="009650F6">
        <w:rPr>
          <w:b/>
          <w:bCs/>
          <w:i/>
          <w:iCs/>
        </w:rPr>
        <w:t xml:space="preserve">Pure </w:t>
      </w:r>
      <w:r w:rsidR="009650F6" w:rsidRPr="009650F6">
        <w:rPr>
          <w:b/>
          <w:bCs/>
          <w:i/>
          <w:iCs/>
        </w:rPr>
        <w:t>acceleration</w:t>
      </w:r>
      <w:r w:rsidR="009650F6">
        <w:rPr>
          <w:i/>
          <w:iCs/>
        </w:rPr>
        <w:t xml:space="preserve"> – where the contractor speeds up work on site so as to finish earlier than scheduled at the request of the client</w:t>
      </w:r>
    </w:p>
    <w:p w14:paraId="3C7836F1" w14:textId="0C69D3B7" w:rsidR="009650F6" w:rsidRDefault="009650F6" w:rsidP="00774F64">
      <w:pPr>
        <w:spacing w:after="0"/>
        <w:jc w:val="both"/>
        <w:rPr>
          <w:i/>
          <w:iCs/>
        </w:rPr>
      </w:pPr>
      <w:r w:rsidRPr="009650F6">
        <w:rPr>
          <w:b/>
          <w:bCs/>
          <w:i/>
          <w:iCs/>
        </w:rPr>
        <w:t>Constructive acceleration</w:t>
      </w:r>
      <w:r>
        <w:rPr>
          <w:i/>
          <w:iCs/>
        </w:rPr>
        <w:t xml:space="preserve"> – where the contractor is effectively forced to work at a faster rate because of the contract administrator has delayed or refused a legitimate application for an extension of time</w:t>
      </w:r>
    </w:p>
    <w:p w14:paraId="70BFF732" w14:textId="47377306" w:rsidR="009650F6" w:rsidRDefault="009650F6" w:rsidP="00774F64">
      <w:pPr>
        <w:spacing w:after="0"/>
        <w:jc w:val="both"/>
        <w:rPr>
          <w:i/>
          <w:iCs/>
        </w:rPr>
      </w:pPr>
      <w:r w:rsidRPr="009650F6">
        <w:rPr>
          <w:b/>
          <w:bCs/>
          <w:i/>
          <w:iCs/>
        </w:rPr>
        <w:t>Expedite</w:t>
      </w:r>
      <w:r>
        <w:rPr>
          <w:i/>
          <w:iCs/>
        </w:rPr>
        <w:t xml:space="preserve"> – where there is a culpable delay and the pace of work on site has to be speeded up so as to get back on programme’</w:t>
      </w:r>
    </w:p>
    <w:p w14:paraId="354477F6" w14:textId="55501135" w:rsidR="009650F6" w:rsidRDefault="009650F6" w:rsidP="00774F64">
      <w:pPr>
        <w:spacing w:after="0"/>
        <w:jc w:val="both"/>
      </w:pPr>
      <w:sdt>
        <w:sdtPr>
          <w:id w:val="-1335448352"/>
          <w:citation/>
        </w:sdtPr>
        <w:sdtContent>
          <w:r>
            <w:fldChar w:fldCharType="begin"/>
          </w:r>
          <w:r>
            <w:instrText xml:space="preserve"> CITATION Coo09 \l 2057 </w:instrText>
          </w:r>
          <w:r>
            <w:fldChar w:fldCharType="separate"/>
          </w:r>
          <w:r w:rsidRPr="009650F6">
            <w:rPr>
              <w:noProof/>
            </w:rPr>
            <w:t>(Cooke &amp; Williams, 2009)</w:t>
          </w:r>
          <w:r>
            <w:fldChar w:fldCharType="end"/>
          </w:r>
        </w:sdtContent>
      </w:sdt>
    </w:p>
    <w:p w14:paraId="7B9429BC" w14:textId="77777777" w:rsidR="0085584C" w:rsidRDefault="0085584C" w:rsidP="00774F64">
      <w:pPr>
        <w:spacing w:after="0"/>
        <w:jc w:val="both"/>
      </w:pPr>
    </w:p>
    <w:p w14:paraId="083D2CCC" w14:textId="4CB7CF72" w:rsidR="00860544" w:rsidRDefault="00860544" w:rsidP="00437319">
      <w:pPr>
        <w:pStyle w:val="Heading3"/>
        <w:rPr>
          <w:b/>
          <w:bCs/>
        </w:rPr>
      </w:pPr>
      <w:bookmarkStart w:id="19" w:name="_Toc39514903"/>
      <w:r w:rsidRPr="00437319">
        <w:rPr>
          <w:b/>
          <w:bCs/>
        </w:rPr>
        <w:t>Incentivisation</w:t>
      </w:r>
      <w:bookmarkEnd w:id="19"/>
    </w:p>
    <w:p w14:paraId="429E37E8" w14:textId="77777777" w:rsidR="00437319" w:rsidRPr="00437319" w:rsidRDefault="00437319" w:rsidP="00437319"/>
    <w:p w14:paraId="5C7A1D39" w14:textId="5DF35CC0" w:rsidR="003F37DD" w:rsidRDefault="00860544" w:rsidP="00774F64">
      <w:pPr>
        <w:spacing w:after="0"/>
        <w:jc w:val="both"/>
      </w:pPr>
      <w:r>
        <w:t>Incentivisation</w:t>
      </w:r>
      <w:r w:rsidR="00F22B98">
        <w:t xml:space="preserve"> </w:t>
      </w:r>
      <w:r>
        <w:t xml:space="preserve">is one way of minimising performance issues and keeping the contractor focused on quality, efficiency and effective execution of the project.  </w:t>
      </w:r>
      <w:r w:rsidR="00F22B98">
        <w:t>Incentives are categorised as Direct Negative, Direct Positive and Indirect Positive</w:t>
      </w:r>
      <w:r w:rsidR="003F37DD">
        <w:t xml:space="preserve"> – details can be found in Figure 5 below. </w:t>
      </w:r>
    </w:p>
    <w:p w14:paraId="43EB646C" w14:textId="317E7C7A" w:rsidR="00F22B98" w:rsidRPr="003F37DD" w:rsidRDefault="00F22B98" w:rsidP="00774F64">
      <w:pPr>
        <w:spacing w:after="0"/>
        <w:jc w:val="both"/>
      </w:pPr>
      <w:r>
        <w:rPr>
          <w:noProof/>
        </w:rPr>
        <mc:AlternateContent>
          <mc:Choice Requires="wps">
            <w:drawing>
              <wp:anchor distT="0" distB="0" distL="114300" distR="114300" simplePos="0" relativeHeight="251660288" behindDoc="0" locked="0" layoutInCell="1" allowOverlap="1" wp14:anchorId="0031DC26" wp14:editId="7BCC549D">
                <wp:simplePos x="0" y="0"/>
                <wp:positionH relativeFrom="column">
                  <wp:posOffset>-2540</wp:posOffset>
                </wp:positionH>
                <wp:positionV relativeFrom="paragraph">
                  <wp:posOffset>2954655</wp:posOffset>
                </wp:positionV>
                <wp:extent cx="572516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787BFE52" w14:textId="794B4687" w:rsidR="003F37DD" w:rsidRPr="000F0811" w:rsidRDefault="00E826F2" w:rsidP="003F37DD">
                            <w:pPr>
                              <w:rPr>
                                <w:b/>
                                <w:bCs/>
                                <w:i/>
                                <w:iCs/>
                                <w:color w:val="44546A" w:themeColor="text2"/>
                                <w:sz w:val="18"/>
                                <w:szCs w:val="18"/>
                              </w:rPr>
                            </w:pPr>
                            <w:bookmarkStart w:id="20" w:name="_Hlk39475746"/>
                            <w:bookmarkStart w:id="21" w:name="_Toc39513331"/>
                            <w:bookmarkStart w:id="22" w:name="_Toc39514679"/>
                            <w:bookmarkStart w:id="23" w:name="_Toc39514812"/>
                            <w:r w:rsidRPr="000F0811">
                              <w:rPr>
                                <w:i/>
                                <w:iCs/>
                                <w:color w:val="44546A" w:themeColor="text2"/>
                                <w:sz w:val="18"/>
                                <w:szCs w:val="18"/>
                              </w:rPr>
                              <w:t xml:space="preserve">Figure </w:t>
                            </w:r>
                            <w:r w:rsidRPr="000F0811">
                              <w:rPr>
                                <w:i/>
                                <w:iCs/>
                                <w:color w:val="44546A" w:themeColor="text2"/>
                                <w:sz w:val="18"/>
                                <w:szCs w:val="18"/>
                              </w:rPr>
                              <w:fldChar w:fldCharType="begin"/>
                            </w:r>
                            <w:r w:rsidRPr="000F0811">
                              <w:rPr>
                                <w:i/>
                                <w:iCs/>
                                <w:color w:val="44546A" w:themeColor="text2"/>
                                <w:sz w:val="18"/>
                                <w:szCs w:val="18"/>
                              </w:rPr>
                              <w:instrText xml:space="preserve"> SEQ Figure \* ARABIC </w:instrText>
                            </w:r>
                            <w:r w:rsidRPr="000F0811">
                              <w:rPr>
                                <w:i/>
                                <w:iCs/>
                                <w:color w:val="44546A" w:themeColor="text2"/>
                                <w:sz w:val="18"/>
                                <w:szCs w:val="18"/>
                              </w:rPr>
                              <w:fldChar w:fldCharType="separate"/>
                            </w:r>
                            <w:r w:rsidR="00596ACB">
                              <w:rPr>
                                <w:i/>
                                <w:iCs/>
                                <w:noProof/>
                                <w:color w:val="44546A" w:themeColor="text2"/>
                                <w:sz w:val="18"/>
                                <w:szCs w:val="18"/>
                              </w:rPr>
                              <w:t>5</w:t>
                            </w:r>
                            <w:r w:rsidRPr="000F0811">
                              <w:rPr>
                                <w:i/>
                                <w:iCs/>
                                <w:color w:val="44546A" w:themeColor="text2"/>
                                <w:sz w:val="18"/>
                                <w:szCs w:val="18"/>
                              </w:rPr>
                              <w:fldChar w:fldCharType="end"/>
                            </w:r>
                            <w:r w:rsidRPr="000F0811">
                              <w:rPr>
                                <w:i/>
                                <w:iCs/>
                                <w:color w:val="44546A" w:themeColor="text2"/>
                                <w:sz w:val="18"/>
                                <w:szCs w:val="18"/>
                              </w:rPr>
                              <w:t xml:space="preserve"> Incentivisation</w:t>
                            </w:r>
                            <w:r w:rsidR="003F37DD" w:rsidRPr="000F0811">
                              <w:rPr>
                                <w:i/>
                                <w:iCs/>
                                <w:color w:val="44546A" w:themeColor="text2"/>
                                <w:sz w:val="18"/>
                                <w:szCs w:val="18"/>
                              </w:rPr>
                              <w:t xml:space="preserve"> – table to </w:t>
                            </w:r>
                            <w:r w:rsidR="003F37DD" w:rsidRPr="000F0811">
                              <w:rPr>
                                <w:i/>
                                <w:iCs/>
                                <w:color w:val="44546A" w:themeColor="text2"/>
                                <w:sz w:val="18"/>
                                <w:szCs w:val="18"/>
                              </w:rPr>
                              <w:t xml:space="preserve">highlight how these operate.  </w:t>
                            </w:r>
                            <w:sdt>
                              <w:sdtPr>
                                <w:rPr>
                                  <w:b/>
                                  <w:bCs/>
                                  <w:i/>
                                  <w:iCs/>
                                  <w:color w:val="44546A" w:themeColor="text2"/>
                                  <w:sz w:val="18"/>
                                  <w:szCs w:val="18"/>
                                </w:rPr>
                                <w:id w:val="1442726234"/>
                                <w:citation/>
                              </w:sdtPr>
                              <w:sdtContent>
                                <w:r w:rsidR="003F37DD" w:rsidRPr="000F0811">
                                  <w:rPr>
                                    <w:b/>
                                    <w:bCs/>
                                    <w:i/>
                                    <w:iCs/>
                                    <w:color w:val="44546A" w:themeColor="text2"/>
                                    <w:sz w:val="18"/>
                                    <w:szCs w:val="18"/>
                                  </w:rPr>
                                  <w:fldChar w:fldCharType="begin"/>
                                </w:r>
                                <w:r w:rsidR="003F37DD" w:rsidRPr="000F0811">
                                  <w:rPr>
                                    <w:b/>
                                    <w:bCs/>
                                    <w:i/>
                                    <w:iCs/>
                                    <w:color w:val="44546A" w:themeColor="text2"/>
                                    <w:sz w:val="18"/>
                                    <w:szCs w:val="18"/>
                                  </w:rPr>
                                  <w:instrText xml:space="preserve"> CITATION Con00 \l 2057 </w:instrText>
                                </w:r>
                                <w:r w:rsidR="003F37DD" w:rsidRPr="000F0811">
                                  <w:rPr>
                                    <w:b/>
                                    <w:bCs/>
                                    <w:i/>
                                    <w:iCs/>
                                    <w:color w:val="44546A" w:themeColor="text2"/>
                                    <w:sz w:val="18"/>
                                    <w:szCs w:val="18"/>
                                  </w:rPr>
                                  <w:fldChar w:fldCharType="separate"/>
                                </w:r>
                                <w:r w:rsidR="003F37DD" w:rsidRPr="000F0811">
                                  <w:rPr>
                                    <w:i/>
                                    <w:iCs/>
                                    <w:noProof/>
                                    <w:color w:val="44546A" w:themeColor="text2"/>
                                    <w:sz w:val="18"/>
                                    <w:szCs w:val="18"/>
                                  </w:rPr>
                                  <w:t>(Constructing Excellence, 2000)</w:t>
                                </w:r>
                                <w:r w:rsidR="003F37DD" w:rsidRPr="000F0811">
                                  <w:rPr>
                                    <w:b/>
                                    <w:bCs/>
                                    <w:i/>
                                    <w:iCs/>
                                    <w:color w:val="44546A" w:themeColor="text2"/>
                                    <w:sz w:val="18"/>
                                    <w:szCs w:val="18"/>
                                  </w:rPr>
                                  <w:fldChar w:fldCharType="end"/>
                                </w:r>
                              </w:sdtContent>
                            </w:sdt>
                            <w:bookmarkEnd w:id="20"/>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31DC26" id="_x0000_t202" coordsize="21600,21600" o:spt="202" path="m,l,21600r21600,l21600,xe">
                <v:stroke joinstyle="miter"/>
                <v:path gradientshapeok="t" o:connecttype="rect"/>
              </v:shapetype>
              <v:shape id="Text Box 7" o:spid="_x0000_s1026" type="#_x0000_t202" style="position:absolute;left:0;text-align:left;margin-left:-.2pt;margin-top:232.65pt;width:450.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" stroked="f">
                <v:textbox style="mso-fit-shape-to-text:t" inset="0,0,0,0">
                  <w:txbxContent>
                    <w:p w14:paraId="787BFE52" w14:textId="794B4687" w:rsidR="003F37DD" w:rsidRPr="000F0811" w:rsidRDefault="00E826F2" w:rsidP="003F37DD">
                      <w:pPr>
                        <w:rPr>
                          <w:b/>
                          <w:bCs/>
                          <w:i/>
                          <w:iCs/>
                          <w:color w:val="44546A" w:themeColor="text2"/>
                          <w:sz w:val="18"/>
                          <w:szCs w:val="18"/>
                        </w:rPr>
                      </w:pPr>
                      <w:bookmarkStart w:id="24" w:name="_Hlk39475746"/>
                      <w:bookmarkStart w:id="25" w:name="_Toc39513331"/>
                      <w:bookmarkStart w:id="26" w:name="_Toc39514679"/>
                      <w:bookmarkStart w:id="27" w:name="_Toc39514812"/>
                      <w:r w:rsidRPr="000F0811">
                        <w:rPr>
                          <w:i/>
                          <w:iCs/>
                          <w:color w:val="44546A" w:themeColor="text2"/>
                          <w:sz w:val="18"/>
                          <w:szCs w:val="18"/>
                        </w:rPr>
                        <w:t xml:space="preserve">Figure </w:t>
                      </w:r>
                      <w:r w:rsidRPr="000F0811">
                        <w:rPr>
                          <w:i/>
                          <w:iCs/>
                          <w:color w:val="44546A" w:themeColor="text2"/>
                          <w:sz w:val="18"/>
                          <w:szCs w:val="18"/>
                        </w:rPr>
                        <w:fldChar w:fldCharType="begin"/>
                      </w:r>
                      <w:r w:rsidRPr="000F0811">
                        <w:rPr>
                          <w:i/>
                          <w:iCs/>
                          <w:color w:val="44546A" w:themeColor="text2"/>
                          <w:sz w:val="18"/>
                          <w:szCs w:val="18"/>
                        </w:rPr>
                        <w:instrText xml:space="preserve"> SEQ Figure \* ARABIC </w:instrText>
                      </w:r>
                      <w:r w:rsidRPr="000F0811">
                        <w:rPr>
                          <w:i/>
                          <w:iCs/>
                          <w:color w:val="44546A" w:themeColor="text2"/>
                          <w:sz w:val="18"/>
                          <w:szCs w:val="18"/>
                        </w:rPr>
                        <w:fldChar w:fldCharType="separate"/>
                      </w:r>
                      <w:r w:rsidR="00596ACB">
                        <w:rPr>
                          <w:i/>
                          <w:iCs/>
                          <w:noProof/>
                          <w:color w:val="44546A" w:themeColor="text2"/>
                          <w:sz w:val="18"/>
                          <w:szCs w:val="18"/>
                        </w:rPr>
                        <w:t>5</w:t>
                      </w:r>
                      <w:r w:rsidRPr="000F0811">
                        <w:rPr>
                          <w:i/>
                          <w:iCs/>
                          <w:color w:val="44546A" w:themeColor="text2"/>
                          <w:sz w:val="18"/>
                          <w:szCs w:val="18"/>
                        </w:rPr>
                        <w:fldChar w:fldCharType="end"/>
                      </w:r>
                      <w:r w:rsidRPr="000F0811">
                        <w:rPr>
                          <w:i/>
                          <w:iCs/>
                          <w:color w:val="44546A" w:themeColor="text2"/>
                          <w:sz w:val="18"/>
                          <w:szCs w:val="18"/>
                        </w:rPr>
                        <w:t xml:space="preserve"> Incentivisation</w:t>
                      </w:r>
                      <w:r w:rsidR="003F37DD" w:rsidRPr="000F0811">
                        <w:rPr>
                          <w:i/>
                          <w:iCs/>
                          <w:color w:val="44546A" w:themeColor="text2"/>
                          <w:sz w:val="18"/>
                          <w:szCs w:val="18"/>
                        </w:rPr>
                        <w:t xml:space="preserve"> – table to </w:t>
                      </w:r>
                      <w:r w:rsidR="003F37DD" w:rsidRPr="000F0811">
                        <w:rPr>
                          <w:i/>
                          <w:iCs/>
                          <w:color w:val="44546A" w:themeColor="text2"/>
                          <w:sz w:val="18"/>
                          <w:szCs w:val="18"/>
                        </w:rPr>
                        <w:t xml:space="preserve">highlight how these operate.  </w:t>
                      </w:r>
                      <w:sdt>
                        <w:sdtPr>
                          <w:rPr>
                            <w:b/>
                            <w:bCs/>
                            <w:i/>
                            <w:iCs/>
                            <w:color w:val="44546A" w:themeColor="text2"/>
                            <w:sz w:val="18"/>
                            <w:szCs w:val="18"/>
                          </w:rPr>
                          <w:id w:val="1442726234"/>
                          <w:citation/>
                        </w:sdtPr>
                        <w:sdtContent>
                          <w:r w:rsidR="003F37DD" w:rsidRPr="000F0811">
                            <w:rPr>
                              <w:b/>
                              <w:bCs/>
                              <w:i/>
                              <w:iCs/>
                              <w:color w:val="44546A" w:themeColor="text2"/>
                              <w:sz w:val="18"/>
                              <w:szCs w:val="18"/>
                            </w:rPr>
                            <w:fldChar w:fldCharType="begin"/>
                          </w:r>
                          <w:r w:rsidR="003F37DD" w:rsidRPr="000F0811">
                            <w:rPr>
                              <w:b/>
                              <w:bCs/>
                              <w:i/>
                              <w:iCs/>
                              <w:color w:val="44546A" w:themeColor="text2"/>
                              <w:sz w:val="18"/>
                              <w:szCs w:val="18"/>
                            </w:rPr>
                            <w:instrText xml:space="preserve"> CITATION Con00 \l 2057 </w:instrText>
                          </w:r>
                          <w:r w:rsidR="003F37DD" w:rsidRPr="000F0811">
                            <w:rPr>
                              <w:b/>
                              <w:bCs/>
                              <w:i/>
                              <w:iCs/>
                              <w:color w:val="44546A" w:themeColor="text2"/>
                              <w:sz w:val="18"/>
                              <w:szCs w:val="18"/>
                            </w:rPr>
                            <w:fldChar w:fldCharType="separate"/>
                          </w:r>
                          <w:r w:rsidR="003F37DD" w:rsidRPr="000F0811">
                            <w:rPr>
                              <w:i/>
                              <w:iCs/>
                              <w:noProof/>
                              <w:color w:val="44546A" w:themeColor="text2"/>
                              <w:sz w:val="18"/>
                              <w:szCs w:val="18"/>
                            </w:rPr>
                            <w:t>(Constructing Excellence, 2000)</w:t>
                          </w:r>
                          <w:r w:rsidR="003F37DD" w:rsidRPr="000F0811">
                            <w:rPr>
                              <w:b/>
                              <w:bCs/>
                              <w:i/>
                              <w:iCs/>
                              <w:color w:val="44546A" w:themeColor="text2"/>
                              <w:sz w:val="18"/>
                              <w:szCs w:val="18"/>
                            </w:rPr>
                            <w:fldChar w:fldCharType="end"/>
                          </w:r>
                        </w:sdtContent>
                      </w:sdt>
                      <w:bookmarkEnd w:id="24"/>
                      <w:bookmarkEnd w:id="25"/>
                      <w:bookmarkEnd w:id="26"/>
                      <w:bookmarkEnd w:id="27"/>
                    </w:p>
                  </w:txbxContent>
                </v:textbox>
                <w10:wrap type="square"/>
              </v:shape>
            </w:pict>
          </mc:Fallback>
        </mc:AlternateContent>
      </w:r>
      <w:r w:rsidRPr="00503EB3">
        <w:rPr>
          <w:b/>
          <w:bCs/>
        </w:rPr>
        <w:drawing>
          <wp:anchor distT="0" distB="0" distL="114300" distR="114300" simplePos="0" relativeHeight="251658240" behindDoc="1" locked="0" layoutInCell="1" allowOverlap="1" wp14:anchorId="762664DF" wp14:editId="18E3998F">
            <wp:simplePos x="0" y="0"/>
            <wp:positionH relativeFrom="margin">
              <wp:align>right</wp:align>
            </wp:positionH>
            <wp:positionV relativeFrom="paragraph">
              <wp:posOffset>201930</wp:posOffset>
            </wp:positionV>
            <wp:extent cx="5725160" cy="2695575"/>
            <wp:effectExtent l="0" t="0" r="889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25160" cy="2695575"/>
                    </a:xfrm>
                    <a:prstGeom prst="rect">
                      <a:avLst/>
                    </a:prstGeom>
                  </pic:spPr>
                </pic:pic>
              </a:graphicData>
            </a:graphic>
          </wp:anchor>
        </w:drawing>
      </w:r>
    </w:p>
    <w:p w14:paraId="3443F950" w14:textId="25D83152" w:rsidR="00437319" w:rsidRDefault="00437319" w:rsidP="00774F64">
      <w:pPr>
        <w:spacing w:after="0"/>
        <w:jc w:val="both"/>
        <w:rPr>
          <w:rFonts w:cstheme="minorHAnsi"/>
        </w:rPr>
      </w:pPr>
    </w:p>
    <w:p w14:paraId="71E8CFE2" w14:textId="0B7BFAAE" w:rsidR="0085584C" w:rsidRDefault="0085584C" w:rsidP="00774F64">
      <w:pPr>
        <w:spacing w:after="0"/>
        <w:jc w:val="both"/>
        <w:rPr>
          <w:rFonts w:cstheme="minorHAnsi"/>
        </w:rPr>
      </w:pPr>
    </w:p>
    <w:p w14:paraId="2E4C9624" w14:textId="4B28AE02" w:rsidR="0085584C" w:rsidRDefault="0085584C" w:rsidP="00774F64">
      <w:pPr>
        <w:spacing w:after="0"/>
        <w:jc w:val="both"/>
        <w:rPr>
          <w:rFonts w:cstheme="minorHAnsi"/>
        </w:rPr>
      </w:pPr>
    </w:p>
    <w:p w14:paraId="72A84EC7" w14:textId="77777777" w:rsidR="0085584C" w:rsidRDefault="0085584C" w:rsidP="00774F64">
      <w:pPr>
        <w:spacing w:after="0"/>
        <w:jc w:val="both"/>
        <w:rPr>
          <w:rFonts w:cstheme="minorHAnsi"/>
        </w:rPr>
      </w:pPr>
    </w:p>
    <w:p w14:paraId="5D8244BE" w14:textId="4AD3A3E9" w:rsidR="00860544" w:rsidRPr="00D967CE" w:rsidRDefault="00860544" w:rsidP="00774F64">
      <w:pPr>
        <w:spacing w:after="0"/>
        <w:jc w:val="both"/>
        <w:rPr>
          <w:rFonts w:cstheme="minorHAnsi"/>
        </w:rPr>
      </w:pPr>
      <w:r w:rsidRPr="00D967CE">
        <w:rPr>
          <w:rFonts w:cstheme="minorHAnsi"/>
        </w:rPr>
        <w:t>There are various methods of incentivisation including:</w:t>
      </w:r>
    </w:p>
    <w:p w14:paraId="0AD4D9C7" w14:textId="7571634B" w:rsidR="00860544" w:rsidRPr="00D967CE" w:rsidRDefault="00F22B98" w:rsidP="00C6462A">
      <w:pPr>
        <w:pStyle w:val="ListParagraph"/>
        <w:numPr>
          <w:ilvl w:val="0"/>
          <w:numId w:val="5"/>
        </w:numPr>
        <w:jc w:val="both"/>
        <w:rPr>
          <w:rFonts w:cstheme="minorHAnsi"/>
          <w:b/>
          <w:bCs/>
        </w:rPr>
      </w:pPr>
      <w:r w:rsidRPr="00D967CE">
        <w:rPr>
          <w:rFonts w:cstheme="minorHAnsi"/>
          <w:b/>
          <w:bCs/>
        </w:rPr>
        <w:t>Direct Negative</w:t>
      </w:r>
      <w:r w:rsidRPr="00D967CE">
        <w:rPr>
          <w:rFonts w:cstheme="minorHAnsi"/>
        </w:rPr>
        <w:t xml:space="preserve"> - </w:t>
      </w:r>
      <w:r w:rsidRPr="00D967CE">
        <w:rPr>
          <w:rFonts w:cstheme="minorHAnsi"/>
          <w:b/>
          <w:bCs/>
          <w:u w:val="single"/>
        </w:rPr>
        <w:t>P</w:t>
      </w:r>
      <w:r w:rsidR="00860544" w:rsidRPr="00D967CE">
        <w:rPr>
          <w:rFonts w:cstheme="minorHAnsi"/>
          <w:b/>
          <w:bCs/>
          <w:u w:val="single"/>
        </w:rPr>
        <w:t>enalties</w:t>
      </w:r>
      <w:r w:rsidR="00860544" w:rsidRPr="00D967CE">
        <w:rPr>
          <w:rFonts w:cstheme="minorHAnsi"/>
        </w:rPr>
        <w:t xml:space="preserve"> if the project overruns</w:t>
      </w:r>
      <w:r w:rsidRPr="00D967CE">
        <w:rPr>
          <w:rFonts w:cstheme="minorHAnsi"/>
        </w:rPr>
        <w:t xml:space="preserve"> and </w:t>
      </w:r>
      <w:r w:rsidR="00D967CE">
        <w:rPr>
          <w:rFonts w:cstheme="minorHAnsi"/>
        </w:rPr>
        <w:t xml:space="preserve">incurs </w:t>
      </w:r>
      <w:r w:rsidRPr="00D967CE">
        <w:rPr>
          <w:rFonts w:cstheme="minorHAnsi"/>
        </w:rPr>
        <w:t>liquidated</w:t>
      </w:r>
      <w:r w:rsidR="00D967CE">
        <w:rPr>
          <w:rFonts w:cstheme="minorHAnsi"/>
        </w:rPr>
        <w:t xml:space="preserve"> and ascertained</w:t>
      </w:r>
      <w:r w:rsidRPr="00D967CE">
        <w:rPr>
          <w:rFonts w:cstheme="minorHAnsi"/>
        </w:rPr>
        <w:t xml:space="preserve"> damages</w:t>
      </w:r>
      <w:r w:rsidR="00D967CE">
        <w:rPr>
          <w:rFonts w:cstheme="minorHAnsi"/>
        </w:rPr>
        <w:t xml:space="preserve"> (LADs)</w:t>
      </w:r>
      <w:r w:rsidR="00D967CE" w:rsidRPr="00D967CE">
        <w:rPr>
          <w:rFonts w:cstheme="minorHAnsi"/>
        </w:rPr>
        <w:t xml:space="preserve">. </w:t>
      </w:r>
      <w:r w:rsidR="00D967CE">
        <w:rPr>
          <w:rFonts w:cstheme="minorHAnsi"/>
        </w:rPr>
        <w:t xml:space="preserve"> LADs </w:t>
      </w:r>
      <w:r w:rsidR="00D967CE" w:rsidRPr="00D967CE">
        <w:rPr>
          <w:rFonts w:cstheme="minorHAnsi"/>
          <w:color w:val="222222"/>
          <w:shd w:val="clear" w:color="auto" w:fill="FFFFFF"/>
        </w:rPr>
        <w:t>are a predetermined measure of damage agreed between parties to a construction contract before the contract is finalised. </w:t>
      </w:r>
      <w:r w:rsidR="00D967CE">
        <w:rPr>
          <w:rFonts w:cstheme="minorHAnsi"/>
          <w:color w:val="222222"/>
          <w:shd w:val="clear" w:color="auto" w:fill="FFFFFF"/>
        </w:rPr>
        <w:t xml:space="preserve"> </w:t>
      </w:r>
      <w:r w:rsidR="00D967CE" w:rsidRPr="00D967CE">
        <w:rPr>
          <w:rFonts w:cstheme="minorHAnsi"/>
          <w:b/>
          <w:bCs/>
          <w:color w:val="222222"/>
          <w:shd w:val="clear" w:color="auto" w:fill="FFFFFF"/>
        </w:rPr>
        <w:t>LADs</w:t>
      </w:r>
      <w:r w:rsidR="00D967CE" w:rsidRPr="00D967CE">
        <w:rPr>
          <w:rFonts w:cstheme="minorHAnsi"/>
          <w:color w:val="222222"/>
          <w:shd w:val="clear" w:color="auto" w:fill="FFFFFF"/>
        </w:rPr>
        <w:t xml:space="preserve"> are mostly used to deal with culpable </w:t>
      </w:r>
      <w:r w:rsidR="00A2156D" w:rsidRPr="00D967CE">
        <w:rPr>
          <w:rFonts w:cstheme="minorHAnsi"/>
          <w:color w:val="222222"/>
          <w:shd w:val="clear" w:color="auto" w:fill="FFFFFF"/>
        </w:rPr>
        <w:t>delay</w:t>
      </w:r>
      <w:r w:rsidR="00A2156D">
        <w:rPr>
          <w:rFonts w:cstheme="minorHAnsi"/>
          <w:color w:val="222222"/>
          <w:shd w:val="clear" w:color="auto" w:fill="FFFFFF"/>
        </w:rPr>
        <w:t>;</w:t>
      </w:r>
      <w:r w:rsidR="00D967CE" w:rsidRPr="00D967CE">
        <w:rPr>
          <w:rFonts w:cstheme="minorHAnsi"/>
          <w:color w:val="222222"/>
          <w:shd w:val="clear" w:color="auto" w:fill="FFFFFF"/>
        </w:rPr>
        <w:t xml:space="preserve"> however, they can be utilised in connection with the occurrence of any specified contract breaches.</w:t>
      </w:r>
    </w:p>
    <w:p w14:paraId="55BEB232" w14:textId="1EDCE4EE" w:rsidR="00F22B98" w:rsidRPr="00D967CE" w:rsidRDefault="00F22B98" w:rsidP="00C6462A">
      <w:pPr>
        <w:pStyle w:val="ListParagraph"/>
        <w:numPr>
          <w:ilvl w:val="0"/>
          <w:numId w:val="4"/>
        </w:numPr>
        <w:spacing w:after="0"/>
        <w:jc w:val="both"/>
        <w:rPr>
          <w:rFonts w:cstheme="minorHAnsi"/>
        </w:rPr>
      </w:pPr>
      <w:r w:rsidRPr="00D967CE">
        <w:rPr>
          <w:rFonts w:cstheme="minorHAnsi"/>
          <w:b/>
          <w:bCs/>
        </w:rPr>
        <w:t>Direct Positive</w:t>
      </w:r>
      <w:r w:rsidRPr="00D967CE">
        <w:rPr>
          <w:rFonts w:cstheme="minorHAnsi"/>
        </w:rPr>
        <w:t xml:space="preserve"> - </w:t>
      </w:r>
      <w:r w:rsidRPr="00D967CE">
        <w:rPr>
          <w:rFonts w:cstheme="minorHAnsi"/>
          <w:b/>
          <w:bCs/>
          <w:u w:val="single"/>
        </w:rPr>
        <w:t>Bonuses</w:t>
      </w:r>
      <w:r w:rsidRPr="00D967CE">
        <w:rPr>
          <w:rFonts w:cstheme="minorHAnsi"/>
        </w:rPr>
        <w:t xml:space="preserve"> if projects are completed earlier than anticipated;</w:t>
      </w:r>
    </w:p>
    <w:p w14:paraId="6D676EC8" w14:textId="09A3BE59" w:rsidR="00860544" w:rsidRPr="00D967CE" w:rsidRDefault="00F22B98" w:rsidP="00C6462A">
      <w:pPr>
        <w:pStyle w:val="ListParagraph"/>
        <w:numPr>
          <w:ilvl w:val="0"/>
          <w:numId w:val="4"/>
        </w:numPr>
        <w:spacing w:after="0"/>
        <w:jc w:val="both"/>
        <w:rPr>
          <w:rFonts w:cstheme="minorHAnsi"/>
        </w:rPr>
      </w:pPr>
      <w:r w:rsidRPr="00D967CE">
        <w:rPr>
          <w:rFonts w:cstheme="minorHAnsi"/>
          <w:b/>
          <w:bCs/>
        </w:rPr>
        <w:t>Direct Negative/Positive</w:t>
      </w:r>
      <w:r w:rsidRPr="00D967CE">
        <w:rPr>
          <w:rFonts w:cstheme="minorHAnsi"/>
        </w:rPr>
        <w:t xml:space="preserve"> - </w:t>
      </w:r>
      <w:r w:rsidR="00860544" w:rsidRPr="00D967CE">
        <w:rPr>
          <w:rFonts w:cstheme="minorHAnsi"/>
          <w:b/>
          <w:bCs/>
          <w:u w:val="single"/>
        </w:rPr>
        <w:t>Final price operation</w:t>
      </w:r>
      <w:r w:rsidR="00860544" w:rsidRPr="00D967CE">
        <w:rPr>
          <w:rFonts w:cstheme="minorHAnsi"/>
        </w:rPr>
        <w:t xml:space="preserve"> where rates for labour/materials are secured pre-project and these are applied to the final quantity of works.  The contractor is focused on ensuring costs don’t spiral as margins may diminish if pre-agreed rates increase;</w:t>
      </w:r>
    </w:p>
    <w:p w14:paraId="550F1FB5" w14:textId="09FD4D13" w:rsidR="00860544" w:rsidRDefault="00F22B98" w:rsidP="00C6462A">
      <w:pPr>
        <w:pStyle w:val="ListParagraph"/>
        <w:numPr>
          <w:ilvl w:val="0"/>
          <w:numId w:val="4"/>
        </w:numPr>
        <w:spacing w:after="0"/>
        <w:jc w:val="both"/>
      </w:pPr>
      <w:r w:rsidRPr="00F22B98">
        <w:rPr>
          <w:b/>
          <w:bCs/>
        </w:rPr>
        <w:t>Direct Negative/Positive</w:t>
      </w:r>
      <w:r>
        <w:t xml:space="preserve"> - </w:t>
      </w:r>
      <w:r w:rsidR="00860544" w:rsidRPr="00D967CE">
        <w:rPr>
          <w:b/>
          <w:bCs/>
          <w:u w:val="single"/>
        </w:rPr>
        <w:t>Target-cost method</w:t>
      </w:r>
      <w:r w:rsidR="00860544">
        <w:t xml:space="preserve"> could be utilised to spread the risk of the project exceeding resource expectations but also share the gain if efficiencies result in cost savings.  </w:t>
      </w:r>
    </w:p>
    <w:p w14:paraId="558296FC" w14:textId="65558771" w:rsidR="00D967CE" w:rsidRDefault="00D967CE" w:rsidP="00C6462A">
      <w:pPr>
        <w:pStyle w:val="ListParagraph"/>
        <w:numPr>
          <w:ilvl w:val="0"/>
          <w:numId w:val="4"/>
        </w:numPr>
        <w:spacing w:after="0"/>
        <w:jc w:val="both"/>
      </w:pPr>
      <w:r>
        <w:rPr>
          <w:b/>
          <w:bCs/>
        </w:rPr>
        <w:t xml:space="preserve">Direct Negative/Positive </w:t>
      </w:r>
      <w:r>
        <w:t xml:space="preserve">– </w:t>
      </w:r>
      <w:r w:rsidRPr="00D967CE">
        <w:rPr>
          <w:b/>
          <w:bCs/>
          <w:u w:val="single"/>
        </w:rPr>
        <w:t>Concurrent delay</w:t>
      </w:r>
      <w:r>
        <w:t xml:space="preserve"> is where a construction project is delayed by two events occurring concurrently – one being an event for which the client takes responsibility and the other for which the contractor accepts responsibility.   </w:t>
      </w:r>
    </w:p>
    <w:p w14:paraId="5281F328" w14:textId="77777777" w:rsidR="00F22B98" w:rsidRDefault="00F22B98" w:rsidP="00F22B98">
      <w:pPr>
        <w:keepNext/>
        <w:jc w:val="both"/>
      </w:pPr>
      <w:r>
        <w:rPr>
          <w:noProof/>
        </w:rPr>
        <w:drawing>
          <wp:inline distT="0" distB="0" distL="0" distR="0" wp14:anchorId="49094FE4" wp14:editId="69DE2B36">
            <wp:extent cx="4610100" cy="2247900"/>
            <wp:effectExtent l="0" t="0" r="0" b="0"/>
            <wp:docPr id="6" name="Picture 6" descr="Simmons &amp; Simmons | Concurrent Delay in Construction Contr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mons &amp; Simmons | Concurrent Delay in Construction Contrac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0100" cy="2247900"/>
                    </a:xfrm>
                    <a:prstGeom prst="rect">
                      <a:avLst/>
                    </a:prstGeom>
                    <a:noFill/>
                    <a:ln>
                      <a:noFill/>
                    </a:ln>
                  </pic:spPr>
                </pic:pic>
              </a:graphicData>
            </a:graphic>
          </wp:inline>
        </w:drawing>
      </w:r>
    </w:p>
    <w:p w14:paraId="703FA1B8" w14:textId="6EEAB157" w:rsidR="00112236" w:rsidRPr="000F0811" w:rsidRDefault="00F22B98" w:rsidP="000F0811">
      <w:pPr>
        <w:jc w:val="both"/>
        <w:rPr>
          <w:b/>
          <w:bCs/>
          <w:i/>
          <w:iCs/>
          <w:color w:val="44546A" w:themeColor="text2"/>
          <w:sz w:val="18"/>
          <w:szCs w:val="18"/>
        </w:rPr>
      </w:pPr>
      <w:bookmarkStart w:id="28" w:name="_Toc39513332"/>
      <w:bookmarkStart w:id="29" w:name="_Toc39514680"/>
      <w:bookmarkStart w:id="30" w:name="_Toc39514813"/>
      <w:r w:rsidRPr="000F0811">
        <w:rPr>
          <w:i/>
          <w:iCs/>
          <w:color w:val="44546A" w:themeColor="text2"/>
          <w:sz w:val="18"/>
          <w:szCs w:val="18"/>
        </w:rPr>
        <w:t xml:space="preserve">Figure </w:t>
      </w:r>
      <w:r w:rsidRPr="000F0811">
        <w:rPr>
          <w:i/>
          <w:iCs/>
          <w:color w:val="44546A" w:themeColor="text2"/>
          <w:sz w:val="18"/>
          <w:szCs w:val="18"/>
        </w:rPr>
        <w:fldChar w:fldCharType="begin"/>
      </w:r>
      <w:r w:rsidRPr="000F0811">
        <w:rPr>
          <w:i/>
          <w:iCs/>
          <w:color w:val="44546A" w:themeColor="text2"/>
          <w:sz w:val="18"/>
          <w:szCs w:val="18"/>
        </w:rPr>
        <w:instrText xml:space="preserve"> SEQ Figure \* ARABIC </w:instrText>
      </w:r>
      <w:r w:rsidRPr="000F0811">
        <w:rPr>
          <w:i/>
          <w:iCs/>
          <w:color w:val="44546A" w:themeColor="text2"/>
          <w:sz w:val="18"/>
          <w:szCs w:val="18"/>
        </w:rPr>
        <w:fldChar w:fldCharType="separate"/>
      </w:r>
      <w:r w:rsidR="00596ACB">
        <w:rPr>
          <w:i/>
          <w:iCs/>
          <w:noProof/>
          <w:color w:val="44546A" w:themeColor="text2"/>
          <w:sz w:val="18"/>
          <w:szCs w:val="18"/>
        </w:rPr>
        <w:t>6</w:t>
      </w:r>
      <w:r w:rsidRPr="000F0811">
        <w:rPr>
          <w:i/>
          <w:iCs/>
          <w:color w:val="44546A" w:themeColor="text2"/>
          <w:sz w:val="18"/>
          <w:szCs w:val="18"/>
        </w:rPr>
        <w:fldChar w:fldCharType="end"/>
      </w:r>
      <w:r w:rsidRPr="000F0811">
        <w:rPr>
          <w:i/>
          <w:iCs/>
          <w:color w:val="44546A" w:themeColor="text2"/>
          <w:sz w:val="18"/>
          <w:szCs w:val="18"/>
        </w:rPr>
        <w:t xml:space="preserve"> </w:t>
      </w:r>
      <w:r w:rsidR="000F0811" w:rsidRPr="000F0811">
        <w:rPr>
          <w:i/>
          <w:iCs/>
          <w:color w:val="44546A" w:themeColor="text2"/>
          <w:sz w:val="18"/>
          <w:szCs w:val="18"/>
        </w:rPr>
        <w:t xml:space="preserve">Concurrent Delay </w:t>
      </w:r>
      <w:sdt>
        <w:sdtPr>
          <w:rPr>
            <w:b/>
            <w:bCs/>
            <w:i/>
            <w:iCs/>
            <w:color w:val="44546A" w:themeColor="text2"/>
            <w:sz w:val="18"/>
            <w:szCs w:val="18"/>
          </w:rPr>
          <w:id w:val="1898858363"/>
          <w:citation/>
        </w:sdtPr>
        <w:sdtContent>
          <w:r w:rsidR="000F0811" w:rsidRPr="000F0811">
            <w:rPr>
              <w:b/>
              <w:bCs/>
              <w:i/>
              <w:iCs/>
              <w:color w:val="44546A" w:themeColor="text2"/>
              <w:sz w:val="18"/>
              <w:szCs w:val="18"/>
            </w:rPr>
            <w:fldChar w:fldCharType="begin"/>
          </w:r>
          <w:r w:rsidR="000F0811" w:rsidRPr="000F0811">
            <w:rPr>
              <w:b/>
              <w:bCs/>
              <w:i/>
              <w:iCs/>
              <w:color w:val="44546A" w:themeColor="text2"/>
              <w:sz w:val="18"/>
              <w:szCs w:val="18"/>
            </w:rPr>
            <w:instrText xml:space="preserve"> CITATION Sim18 \l 2057 </w:instrText>
          </w:r>
          <w:r w:rsidR="000F0811" w:rsidRPr="000F0811">
            <w:rPr>
              <w:b/>
              <w:bCs/>
              <w:i/>
              <w:iCs/>
              <w:color w:val="44546A" w:themeColor="text2"/>
              <w:sz w:val="18"/>
              <w:szCs w:val="18"/>
            </w:rPr>
            <w:fldChar w:fldCharType="separate"/>
          </w:r>
          <w:r w:rsidR="000F0811" w:rsidRPr="000F0811">
            <w:rPr>
              <w:i/>
              <w:iCs/>
              <w:noProof/>
              <w:color w:val="44546A" w:themeColor="text2"/>
              <w:sz w:val="18"/>
              <w:szCs w:val="18"/>
            </w:rPr>
            <w:t>(Simmons &amp; Simmons, 2018)</w:t>
          </w:r>
          <w:r w:rsidR="000F0811" w:rsidRPr="000F0811">
            <w:rPr>
              <w:b/>
              <w:bCs/>
              <w:i/>
              <w:iCs/>
              <w:color w:val="44546A" w:themeColor="text2"/>
              <w:sz w:val="18"/>
              <w:szCs w:val="18"/>
            </w:rPr>
            <w:fldChar w:fldCharType="end"/>
          </w:r>
        </w:sdtContent>
      </w:sdt>
      <w:bookmarkEnd w:id="28"/>
      <w:bookmarkEnd w:id="29"/>
      <w:bookmarkEnd w:id="30"/>
    </w:p>
    <w:p w14:paraId="0DABBCD5" w14:textId="77777777" w:rsidR="00774F64" w:rsidRDefault="00774F64" w:rsidP="00774F64">
      <w:pPr>
        <w:ind w:left="-142"/>
        <w:rPr>
          <w:b/>
          <w:bCs/>
          <w:sz w:val="28"/>
          <w:szCs w:val="28"/>
        </w:rPr>
      </w:pPr>
      <w:r>
        <w:rPr>
          <w:b/>
          <w:bCs/>
          <w:sz w:val="28"/>
          <w:szCs w:val="28"/>
        </w:rPr>
        <w:br w:type="page"/>
      </w:r>
    </w:p>
    <w:p w14:paraId="5224DF57" w14:textId="7887D2B7" w:rsidR="004B2AA2" w:rsidRPr="00437319" w:rsidRDefault="004B2AA2" w:rsidP="00437319">
      <w:pPr>
        <w:pStyle w:val="Heading2"/>
        <w:rPr>
          <w:b/>
          <w:bCs/>
        </w:rPr>
      </w:pPr>
      <w:bookmarkStart w:id="31" w:name="_Toc39514904"/>
      <w:r w:rsidRPr="00437319">
        <w:rPr>
          <w:b/>
          <w:bCs/>
        </w:rPr>
        <w:t>An outline sketch of the proposed site during construction illustrating its set up and justification for each element.</w:t>
      </w:r>
      <w:bookmarkEnd w:id="31"/>
      <w:r w:rsidRPr="00437319">
        <w:rPr>
          <w:b/>
          <w:bCs/>
        </w:rPr>
        <w:t xml:space="preserve"> </w:t>
      </w:r>
    </w:p>
    <w:p w14:paraId="5122BB28" w14:textId="15B0CCFA" w:rsidR="00112236" w:rsidRDefault="00112236" w:rsidP="00112236">
      <w:pPr>
        <w:pStyle w:val="ListParagraph"/>
      </w:pPr>
    </w:p>
    <w:p w14:paraId="3AB45CB3" w14:textId="34551C9D" w:rsidR="00112236" w:rsidRDefault="00112236" w:rsidP="00112236">
      <w:pPr>
        <w:pStyle w:val="ListParagraph"/>
      </w:pPr>
    </w:p>
    <w:p w14:paraId="403787DB" w14:textId="2D63A7B7" w:rsidR="00112236" w:rsidRDefault="00112236" w:rsidP="00112236">
      <w:pPr>
        <w:pStyle w:val="ListParagraph"/>
      </w:pPr>
    </w:p>
    <w:p w14:paraId="6325D213" w14:textId="3CF8FE64" w:rsidR="00112236" w:rsidRDefault="00112236" w:rsidP="00112236">
      <w:pPr>
        <w:pStyle w:val="ListParagraph"/>
      </w:pPr>
    </w:p>
    <w:p w14:paraId="708E45D0" w14:textId="77777777" w:rsidR="000F0811" w:rsidRDefault="00112236" w:rsidP="000F0811">
      <w:pPr>
        <w:pStyle w:val="ListParagraph"/>
        <w:keepNext/>
      </w:pPr>
      <w:r w:rsidRPr="00112236">
        <w:rPr>
          <w:noProof/>
        </w:rPr>
        <w:drawing>
          <wp:inline distT="0" distB="0" distL="0" distR="0" wp14:anchorId="3437058D" wp14:editId="79C410F1">
            <wp:extent cx="5731510" cy="35756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75685"/>
                    </a:xfrm>
                    <a:prstGeom prst="rect">
                      <a:avLst/>
                    </a:prstGeom>
                  </pic:spPr>
                </pic:pic>
              </a:graphicData>
            </a:graphic>
          </wp:inline>
        </w:drawing>
      </w:r>
    </w:p>
    <w:p w14:paraId="6B895CBF" w14:textId="103FA12A" w:rsidR="00112236" w:rsidRDefault="000F0811" w:rsidP="000F0811">
      <w:pPr>
        <w:pStyle w:val="Caption"/>
      </w:pPr>
      <w:bookmarkStart w:id="32" w:name="_Toc39513333"/>
      <w:bookmarkStart w:id="33" w:name="_Toc39514681"/>
      <w:bookmarkStart w:id="34" w:name="_Toc39514814"/>
      <w:r>
        <w:t xml:space="preserve">Figure </w:t>
      </w:r>
      <w:r>
        <w:fldChar w:fldCharType="begin"/>
      </w:r>
      <w:r>
        <w:instrText xml:space="preserve"> SEQ Figure \* ARABIC </w:instrText>
      </w:r>
      <w:r>
        <w:fldChar w:fldCharType="separate"/>
      </w:r>
      <w:r w:rsidR="00596ACB">
        <w:rPr>
          <w:noProof/>
        </w:rPr>
        <w:t>7</w:t>
      </w:r>
      <w:r>
        <w:fldChar w:fldCharType="end"/>
      </w:r>
      <w:r>
        <w:t xml:space="preserve"> Sketch of proposed site for construction</w:t>
      </w:r>
      <w:bookmarkEnd w:id="32"/>
      <w:bookmarkEnd w:id="33"/>
      <w:bookmarkEnd w:id="34"/>
    </w:p>
    <w:p w14:paraId="7E6E0EA0" w14:textId="055F752A" w:rsidR="00112236" w:rsidRDefault="00112236" w:rsidP="00C6462A">
      <w:pPr>
        <w:pStyle w:val="ListParagraph"/>
        <w:numPr>
          <w:ilvl w:val="0"/>
          <w:numId w:val="1"/>
        </w:numPr>
        <w:spacing w:after="240"/>
        <w:ind w:left="1434" w:hanging="357"/>
        <w:contextualSpacing w:val="0"/>
        <w:jc w:val="both"/>
      </w:pPr>
      <w:r>
        <w:t>Gatehouse</w:t>
      </w:r>
      <w:r w:rsidR="00D967CE">
        <w:t xml:space="preserve"> - </w:t>
      </w:r>
      <w:r>
        <w:t>Entrance and manned gate house.</w:t>
      </w:r>
      <w:r w:rsidR="00D967CE">
        <w:t xml:space="preserve"> </w:t>
      </w:r>
      <w:r>
        <w:t xml:space="preserve"> Use</w:t>
      </w:r>
      <w:r w:rsidR="00D967CE">
        <w:t>d</w:t>
      </w:r>
      <w:r>
        <w:t xml:space="preserve"> to ensure only authorised personnel and deliveries enter the site.</w:t>
      </w:r>
      <w:r w:rsidR="00096936">
        <w:t xml:space="preserve"> </w:t>
      </w:r>
    </w:p>
    <w:p w14:paraId="439D330E" w14:textId="71500D9D" w:rsidR="00112236" w:rsidRDefault="00112236" w:rsidP="00C6462A">
      <w:pPr>
        <w:pStyle w:val="ListParagraph"/>
        <w:numPr>
          <w:ilvl w:val="0"/>
          <w:numId w:val="1"/>
        </w:numPr>
        <w:spacing w:after="240"/>
        <w:ind w:left="1434" w:hanging="357"/>
        <w:contextualSpacing w:val="0"/>
        <w:jc w:val="both"/>
      </w:pPr>
      <w:r>
        <w:t>Contractor Parking</w:t>
      </w:r>
      <w:r w:rsidR="00D967CE">
        <w:t xml:space="preserve">.  </w:t>
      </w:r>
      <w:r>
        <w:t xml:space="preserve"> </w:t>
      </w:r>
      <w:r w:rsidR="00D967CE">
        <w:t>W</w:t>
      </w:r>
      <w:r>
        <w:t>ithin the outer site hoarding but not within the site hoarding</w:t>
      </w:r>
      <w:r w:rsidR="00096936">
        <w:t>. Set up this way to minimise the impact of carparking provision for the public and students.</w:t>
      </w:r>
    </w:p>
    <w:p w14:paraId="1D87E185" w14:textId="6C510DA0" w:rsidR="00112236" w:rsidRDefault="00112236" w:rsidP="00C6462A">
      <w:pPr>
        <w:pStyle w:val="ListParagraph"/>
        <w:numPr>
          <w:ilvl w:val="0"/>
          <w:numId w:val="1"/>
        </w:numPr>
        <w:spacing w:after="240"/>
        <w:ind w:left="1434" w:hanging="357"/>
        <w:contextualSpacing w:val="0"/>
        <w:jc w:val="both"/>
      </w:pPr>
      <w:r>
        <w:t>Site Offices.</w:t>
      </w:r>
      <w:r w:rsidR="00D967CE">
        <w:t xml:space="preserve"> </w:t>
      </w:r>
      <w:r>
        <w:t xml:space="preserve"> Main Contractor site offices of a multi levels with offices, meeting rooms, office staff W/C, kitchen and reception area to the first floor. </w:t>
      </w:r>
      <w:r w:rsidR="00D967CE">
        <w:t xml:space="preserve"> </w:t>
      </w:r>
      <w:r>
        <w:t xml:space="preserve">Further w/c, drying room and canteen to the ground floor. </w:t>
      </w:r>
    </w:p>
    <w:p w14:paraId="5ED48FCC" w14:textId="38A4F038" w:rsidR="00112236" w:rsidRDefault="00112236" w:rsidP="00C6462A">
      <w:pPr>
        <w:pStyle w:val="ListParagraph"/>
        <w:numPr>
          <w:ilvl w:val="0"/>
          <w:numId w:val="1"/>
        </w:numPr>
        <w:spacing w:after="240"/>
        <w:ind w:left="1434" w:hanging="357"/>
        <w:contextualSpacing w:val="0"/>
        <w:jc w:val="both"/>
      </w:pPr>
      <w:r>
        <w:t xml:space="preserve">Further office cabins. Basic, singular portacabins to house several the large sub-contractors. </w:t>
      </w:r>
    </w:p>
    <w:p w14:paraId="7BA320C9" w14:textId="2A508436" w:rsidR="00112236" w:rsidRDefault="00112236" w:rsidP="00C6462A">
      <w:pPr>
        <w:pStyle w:val="ListParagraph"/>
        <w:numPr>
          <w:ilvl w:val="0"/>
          <w:numId w:val="1"/>
        </w:numPr>
        <w:spacing w:after="240"/>
        <w:ind w:left="1434" w:hanging="357"/>
        <w:contextualSpacing w:val="0"/>
        <w:jc w:val="both"/>
      </w:pPr>
      <w:r>
        <w:t>Proposed Building Footprint of Y Fforwm</w:t>
      </w:r>
      <w:r w:rsidR="00D967CE">
        <w:t>.</w:t>
      </w:r>
    </w:p>
    <w:p w14:paraId="6A6812C5" w14:textId="771CE37F" w:rsidR="00112236" w:rsidRDefault="00112236" w:rsidP="00C6462A">
      <w:pPr>
        <w:pStyle w:val="ListParagraph"/>
        <w:numPr>
          <w:ilvl w:val="0"/>
          <w:numId w:val="1"/>
        </w:numPr>
        <w:spacing w:after="240"/>
        <w:ind w:left="1434" w:hanging="357"/>
        <w:contextualSpacing w:val="0"/>
        <w:jc w:val="both"/>
      </w:pPr>
      <w:r>
        <w:t>Scaffold line around the proposed building footprint</w:t>
      </w:r>
      <w:r w:rsidR="00D967CE">
        <w:t>.</w:t>
      </w:r>
    </w:p>
    <w:p w14:paraId="77A3A43E" w14:textId="22BAE62C" w:rsidR="00112236" w:rsidRDefault="00112236" w:rsidP="00C6462A">
      <w:pPr>
        <w:pStyle w:val="ListParagraph"/>
        <w:numPr>
          <w:ilvl w:val="0"/>
          <w:numId w:val="1"/>
        </w:numPr>
        <w:spacing w:after="240"/>
        <w:ind w:left="1434" w:hanging="357"/>
        <w:contextualSpacing w:val="0"/>
        <w:jc w:val="both"/>
      </w:pPr>
      <w:r>
        <w:t xml:space="preserve">Lock ups and storage containers. </w:t>
      </w:r>
      <w:r w:rsidR="00D967CE">
        <w:t xml:space="preserve"> </w:t>
      </w:r>
      <w:r>
        <w:t xml:space="preserve">Used to store subcontractor’s specialist equipment, components and plant. </w:t>
      </w:r>
    </w:p>
    <w:p w14:paraId="140B3295" w14:textId="0CDA033D" w:rsidR="00112236" w:rsidRDefault="00112236" w:rsidP="00C6462A">
      <w:pPr>
        <w:pStyle w:val="ListParagraph"/>
        <w:numPr>
          <w:ilvl w:val="0"/>
          <w:numId w:val="1"/>
        </w:numPr>
        <w:spacing w:after="240"/>
        <w:ind w:left="1434" w:hanging="357"/>
        <w:contextualSpacing w:val="0"/>
        <w:jc w:val="both"/>
      </w:pPr>
      <w:r>
        <w:t xml:space="preserve">Site Hoarding. </w:t>
      </w:r>
      <w:r w:rsidR="00D967CE">
        <w:t xml:space="preserve"> </w:t>
      </w:r>
      <w:r>
        <w:t xml:space="preserve">Perimeter hoarding used to keep out unauthorised personnel in terms of health &amp; safety and crime. </w:t>
      </w:r>
    </w:p>
    <w:p w14:paraId="5AA24B6E" w14:textId="1A320AEE" w:rsidR="00112236" w:rsidRDefault="00112236" w:rsidP="00C6462A">
      <w:pPr>
        <w:pStyle w:val="ListParagraph"/>
        <w:numPr>
          <w:ilvl w:val="0"/>
          <w:numId w:val="1"/>
        </w:numPr>
        <w:spacing w:after="240"/>
        <w:ind w:left="1434" w:hanging="357"/>
        <w:contextualSpacing w:val="0"/>
        <w:jc w:val="both"/>
      </w:pPr>
      <w:r>
        <w:t xml:space="preserve">Traffic management system. </w:t>
      </w:r>
      <w:r w:rsidR="00D967CE">
        <w:t xml:space="preserve"> </w:t>
      </w:r>
      <w:r>
        <w:t xml:space="preserve">One ay traffic system on a tarmac or semi made road to keep vehicles cleaner when exiting site. </w:t>
      </w:r>
    </w:p>
    <w:p w14:paraId="2B928AB4" w14:textId="713505F2" w:rsidR="00112236" w:rsidRDefault="00112236" w:rsidP="00C6462A">
      <w:pPr>
        <w:pStyle w:val="ListParagraph"/>
        <w:numPr>
          <w:ilvl w:val="0"/>
          <w:numId w:val="1"/>
        </w:numPr>
        <w:spacing w:after="240"/>
        <w:ind w:left="1434" w:hanging="357"/>
        <w:contextualSpacing w:val="0"/>
        <w:jc w:val="both"/>
      </w:pPr>
      <w:r>
        <w:t xml:space="preserve">Waste &amp; Recycling skips. </w:t>
      </w:r>
      <w:r w:rsidR="00D967CE">
        <w:t xml:space="preserve"> </w:t>
      </w:r>
      <w:r>
        <w:t xml:space="preserve">Colour coded recycling point for items such as plasterboard and timber. </w:t>
      </w:r>
    </w:p>
    <w:p w14:paraId="3BB6B0FF" w14:textId="7F6217B9" w:rsidR="00112236" w:rsidRDefault="00112236" w:rsidP="00C6462A">
      <w:pPr>
        <w:pStyle w:val="ListParagraph"/>
        <w:numPr>
          <w:ilvl w:val="0"/>
          <w:numId w:val="1"/>
        </w:numPr>
        <w:spacing w:after="240"/>
        <w:ind w:left="1434" w:hanging="357"/>
        <w:contextualSpacing w:val="0"/>
        <w:jc w:val="both"/>
      </w:pPr>
      <w:r>
        <w:t xml:space="preserve">Turnstiles. </w:t>
      </w:r>
      <w:r w:rsidR="00D967CE">
        <w:t xml:space="preserve"> </w:t>
      </w:r>
      <w:r>
        <w:t xml:space="preserve">Used to allow access to approved personnel, clocking their entry and exit times and linked to a card qualification checker to ensure they have the relevant valid qualifications to complete their section of works. </w:t>
      </w:r>
    </w:p>
    <w:p w14:paraId="20501904" w14:textId="12A984F1" w:rsidR="00112236" w:rsidRDefault="00112236" w:rsidP="00C6462A">
      <w:pPr>
        <w:pStyle w:val="ListParagraph"/>
        <w:numPr>
          <w:ilvl w:val="0"/>
          <w:numId w:val="1"/>
        </w:numPr>
        <w:spacing w:after="240"/>
        <w:ind w:left="1434" w:hanging="357"/>
        <w:contextualSpacing w:val="0"/>
        <w:jc w:val="both"/>
      </w:pPr>
      <w:r>
        <w:t xml:space="preserve">Material Storage. Used for large items of building materials and a mortar silo. Also used for parking of heavy plant on site. </w:t>
      </w:r>
    </w:p>
    <w:p w14:paraId="0C5DBBAB" w14:textId="61494A31" w:rsidR="00112236" w:rsidRDefault="00112236" w:rsidP="00C6462A">
      <w:pPr>
        <w:pStyle w:val="ListParagraph"/>
        <w:numPr>
          <w:ilvl w:val="0"/>
          <w:numId w:val="1"/>
        </w:numPr>
        <w:spacing w:after="240"/>
        <w:ind w:left="1434" w:hanging="357"/>
        <w:contextualSpacing w:val="0"/>
        <w:jc w:val="both"/>
      </w:pPr>
      <w:r>
        <w:t xml:space="preserve">Crane Point. Allocated point for setting up mobile cranes during the construction phase. </w:t>
      </w:r>
    </w:p>
    <w:p w14:paraId="53B01450" w14:textId="6E1BAF0F" w:rsidR="00112236" w:rsidRDefault="00112236" w:rsidP="00C6462A">
      <w:pPr>
        <w:pStyle w:val="ListParagraph"/>
        <w:numPr>
          <w:ilvl w:val="0"/>
          <w:numId w:val="1"/>
        </w:numPr>
        <w:spacing w:after="240"/>
        <w:ind w:left="1434" w:hanging="357"/>
        <w:contextualSpacing w:val="0"/>
        <w:jc w:val="both"/>
      </w:pPr>
      <w:r>
        <w:t xml:space="preserve">Wheel Wash. </w:t>
      </w:r>
      <w:r w:rsidR="004D249C">
        <w:t xml:space="preserve"> </w:t>
      </w:r>
      <w:r>
        <w:t xml:space="preserve">Ensuring vehicles are free from dust, mud and building related pollution </w:t>
      </w:r>
      <w:r w:rsidR="004D249C">
        <w:t xml:space="preserve">or contamination </w:t>
      </w:r>
      <w:r>
        <w:t xml:space="preserve">prior to leaving the site. </w:t>
      </w:r>
    </w:p>
    <w:p w14:paraId="6372A606" w14:textId="7B1CEE1A" w:rsidR="00112236" w:rsidRDefault="00112236" w:rsidP="00C6462A">
      <w:pPr>
        <w:pStyle w:val="ListParagraph"/>
        <w:numPr>
          <w:ilvl w:val="0"/>
          <w:numId w:val="1"/>
        </w:numPr>
        <w:spacing w:after="240"/>
        <w:ind w:left="1434" w:hanging="357"/>
        <w:contextualSpacing w:val="0"/>
        <w:jc w:val="both"/>
      </w:pPr>
      <w:r>
        <w:t xml:space="preserve">Pedestrian walkways and crossing points. </w:t>
      </w:r>
      <w:r w:rsidR="004D249C">
        <w:t xml:space="preserve"> </w:t>
      </w:r>
      <w:r>
        <w:t xml:space="preserve">Used to ensure pedestrians and vehicles on site are kept a safe working distance from each other, preventing accident and injury. </w:t>
      </w:r>
    </w:p>
    <w:p w14:paraId="069D0703" w14:textId="457A7A98" w:rsidR="00112236" w:rsidRDefault="00112236" w:rsidP="00D967CE">
      <w:pPr>
        <w:jc w:val="both"/>
      </w:pPr>
    </w:p>
    <w:p w14:paraId="06BDFB9A" w14:textId="416A0961" w:rsidR="00D76C0E" w:rsidRDefault="00D76C0E" w:rsidP="00D967CE">
      <w:pPr>
        <w:jc w:val="both"/>
      </w:pPr>
    </w:p>
    <w:p w14:paraId="1BF69E30" w14:textId="77777777" w:rsidR="00D76C0E" w:rsidRDefault="00D76C0E" w:rsidP="00D967CE">
      <w:pPr>
        <w:jc w:val="both"/>
      </w:pPr>
    </w:p>
    <w:p w14:paraId="0C68509C" w14:textId="77777777" w:rsidR="000F0811" w:rsidRDefault="000F0811">
      <w:pPr>
        <w:rPr>
          <w:b/>
          <w:bCs/>
          <w:sz w:val="28"/>
          <w:szCs w:val="28"/>
        </w:rPr>
      </w:pPr>
      <w:r>
        <w:rPr>
          <w:b/>
          <w:bCs/>
          <w:sz w:val="28"/>
          <w:szCs w:val="28"/>
        </w:rPr>
        <w:br w:type="page"/>
      </w:r>
    </w:p>
    <w:p w14:paraId="58D892FC" w14:textId="2EC03978" w:rsidR="004B2AA2" w:rsidRDefault="004B2AA2" w:rsidP="00437319">
      <w:pPr>
        <w:pStyle w:val="Heading2"/>
        <w:rPr>
          <w:b/>
          <w:bCs/>
        </w:rPr>
      </w:pPr>
      <w:bookmarkStart w:id="35" w:name="_Toc39514905"/>
      <w:r w:rsidRPr="00437319">
        <w:rPr>
          <w:b/>
          <w:bCs/>
        </w:rPr>
        <w:t>Advice on a programme change, i.e. requiring a completion date two weeks earlier than initially anticipated or instructed.</w:t>
      </w:r>
      <w:bookmarkEnd w:id="35"/>
      <w:r w:rsidRPr="00437319">
        <w:rPr>
          <w:b/>
          <w:bCs/>
        </w:rPr>
        <w:t xml:space="preserve"> </w:t>
      </w:r>
    </w:p>
    <w:p w14:paraId="1F698E68" w14:textId="77777777" w:rsidR="00437319" w:rsidRPr="00437319" w:rsidRDefault="00437319" w:rsidP="00437319"/>
    <w:p w14:paraId="2AD3B800" w14:textId="77777777" w:rsidR="00A46F8D" w:rsidRDefault="00D81CFC" w:rsidP="00D967CE">
      <w:pPr>
        <w:jc w:val="both"/>
      </w:pPr>
      <w:r>
        <w:t xml:space="preserve">It is advised that any changes to the programme is accompanied by a contract review and reissue to reflect new scope and ensure revised objectives are mutually agreed by both client and contractor. </w:t>
      </w:r>
    </w:p>
    <w:p w14:paraId="2FBB1DB0" w14:textId="4016293A" w:rsidR="00D81CFC" w:rsidRDefault="00A46F8D" w:rsidP="00A46F8D">
      <w:pPr>
        <w:jc w:val="both"/>
      </w:pPr>
      <w:r>
        <w:t>Examples of changes to a programme cou</w:t>
      </w:r>
      <w:bookmarkStart w:id="36" w:name="_GoBack"/>
      <w:bookmarkEnd w:id="36"/>
      <w:r>
        <w:t xml:space="preserve">ld include: pressure to complete the project earlier than expected, making adjustments to resources/materials being used, changing the scope of the project – increasing the scale perhaps due to increased funding or expanded project requirements or alterations to systems and processes being used.  </w:t>
      </w:r>
    </w:p>
    <w:p w14:paraId="0AC90E3E" w14:textId="63AD4283" w:rsidR="002338B9" w:rsidRDefault="00A46F8D" w:rsidP="00D967CE">
      <w:pPr>
        <w:jc w:val="both"/>
      </w:pPr>
      <w:r>
        <w:t>In</w:t>
      </w:r>
      <w:r w:rsidR="009B52F3" w:rsidRPr="009B52F3">
        <w:t xml:space="preserve"> order </w:t>
      </w:r>
      <w:r w:rsidR="00BD3A6B">
        <w:t xml:space="preserve">to achieve an earlier than anticipated project completion date than that specified in the contract the programme of works will need to be accelerated. </w:t>
      </w:r>
    </w:p>
    <w:p w14:paraId="08DD92E1" w14:textId="77777777" w:rsidR="00437319" w:rsidRDefault="00437319" w:rsidP="00D967CE">
      <w:pPr>
        <w:jc w:val="both"/>
      </w:pPr>
    </w:p>
    <w:p w14:paraId="5EA30208" w14:textId="2F88EF25" w:rsidR="002338B9" w:rsidRDefault="002338B9" w:rsidP="00437319">
      <w:pPr>
        <w:pStyle w:val="Heading3"/>
        <w:rPr>
          <w:b/>
          <w:bCs/>
        </w:rPr>
      </w:pPr>
      <w:bookmarkStart w:id="37" w:name="_Toc39514906"/>
      <w:r w:rsidRPr="00437319">
        <w:rPr>
          <w:b/>
          <w:bCs/>
        </w:rPr>
        <w:t>Accelerating a Construction project</w:t>
      </w:r>
      <w:bookmarkEnd w:id="37"/>
    </w:p>
    <w:p w14:paraId="334B1D3B" w14:textId="77777777" w:rsidR="00437319" w:rsidRPr="00437319" w:rsidRDefault="00437319" w:rsidP="00437319"/>
    <w:p w14:paraId="2E91C4E0" w14:textId="6B5CC288" w:rsidR="002338B9" w:rsidRPr="00BD3A6B" w:rsidRDefault="002338B9" w:rsidP="002338B9">
      <w:pPr>
        <w:jc w:val="both"/>
        <w:rPr>
          <w:i/>
          <w:iCs/>
        </w:rPr>
      </w:pPr>
      <w:r w:rsidRPr="00BD3A6B">
        <w:rPr>
          <w:i/>
          <w:iCs/>
        </w:rPr>
        <w:t xml:space="preserve">‘‘Acceleration’, when used in connection with construction contracts, generally refers to increasing the originally planned or current rate of progress of the works </w:t>
      </w:r>
      <w:r w:rsidR="00596ACB" w:rsidRPr="00BD3A6B">
        <w:rPr>
          <w:i/>
          <w:iCs/>
        </w:rPr>
        <w:t>to</w:t>
      </w:r>
      <w:r w:rsidRPr="00BD3A6B">
        <w:rPr>
          <w:i/>
          <w:iCs/>
        </w:rPr>
        <w:t xml:space="preserve"> complete the project earlier than would otherwise be the case.’</w:t>
      </w:r>
    </w:p>
    <w:p w14:paraId="0F3AD250" w14:textId="44A54492" w:rsidR="002338B9" w:rsidRDefault="002338B9" w:rsidP="00D967CE">
      <w:pPr>
        <w:jc w:val="both"/>
      </w:pPr>
      <w:r>
        <w:t xml:space="preserve"> </w:t>
      </w:r>
      <w:sdt>
        <w:sdtPr>
          <w:id w:val="1126661050"/>
          <w:citation/>
        </w:sdtPr>
        <w:sdtContent>
          <w:r>
            <w:fldChar w:fldCharType="begin"/>
          </w:r>
          <w:r>
            <w:instrText xml:space="preserve"> CITATION RIC11 \l 2057 </w:instrText>
          </w:r>
          <w:r>
            <w:fldChar w:fldCharType="separate"/>
          </w:r>
          <w:r w:rsidRPr="009B52F3">
            <w:rPr>
              <w:noProof/>
            </w:rPr>
            <w:t>(RICS, 2011)</w:t>
          </w:r>
          <w:r>
            <w:fldChar w:fldCharType="end"/>
          </w:r>
        </w:sdtContent>
      </w:sdt>
    </w:p>
    <w:p w14:paraId="1F9929B3" w14:textId="5E3415F2" w:rsidR="00E826F2" w:rsidRDefault="00BD3A6B" w:rsidP="00D967CE">
      <w:pPr>
        <w:jc w:val="both"/>
      </w:pPr>
      <w:r>
        <w:t>An agreement will need to be made with terms and costs which will be incorporated into a newly sequenced programme of works, this is known as an ‘Acceleration Quotation’. The acceleration quotation must detail the additional costs to the contract sum as well as the amount of time saved if implemented</w:t>
      </w:r>
      <w:r w:rsidR="00E826F2">
        <w:t xml:space="preserve">. </w:t>
      </w:r>
    </w:p>
    <w:p w14:paraId="1D1A0D5D" w14:textId="6CA3EB19" w:rsidR="00D76C0E" w:rsidRDefault="00E826F2" w:rsidP="00D967CE">
      <w:pPr>
        <w:jc w:val="both"/>
      </w:pPr>
      <w:r>
        <w:t xml:space="preserve">The contractor is not duty bound to accelerate the project, but by not accelerating a project that is required to complete earlier than originally agreed they are in breach of taking all reasonable steps in mitigating the loss or delay for the client. </w:t>
      </w:r>
      <w:r w:rsidR="00BD3A6B">
        <w:t xml:space="preserve"> </w:t>
      </w:r>
    </w:p>
    <w:p w14:paraId="677F1345" w14:textId="3E7178EF" w:rsidR="00E826F2" w:rsidRDefault="00E826F2" w:rsidP="00D967CE">
      <w:pPr>
        <w:jc w:val="both"/>
      </w:pPr>
      <w:r>
        <w:t xml:space="preserve">The acceleration of a construction project has costs and risks. The client </w:t>
      </w:r>
      <w:r w:rsidR="005014BF">
        <w:t>needs</w:t>
      </w:r>
      <w:r>
        <w:t xml:space="preserve"> to be weigh up the premium it will need to pay against the possibility of the acceleration achieving </w:t>
      </w:r>
      <w:r w:rsidR="005014BF">
        <w:t xml:space="preserve">the required deadline. Failure to achieve the new earlier deadline will still incur the premium if an acceleration of works agreement is entered. </w:t>
      </w:r>
    </w:p>
    <w:p w14:paraId="4E61EFE1" w14:textId="13448044" w:rsidR="00D76C0E" w:rsidRDefault="005014BF" w:rsidP="00D967CE">
      <w:pPr>
        <w:jc w:val="both"/>
      </w:pPr>
      <w:r>
        <w:t xml:space="preserve">Both client and contractor also need to understand what ‘Completion’ is as assumption of either party could result in a missed deadline due to mis communication of understanding. </w:t>
      </w:r>
      <w:r w:rsidR="00051BA1">
        <w:t>Therefore,</w:t>
      </w:r>
      <w:r>
        <w:t xml:space="preserve"> a </w:t>
      </w:r>
      <w:r w:rsidR="00051BA1">
        <w:t>detailed</w:t>
      </w:r>
      <w:r>
        <w:t xml:space="preserve"> dossier of what completion is needs to be agreed when entering into an acceleration of works agreement. </w:t>
      </w:r>
    </w:p>
    <w:p w14:paraId="0C33873A" w14:textId="7B934BFF" w:rsidR="00D76C0E" w:rsidRDefault="005014BF" w:rsidP="00D967CE">
      <w:pPr>
        <w:jc w:val="both"/>
      </w:pPr>
      <w:r>
        <w:t xml:space="preserve">To accelerate works there </w:t>
      </w:r>
      <w:r w:rsidR="002338B9">
        <w:t xml:space="preserve">are </w:t>
      </w:r>
      <w:r w:rsidR="00051BA1">
        <w:t>several</w:t>
      </w:r>
      <w:r>
        <w:t xml:space="preserve"> elements that can be altered </w:t>
      </w:r>
      <w:r w:rsidR="002338B9">
        <w:t>to achieve an earlier</w:t>
      </w:r>
      <w:r>
        <w:t xml:space="preserve"> </w:t>
      </w:r>
      <w:r w:rsidR="00EE6C4A">
        <w:t>deadline</w:t>
      </w:r>
      <w:r w:rsidR="00051BA1">
        <w:t>.</w:t>
      </w:r>
    </w:p>
    <w:p w14:paraId="41F232B0" w14:textId="4DAE8EDC" w:rsidR="00051BA1" w:rsidRDefault="00051BA1" w:rsidP="00D967CE">
      <w:pPr>
        <w:jc w:val="both"/>
      </w:pPr>
      <w:r>
        <w:t xml:space="preserve">The </w:t>
      </w:r>
      <w:r w:rsidRPr="002338B9">
        <w:rPr>
          <w:b/>
          <w:bCs/>
        </w:rPr>
        <w:t>contractor</w:t>
      </w:r>
      <w:r>
        <w:t xml:space="preserve"> can</w:t>
      </w:r>
      <w:r w:rsidR="002338B9">
        <w:t>:</w:t>
      </w:r>
    </w:p>
    <w:p w14:paraId="79B28690" w14:textId="35B1CF26" w:rsidR="005014BF" w:rsidRDefault="005014BF" w:rsidP="00C6462A">
      <w:pPr>
        <w:pStyle w:val="ListParagraph"/>
        <w:numPr>
          <w:ilvl w:val="0"/>
          <w:numId w:val="2"/>
        </w:numPr>
        <w:jc w:val="both"/>
      </w:pPr>
      <w:r w:rsidRPr="00051BA1">
        <w:rPr>
          <w:b/>
          <w:bCs/>
        </w:rPr>
        <w:t>Extended working hours on site.</w:t>
      </w:r>
      <w:r>
        <w:t xml:space="preserve"> </w:t>
      </w:r>
      <w:r w:rsidR="002338B9">
        <w:t xml:space="preserve"> </w:t>
      </w:r>
      <w:r>
        <w:t>This can be longer working days, weekend working or implementing a shift system, all to increase production and outputs</w:t>
      </w:r>
      <w:r w:rsidR="002338B9">
        <w:t>;</w:t>
      </w:r>
    </w:p>
    <w:p w14:paraId="0A851A58" w14:textId="658FBFCE" w:rsidR="005014BF" w:rsidRDefault="005014BF" w:rsidP="00C6462A">
      <w:pPr>
        <w:pStyle w:val="ListParagraph"/>
        <w:numPr>
          <w:ilvl w:val="0"/>
          <w:numId w:val="2"/>
        </w:numPr>
        <w:jc w:val="both"/>
      </w:pPr>
      <w:r w:rsidRPr="00051BA1">
        <w:rPr>
          <w:b/>
          <w:bCs/>
        </w:rPr>
        <w:t>Additional resources</w:t>
      </w:r>
      <w:r>
        <w:t xml:space="preserve">. </w:t>
      </w:r>
      <w:r w:rsidR="002338B9">
        <w:t xml:space="preserve"> </w:t>
      </w:r>
      <w:r>
        <w:t>Increasing the number of operatives on the site to improve outputs</w:t>
      </w:r>
      <w:r w:rsidR="002338B9">
        <w:t>;</w:t>
      </w:r>
    </w:p>
    <w:p w14:paraId="549CAFDA" w14:textId="2D8AB542" w:rsidR="005014BF" w:rsidRDefault="00051BA1" w:rsidP="00C6462A">
      <w:pPr>
        <w:pStyle w:val="ListParagraph"/>
        <w:numPr>
          <w:ilvl w:val="0"/>
          <w:numId w:val="2"/>
        </w:numPr>
        <w:jc w:val="both"/>
      </w:pPr>
      <w:r w:rsidRPr="00051BA1">
        <w:rPr>
          <w:b/>
          <w:bCs/>
        </w:rPr>
        <w:t>Amend the programme of works</w:t>
      </w:r>
      <w:r>
        <w:t>.</w:t>
      </w:r>
      <w:r w:rsidR="002338B9">
        <w:t xml:space="preserve"> </w:t>
      </w:r>
      <w:r>
        <w:t xml:space="preserve"> There may be packages of work that can be carried out earlier than planned or rather than one activity taking pace in an area, the possibility of two or three activities being able to take place </w:t>
      </w:r>
      <w:r w:rsidRPr="00051BA1">
        <w:t>simultaneous</w:t>
      </w:r>
      <w:r>
        <w:t xml:space="preserve"> may be possible</w:t>
      </w:r>
      <w:r w:rsidR="002338B9">
        <w:t>;</w:t>
      </w:r>
    </w:p>
    <w:p w14:paraId="5623231D" w14:textId="3D5874ED" w:rsidR="00051BA1" w:rsidRDefault="00051BA1" w:rsidP="00C6462A">
      <w:pPr>
        <w:pStyle w:val="ListParagraph"/>
        <w:numPr>
          <w:ilvl w:val="0"/>
          <w:numId w:val="2"/>
        </w:numPr>
        <w:jc w:val="both"/>
      </w:pPr>
      <w:r>
        <w:rPr>
          <w:b/>
          <w:bCs/>
        </w:rPr>
        <w:t>Temporary works</w:t>
      </w:r>
      <w:r w:rsidRPr="00051BA1">
        <w:t>.</w:t>
      </w:r>
      <w:r w:rsidR="002338B9">
        <w:t xml:space="preserve"> </w:t>
      </w:r>
      <w:r>
        <w:t xml:space="preserve"> The introduction of temporary works whilst likely to be expensive, will speed up elements of the project especially in the form of protection from inclement weather. </w:t>
      </w:r>
    </w:p>
    <w:p w14:paraId="07B9EE3C" w14:textId="2C90D268" w:rsidR="00051BA1" w:rsidRDefault="00051BA1" w:rsidP="00051BA1">
      <w:pPr>
        <w:jc w:val="both"/>
      </w:pPr>
      <w:r>
        <w:t xml:space="preserve">The </w:t>
      </w:r>
      <w:r w:rsidRPr="002338B9">
        <w:rPr>
          <w:b/>
          <w:bCs/>
        </w:rPr>
        <w:t>client</w:t>
      </w:r>
      <w:r>
        <w:t xml:space="preserve"> can</w:t>
      </w:r>
      <w:r w:rsidR="002338B9">
        <w:t>:</w:t>
      </w:r>
    </w:p>
    <w:p w14:paraId="1C43FD32" w14:textId="0477FD80" w:rsidR="00051BA1" w:rsidRPr="00EE6C4A" w:rsidRDefault="00EE6C4A" w:rsidP="00C6462A">
      <w:pPr>
        <w:pStyle w:val="ListParagraph"/>
        <w:numPr>
          <w:ilvl w:val="0"/>
          <w:numId w:val="2"/>
        </w:numPr>
        <w:jc w:val="both"/>
        <w:rPr>
          <w:b/>
          <w:bCs/>
        </w:rPr>
      </w:pPr>
      <w:r w:rsidRPr="00EE6C4A">
        <w:rPr>
          <w:b/>
          <w:bCs/>
        </w:rPr>
        <w:t>Change the specification.</w:t>
      </w:r>
      <w:r>
        <w:rPr>
          <w:b/>
          <w:bCs/>
        </w:rPr>
        <w:t xml:space="preserve"> </w:t>
      </w:r>
      <w:r w:rsidR="00ED77D3">
        <w:rPr>
          <w:b/>
          <w:bCs/>
        </w:rPr>
        <w:t xml:space="preserve"> </w:t>
      </w:r>
      <w:r>
        <w:t>This could be to a type of readily available material or component rather than waiting on the lead time for that specified, therefore speeding up works</w:t>
      </w:r>
      <w:r w:rsidR="00ED77D3">
        <w:t>;</w:t>
      </w:r>
    </w:p>
    <w:p w14:paraId="761234F7" w14:textId="1315B92F" w:rsidR="00EE6C4A" w:rsidRPr="00EE6C4A" w:rsidRDefault="00EE6C4A" w:rsidP="00C6462A">
      <w:pPr>
        <w:pStyle w:val="ListParagraph"/>
        <w:numPr>
          <w:ilvl w:val="0"/>
          <w:numId w:val="2"/>
        </w:numPr>
        <w:jc w:val="both"/>
        <w:rPr>
          <w:b/>
          <w:bCs/>
        </w:rPr>
      </w:pPr>
      <w:r>
        <w:rPr>
          <w:b/>
          <w:bCs/>
        </w:rPr>
        <w:t xml:space="preserve">Change design. </w:t>
      </w:r>
      <w:r w:rsidR="00ED77D3">
        <w:rPr>
          <w:b/>
          <w:bCs/>
        </w:rPr>
        <w:t xml:space="preserve"> </w:t>
      </w:r>
      <w:r w:rsidR="00ED77D3" w:rsidRPr="00ED77D3">
        <w:t>Various design elements could be changed to accelerate works</w:t>
      </w:r>
      <w:r w:rsidR="00ED77D3">
        <w:t>,</w:t>
      </w:r>
      <w:r w:rsidR="00ED77D3" w:rsidRPr="00ED77D3">
        <w:t xml:space="preserve"> for example</w:t>
      </w:r>
      <w:r>
        <w:t xml:space="preserve"> changing a wet trade element to a dry alternative, removing the time delay in drying time</w:t>
      </w:r>
      <w:r w:rsidR="00ED77D3">
        <w:t>;</w:t>
      </w:r>
    </w:p>
    <w:p w14:paraId="13FA7833" w14:textId="22330D74" w:rsidR="00EE6C4A" w:rsidRPr="00EE6C4A" w:rsidRDefault="00EE6C4A" w:rsidP="00C6462A">
      <w:pPr>
        <w:pStyle w:val="ListParagraph"/>
        <w:numPr>
          <w:ilvl w:val="0"/>
          <w:numId w:val="2"/>
        </w:numPr>
        <w:jc w:val="both"/>
        <w:rPr>
          <w:b/>
          <w:bCs/>
        </w:rPr>
      </w:pPr>
      <w:r>
        <w:rPr>
          <w:b/>
          <w:bCs/>
        </w:rPr>
        <w:t xml:space="preserve">Change the scope of works. </w:t>
      </w:r>
      <w:r>
        <w:t>Omitting elements of work included in the contract or delaying them until post completion and handover if possible</w:t>
      </w:r>
      <w:r w:rsidR="00ED77D3">
        <w:t xml:space="preserve"> is one example of changing the scope of works</w:t>
      </w:r>
      <w:r>
        <w:t xml:space="preserve">. </w:t>
      </w:r>
      <w:r w:rsidR="00ED77D3">
        <w:t>i.e. s</w:t>
      </w:r>
      <w:r>
        <w:t>ports pitches on a new build school</w:t>
      </w:r>
      <w:r w:rsidR="00ED77D3">
        <w:t xml:space="preserve"> may be delayed until post completion as</w:t>
      </w:r>
      <w:r>
        <w:t xml:space="preserve"> the school c</w:t>
      </w:r>
      <w:r w:rsidR="00ED77D3">
        <w:t>ould still open and</w:t>
      </w:r>
      <w:r>
        <w:t xml:space="preserve"> function without them. </w:t>
      </w:r>
    </w:p>
    <w:p w14:paraId="4F599855" w14:textId="5A716175" w:rsidR="00BD6684" w:rsidRDefault="00EE6C4A" w:rsidP="00EE6C4A">
      <w:pPr>
        <w:jc w:val="both"/>
      </w:pPr>
      <w:r w:rsidRPr="00BD6684">
        <w:t xml:space="preserve">The common </w:t>
      </w:r>
      <w:r w:rsidR="00BD6684">
        <w:t>denominator with the acceleration of a construction project is cost. As a client, the decision as to whether to accelerate of not will also come down to cost, in most cases the lesser of;</w:t>
      </w:r>
    </w:p>
    <w:p w14:paraId="11109D9A" w14:textId="501899EF" w:rsidR="00BD6684" w:rsidRDefault="00BD6684" w:rsidP="00C6462A">
      <w:pPr>
        <w:pStyle w:val="ListParagraph"/>
        <w:numPr>
          <w:ilvl w:val="0"/>
          <w:numId w:val="2"/>
        </w:numPr>
        <w:jc w:val="both"/>
      </w:pPr>
      <w:r>
        <w:t>The cost incurred if the project isn’t completed on time</w:t>
      </w:r>
      <w:r w:rsidR="000D01A5">
        <w:t>;</w:t>
      </w:r>
    </w:p>
    <w:p w14:paraId="4A1DCDE8" w14:textId="5FAAE6CF" w:rsidR="00BD6684" w:rsidRPr="00BD6684" w:rsidRDefault="00BD6684" w:rsidP="00C6462A">
      <w:pPr>
        <w:pStyle w:val="ListParagraph"/>
        <w:numPr>
          <w:ilvl w:val="0"/>
          <w:numId w:val="2"/>
        </w:numPr>
        <w:jc w:val="both"/>
      </w:pPr>
      <w:r>
        <w:t xml:space="preserve">The cost of accelerating the project with a high chance of completion on time. </w:t>
      </w:r>
    </w:p>
    <w:p w14:paraId="5ACDAFAD" w14:textId="1FD9684D" w:rsidR="00051BA1" w:rsidRDefault="00051BA1" w:rsidP="00051BA1">
      <w:pPr>
        <w:pStyle w:val="ListParagraph"/>
        <w:jc w:val="both"/>
        <w:rPr>
          <w:b/>
          <w:bCs/>
        </w:rPr>
      </w:pPr>
    </w:p>
    <w:p w14:paraId="72830D63" w14:textId="33598EA3" w:rsidR="00051BA1" w:rsidRDefault="00051BA1" w:rsidP="00051BA1">
      <w:pPr>
        <w:pStyle w:val="ListParagraph"/>
        <w:jc w:val="both"/>
        <w:rPr>
          <w:b/>
          <w:bCs/>
        </w:rPr>
      </w:pPr>
    </w:p>
    <w:p w14:paraId="72AE9393" w14:textId="77777777" w:rsidR="00051BA1" w:rsidRDefault="00051BA1" w:rsidP="003D712A">
      <w:pPr>
        <w:jc w:val="both"/>
      </w:pPr>
    </w:p>
    <w:p w14:paraId="3539383B" w14:textId="77777777" w:rsidR="00D76C0E" w:rsidRDefault="00D76C0E" w:rsidP="00D967CE">
      <w:pPr>
        <w:jc w:val="both"/>
      </w:pPr>
    </w:p>
    <w:p w14:paraId="51A054FF" w14:textId="77777777" w:rsidR="00D76C0E" w:rsidRPr="00D76C0E" w:rsidRDefault="00D76C0E" w:rsidP="00D967CE">
      <w:pPr>
        <w:jc w:val="both"/>
      </w:pPr>
    </w:p>
    <w:p w14:paraId="4CBF6102" w14:textId="77777777" w:rsidR="00112236" w:rsidRDefault="00112236" w:rsidP="00D967CE">
      <w:pPr>
        <w:jc w:val="both"/>
      </w:pPr>
    </w:p>
    <w:p w14:paraId="2CD7E2F6" w14:textId="77777777" w:rsidR="00E36C9E" w:rsidRPr="00E36C9E" w:rsidRDefault="00E36C9E" w:rsidP="00D967CE">
      <w:pPr>
        <w:jc w:val="both"/>
      </w:pPr>
    </w:p>
    <w:p w14:paraId="2D9D797B" w14:textId="62503924" w:rsidR="00AA4F86" w:rsidRDefault="00AA4F86" w:rsidP="00D967CE">
      <w:pPr>
        <w:jc w:val="both"/>
      </w:pPr>
    </w:p>
    <w:p w14:paraId="3AAD1530" w14:textId="1D1296A0" w:rsidR="001A0C06" w:rsidRDefault="001A0C06" w:rsidP="00D967CE">
      <w:pPr>
        <w:jc w:val="both"/>
      </w:pPr>
    </w:p>
    <w:p w14:paraId="6D2936D6" w14:textId="6129B137" w:rsidR="001A0C06" w:rsidRDefault="001A0C06" w:rsidP="00D967CE">
      <w:pPr>
        <w:jc w:val="both"/>
      </w:pPr>
    </w:p>
    <w:p w14:paraId="17808664" w14:textId="38B06406" w:rsidR="001A0C06" w:rsidRDefault="001A0C06" w:rsidP="00D967CE">
      <w:pPr>
        <w:jc w:val="both"/>
      </w:pPr>
    </w:p>
    <w:p w14:paraId="61FA0EC6" w14:textId="51159E8A" w:rsidR="001A0C06" w:rsidRDefault="001A0C06" w:rsidP="00D967CE">
      <w:pPr>
        <w:jc w:val="both"/>
      </w:pPr>
    </w:p>
    <w:p w14:paraId="45700174" w14:textId="74F49980" w:rsidR="001A0C06" w:rsidRDefault="001A0C06" w:rsidP="00D967CE">
      <w:pPr>
        <w:jc w:val="both"/>
      </w:pPr>
    </w:p>
    <w:p w14:paraId="66B1C5F3" w14:textId="4D03DE42" w:rsidR="001A0C06" w:rsidRDefault="001A0C06" w:rsidP="00D967CE">
      <w:pPr>
        <w:jc w:val="both"/>
      </w:pPr>
    </w:p>
    <w:p w14:paraId="287261CB" w14:textId="471E7E17" w:rsidR="001A0C06" w:rsidRDefault="001A0C06" w:rsidP="00D967CE">
      <w:pPr>
        <w:jc w:val="both"/>
      </w:pPr>
    </w:p>
    <w:p w14:paraId="77D80DEC" w14:textId="369B0135" w:rsidR="001A0C06" w:rsidRDefault="001A0C06" w:rsidP="00D967CE">
      <w:pPr>
        <w:jc w:val="both"/>
      </w:pPr>
    </w:p>
    <w:p w14:paraId="738A2C70" w14:textId="16D7AAE4" w:rsidR="001A0C06" w:rsidRDefault="001A0C06" w:rsidP="00D967CE">
      <w:pPr>
        <w:jc w:val="both"/>
      </w:pPr>
    </w:p>
    <w:p w14:paraId="6AC3BD60" w14:textId="7244EFD4" w:rsidR="001A0C06" w:rsidRDefault="001A0C06" w:rsidP="00D967CE">
      <w:pPr>
        <w:jc w:val="both"/>
      </w:pPr>
    </w:p>
    <w:bookmarkStart w:id="38" w:name="_Toc39514907" w:displacedByCustomXml="next"/>
    <w:sdt>
      <w:sdtPr>
        <w:id w:val="1269514548"/>
        <w:docPartObj>
          <w:docPartGallery w:val="Bibliographies"/>
          <w:docPartUnique/>
        </w:docPartObj>
      </w:sdtPr>
      <w:sdtEndPr>
        <w:rPr>
          <w:rFonts w:asciiTheme="minorHAnsi" w:eastAsiaTheme="minorEastAsia" w:hAnsiTheme="minorHAnsi" w:cstheme="minorBidi"/>
          <w:caps w:val="0"/>
          <w:sz w:val="22"/>
          <w:szCs w:val="22"/>
        </w:rPr>
      </w:sdtEndPr>
      <w:sdtContent>
        <w:p w14:paraId="626AFB6A" w14:textId="3284A5B6" w:rsidR="0085584C" w:rsidRDefault="0085584C">
          <w:pPr>
            <w:pStyle w:val="Heading1"/>
          </w:pPr>
          <w:r>
            <w:t>References</w:t>
          </w:r>
          <w:bookmarkEnd w:id="38"/>
        </w:p>
        <w:sdt>
          <w:sdtPr>
            <w:id w:val="-573587230"/>
            <w:bibliography/>
          </w:sdtPr>
          <w:sdtContent>
            <w:p w14:paraId="2C928684" w14:textId="77777777" w:rsidR="0085584C" w:rsidRDefault="0085584C" w:rsidP="0085584C">
              <w:pPr>
                <w:pStyle w:val="Bibliography"/>
                <w:rPr>
                  <w:noProof/>
                  <w:sz w:val="24"/>
                  <w:szCs w:val="24"/>
                </w:rPr>
              </w:pPr>
              <w:r>
                <w:fldChar w:fldCharType="begin"/>
              </w:r>
              <w:r>
                <w:instrText xml:space="preserve"> BIBLIOGRAPHY </w:instrText>
              </w:r>
              <w:r>
                <w:fldChar w:fldCharType="separate"/>
              </w:r>
              <w:r>
                <w:rPr>
                  <w:noProof/>
                </w:rPr>
                <w:t xml:space="preserve">Constructing Excellence, 2000. </w:t>
              </w:r>
              <w:r>
                <w:rPr>
                  <w:i/>
                  <w:iCs/>
                  <w:noProof/>
                </w:rPr>
                <w:t xml:space="preserve">SETTING INCENTIVES AND SHARED SAVING SCHEMES. </w:t>
              </w:r>
              <w:r>
                <w:rPr>
                  <w:noProof/>
                </w:rPr>
                <w:t xml:space="preserve">[Online] </w:t>
              </w:r>
              <w:r>
                <w:rPr>
                  <w:noProof/>
                </w:rPr>
                <w:br/>
                <w:t xml:space="preserve">Available at: </w:t>
              </w:r>
              <w:r>
                <w:rPr>
                  <w:noProof/>
                  <w:u w:val="single"/>
                </w:rPr>
                <w:t>https://constructingexcellence.org.uk/wp-content/uploads/2015/03/D6Disc-inc.pdf</w:t>
              </w:r>
              <w:r>
                <w:rPr>
                  <w:noProof/>
                </w:rPr>
                <w:br/>
                <w:t>[Accessed 3rd May 2020].</w:t>
              </w:r>
            </w:p>
            <w:p w14:paraId="0C3F3E1D" w14:textId="77777777" w:rsidR="0085584C" w:rsidRDefault="0085584C" w:rsidP="0085584C">
              <w:pPr>
                <w:pStyle w:val="Bibliography"/>
                <w:rPr>
                  <w:noProof/>
                </w:rPr>
              </w:pPr>
              <w:r>
                <w:rPr>
                  <w:noProof/>
                </w:rPr>
                <w:t xml:space="preserve">Cooke, B. &amp; Williams, P., 2009. Project Acceleration. In: </w:t>
              </w:r>
              <w:r>
                <w:rPr>
                  <w:i/>
                  <w:iCs/>
                  <w:noProof/>
                </w:rPr>
                <w:t xml:space="preserve">Construction Planning, Programming and Control. </w:t>
              </w:r>
              <w:r>
                <w:rPr>
                  <w:noProof/>
                </w:rPr>
                <w:t>Chicester: John Wiley &amp; Sons.</w:t>
              </w:r>
            </w:p>
            <w:p w14:paraId="713E8EF0" w14:textId="77777777" w:rsidR="0085584C" w:rsidRDefault="0085584C" w:rsidP="0085584C">
              <w:pPr>
                <w:pStyle w:val="Bibliography"/>
                <w:rPr>
                  <w:noProof/>
                </w:rPr>
              </w:pPr>
              <w:r>
                <w:rPr>
                  <w:noProof/>
                </w:rPr>
                <w:t xml:space="preserve">Oxford , 2020. </w:t>
              </w:r>
              <w:r>
                <w:rPr>
                  <w:i/>
                  <w:iCs/>
                  <w:noProof/>
                </w:rPr>
                <w:t xml:space="preserve">UK Dictionary. </w:t>
              </w:r>
              <w:r>
                <w:rPr>
                  <w:noProof/>
                </w:rPr>
                <w:t xml:space="preserve">[Online] </w:t>
              </w:r>
              <w:r>
                <w:rPr>
                  <w:noProof/>
                </w:rPr>
                <w:br/>
                <w:t xml:space="preserve">Available at: </w:t>
              </w:r>
              <w:r>
                <w:rPr>
                  <w:noProof/>
                  <w:u w:val="single"/>
                </w:rPr>
                <w:t>https://www.lexico.com/definition/force_majeure</w:t>
              </w:r>
              <w:r>
                <w:rPr>
                  <w:noProof/>
                </w:rPr>
                <w:br/>
                <w:t>[Accessed 3rd May 2020].</w:t>
              </w:r>
            </w:p>
            <w:p w14:paraId="07FE7411" w14:textId="77777777" w:rsidR="0085584C" w:rsidRDefault="0085584C" w:rsidP="0085584C">
              <w:pPr>
                <w:pStyle w:val="Bibliography"/>
                <w:rPr>
                  <w:noProof/>
                </w:rPr>
              </w:pPr>
              <w:r>
                <w:rPr>
                  <w:noProof/>
                </w:rPr>
                <w:t xml:space="preserve">RICS, 2011. </w:t>
              </w:r>
              <w:r>
                <w:rPr>
                  <w:i/>
                  <w:iCs/>
                  <w:noProof/>
                </w:rPr>
                <w:t xml:space="preserve">Acceleration. </w:t>
              </w:r>
              <w:r>
                <w:rPr>
                  <w:noProof/>
                </w:rPr>
                <w:t xml:space="preserve">[Online] </w:t>
              </w:r>
              <w:r>
                <w:rPr>
                  <w:noProof/>
                </w:rPr>
                <w:br/>
                <w:t xml:space="preserve">Available at: </w:t>
              </w:r>
              <w:r>
                <w:rPr>
                  <w:noProof/>
                  <w:u w:val="single"/>
                </w:rPr>
                <w:t>https://www.rics.org/globalassets/rics-website/media/upholding-professional-standards/sector-standards/construction/black-book/acceleration-1st-edition-rics.pdf</w:t>
              </w:r>
              <w:r>
                <w:rPr>
                  <w:noProof/>
                </w:rPr>
                <w:br/>
                <w:t>[Accessed 3rd May 2020].</w:t>
              </w:r>
            </w:p>
            <w:p w14:paraId="47B772C9" w14:textId="77777777" w:rsidR="0085584C" w:rsidRDefault="0085584C" w:rsidP="0085584C">
              <w:pPr>
                <w:pStyle w:val="Bibliography"/>
                <w:rPr>
                  <w:noProof/>
                </w:rPr>
              </w:pPr>
              <w:r>
                <w:rPr>
                  <w:noProof/>
                </w:rPr>
                <w:t xml:space="preserve">Simmons &amp; Simmons, 2018. </w:t>
              </w:r>
              <w:r>
                <w:rPr>
                  <w:i/>
                  <w:iCs/>
                  <w:noProof/>
                </w:rPr>
                <w:t xml:space="preserve">What is concurrent delay?. </w:t>
              </w:r>
              <w:r>
                <w:rPr>
                  <w:noProof/>
                </w:rPr>
                <w:t xml:space="preserve">[Online] </w:t>
              </w:r>
              <w:r>
                <w:rPr>
                  <w:noProof/>
                </w:rPr>
                <w:br/>
                <w:t xml:space="preserve">Available at: </w:t>
              </w:r>
              <w:r>
                <w:rPr>
                  <w:noProof/>
                  <w:u w:val="single"/>
                </w:rPr>
                <w:t>https://www.simmons-simmons.com/en/publications/ck0bazxjoo1b40b33yz7j85k9/100818-concurrent-delay-in-construction-contracts</w:t>
              </w:r>
              <w:r>
                <w:rPr>
                  <w:noProof/>
                </w:rPr>
                <w:br/>
                <w:t>[Accessed 3rd May 2020].</w:t>
              </w:r>
            </w:p>
            <w:p w14:paraId="63BB7537" w14:textId="77777777" w:rsidR="0085584C" w:rsidRDefault="0085584C" w:rsidP="0085584C">
              <w:pPr>
                <w:pStyle w:val="Bibliography"/>
                <w:rPr>
                  <w:noProof/>
                </w:rPr>
              </w:pPr>
              <w:r>
                <w:rPr>
                  <w:noProof/>
                </w:rPr>
                <w:t xml:space="preserve">The Society of Construction Law, 2017. </w:t>
              </w:r>
              <w:r>
                <w:rPr>
                  <w:i/>
                  <w:iCs/>
                  <w:noProof/>
                </w:rPr>
                <w:t xml:space="preserve">Delay and Disruption Protocol. </w:t>
              </w:r>
              <w:r>
                <w:rPr>
                  <w:noProof/>
                </w:rPr>
                <w:t xml:space="preserve">[Online] </w:t>
              </w:r>
              <w:r>
                <w:rPr>
                  <w:noProof/>
                </w:rPr>
                <w:br/>
                <w:t xml:space="preserve">Available at: </w:t>
              </w:r>
              <w:r>
                <w:rPr>
                  <w:noProof/>
                  <w:u w:val="single"/>
                </w:rPr>
                <w:t>https://www.scl.org.uk/resources/delay-disruption-protocol</w:t>
              </w:r>
              <w:r>
                <w:rPr>
                  <w:noProof/>
                </w:rPr>
                <w:br/>
                <w:t>[Accessed 3rd May 2020].</w:t>
              </w:r>
            </w:p>
            <w:p w14:paraId="3D3BFAEF" w14:textId="216ECB94" w:rsidR="0085584C" w:rsidRDefault="0085584C" w:rsidP="0085584C">
              <w:r>
                <w:rPr>
                  <w:b/>
                  <w:bCs/>
                  <w:noProof/>
                </w:rPr>
                <w:fldChar w:fldCharType="end"/>
              </w:r>
            </w:p>
          </w:sdtContent>
        </w:sdt>
      </w:sdtContent>
    </w:sdt>
    <w:p w14:paraId="59B17DB1" w14:textId="092FDBE0" w:rsidR="001A0C06" w:rsidRDefault="001A0C06" w:rsidP="00D967CE">
      <w:pPr>
        <w:jc w:val="both"/>
      </w:pPr>
    </w:p>
    <w:p w14:paraId="0C12DB6C" w14:textId="4A7876CE" w:rsidR="001A0C06" w:rsidRDefault="001A0C06" w:rsidP="00D967CE">
      <w:pPr>
        <w:jc w:val="both"/>
      </w:pPr>
    </w:p>
    <w:p w14:paraId="0A729C00" w14:textId="69D75356" w:rsidR="001A0C06" w:rsidRDefault="001A0C06" w:rsidP="00D967CE">
      <w:pPr>
        <w:jc w:val="both"/>
      </w:pPr>
    </w:p>
    <w:p w14:paraId="12129A2F" w14:textId="6EB1C201" w:rsidR="001A0C06" w:rsidRDefault="001A0C06" w:rsidP="00D967CE">
      <w:pPr>
        <w:jc w:val="both"/>
      </w:pPr>
    </w:p>
    <w:p w14:paraId="346CA4C3" w14:textId="056F1783" w:rsidR="001A0C06" w:rsidRDefault="001A0C06" w:rsidP="00D967CE">
      <w:pPr>
        <w:jc w:val="both"/>
      </w:pPr>
    </w:p>
    <w:sectPr w:rsidR="001A0C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DAB64" w14:textId="77777777" w:rsidR="001A0C06" w:rsidRDefault="001A0C06" w:rsidP="001A0C06">
      <w:pPr>
        <w:spacing w:after="0" w:line="240" w:lineRule="auto"/>
      </w:pPr>
      <w:r>
        <w:separator/>
      </w:r>
    </w:p>
  </w:endnote>
  <w:endnote w:type="continuationSeparator" w:id="0">
    <w:p w14:paraId="26EF7469" w14:textId="77777777" w:rsidR="001A0C06" w:rsidRDefault="001A0C06" w:rsidP="001A0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0841D7" w14:textId="77777777" w:rsidR="001A0C06" w:rsidRDefault="001A0C06" w:rsidP="001A0C06">
      <w:pPr>
        <w:spacing w:after="0" w:line="240" w:lineRule="auto"/>
      </w:pPr>
      <w:r>
        <w:separator/>
      </w:r>
    </w:p>
  </w:footnote>
  <w:footnote w:type="continuationSeparator" w:id="0">
    <w:p w14:paraId="1BF11FA8" w14:textId="77777777" w:rsidR="001A0C06" w:rsidRDefault="001A0C06" w:rsidP="001A0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77351"/>
    <w:multiLevelType w:val="hybridMultilevel"/>
    <w:tmpl w:val="5952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625EB"/>
    <w:multiLevelType w:val="hybridMultilevel"/>
    <w:tmpl w:val="AB102E1A"/>
    <w:lvl w:ilvl="0" w:tplc="5D74BD0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0F83574"/>
    <w:multiLevelType w:val="hybridMultilevel"/>
    <w:tmpl w:val="CC764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D9489C"/>
    <w:multiLevelType w:val="hybridMultilevel"/>
    <w:tmpl w:val="AB04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40298"/>
    <w:multiLevelType w:val="hybridMultilevel"/>
    <w:tmpl w:val="CE2AA99A"/>
    <w:lvl w:ilvl="0" w:tplc="9F8AEF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9E"/>
    <w:rsid w:val="00051BA1"/>
    <w:rsid w:val="00096936"/>
    <w:rsid w:val="000C5C9C"/>
    <w:rsid w:val="000D01A5"/>
    <w:rsid w:val="000D2B60"/>
    <w:rsid w:val="000F0811"/>
    <w:rsid w:val="00112236"/>
    <w:rsid w:val="001449DB"/>
    <w:rsid w:val="001A0C06"/>
    <w:rsid w:val="002338B9"/>
    <w:rsid w:val="002536CE"/>
    <w:rsid w:val="00322F1F"/>
    <w:rsid w:val="00353895"/>
    <w:rsid w:val="003D712A"/>
    <w:rsid w:val="003F37DD"/>
    <w:rsid w:val="00437319"/>
    <w:rsid w:val="0046200B"/>
    <w:rsid w:val="00462CBA"/>
    <w:rsid w:val="004B0A92"/>
    <w:rsid w:val="004B2AA2"/>
    <w:rsid w:val="004D249C"/>
    <w:rsid w:val="005014BF"/>
    <w:rsid w:val="00503EB3"/>
    <w:rsid w:val="00526DDD"/>
    <w:rsid w:val="00596ACB"/>
    <w:rsid w:val="00602039"/>
    <w:rsid w:val="006B0A1E"/>
    <w:rsid w:val="006D0CB1"/>
    <w:rsid w:val="00774F64"/>
    <w:rsid w:val="007836BB"/>
    <w:rsid w:val="00803363"/>
    <w:rsid w:val="00807362"/>
    <w:rsid w:val="00813C91"/>
    <w:rsid w:val="0083751C"/>
    <w:rsid w:val="0085584C"/>
    <w:rsid w:val="00860544"/>
    <w:rsid w:val="00904892"/>
    <w:rsid w:val="009650F6"/>
    <w:rsid w:val="00985C13"/>
    <w:rsid w:val="009B52F3"/>
    <w:rsid w:val="009C5E16"/>
    <w:rsid w:val="00A2156D"/>
    <w:rsid w:val="00A46F8D"/>
    <w:rsid w:val="00AA4F86"/>
    <w:rsid w:val="00B73511"/>
    <w:rsid w:val="00BB402C"/>
    <w:rsid w:val="00BD3A6B"/>
    <w:rsid w:val="00BD6684"/>
    <w:rsid w:val="00C6462A"/>
    <w:rsid w:val="00C8621F"/>
    <w:rsid w:val="00D42EF9"/>
    <w:rsid w:val="00D44F19"/>
    <w:rsid w:val="00D76C0E"/>
    <w:rsid w:val="00D81CFC"/>
    <w:rsid w:val="00D967CE"/>
    <w:rsid w:val="00DB3FD4"/>
    <w:rsid w:val="00E36C9E"/>
    <w:rsid w:val="00E826F2"/>
    <w:rsid w:val="00ED77D3"/>
    <w:rsid w:val="00EE6C4A"/>
    <w:rsid w:val="00EF70B5"/>
    <w:rsid w:val="00F22B98"/>
    <w:rsid w:val="00F407EC"/>
    <w:rsid w:val="00F936A4"/>
    <w:rsid w:val="00FA1CF0"/>
    <w:rsid w:val="00FC5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E3FFA"/>
  <w15:chartTrackingRefBased/>
  <w15:docId w15:val="{61D9808F-1AE2-4E77-9A66-409910624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319"/>
  </w:style>
  <w:style w:type="paragraph" w:styleId="Heading1">
    <w:name w:val="heading 1"/>
    <w:basedOn w:val="Normal"/>
    <w:next w:val="Normal"/>
    <w:link w:val="Heading1Char"/>
    <w:uiPriority w:val="9"/>
    <w:qFormat/>
    <w:rsid w:val="0043731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43731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43731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3731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3731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3731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3731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3731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3731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511"/>
    <w:pPr>
      <w:ind w:left="720"/>
      <w:contextualSpacing/>
    </w:pPr>
  </w:style>
  <w:style w:type="paragraph" w:styleId="NormalWeb">
    <w:name w:val="Normal (Web)"/>
    <w:basedOn w:val="Normal"/>
    <w:uiPriority w:val="99"/>
    <w:semiHidden/>
    <w:unhideWhenUsed/>
    <w:rsid w:val="008073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437319"/>
    <w:pPr>
      <w:spacing w:line="240" w:lineRule="auto"/>
    </w:pPr>
    <w:rPr>
      <w:b/>
      <w:bCs/>
      <w:smallCaps/>
      <w:color w:val="595959" w:themeColor="text1" w:themeTint="A6"/>
    </w:rPr>
  </w:style>
  <w:style w:type="character" w:styleId="Hyperlink">
    <w:name w:val="Hyperlink"/>
    <w:basedOn w:val="DefaultParagraphFont"/>
    <w:uiPriority w:val="99"/>
    <w:unhideWhenUsed/>
    <w:rsid w:val="00D76C0E"/>
    <w:rPr>
      <w:color w:val="0000FF"/>
      <w:u w:val="single"/>
    </w:rPr>
  </w:style>
  <w:style w:type="paragraph" w:styleId="TableofFigures">
    <w:name w:val="table of figures"/>
    <w:basedOn w:val="Normal"/>
    <w:next w:val="Normal"/>
    <w:uiPriority w:val="99"/>
    <w:unhideWhenUsed/>
    <w:rsid w:val="001A0C06"/>
    <w:pPr>
      <w:spacing w:after="0"/>
    </w:pPr>
  </w:style>
  <w:style w:type="paragraph" w:styleId="Header">
    <w:name w:val="header"/>
    <w:basedOn w:val="Normal"/>
    <w:link w:val="HeaderChar"/>
    <w:uiPriority w:val="99"/>
    <w:unhideWhenUsed/>
    <w:rsid w:val="001A0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C06"/>
  </w:style>
  <w:style w:type="paragraph" w:styleId="Footer">
    <w:name w:val="footer"/>
    <w:basedOn w:val="Normal"/>
    <w:link w:val="FooterChar"/>
    <w:uiPriority w:val="99"/>
    <w:unhideWhenUsed/>
    <w:rsid w:val="001A0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C06"/>
  </w:style>
  <w:style w:type="character" w:customStyle="1" w:styleId="Heading1Char">
    <w:name w:val="Heading 1 Char"/>
    <w:basedOn w:val="DefaultParagraphFont"/>
    <w:link w:val="Heading1"/>
    <w:uiPriority w:val="9"/>
    <w:rsid w:val="00437319"/>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43731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43731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3731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3731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3731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3731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3731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37319"/>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43731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3731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3731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37319"/>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37319"/>
    <w:rPr>
      <w:b/>
      <w:bCs/>
    </w:rPr>
  </w:style>
  <w:style w:type="character" w:styleId="Emphasis">
    <w:name w:val="Emphasis"/>
    <w:basedOn w:val="DefaultParagraphFont"/>
    <w:uiPriority w:val="20"/>
    <w:qFormat/>
    <w:rsid w:val="00437319"/>
    <w:rPr>
      <w:i/>
      <w:iCs/>
    </w:rPr>
  </w:style>
  <w:style w:type="paragraph" w:styleId="NoSpacing">
    <w:name w:val="No Spacing"/>
    <w:uiPriority w:val="1"/>
    <w:qFormat/>
    <w:rsid w:val="00437319"/>
    <w:pPr>
      <w:spacing w:after="0" w:line="240" w:lineRule="auto"/>
    </w:pPr>
  </w:style>
  <w:style w:type="paragraph" w:styleId="Quote">
    <w:name w:val="Quote"/>
    <w:basedOn w:val="Normal"/>
    <w:next w:val="Normal"/>
    <w:link w:val="QuoteChar"/>
    <w:uiPriority w:val="29"/>
    <w:qFormat/>
    <w:rsid w:val="0043731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37319"/>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3731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37319"/>
    <w:rPr>
      <w:color w:val="404040" w:themeColor="text1" w:themeTint="BF"/>
      <w:sz w:val="32"/>
      <w:szCs w:val="32"/>
    </w:rPr>
  </w:style>
  <w:style w:type="character" w:styleId="SubtleEmphasis">
    <w:name w:val="Subtle Emphasis"/>
    <w:basedOn w:val="DefaultParagraphFont"/>
    <w:uiPriority w:val="19"/>
    <w:qFormat/>
    <w:rsid w:val="00437319"/>
    <w:rPr>
      <w:i/>
      <w:iCs/>
      <w:color w:val="595959" w:themeColor="text1" w:themeTint="A6"/>
    </w:rPr>
  </w:style>
  <w:style w:type="character" w:styleId="IntenseEmphasis">
    <w:name w:val="Intense Emphasis"/>
    <w:basedOn w:val="DefaultParagraphFont"/>
    <w:uiPriority w:val="21"/>
    <w:qFormat/>
    <w:rsid w:val="00437319"/>
    <w:rPr>
      <w:b/>
      <w:bCs/>
      <w:i/>
      <w:iCs/>
    </w:rPr>
  </w:style>
  <w:style w:type="character" w:styleId="SubtleReference">
    <w:name w:val="Subtle Reference"/>
    <w:basedOn w:val="DefaultParagraphFont"/>
    <w:uiPriority w:val="31"/>
    <w:qFormat/>
    <w:rsid w:val="0043731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7319"/>
    <w:rPr>
      <w:b/>
      <w:bCs/>
      <w:caps w:val="0"/>
      <w:smallCaps/>
      <w:color w:val="auto"/>
      <w:spacing w:val="3"/>
      <w:u w:val="single"/>
    </w:rPr>
  </w:style>
  <w:style w:type="character" w:styleId="BookTitle">
    <w:name w:val="Book Title"/>
    <w:basedOn w:val="DefaultParagraphFont"/>
    <w:uiPriority w:val="33"/>
    <w:qFormat/>
    <w:rsid w:val="00437319"/>
    <w:rPr>
      <w:b/>
      <w:bCs/>
      <w:smallCaps/>
      <w:spacing w:val="7"/>
    </w:rPr>
  </w:style>
  <w:style w:type="paragraph" w:styleId="TOCHeading">
    <w:name w:val="TOC Heading"/>
    <w:basedOn w:val="Heading1"/>
    <w:next w:val="Normal"/>
    <w:uiPriority w:val="39"/>
    <w:unhideWhenUsed/>
    <w:qFormat/>
    <w:rsid w:val="00437319"/>
    <w:pPr>
      <w:outlineLvl w:val="9"/>
    </w:pPr>
  </w:style>
  <w:style w:type="paragraph" w:styleId="TOC2">
    <w:name w:val="toc 2"/>
    <w:basedOn w:val="Normal"/>
    <w:next w:val="Normal"/>
    <w:autoRedefine/>
    <w:uiPriority w:val="39"/>
    <w:unhideWhenUsed/>
    <w:rsid w:val="0085584C"/>
    <w:pPr>
      <w:spacing w:after="100"/>
      <w:ind w:left="220"/>
    </w:pPr>
    <w:rPr>
      <w:rFonts w:cs="Times New Roman"/>
      <w:lang w:val="en-US"/>
    </w:rPr>
  </w:style>
  <w:style w:type="paragraph" w:styleId="TOC1">
    <w:name w:val="toc 1"/>
    <w:basedOn w:val="Normal"/>
    <w:next w:val="Normal"/>
    <w:autoRedefine/>
    <w:uiPriority w:val="39"/>
    <w:unhideWhenUsed/>
    <w:rsid w:val="0085584C"/>
    <w:pPr>
      <w:spacing w:after="100"/>
    </w:pPr>
    <w:rPr>
      <w:rFonts w:cs="Times New Roman"/>
      <w:lang w:val="en-US"/>
    </w:rPr>
  </w:style>
  <w:style w:type="paragraph" w:styleId="TOC3">
    <w:name w:val="toc 3"/>
    <w:basedOn w:val="Normal"/>
    <w:next w:val="Normal"/>
    <w:autoRedefine/>
    <w:uiPriority w:val="39"/>
    <w:unhideWhenUsed/>
    <w:rsid w:val="0085584C"/>
    <w:pPr>
      <w:spacing w:after="100"/>
      <w:ind w:left="440"/>
    </w:pPr>
    <w:rPr>
      <w:rFonts w:cs="Times New Roman"/>
      <w:lang w:val="en-US"/>
    </w:rPr>
  </w:style>
  <w:style w:type="paragraph" w:styleId="Bibliography">
    <w:name w:val="Bibliography"/>
    <w:basedOn w:val="Normal"/>
    <w:next w:val="Normal"/>
    <w:uiPriority w:val="37"/>
    <w:unhideWhenUsed/>
    <w:rsid w:val="00855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02957">
      <w:bodyDiv w:val="1"/>
      <w:marLeft w:val="0"/>
      <w:marRight w:val="0"/>
      <w:marTop w:val="0"/>
      <w:marBottom w:val="0"/>
      <w:divBdr>
        <w:top w:val="none" w:sz="0" w:space="0" w:color="auto"/>
        <w:left w:val="none" w:sz="0" w:space="0" w:color="auto"/>
        <w:bottom w:val="none" w:sz="0" w:space="0" w:color="auto"/>
        <w:right w:val="none" w:sz="0" w:space="0" w:color="auto"/>
      </w:divBdr>
    </w:div>
    <w:div w:id="81874003">
      <w:bodyDiv w:val="1"/>
      <w:marLeft w:val="0"/>
      <w:marRight w:val="0"/>
      <w:marTop w:val="0"/>
      <w:marBottom w:val="0"/>
      <w:divBdr>
        <w:top w:val="none" w:sz="0" w:space="0" w:color="auto"/>
        <w:left w:val="none" w:sz="0" w:space="0" w:color="auto"/>
        <w:bottom w:val="none" w:sz="0" w:space="0" w:color="auto"/>
        <w:right w:val="none" w:sz="0" w:space="0" w:color="auto"/>
      </w:divBdr>
    </w:div>
    <w:div w:id="325131592">
      <w:bodyDiv w:val="1"/>
      <w:marLeft w:val="0"/>
      <w:marRight w:val="0"/>
      <w:marTop w:val="0"/>
      <w:marBottom w:val="0"/>
      <w:divBdr>
        <w:top w:val="none" w:sz="0" w:space="0" w:color="auto"/>
        <w:left w:val="none" w:sz="0" w:space="0" w:color="auto"/>
        <w:bottom w:val="none" w:sz="0" w:space="0" w:color="auto"/>
        <w:right w:val="none" w:sz="0" w:space="0" w:color="auto"/>
      </w:divBdr>
    </w:div>
    <w:div w:id="398866047">
      <w:bodyDiv w:val="1"/>
      <w:marLeft w:val="0"/>
      <w:marRight w:val="0"/>
      <w:marTop w:val="0"/>
      <w:marBottom w:val="0"/>
      <w:divBdr>
        <w:top w:val="none" w:sz="0" w:space="0" w:color="auto"/>
        <w:left w:val="none" w:sz="0" w:space="0" w:color="auto"/>
        <w:bottom w:val="none" w:sz="0" w:space="0" w:color="auto"/>
        <w:right w:val="none" w:sz="0" w:space="0" w:color="auto"/>
      </w:divBdr>
    </w:div>
    <w:div w:id="747073997">
      <w:bodyDiv w:val="1"/>
      <w:marLeft w:val="0"/>
      <w:marRight w:val="0"/>
      <w:marTop w:val="0"/>
      <w:marBottom w:val="0"/>
      <w:divBdr>
        <w:top w:val="none" w:sz="0" w:space="0" w:color="auto"/>
        <w:left w:val="none" w:sz="0" w:space="0" w:color="auto"/>
        <w:bottom w:val="none" w:sz="0" w:space="0" w:color="auto"/>
        <w:right w:val="none" w:sz="0" w:space="0" w:color="auto"/>
      </w:divBdr>
    </w:div>
    <w:div w:id="798454716">
      <w:bodyDiv w:val="1"/>
      <w:marLeft w:val="0"/>
      <w:marRight w:val="0"/>
      <w:marTop w:val="0"/>
      <w:marBottom w:val="0"/>
      <w:divBdr>
        <w:top w:val="none" w:sz="0" w:space="0" w:color="auto"/>
        <w:left w:val="none" w:sz="0" w:space="0" w:color="auto"/>
        <w:bottom w:val="none" w:sz="0" w:space="0" w:color="auto"/>
        <w:right w:val="none" w:sz="0" w:space="0" w:color="auto"/>
      </w:divBdr>
    </w:div>
    <w:div w:id="1091900478">
      <w:bodyDiv w:val="1"/>
      <w:marLeft w:val="0"/>
      <w:marRight w:val="0"/>
      <w:marTop w:val="0"/>
      <w:marBottom w:val="0"/>
      <w:divBdr>
        <w:top w:val="none" w:sz="0" w:space="0" w:color="auto"/>
        <w:left w:val="none" w:sz="0" w:space="0" w:color="auto"/>
        <w:bottom w:val="none" w:sz="0" w:space="0" w:color="auto"/>
        <w:right w:val="none" w:sz="0" w:space="0" w:color="auto"/>
      </w:divBdr>
    </w:div>
    <w:div w:id="1307662887">
      <w:bodyDiv w:val="1"/>
      <w:marLeft w:val="0"/>
      <w:marRight w:val="0"/>
      <w:marTop w:val="0"/>
      <w:marBottom w:val="0"/>
      <w:divBdr>
        <w:top w:val="none" w:sz="0" w:space="0" w:color="auto"/>
        <w:left w:val="none" w:sz="0" w:space="0" w:color="auto"/>
        <w:bottom w:val="none" w:sz="0" w:space="0" w:color="auto"/>
        <w:right w:val="none" w:sz="0" w:space="0" w:color="auto"/>
      </w:divBdr>
    </w:div>
    <w:div w:id="1352417393">
      <w:bodyDiv w:val="1"/>
      <w:marLeft w:val="0"/>
      <w:marRight w:val="0"/>
      <w:marTop w:val="0"/>
      <w:marBottom w:val="0"/>
      <w:divBdr>
        <w:top w:val="none" w:sz="0" w:space="0" w:color="auto"/>
        <w:left w:val="none" w:sz="0" w:space="0" w:color="auto"/>
        <w:bottom w:val="none" w:sz="0" w:space="0" w:color="auto"/>
        <w:right w:val="none" w:sz="0" w:space="0" w:color="auto"/>
      </w:divBdr>
    </w:div>
    <w:div w:id="1423717428">
      <w:bodyDiv w:val="1"/>
      <w:marLeft w:val="0"/>
      <w:marRight w:val="0"/>
      <w:marTop w:val="0"/>
      <w:marBottom w:val="0"/>
      <w:divBdr>
        <w:top w:val="none" w:sz="0" w:space="0" w:color="auto"/>
        <w:left w:val="none" w:sz="0" w:space="0" w:color="auto"/>
        <w:bottom w:val="none" w:sz="0" w:space="0" w:color="auto"/>
        <w:right w:val="none" w:sz="0" w:space="0" w:color="auto"/>
      </w:divBdr>
    </w:div>
    <w:div w:id="1549032252">
      <w:bodyDiv w:val="1"/>
      <w:marLeft w:val="0"/>
      <w:marRight w:val="0"/>
      <w:marTop w:val="0"/>
      <w:marBottom w:val="0"/>
      <w:divBdr>
        <w:top w:val="none" w:sz="0" w:space="0" w:color="auto"/>
        <w:left w:val="none" w:sz="0" w:space="0" w:color="auto"/>
        <w:bottom w:val="none" w:sz="0" w:space="0" w:color="auto"/>
        <w:right w:val="none" w:sz="0" w:space="0" w:color="auto"/>
      </w:divBdr>
    </w:div>
    <w:div w:id="1761022985">
      <w:bodyDiv w:val="1"/>
      <w:marLeft w:val="0"/>
      <w:marRight w:val="0"/>
      <w:marTop w:val="0"/>
      <w:marBottom w:val="0"/>
      <w:divBdr>
        <w:top w:val="none" w:sz="0" w:space="0" w:color="auto"/>
        <w:left w:val="none" w:sz="0" w:space="0" w:color="auto"/>
        <w:bottom w:val="none" w:sz="0" w:space="0" w:color="auto"/>
        <w:right w:val="none" w:sz="0" w:space="0" w:color="auto"/>
      </w:divBdr>
    </w:div>
    <w:div w:id="2023050607">
      <w:bodyDiv w:val="1"/>
      <w:marLeft w:val="0"/>
      <w:marRight w:val="0"/>
      <w:marTop w:val="0"/>
      <w:marBottom w:val="0"/>
      <w:divBdr>
        <w:top w:val="none" w:sz="0" w:space="0" w:color="auto"/>
        <w:left w:val="none" w:sz="0" w:space="0" w:color="auto"/>
        <w:bottom w:val="none" w:sz="0" w:space="0" w:color="auto"/>
        <w:right w:val="none" w:sz="0" w:space="0" w:color="auto"/>
      </w:divBdr>
    </w:div>
    <w:div w:id="2040889041">
      <w:bodyDiv w:val="1"/>
      <w:marLeft w:val="0"/>
      <w:marRight w:val="0"/>
      <w:marTop w:val="0"/>
      <w:marBottom w:val="0"/>
      <w:divBdr>
        <w:top w:val="none" w:sz="0" w:space="0" w:color="auto"/>
        <w:left w:val="none" w:sz="0" w:space="0" w:color="auto"/>
        <w:bottom w:val="none" w:sz="0" w:space="0" w:color="auto"/>
        <w:right w:val="none" w:sz="0" w:space="0" w:color="auto"/>
      </w:divBdr>
    </w:div>
    <w:div w:id="211616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drew%20Brewer\Desktop\Programme%20Control%20Assignment.docx"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Cost</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79-45E1-8D07-5E3CF1A101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79-45E1-8D07-5E3CF1A101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79-45E1-8D07-5E3CF1A101F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79-45E1-8D07-5E3CF1A101F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A79-45E1-8D07-5E3CF1A101F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A79-45E1-8D07-5E3CF1A101F9}"/>
              </c:ext>
            </c:extLst>
          </c:dPt>
          <c:dLbls>
            <c:dLbl>
              <c:idx val="0"/>
              <c:layout>
                <c:manualLayout>
                  <c:x val="-2.3515579071134628E-2"/>
                  <c:y val="4.4447706748520839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A79-45E1-8D07-5E3CF1A101F9}"/>
                </c:ext>
              </c:extLst>
            </c:dLbl>
            <c:dLbl>
              <c:idx val="1"/>
              <c:layout>
                <c:manualLayout>
                  <c:x val="-6.0028237211089353E-2"/>
                  <c:y val="9.051114373415188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A79-45E1-8D07-5E3CF1A101F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6"/>
              <c:pt idx="0">
                <c:v>UWTSD LIBRARY</c:v>
              </c:pt>
              <c:pt idx="1">
                <c:v>Site Preperation &amp; Enabling</c:v>
              </c:pt>
              <c:pt idx="2">
                <c:v>Substructure</c:v>
              </c:pt>
              <c:pt idx="3">
                <c:v>Frame</c:v>
              </c:pt>
              <c:pt idx="4">
                <c:v>Envelope</c:v>
              </c:pt>
              <c:pt idx="5">
                <c:v>Internals &amp; Fit Out</c:v>
              </c:pt>
            </c:strLit>
          </c:cat>
          <c:val>
            <c:numLit>
              <c:formatCode>\£#,##0.00</c:formatCode>
              <c:ptCount val="6"/>
              <c:pt idx="0">
                <c:v>0</c:v>
              </c:pt>
              <c:pt idx="1">
                <c:v>9936</c:v>
              </c:pt>
              <c:pt idx="2">
                <c:v>39712</c:v>
              </c:pt>
              <c:pt idx="3">
                <c:v>58368</c:v>
              </c:pt>
              <c:pt idx="4">
                <c:v>83072</c:v>
              </c:pt>
              <c:pt idx="5">
                <c:v>266576</c:v>
              </c:pt>
            </c:numLit>
          </c:val>
          <c:extLst>
            <c:ext xmlns:c16="http://schemas.microsoft.com/office/drawing/2014/chart" uri="{C3380CC4-5D6E-409C-BE32-E72D297353CC}">
              <c16:uniqueId val="{0000000C-0A79-45E1-8D07-5E3CF1A101F9}"/>
            </c:ext>
          </c:extLst>
        </c:ser>
        <c:ser>
          <c:idx val="1"/>
          <c:order val="1"/>
          <c:tx>
            <c:v>Duration1</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0A79-45E1-8D07-5E3CF1A101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0A79-45E1-8D07-5E3CF1A101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0A79-45E1-8D07-5E3CF1A101F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0A79-45E1-8D07-5E3CF1A101F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0A79-45E1-8D07-5E3CF1A101F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0A79-45E1-8D07-5E3CF1A101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6"/>
              <c:pt idx="0">
                <c:v>UWTSD LIBRARY</c:v>
              </c:pt>
              <c:pt idx="1">
                <c:v>Site Preperation &amp; Enabling</c:v>
              </c:pt>
              <c:pt idx="2">
                <c:v>Substructure</c:v>
              </c:pt>
              <c:pt idx="3">
                <c:v>Frame</c:v>
              </c:pt>
              <c:pt idx="4">
                <c:v>Envelope</c:v>
              </c:pt>
              <c:pt idx="5">
                <c:v>Internals &amp; Fit Out</c:v>
              </c:pt>
            </c:strLit>
          </c:cat>
          <c:val>
            <c:numLit>
              <c:formatCode>#,##0_ "days"</c:formatCode>
              <c:ptCount val="6"/>
              <c:pt idx="0">
                <c:v>0</c:v>
              </c:pt>
              <c:pt idx="1">
                <c:v>0</c:v>
              </c:pt>
              <c:pt idx="2">
                <c:v>0</c:v>
              </c:pt>
              <c:pt idx="3">
                <c:v>0</c:v>
              </c:pt>
              <c:pt idx="4">
                <c:v>0</c:v>
              </c:pt>
              <c:pt idx="5">
                <c:v>0</c:v>
              </c:pt>
            </c:numLit>
          </c:val>
          <c:extLst>
            <c:ext xmlns:c16="http://schemas.microsoft.com/office/drawing/2014/chart" uri="{C3380CC4-5D6E-409C-BE32-E72D297353CC}">
              <c16:uniqueId val="{00000019-0A79-45E1-8D07-5E3CF1A101F9}"/>
            </c:ext>
          </c:extLst>
        </c:ser>
        <c:dLbls>
          <c:dLblPos val="inEnd"/>
          <c:showLegendKey val="0"/>
          <c:showVal val="1"/>
          <c:showCatName val="0"/>
          <c:showSerName val="0"/>
          <c:showPercent val="0"/>
          <c:showBubbleSize val="0"/>
          <c:showLeaderLines val="1"/>
        </c:dLbls>
        <c:firstSliceAng val="0"/>
      </c:pieChart>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v>Cost</c:v>
          </c:tx>
          <c:spPr>
            <a:solidFill>
              <a:schemeClr val="accent1"/>
            </a:solidFill>
            <a:ln>
              <a:noFill/>
            </a:ln>
            <a:effectLst/>
          </c:spPr>
          <c:invertIfNegative val="0"/>
          <c:cat>
            <c:strLit>
              <c:ptCount val="7"/>
              <c:pt idx="0">
                <c:v>1</c:v>
              </c:pt>
              <c:pt idx="1">
                <c:v>2</c:v>
              </c:pt>
              <c:pt idx="2">
                <c:v>3</c:v>
              </c:pt>
              <c:pt idx="3">
                <c:v>4</c:v>
              </c:pt>
              <c:pt idx="4">
                <c:v>1</c:v>
              </c:pt>
              <c:pt idx="5">
                <c:v>2</c:v>
              </c:pt>
              <c:pt idx="6">
                <c:v>3</c:v>
              </c:pt>
            </c:strLit>
          </c:cat>
          <c:val>
            <c:numLit>
              <c:formatCode>\£#,##0.00</c:formatCode>
              <c:ptCount val="7"/>
              <c:pt idx="0">
                <c:v>0</c:v>
              </c:pt>
              <c:pt idx="1">
                <c:v>64304</c:v>
              </c:pt>
              <c:pt idx="2">
                <c:v>91264</c:v>
              </c:pt>
              <c:pt idx="3">
                <c:v>89088</c:v>
              </c:pt>
              <c:pt idx="4">
                <c:v>89104</c:v>
              </c:pt>
              <c:pt idx="5">
                <c:v>92464</c:v>
              </c:pt>
              <c:pt idx="6">
                <c:v>31440</c:v>
              </c:pt>
            </c:numLit>
          </c:val>
          <c:extLst>
            <c:ext xmlns:c16="http://schemas.microsoft.com/office/drawing/2014/chart" uri="{C3380CC4-5D6E-409C-BE32-E72D297353CC}">
              <c16:uniqueId val="{00000000-6CEA-4E43-8DED-E56DEDDF85DA}"/>
            </c:ext>
          </c:extLst>
        </c:ser>
        <c:dLbls>
          <c:showLegendKey val="0"/>
          <c:showVal val="0"/>
          <c:showCatName val="0"/>
          <c:showSerName val="0"/>
          <c:showPercent val="0"/>
          <c:showBubbleSize val="0"/>
        </c:dLbls>
        <c:gapWidth val="219"/>
        <c:axId val="434452288"/>
        <c:axId val="121612464"/>
      </c:barChart>
      <c:lineChart>
        <c:grouping val="standard"/>
        <c:varyColors val="0"/>
        <c:ser>
          <c:idx val="1"/>
          <c:order val="1"/>
          <c:tx>
            <c:v>Cumulative Cost</c:v>
          </c:tx>
          <c:spPr>
            <a:ln w="28575" cap="rnd">
              <a:solidFill>
                <a:schemeClr val="accent2"/>
              </a:solidFill>
              <a:round/>
            </a:ln>
            <a:effectLst/>
          </c:spPr>
          <c:marker>
            <c:symbol val="none"/>
          </c:marker>
          <c:cat>
            <c:strLit>
              <c:ptCount val="7"/>
              <c:pt idx="0">
                <c:v>1</c:v>
              </c:pt>
              <c:pt idx="1">
                <c:v>2</c:v>
              </c:pt>
              <c:pt idx="2">
                <c:v>3</c:v>
              </c:pt>
              <c:pt idx="3">
                <c:v>4</c:v>
              </c:pt>
              <c:pt idx="4">
                <c:v>1</c:v>
              </c:pt>
              <c:pt idx="5">
                <c:v>2</c:v>
              </c:pt>
              <c:pt idx="6">
                <c:v>3</c:v>
              </c:pt>
            </c:strLit>
          </c:cat>
          <c:val>
            <c:numLit>
              <c:formatCode>\£#,##0.00</c:formatCode>
              <c:ptCount val="7"/>
              <c:pt idx="0">
                <c:v>0</c:v>
              </c:pt>
              <c:pt idx="1">
                <c:v>64304</c:v>
              </c:pt>
              <c:pt idx="2">
                <c:v>155568</c:v>
              </c:pt>
              <c:pt idx="3">
                <c:v>244656</c:v>
              </c:pt>
              <c:pt idx="4">
                <c:v>333760</c:v>
              </c:pt>
              <c:pt idx="5">
                <c:v>426224</c:v>
              </c:pt>
              <c:pt idx="6">
                <c:v>457664</c:v>
              </c:pt>
            </c:numLit>
          </c:val>
          <c:smooth val="0"/>
          <c:extLst>
            <c:ext xmlns:c16="http://schemas.microsoft.com/office/drawing/2014/chart" uri="{C3380CC4-5D6E-409C-BE32-E72D297353CC}">
              <c16:uniqueId val="{00000001-6CEA-4E43-8DED-E56DEDDF85DA}"/>
            </c:ext>
          </c:extLst>
        </c:ser>
        <c:dLbls>
          <c:showLegendKey val="0"/>
          <c:showVal val="0"/>
          <c:showCatName val="0"/>
          <c:showSerName val="0"/>
          <c:showPercent val="0"/>
          <c:showBubbleSize val="0"/>
        </c:dLbls>
        <c:marker val="1"/>
        <c:smooth val="0"/>
        <c:axId val="434453008"/>
        <c:axId val="121618480"/>
      </c:lineChart>
      <c:catAx>
        <c:axId val="434452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12464"/>
        <c:crosses val="autoZero"/>
        <c:auto val="1"/>
        <c:lblAlgn val="ctr"/>
        <c:lblOffset val="100"/>
        <c:noMultiLvlLbl val="0"/>
      </c:catAx>
      <c:valAx>
        <c:axId val="1216124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2288"/>
        <c:crosses val="autoZero"/>
        <c:crossBetween val="between"/>
      </c:valAx>
      <c:valAx>
        <c:axId val="121618480"/>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453008"/>
        <c:crosses val="max"/>
        <c:crossBetween val="between"/>
      </c:valAx>
      <c:catAx>
        <c:axId val="434453008"/>
        <c:scaling>
          <c:orientation val="minMax"/>
        </c:scaling>
        <c:delete val="1"/>
        <c:axPos val="b"/>
        <c:numFmt formatCode="General" sourceLinked="1"/>
        <c:majorTickMark val="out"/>
        <c:minorTickMark val="none"/>
        <c:tickLblPos val="nextTo"/>
        <c:crossAx val="121618480"/>
        <c:crosses val="autoZero"/>
        <c:auto val="1"/>
        <c:lblAlgn val="ctr"/>
        <c:lblOffset val="100"/>
        <c:noMultiLvlLbl val="0"/>
      </c:cat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988623450931115"/>
          <c:y val="8.2973182699988601E-2"/>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\£#,##0.00</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Lit>
          </c:val>
          <c:extLst>
            <c:ext xmlns:c16="http://schemas.microsoft.com/office/drawing/2014/chart" uri="{C3380CC4-5D6E-409C-BE32-E72D297353CC}">
              <c16:uniqueId val="{00000000-EB7B-44DA-A364-EF90C766D1F3}"/>
            </c:ext>
          </c:extLst>
        </c:ser>
        <c:ser>
          <c:idx val="1"/>
          <c:order val="1"/>
          <c:tx>
            <c:v>Remaining Cost</c:v>
          </c:tx>
          <c:spPr>
            <a:solidFill>
              <a:schemeClr val="accent2"/>
            </a:solidFill>
            <a:ln>
              <a:noFill/>
            </a:ln>
            <a:effectLst/>
          </c:spPr>
          <c:invertIfNegative val="0"/>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\£#,##0.00</c:formatCode>
              <c:ptCount val="19"/>
              <c:pt idx="0">
                <c:v>84960</c:v>
              </c:pt>
              <c:pt idx="1">
                <c:v>14160</c:v>
              </c:pt>
              <c:pt idx="2">
                <c:v>14160</c:v>
              </c:pt>
              <c:pt idx="3">
                <c:v>7920</c:v>
              </c:pt>
              <c:pt idx="4">
                <c:v>7920</c:v>
              </c:pt>
              <c:pt idx="5">
                <c:v>17280</c:v>
              </c:pt>
              <c:pt idx="6">
                <c:v>9856</c:v>
              </c:pt>
              <c:pt idx="7">
                <c:v>46144</c:v>
              </c:pt>
              <c:pt idx="8">
                <c:v>74736</c:v>
              </c:pt>
              <c:pt idx="9">
                <c:v>59184</c:v>
              </c:pt>
              <c:pt idx="10">
                <c:v>8960</c:v>
              </c:pt>
              <c:pt idx="11">
                <c:v>7616</c:v>
              </c:pt>
              <c:pt idx="12">
                <c:v>11232</c:v>
              </c:pt>
              <c:pt idx="13">
                <c:v>5120</c:v>
              </c:pt>
              <c:pt idx="14">
                <c:v>27872</c:v>
              </c:pt>
              <c:pt idx="15">
                <c:v>11232</c:v>
              </c:pt>
              <c:pt idx="16">
                <c:v>32832</c:v>
              </c:pt>
              <c:pt idx="17">
                <c:v>10080.000000000002</c:v>
              </c:pt>
              <c:pt idx="18">
                <c:v>6400</c:v>
              </c:pt>
            </c:numLit>
          </c:val>
          <c:extLst>
            <c:ext xmlns:c16="http://schemas.microsoft.com/office/drawing/2014/chart" uri="{C3380CC4-5D6E-409C-BE32-E72D297353CC}">
              <c16:uniqueId val="{00000001-EB7B-44DA-A364-EF90C766D1F3}"/>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\£#,##0.00</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Lit>
          </c:val>
          <c:smooth val="0"/>
          <c:extLst>
            <c:ext xmlns:c16="http://schemas.microsoft.com/office/drawing/2014/chart" uri="{C3380CC4-5D6E-409C-BE32-E72D297353CC}">
              <c16:uniqueId val="{00000002-EB7B-44DA-A364-EF90C766D1F3}"/>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b"/>
      <c:layout>
        <c:manualLayout>
          <c:xMode val="edge"/>
          <c:yMode val="edge"/>
          <c:x val="0.31159142458635797"/>
          <c:y val="0.1105069040283008"/>
          <c:w val="0.59413445984786706"/>
          <c:h val="4.891338582677165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#,##0_ "hrs"</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Lit>
          </c:val>
          <c:extLst>
            <c:ext xmlns:c16="http://schemas.microsoft.com/office/drawing/2014/chart" uri="{C3380CC4-5D6E-409C-BE32-E72D297353CC}">
              <c16:uniqueId val="{00000000-0AF8-440A-B75A-EC043B7700BD}"/>
            </c:ext>
          </c:extLst>
        </c:ser>
        <c:ser>
          <c:idx val="1"/>
          <c:order val="1"/>
          <c:tx>
            <c:v>Remaining Work</c:v>
          </c:tx>
          <c:spPr>
            <a:solidFill>
              <a:schemeClr val="accent2"/>
            </a:solidFill>
            <a:ln>
              <a:noFill/>
            </a:ln>
            <a:effectLst/>
          </c:spPr>
          <c:invertIfNegative val="0"/>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#,##0_ "hrs"</c:formatCode>
              <c:ptCount val="19"/>
              <c:pt idx="0">
                <c:v>2832</c:v>
              </c:pt>
              <c:pt idx="1">
                <c:v>944</c:v>
              </c:pt>
              <c:pt idx="2">
                <c:v>944</c:v>
              </c:pt>
              <c:pt idx="3">
                <c:v>528</c:v>
              </c:pt>
              <c:pt idx="4">
                <c:v>528</c:v>
              </c:pt>
              <c:pt idx="5">
                <c:v>960</c:v>
              </c:pt>
              <c:pt idx="6">
                <c:v>704</c:v>
              </c:pt>
              <c:pt idx="7">
                <c:v>1648</c:v>
              </c:pt>
              <c:pt idx="8">
                <c:v>1384</c:v>
              </c:pt>
              <c:pt idx="9">
                <c:v>1096</c:v>
              </c:pt>
              <c:pt idx="10">
                <c:v>160</c:v>
              </c:pt>
              <c:pt idx="11">
                <c:v>136</c:v>
              </c:pt>
              <c:pt idx="12">
                <c:v>216</c:v>
              </c:pt>
              <c:pt idx="13">
                <c:v>80</c:v>
              </c:pt>
              <c:pt idx="14">
                <c:v>536</c:v>
              </c:pt>
              <c:pt idx="15">
                <c:v>312</c:v>
              </c:pt>
              <c:pt idx="16">
                <c:v>2736</c:v>
              </c:pt>
              <c:pt idx="17">
                <c:v>144</c:v>
              </c:pt>
              <c:pt idx="18">
                <c:v>200</c:v>
              </c:pt>
            </c:numLit>
          </c:val>
          <c:extLst>
            <c:ext xmlns:c16="http://schemas.microsoft.com/office/drawing/2014/chart" uri="{C3380CC4-5D6E-409C-BE32-E72D297353CC}">
              <c16:uniqueId val="{00000001-0AF8-440A-B75A-EC043B7700BD}"/>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9"/>
              <c:pt idx="0">
                <c:v>Site Manager</c:v>
              </c:pt>
              <c:pt idx="1">
                <c:v>Groundworker 1</c:v>
              </c:pt>
              <c:pt idx="2">
                <c:v>Groundworker 2</c:v>
              </c:pt>
              <c:pt idx="3">
                <c:v>Groundworker 3</c:v>
              </c:pt>
              <c:pt idx="4">
                <c:v>Groundworker 4</c:v>
              </c:pt>
              <c:pt idx="5">
                <c:v>360 Driver</c:v>
              </c:pt>
              <c:pt idx="6">
                <c:v>Dumper</c:v>
              </c:pt>
              <c:pt idx="7">
                <c:v>Site Engineer</c:v>
              </c:pt>
              <c:pt idx="8">
                <c:v>Carpenter Gang 1 (x3)</c:v>
              </c:pt>
              <c:pt idx="9">
                <c:v>Carpenter Gang 2 (x3)</c:v>
              </c:pt>
              <c:pt idx="10">
                <c:v>Electrician Gang 1 (2&amp;1)</c:v>
              </c:pt>
              <c:pt idx="11">
                <c:v>Electrician Gang 2 (2&amp;1)</c:v>
              </c:pt>
              <c:pt idx="12">
                <c:v>Painter x4</c:v>
              </c:pt>
              <c:pt idx="13">
                <c:v>Scaffolder x4</c:v>
              </c:pt>
              <c:pt idx="14">
                <c:v>Concrete Op Gang x 4</c:v>
              </c:pt>
              <c:pt idx="15">
                <c:v>Landscape Gang x3</c:v>
              </c:pt>
              <c:pt idx="16">
                <c:v>Labourer </c:v>
              </c:pt>
              <c:pt idx="17">
                <c:v>Plasterer Gang x4</c:v>
              </c:pt>
              <c:pt idx="18">
                <c:v>Floor Layers x2</c:v>
              </c:pt>
            </c:strLit>
          </c:cat>
          <c:val>
            <c:numLit>
              <c:formatCode>#,##0_ "hrs"</c:formatCode>
              <c:ptCount val="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numLit>
          </c:val>
          <c:smooth val="0"/>
          <c:extLst>
            <c:ext xmlns:c16="http://schemas.microsoft.com/office/drawing/2014/chart" uri="{C3380CC4-5D6E-409C-BE32-E72D297353CC}">
              <c16:uniqueId val="{00000002-0AF8-440A-B75A-EC043B7700BD}"/>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layout>
        <c:manualLayout>
          <c:xMode val="edge"/>
          <c:yMode val="edge"/>
          <c:x val="0.1687515310586177"/>
          <c:y val="3.2985564304461944E-2"/>
          <c:w val="0.69027471566054244"/>
          <c:h val="5.960702828813065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085296"/>
    </a:hlink>
    <a:folHlink>
      <a:srgbClr val="993366"/>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Con00</b:Tag>
    <b:SourceType>InternetSite</b:SourceType>
    <b:Guid>{9BDC8AC9-4715-426E-88FC-B0ECB0B155A3}</b:Guid>
    <b:Author>
      <b:Author>
        <b:Corporate>Constructing Excellence</b:Corporate>
      </b:Author>
    </b:Author>
    <b:Title>SETTING INCENTIVES AND SHARED SAVING SCHEMES</b:Title>
    <b:Year>2000</b:Year>
    <b:YearAccessed>2020</b:YearAccessed>
    <b:MonthAccessed>May</b:MonthAccessed>
    <b:DayAccessed>3rd</b:DayAccessed>
    <b:URL>https://constructingexcellence.org.uk/wp-content/uploads/2015/03/D6Disc-inc.pdf</b:URL>
    <b:RefOrder>6</b:RefOrder>
  </b:Source>
  <b:Source>
    <b:Tag>The17</b:Tag>
    <b:SourceType>InternetSite</b:SourceType>
    <b:Guid>{D55E26E7-9565-42D0-A76A-5A320D843A7C}</b:Guid>
    <b:Author>
      <b:Author>
        <b:Corporate>The Society of Construction Law</b:Corporate>
      </b:Author>
    </b:Author>
    <b:Title>Delay and Disruption Protocol</b:Title>
    <b:Year>2017</b:Year>
    <b:YearAccessed>2020</b:YearAccessed>
    <b:MonthAccessed>May</b:MonthAccessed>
    <b:DayAccessed>3rd</b:DayAccessed>
    <b:URL>https://www.scl.org.uk/resources/delay-disruption-protocol</b:URL>
    <b:RefOrder>2</b:RefOrder>
  </b:Source>
  <b:Source>
    <b:Tag>Oxf20</b:Tag>
    <b:SourceType>InternetSite</b:SourceType>
    <b:Guid>{B904FB4D-F150-4E3B-A593-4B7CC86B23B2}</b:Guid>
    <b:Author>
      <b:Author>
        <b:Corporate>Oxford </b:Corporate>
      </b:Author>
    </b:Author>
    <b:Title>UK Dictionary</b:Title>
    <b:Year>2020</b:Year>
    <b:YearAccessed>2020</b:YearAccessed>
    <b:MonthAccessed>May</b:MonthAccessed>
    <b:DayAccessed>3rd</b:DayAccessed>
    <b:URL>https://www.lexico.com/definition/force_majeure</b:URL>
    <b:RefOrder>1</b:RefOrder>
  </b:Source>
  <b:Source>
    <b:Tag>Coo09</b:Tag>
    <b:SourceType>BookSection</b:SourceType>
    <b:Guid>{14128514-8706-431F-95BF-2146BD5D2D73}</b:Guid>
    <b:Title>Project Acceleration</b:Title>
    <b:Year>2009</b:Year>
    <b:Author>
      <b:Author>
        <b:NameList>
          <b:Person>
            <b:Last>Cooke</b:Last>
            <b:First>Brian</b:First>
          </b:Person>
          <b:Person>
            <b:Last>Williams</b:Last>
            <b:First>Peter</b:First>
          </b:Person>
        </b:NameList>
      </b:Author>
    </b:Author>
    <b:BookTitle>Construction Planning, Programming and Control</b:BookTitle>
    <b:City>Chicester</b:City>
    <b:Publisher>John Wiley &amp; Sons</b:Publisher>
    <b:RefOrder>3</b:RefOrder>
  </b:Source>
  <b:Source>
    <b:Tag>Sim18</b:Tag>
    <b:SourceType>InternetSite</b:SourceType>
    <b:Guid>{9B338757-AC68-440B-93B8-D21D582897B9}</b:Guid>
    <b:Title>What is concurrent delay?</b:Title>
    <b:Year>2018</b:Year>
    <b:Author>
      <b:Author>
        <b:Corporate>Simmons &amp; Simmons</b:Corporate>
      </b:Author>
    </b:Author>
    <b:YearAccessed>2020</b:YearAccessed>
    <b:MonthAccessed>May</b:MonthAccessed>
    <b:DayAccessed>3rd</b:DayAccessed>
    <b:URL>https://www.simmons-simmons.com/en/publications/ck0bazxjoo1b40b33yz7j85k9/100818-concurrent-delay-in-construction-contracts</b:URL>
    <b:RefOrder>4</b:RefOrder>
  </b:Source>
  <b:Source>
    <b:Tag>RIC11</b:Tag>
    <b:SourceType>InternetSite</b:SourceType>
    <b:Guid>{370F89EE-2F6A-452F-A270-2F10A8D60B40}</b:Guid>
    <b:Author>
      <b:Author>
        <b:Corporate>RICS</b:Corporate>
      </b:Author>
    </b:Author>
    <b:Title>Acceleration</b:Title>
    <b:Year>2011</b:Year>
    <b:YearAccessed>2020</b:YearAccessed>
    <b:MonthAccessed>May</b:MonthAccessed>
    <b:DayAccessed>3rd</b:DayAccessed>
    <b:URL>https://www.rics.org/globalassets/rics-website/media/upholding-professional-standards/sector-standards/construction/black-book/acceleration-1st-edition-rics.pdf</b:URL>
    <b:RefOrder>5</b:RefOrder>
  </b:Source>
</b:Sources>
</file>

<file path=customXml/itemProps1.xml><?xml version="1.0" encoding="utf-8"?>
<ds:datastoreItem xmlns:ds="http://schemas.openxmlformats.org/officeDocument/2006/customXml" ds:itemID="{C5722B23-A828-46CB-8103-4E5F475D2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2903</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Brewer</dc:creator>
  <cp:keywords/>
  <dc:description/>
  <cp:lastModifiedBy>Andrew Brewer</cp:lastModifiedBy>
  <cp:revision>2</cp:revision>
  <dcterms:created xsi:type="dcterms:W3CDTF">2020-05-04T19:07:00Z</dcterms:created>
  <dcterms:modified xsi:type="dcterms:W3CDTF">2020-05-04T19:07:00Z</dcterms:modified>
</cp:coreProperties>
</file>