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  <Override PartName="/word/numbering.xml" ContentType="application/vnd.openxmlformats-officedocument.wordprocessingml.numbering+xml"/>
  <Override PartName="/word/footnotes.xml" ContentType="application/vnd.openxmlformats-officedocument.wordprocessingml.footnot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w:rsidR="685DD673" w:rsidP="3D890A4A" w:rsidRDefault="685DD673" w14:paraId="199AE2B6" w14:textId="6E6BF677">
      <w:pPr>
        <w:spacing w:after="160" w:line="259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</w:pPr>
      <w:r w:rsidRPr="7DA6D6C3" w:rsidR="0607F6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 xml:space="preserve">The Significance </w:t>
      </w:r>
      <w:r w:rsidRPr="7DA6D6C3" w:rsidR="17DD2B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>of</w:t>
      </w:r>
      <w:r w:rsidRPr="7DA6D6C3" w:rsidR="0607F6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 xml:space="preserve"> The Braganza Brooch </w:t>
      </w:r>
    </w:p>
    <w:p w:rsidR="7DA6D6C3" w:rsidP="7DA6D6C3" w:rsidRDefault="7DA6D6C3" w14:paraId="3A6DFB2E" w14:textId="4E59B27A">
      <w:pPr>
        <w:pStyle w:val="Normal"/>
        <w:spacing w:after="160" w:line="259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</w:pPr>
    </w:p>
    <w:p w:rsidR="685DD673" w:rsidP="7DA6D6C3" w:rsidRDefault="685DD673" w14:paraId="713D4B9F" w14:textId="78B1B322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DA6D6C3" w:rsidR="0607F6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>The Braganza Brooch is an ornate Celtic fibula made from solid gold, so named as it was once owned by the Royal House of Braganza in Portugal</w:t>
      </w:r>
      <w:r w:rsidRPr="7DA6D6C3" w:rsidR="6D00FF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>.</w:t>
      </w:r>
      <w:r w:rsidRPr="7DA6D6C3">
        <w:rPr>
          <w:rStyle w:val="FootnoteReference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footnoteReference w:id="28787"/>
      </w:r>
      <w:r w:rsidRPr="7DA6D6C3" w:rsidR="6C6313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 xml:space="preserve"> </w:t>
      </w:r>
      <w:r w:rsidRPr="7DA6D6C3" w:rsidR="0607F6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 xml:space="preserve">Fibulae, also known as cloak pins, were used by the </w:t>
      </w:r>
      <w:r w:rsidRPr="7DA6D6C3" w:rsidR="5FE0D1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 xml:space="preserve">ancient </w:t>
      </w:r>
      <w:r w:rsidRPr="7DA6D6C3" w:rsidR="0607F6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>Celts to fasten items of clothing from the late bronze age onwards</w:t>
      </w:r>
      <w:r w:rsidRPr="7DA6D6C3" w:rsidR="0607F6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>. They were made from various metals including bronze, iron and occasionally silver</w:t>
      </w:r>
      <w:r w:rsidRPr="7DA6D6C3" w:rsidR="0607F6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>. Fibulae made from gold are far less common. The provenance of the piece is unknow but is said to have been discovered in Portugal</w:t>
      </w:r>
      <w:r w:rsidRPr="7DA6D6C3" w:rsidR="0607F6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 xml:space="preserve"> </w:t>
      </w:r>
      <w:r w:rsidRPr="7DA6D6C3" w:rsidR="0607F6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>during the nineteenth century and thought to date from the third century B.C.E.</w:t>
      </w:r>
      <w:r w:rsidRPr="7DA6D6C3">
        <w:rPr>
          <w:rStyle w:val="FootnoteReference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footnoteReference w:id="5127"/>
      </w:r>
      <w:r w:rsidRPr="7DA6D6C3" w:rsidR="0607F6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 xml:space="preserve"> </w:t>
      </w:r>
      <w:r w:rsidRPr="7DA6D6C3" w:rsidR="2F18C0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>The fibula is currently in the possession of the British Museum.</w:t>
      </w:r>
      <w:r w:rsidRPr="7DA6D6C3" w:rsidR="76DA71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 xml:space="preserve"> </w:t>
      </w:r>
      <w:r w:rsidRPr="7DA6D6C3">
        <w:rPr>
          <w:rStyle w:val="FootnoteReference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footnoteReference w:id="13097"/>
      </w:r>
      <w:r w:rsidRPr="7DA6D6C3" w:rsidR="3F028D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 xml:space="preserve"> </w:t>
      </w:r>
      <w:r w:rsidRPr="7DA6D6C3" w:rsidR="39EAEF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>So</w:t>
      </w:r>
      <w:r w:rsidRPr="7DA6D6C3" w:rsidR="4627B0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>me</w:t>
      </w:r>
      <w:r w:rsidRPr="7DA6D6C3" w:rsidR="4627B0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 xml:space="preserve"> elements of the fibula strongly </w:t>
      </w:r>
      <w:r w:rsidRPr="7DA6D6C3" w:rsidR="5A2740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>indicate</w:t>
      </w:r>
      <w:r w:rsidRPr="7DA6D6C3" w:rsidR="5A2740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 xml:space="preserve"> an association with La Tène</w:t>
      </w:r>
      <w:r w:rsidRPr="7DA6D6C3" w:rsidR="74DA9A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 xml:space="preserve">, </w:t>
      </w:r>
      <w:r w:rsidRPr="7DA6D6C3" w:rsidR="4CFEE8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>a</w:t>
      </w:r>
      <w:r w:rsidRPr="7DA6D6C3" w:rsidR="74DA9A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 xml:space="preserve"> European Iron Age culture that </w:t>
      </w:r>
      <w:r w:rsidRPr="7DA6D6C3" w:rsidR="1A4099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 xml:space="preserve">developed </w:t>
      </w:r>
      <w:r w:rsidRPr="7DA6D6C3" w:rsidR="74DA9A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>during the Iron Age</w:t>
      </w:r>
      <w:r w:rsidRPr="7DA6D6C3" w:rsidR="74DA9A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>.</w:t>
      </w:r>
      <w:r w:rsidRPr="7DA6D6C3">
        <w:rPr>
          <w:rStyle w:val="FootnoteReference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footnoteReference w:id="20294"/>
      </w:r>
      <w:r w:rsidRPr="7DA6D6C3" w:rsidR="055DC3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 xml:space="preserve"> </w:t>
      </w:r>
      <w:r w:rsidRPr="7DA6D6C3" w:rsidR="132B1A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 xml:space="preserve">Whilst the style, form and </w:t>
      </w:r>
      <w:r w:rsidRPr="7DA6D6C3" w:rsidR="79765A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 xml:space="preserve">technique used </w:t>
      </w:r>
      <w:r w:rsidRPr="7DA6D6C3" w:rsidR="79765A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>indicate</w:t>
      </w:r>
      <w:r w:rsidRPr="7DA6D6C3" w:rsidR="79765A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 xml:space="preserve"> that the piece was made by a Greek craftsperson.</w:t>
      </w:r>
      <w:r w:rsidRPr="7DA6D6C3">
        <w:rPr>
          <w:rStyle w:val="FootnoteReference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footnoteReference w:id="26087"/>
      </w:r>
      <w:r w:rsidRPr="7DA6D6C3" w:rsidR="24C18D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 xml:space="preserve"> </w:t>
      </w:r>
      <w:r w:rsidRPr="7DA6D6C3" w:rsidR="0607F6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>T</w:t>
      </w:r>
      <w:r w:rsidRPr="7DA6D6C3" w:rsidR="0607F6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 xml:space="preserve">he significance of the Braganza Brooch is that it </w:t>
      </w:r>
      <w:r w:rsidRPr="7DA6D6C3" w:rsidR="0607F6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>p</w:t>
      </w:r>
      <w:r w:rsidRPr="7DA6D6C3" w:rsidR="0607F6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>rovides</w:t>
      </w:r>
      <w:r w:rsidRPr="7DA6D6C3" w:rsidR="0607F6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 xml:space="preserve"> </w:t>
      </w:r>
      <w:r w:rsidRPr="7DA6D6C3" w:rsidR="0607F6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>a ‘voice’ for the ancient Celts from a time when they, th</w:t>
      </w:r>
      <w:r w:rsidRPr="7DA6D6C3" w:rsidR="0607F6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 xml:space="preserve">emselves, did not create historical evidence and </w:t>
      </w:r>
      <w:r w:rsidRPr="7DA6D6C3" w:rsidR="241FA0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>it is necessary to</w:t>
      </w:r>
      <w:r w:rsidRPr="7DA6D6C3" w:rsidR="0607F6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 xml:space="preserve"> </w:t>
      </w:r>
      <w:r w:rsidRPr="7DA6D6C3" w:rsidR="0607F6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>rely on that</w:t>
      </w:r>
      <w:r w:rsidRPr="7DA6D6C3" w:rsidR="0607F6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02122"/>
          <w:sz w:val="24"/>
          <w:szCs w:val="24"/>
          <w:u w:val="single"/>
          <w:lang w:val="en-US"/>
        </w:rPr>
        <w:t xml:space="preserve"> </w:t>
      </w:r>
      <w:r w:rsidRPr="7DA6D6C3" w:rsidR="0607F6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 xml:space="preserve">created by the Greeks and Romans. This essay will </w:t>
      </w:r>
      <w:r w:rsidRPr="7DA6D6C3" w:rsidR="0607F6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>d</w:t>
      </w:r>
      <w:r w:rsidRPr="7DA6D6C3" w:rsidR="0607F6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>emonstrate</w:t>
      </w:r>
      <w:r w:rsidRPr="7DA6D6C3" w:rsidR="0607F6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 xml:space="preserve"> </w:t>
      </w:r>
      <w:r w:rsidRPr="7DA6D6C3" w:rsidR="0607F6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>how the brooch significantly helps understand</w:t>
      </w:r>
      <w:r w:rsidRPr="7DA6D6C3" w:rsidR="39BA44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 xml:space="preserve"> </w:t>
      </w:r>
      <w:r w:rsidRPr="7DA6D6C3" w:rsidR="18F85A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 xml:space="preserve">ancient </w:t>
      </w:r>
      <w:r w:rsidRPr="7DA6D6C3" w:rsidR="0607F6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>Celtic history from the perspectives of art and lifestyle;</w:t>
      </w:r>
      <w:r w:rsidRPr="7DA6D6C3" w:rsidR="0607F6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DA6D6C3" w:rsidR="0607F6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social hierarchy and wealth</w:t>
      </w:r>
      <w:r w:rsidRPr="7DA6D6C3" w:rsidR="0607F6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; </w:t>
      </w:r>
      <w:r w:rsidRPr="7DA6D6C3" w:rsidR="5FA835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and </w:t>
      </w:r>
      <w:r w:rsidRPr="7DA6D6C3" w:rsidR="77481F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how it helps to dispel the myth that the ancient Celts were barbarians.</w:t>
      </w:r>
    </w:p>
    <w:p w:rsidR="3D890A4A" w:rsidP="3D890A4A" w:rsidRDefault="3D890A4A" w14:paraId="53DBA4B4" w14:textId="61FD7439">
      <w:pPr>
        <w:spacing w:before="0" w:beforeAutospacing="off" w:after="160" w:afterAutospacing="off" w:line="259" w:lineRule="auto"/>
        <w:ind w:left="0" w:righ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85DD673" w:rsidP="7DA6D6C3" w:rsidRDefault="685DD673" w14:paraId="65A99791" w14:textId="3A16E28C">
      <w:pPr>
        <w:spacing w:before="0" w:beforeAutospacing="off" w:after="160" w:afterAutospacing="off" w:line="259" w:lineRule="auto"/>
        <w:ind w:left="0" w:right="0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</w:pPr>
      <w:r w:rsidR="0607F658">
        <w:drawing>
          <wp:inline wp14:editId="1C6E0932" wp14:anchorId="360FB2A9">
            <wp:extent cx="4572000" cy="2047875"/>
            <wp:effectExtent l="0" t="0" r="0" b="0"/>
            <wp:docPr id="150652104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5005c131a01441d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572000" cy="2047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7DA6D6C3" w:rsidR="3C374D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 xml:space="preserve"> </w:t>
      </w:r>
      <w:r w:rsidRPr="7DA6D6C3">
        <w:rPr>
          <w:rStyle w:val="FootnoteReference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footnoteReference w:id="28283"/>
      </w:r>
    </w:p>
    <w:p w:rsidR="01ABF958" w:rsidP="7DA6D6C3" w:rsidRDefault="01ABF958" w14:paraId="143EB97E" w14:textId="174BA978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</w:pPr>
      <w:r w:rsidRPr="7DA6D6C3" w:rsidR="1C0BA8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>A fibula is a very personal item</w:t>
      </w:r>
      <w:r w:rsidRPr="7DA6D6C3" w:rsidR="23E848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>, the owner wearing it close to their body on a daily basis.</w:t>
      </w:r>
      <w:r w:rsidRPr="7DA6D6C3" w:rsidR="23E848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 xml:space="preserve"> It is </w:t>
      </w:r>
      <w:r w:rsidRPr="7DA6D6C3" w:rsidR="2A345A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 xml:space="preserve">therefore </w:t>
      </w:r>
      <w:r w:rsidRPr="7DA6D6C3" w:rsidR="23E848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>reasonable to</w:t>
      </w:r>
      <w:r w:rsidRPr="7DA6D6C3" w:rsidR="1A88A5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 xml:space="preserve"> deduce that the style and design were pleasing to the wearer </w:t>
      </w:r>
      <w:r w:rsidRPr="7DA6D6C3" w:rsidR="39DDE4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>and would reflect something of the culture of</w:t>
      </w:r>
      <w:r w:rsidRPr="7DA6D6C3" w:rsidR="4AAE0A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 xml:space="preserve"> that person. </w:t>
      </w:r>
      <w:r w:rsidRPr="7DA6D6C3" w:rsidR="0607F6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 xml:space="preserve">What </w:t>
      </w:r>
      <w:r w:rsidRPr="7DA6D6C3" w:rsidR="0607F6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>remains</w:t>
      </w:r>
      <w:r w:rsidRPr="7DA6D6C3" w:rsidR="0607F6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 xml:space="preserve"> of </w:t>
      </w:r>
      <w:r w:rsidRPr="7DA6D6C3" w:rsidR="69800D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>The Braganza Brooch</w:t>
      </w:r>
      <w:r w:rsidRPr="7DA6D6C3" w:rsidR="0607F6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 xml:space="preserve"> is the foot, the </w:t>
      </w:r>
      <w:r w:rsidRPr="7DA6D6C3" w:rsidR="0607F6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>bow</w:t>
      </w:r>
      <w:r w:rsidRPr="7DA6D6C3" w:rsidR="0607F6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 xml:space="preserve"> and the decoratio</w:t>
      </w:r>
      <w:r w:rsidRPr="7DA6D6C3" w:rsidR="55AFE7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>n:</w:t>
      </w:r>
      <w:r w:rsidRPr="7DA6D6C3" w:rsidR="0607F6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 xml:space="preserve"> the spring</w:t>
      </w:r>
      <w:r w:rsidRPr="7DA6D6C3" w:rsidR="6BD95E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>,</w:t>
      </w:r>
      <w:r w:rsidRPr="7DA6D6C3" w:rsidR="0607F6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 xml:space="preserve"> pin</w:t>
      </w:r>
      <w:r w:rsidRPr="7DA6D6C3" w:rsidR="349FCC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 xml:space="preserve"> and blade of the sword</w:t>
      </w:r>
      <w:r w:rsidRPr="7DA6D6C3" w:rsidR="0607F6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 xml:space="preserve"> </w:t>
      </w:r>
      <w:r w:rsidRPr="7DA6D6C3" w:rsidR="0607F6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>having been lost.</w:t>
      </w:r>
      <w:r w:rsidRPr="7DA6D6C3">
        <w:rPr>
          <w:rStyle w:val="FootnoteReference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footnoteReference w:id="4912"/>
      </w:r>
      <w:r w:rsidRPr="7DA6D6C3" w:rsidR="527DB8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 xml:space="preserve"> </w:t>
      </w:r>
      <w:r w:rsidRPr="7DA6D6C3" w:rsidR="0607F6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>The</w:t>
      </w:r>
      <w:r w:rsidRPr="7DA6D6C3" w:rsidR="0607F6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 xml:space="preserve"> long foot is made from two thick wires which have been twisted together with the</w:t>
      </w:r>
      <w:r w:rsidRPr="7DA6D6C3" w:rsidR="0607F6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 xml:space="preserve"> upper end of the loop ending in the mouth of</w:t>
      </w:r>
      <w:r w:rsidRPr="7DA6D6C3" w:rsidR="0607F6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 xml:space="preserve"> a hound with erect ears. The lower part of the loop is joined to the bow and serves as a rod for the boar's head slider that would once have fixed the now missing pin.</w:t>
      </w:r>
      <w:r w:rsidRPr="7DA6D6C3">
        <w:rPr>
          <w:rStyle w:val="FootnoteReference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footnoteReference w:id="22666"/>
      </w:r>
      <w:r w:rsidRPr="7DA6D6C3" w:rsidR="0607F6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 xml:space="preserve"> The bow </w:t>
      </w:r>
      <w:r w:rsidRPr="7DA6D6C3" w:rsidR="0607F6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 xml:space="preserve">is ornate </w:t>
      </w:r>
      <w:r w:rsidRPr="7DA6D6C3" w:rsidR="0607F6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 xml:space="preserve">and </w:t>
      </w:r>
      <w:r w:rsidRPr="7DA6D6C3" w:rsidR="0607F6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>contains</w:t>
      </w:r>
      <w:r w:rsidRPr="7DA6D6C3" w:rsidR="0607F6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 xml:space="preserve"> some very intricate details that speak to the skill of the creator, as does the entire piece. At either end of the bow are matching hound heads</w:t>
      </w:r>
      <w:r w:rsidRPr="7DA6D6C3" w:rsidR="71B0BB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 xml:space="preserve"> and o</w:t>
      </w:r>
      <w:r w:rsidRPr="7DA6D6C3" w:rsidR="0607F6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>n top of the bow are eight wave-like curls with the main body of the bow having a rope-link decoration with six running spirals and loops.</w:t>
      </w:r>
      <w:r w:rsidRPr="7DA6D6C3">
        <w:rPr>
          <w:rStyle w:val="FootnoteReference"/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footnoteReference w:id="6795"/>
      </w:r>
    </w:p>
    <w:p w:rsidR="685DD673" w:rsidP="7DA6D6C3" w:rsidRDefault="685DD673" w14:paraId="0208F7FF" w14:textId="33D9B997">
      <w:pPr>
        <w:spacing w:before="0" w:beforeAutospacing="off" w:after="160" w:afterAutospacing="off" w:line="259" w:lineRule="auto"/>
        <w:ind w:left="0" w:righ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</w:pPr>
      <w:r w:rsidRPr="7DA6D6C3" w:rsidR="0607F6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>In addition to the ornate form of the structure of the fibula, the creator has also included a figure</w:t>
      </w:r>
      <w:r w:rsidRPr="7DA6D6C3" w:rsidR="770C40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 xml:space="preserve"> of a naked warrior </w:t>
      </w:r>
      <w:r w:rsidRPr="7DA6D6C3" w:rsidR="1894B3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>in</w:t>
      </w:r>
      <w:r w:rsidRPr="7DA6D6C3" w:rsidR="770C40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 xml:space="preserve"> the </w:t>
      </w:r>
      <w:r w:rsidRPr="7DA6D6C3" w:rsidR="0607F6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>brooch that rests on the bow</w:t>
      </w:r>
      <w:r w:rsidRPr="7DA6D6C3" w:rsidR="39C178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 xml:space="preserve"> and </w:t>
      </w:r>
      <w:r w:rsidRPr="7DA6D6C3" w:rsidR="39C178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>provides</w:t>
      </w:r>
      <w:r w:rsidRPr="7DA6D6C3" w:rsidR="39C178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 xml:space="preserve"> lots of interesting detail</w:t>
      </w:r>
      <w:r w:rsidRPr="7DA6D6C3" w:rsidR="0607F6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>.</w:t>
      </w:r>
      <w:r w:rsidRPr="7DA6D6C3" w:rsidR="759A22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 xml:space="preserve"> </w:t>
      </w:r>
      <w:r w:rsidRPr="7DA6D6C3" w:rsidR="0607F6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 xml:space="preserve">The warrior is wearing a Celtic helmet of the </w:t>
      </w:r>
      <w:r w:rsidRPr="7DA6D6C3" w:rsidR="0607F6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>Montefortino</w:t>
      </w:r>
      <w:r w:rsidRPr="7DA6D6C3" w:rsidR="0607F6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 xml:space="preserve"> style</w:t>
      </w:r>
      <w:r w:rsidRPr="7DA6D6C3" w:rsidR="6DA031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>.</w:t>
      </w:r>
      <w:r w:rsidRPr="7DA6D6C3">
        <w:rPr>
          <w:rStyle w:val="FootnoteReference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footnoteReference w:id="5791"/>
      </w:r>
      <w:r w:rsidRPr="7DA6D6C3" w:rsidR="0204C4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 xml:space="preserve"> </w:t>
      </w:r>
      <w:r w:rsidRPr="7DA6D6C3" w:rsidR="0607F6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>In his left hand he holds a shield; from his waist, suspended from a belt</w:t>
      </w:r>
      <w:r w:rsidRPr="7DA6D6C3" w:rsidR="6BDC3A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>,</w:t>
      </w:r>
      <w:r w:rsidRPr="7DA6D6C3" w:rsidR="0607F6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 xml:space="preserve"> is a scabbard; his right arm rests on the bow and in his right hand he is carrying the</w:t>
      </w:r>
      <w:r w:rsidRPr="7DA6D6C3" w:rsidR="0607F6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 xml:space="preserve"> hilt a sword.</w:t>
      </w:r>
      <w:r w:rsidRPr="7DA6D6C3">
        <w:rPr>
          <w:rStyle w:val="FootnoteReference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footnoteReference w:id="31322"/>
      </w:r>
      <w:r w:rsidRPr="7DA6D6C3" w:rsidR="0607F6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 xml:space="preserve"> The shield, scabbard and the pommel of the sword are all La Tène type</w:t>
      </w:r>
      <w:r w:rsidRPr="7DA6D6C3" w:rsidR="6D1883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>.</w:t>
      </w:r>
      <w:r w:rsidRPr="7DA6D6C3">
        <w:rPr>
          <w:rStyle w:val="FootnoteReference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footnoteReference w:id="8064"/>
      </w:r>
      <w:r w:rsidRPr="7DA6D6C3" w:rsidR="22B251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 xml:space="preserve"> </w:t>
      </w:r>
      <w:r w:rsidRPr="7DA6D6C3" w:rsidR="0607F6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>Directly in front of the warrior and connected to the top of the loop, is another hound</w:t>
      </w:r>
      <w:r w:rsidRPr="7DA6D6C3" w:rsidR="764847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 xml:space="preserve"> </w:t>
      </w:r>
      <w:r w:rsidRPr="7DA6D6C3" w:rsidR="0607F6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>whose paws are resting on the warrior’s shield.</w:t>
      </w:r>
      <w:r w:rsidRPr="7DA6D6C3" w:rsidR="0607F6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 xml:space="preserve"> </w:t>
      </w:r>
      <w:r w:rsidRPr="7DA6D6C3" w:rsidR="0607F6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 xml:space="preserve">The eyes of the warrior </w:t>
      </w:r>
      <w:r w:rsidRPr="7DA6D6C3" w:rsidR="03AD2D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>and</w:t>
      </w:r>
      <w:r w:rsidRPr="7DA6D6C3" w:rsidR="0607F6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 xml:space="preserve"> the eyes of the hound are deeply recessed, suggesting that they once held some form of </w:t>
      </w:r>
      <w:r w:rsidRPr="7DA6D6C3" w:rsidR="0607F6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>i</w:t>
      </w:r>
      <w:r w:rsidRPr="7DA6D6C3" w:rsidR="0607F6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>nlay</w:t>
      </w:r>
      <w:r w:rsidRPr="7DA6D6C3" w:rsidR="0607F6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>.</w:t>
      </w:r>
      <w:r w:rsidRPr="7DA6D6C3">
        <w:rPr>
          <w:rStyle w:val="FootnoteReference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footnoteReference w:id="21198"/>
      </w:r>
    </w:p>
    <w:p w:rsidR="0607F658" w:rsidP="7DA6D6C3" w:rsidRDefault="0607F658" w14:paraId="6F8645A9" w14:textId="1C3324E4">
      <w:pPr>
        <w:spacing w:before="0" w:beforeAutospacing="off" w:after="160" w:afterAutospacing="off" w:line="259" w:lineRule="auto"/>
        <w:ind w:left="0" w:righ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</w:pPr>
      <w:r w:rsidRPr="7DA6D6C3" w:rsidR="0607F6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>There are many ways in which to interpret the meaning of the brooch and the symbolism that has been used by the creator.</w:t>
      </w:r>
      <w:r w:rsidRPr="7DA6D6C3" w:rsidR="0607F6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 xml:space="preserve"> The notion that the Celts fought naked in battle was</w:t>
      </w:r>
      <w:r w:rsidRPr="7DA6D6C3" w:rsidR="602AE2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 xml:space="preserve"> </w:t>
      </w:r>
      <w:r w:rsidRPr="7DA6D6C3" w:rsidR="0607F6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>re</w:t>
      </w:r>
      <w:r w:rsidRPr="7DA6D6C3" w:rsidR="2666FE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>corded</w:t>
      </w:r>
      <w:r w:rsidRPr="7DA6D6C3" w:rsidR="0607F6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 xml:space="preserve"> by the Romans</w:t>
      </w:r>
      <w:r w:rsidRPr="7DA6D6C3" w:rsidR="07EB17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>.</w:t>
      </w:r>
      <w:r w:rsidRPr="7DA6D6C3" w:rsidR="78E7F8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 xml:space="preserve"> </w:t>
      </w:r>
      <w:r w:rsidRPr="7DA6D6C3" w:rsidR="0607F6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 xml:space="preserve">The fact that the figure on the fibula is naked suggests that the Romans were correct. Otherwise, why would a Celt have worn something that was not a true depiction of himself? </w:t>
      </w:r>
      <w:r w:rsidRPr="7DA6D6C3" w:rsidR="7C6444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 xml:space="preserve">Other Iberian fibulae that have been found were also decorated with warriors but more often </w:t>
      </w:r>
      <w:r w:rsidRPr="7DA6D6C3" w:rsidR="498310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>they depict</w:t>
      </w:r>
      <w:r w:rsidRPr="7DA6D6C3" w:rsidR="6D0F9B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 xml:space="preserve"> hunting scenes</w:t>
      </w:r>
      <w:r w:rsidRPr="7DA6D6C3" w:rsidR="3834F5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 xml:space="preserve"> with mounted warriors accompanied by hounds</w:t>
      </w:r>
      <w:r w:rsidRPr="7DA6D6C3" w:rsidR="3A8FFF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>.</w:t>
      </w:r>
      <w:r w:rsidRPr="7DA6D6C3">
        <w:rPr>
          <w:rStyle w:val="FootnoteReference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footnoteReference w:id="3264"/>
      </w:r>
      <w:r w:rsidRPr="7DA6D6C3" w:rsidR="3A8FFF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 xml:space="preserve"> This brooch gives emphasis to the inter</w:t>
      </w:r>
      <w:r w:rsidRPr="7DA6D6C3" w:rsidR="43D529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 xml:space="preserve">action between the warrior and the hound that is leaping up in front of him. This may </w:t>
      </w:r>
      <w:r w:rsidRPr="7DA6D6C3" w:rsidR="43D529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>represent</w:t>
      </w:r>
      <w:r w:rsidRPr="7DA6D6C3" w:rsidR="43D529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 xml:space="preserve"> a battle in which the </w:t>
      </w:r>
      <w:r w:rsidRPr="7DA6D6C3" w:rsidR="1EE903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 xml:space="preserve">hound has symbolic meaning. Or it may just depict the warrior’s ability to subjugate </w:t>
      </w:r>
      <w:r w:rsidRPr="7DA6D6C3" w:rsidR="17C6B3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 xml:space="preserve">all before him. </w:t>
      </w:r>
      <w:bookmarkStart w:name="_Int_HZ6h2ig2" w:id="865159474"/>
      <w:r w:rsidRPr="7DA6D6C3" w:rsidR="3DE80D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>Boar</w:t>
      </w:r>
      <w:bookmarkEnd w:id="865159474"/>
      <w:r w:rsidRPr="7DA6D6C3" w:rsidR="000D0B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 xml:space="preserve"> </w:t>
      </w:r>
      <w:r w:rsidRPr="7DA6D6C3" w:rsidR="7B79A5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 xml:space="preserve">were revered by </w:t>
      </w:r>
      <w:r w:rsidRPr="7DA6D6C3" w:rsidR="000D0B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 xml:space="preserve">the </w:t>
      </w:r>
      <w:r w:rsidRPr="7DA6D6C3" w:rsidR="70A733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>ancient</w:t>
      </w:r>
      <w:r w:rsidRPr="7DA6D6C3" w:rsidR="000D0B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 xml:space="preserve"> Celts which explain</w:t>
      </w:r>
      <w:r w:rsidRPr="7DA6D6C3" w:rsidR="1F2AB3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>s</w:t>
      </w:r>
      <w:r w:rsidRPr="7DA6D6C3" w:rsidR="000D0B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 xml:space="preserve"> why a boar’s head has been included in this piece</w:t>
      </w:r>
      <w:r w:rsidRPr="7DA6D6C3" w:rsidR="000D0B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>.</w:t>
      </w:r>
      <w:r w:rsidRPr="7DA6D6C3" w:rsidR="65A0CD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 xml:space="preserve"> </w:t>
      </w:r>
      <w:r w:rsidRPr="7DA6D6C3" w:rsidR="65A0CD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 xml:space="preserve">They admired the ferocity of boar and </w:t>
      </w:r>
      <w:r w:rsidRPr="7DA6D6C3" w:rsidR="46AB36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>the</w:t>
      </w:r>
      <w:r w:rsidRPr="7DA6D6C3" w:rsidR="65A0CD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 xml:space="preserve"> way in which they defended themselves.</w:t>
      </w:r>
      <w:r w:rsidRPr="7DA6D6C3" w:rsidR="65A0CD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 xml:space="preserve"> </w:t>
      </w:r>
      <w:r w:rsidRPr="7DA6D6C3" w:rsidR="32E00A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>Boar meat</w:t>
      </w:r>
      <w:r w:rsidRPr="7DA6D6C3" w:rsidR="03EBE8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 xml:space="preserve"> has </w:t>
      </w:r>
      <w:r w:rsidRPr="7DA6D6C3" w:rsidR="07C59E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>often been found in Celtic burials</w:t>
      </w:r>
      <w:r w:rsidRPr="7DA6D6C3" w:rsidR="2DB54D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 xml:space="preserve"> of </w:t>
      </w:r>
      <w:r w:rsidRPr="7DA6D6C3" w:rsidR="0B8AED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>high-status</w:t>
      </w:r>
      <w:r w:rsidRPr="7DA6D6C3" w:rsidR="7FF8CC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>.</w:t>
      </w:r>
      <w:r w:rsidRPr="7DA6D6C3" w:rsidR="235E38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t xml:space="preserve"> </w:t>
      </w:r>
    </w:p>
    <w:p w:rsidR="6EE06286" w:rsidP="7DA6D6C3" w:rsidRDefault="6EE06286" w14:paraId="081E3A16" w14:textId="06F75B25">
      <w:pPr>
        <w:pStyle w:val="Normal"/>
        <w:spacing w:before="0" w:beforeAutospacing="off" w:after="160" w:afterAutospacing="off" w:line="259" w:lineRule="auto"/>
        <w:ind w:left="0" w:righ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</w:pPr>
      <w:r w:rsidR="6EE06286">
        <w:drawing>
          <wp:inline wp14:editId="223DE4B9" wp14:anchorId="26795881">
            <wp:extent cx="2229802" cy="3463771"/>
            <wp:effectExtent l="0" t="0" r="0" b="0"/>
            <wp:docPr id="9616748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2a786e6f57d49c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29802" cy="346377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7DA6D6C3">
        <w:rPr>
          <w:rStyle w:val="FootnoteReference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US"/>
        </w:rPr>
        <w:footnoteReference w:id="4453"/>
      </w:r>
    </w:p>
    <w:p w:rsidR="3D8C3A8A" w:rsidP="7DA6D6C3" w:rsidRDefault="3D8C3A8A" w14:paraId="7C31C342" w14:textId="064ABEA1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DA6D6C3" w:rsidR="0B6BE4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 use of a precious metal</w:t>
      </w:r>
      <w:r w:rsidRPr="7DA6D6C3" w:rsidR="6BFA52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the subject</w:t>
      </w:r>
      <w:r w:rsidRPr="7DA6D6C3" w:rsidR="2E2CE9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</w:t>
      </w:r>
      <w:r w:rsidRPr="7DA6D6C3" w:rsidR="0B6BE4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</w:t>
      </w:r>
      <w:r w:rsidRPr="7DA6D6C3" w:rsidR="2DA001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elaborate</w:t>
      </w:r>
      <w:r w:rsidRPr="7DA6D6C3" w:rsidR="0B6BE4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DA6D6C3" w:rsidR="0B6BE4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design</w:t>
      </w:r>
      <w:r w:rsidRPr="7DA6D6C3" w:rsidR="4A0977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DA6D6C3" w:rsidR="7421A7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and the ra</w:t>
      </w:r>
      <w:r w:rsidRPr="7DA6D6C3" w:rsidR="31F2CC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rity of such a </w:t>
      </w:r>
      <w:r w:rsidRPr="7DA6D6C3" w:rsidR="31FFF7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find s</w:t>
      </w:r>
      <w:r w:rsidRPr="7DA6D6C3" w:rsidR="31F2CC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uggests that The </w:t>
      </w:r>
      <w:r w:rsidRPr="7DA6D6C3" w:rsidR="4A0977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Braganz</w:t>
      </w:r>
      <w:r w:rsidRPr="7DA6D6C3" w:rsidR="4A0977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 Brooch was </w:t>
      </w:r>
      <w:r w:rsidRPr="7DA6D6C3" w:rsidR="20034F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made for a</w:t>
      </w:r>
      <w:r w:rsidRPr="7DA6D6C3" w:rsidR="594BA2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warrior of high standing and </w:t>
      </w:r>
      <w:r w:rsidRPr="7DA6D6C3" w:rsidR="22564E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great wealth. </w:t>
      </w:r>
      <w:r w:rsidRPr="7DA6D6C3" w:rsidR="479030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We will never know if this fibula was worn daily by its owner as a show of</w:t>
      </w:r>
      <w:r w:rsidRPr="7DA6D6C3" w:rsidR="4D28AA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rank and</w:t>
      </w:r>
      <w:r w:rsidRPr="7DA6D6C3" w:rsidR="479030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DA6D6C3" w:rsidR="17EDB9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prosperity or </w:t>
      </w:r>
      <w:r w:rsidRPr="7DA6D6C3" w:rsidR="369D86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if it</w:t>
      </w:r>
      <w:r w:rsidRPr="7DA6D6C3" w:rsidR="17EDB9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DA6D6C3" w:rsidR="2DDB92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was reserved for special occasions such as feast </w:t>
      </w:r>
      <w:r w:rsidRPr="7DA6D6C3" w:rsidR="58233D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days</w:t>
      </w:r>
      <w:r w:rsidRPr="7DA6D6C3" w:rsidR="00CDFF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</w:t>
      </w:r>
      <w:r w:rsidRPr="7DA6D6C3" w:rsidR="58233D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that we know were </w:t>
      </w:r>
      <w:r w:rsidRPr="7DA6D6C3" w:rsidR="58233D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significant events</w:t>
      </w:r>
      <w:r w:rsidRPr="7DA6D6C3" w:rsidR="58233D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in the calendar of the </w:t>
      </w:r>
      <w:r w:rsidRPr="7DA6D6C3" w:rsidR="70A733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ancient</w:t>
      </w:r>
      <w:r w:rsidRPr="7DA6D6C3" w:rsidR="58233D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Celts</w:t>
      </w:r>
      <w:r w:rsidRPr="7DA6D6C3" w:rsidR="58233D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7DA6D6C3">
        <w:rPr>
          <w:rStyle w:val="FootnoteReference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footnoteReference w:id="14707"/>
      </w:r>
      <w:r w:rsidRPr="7DA6D6C3" w:rsidR="58233D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DA6D6C3" w:rsidR="20F647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There are signs of </w:t>
      </w:r>
      <w:r w:rsidRPr="7DA6D6C3" w:rsidR="7C5A9E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wear on the</w:t>
      </w:r>
      <w:r w:rsidRPr="7DA6D6C3" w:rsidR="737B8C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twisted foot of the fibula </w:t>
      </w:r>
      <w:r w:rsidRPr="7DA6D6C3" w:rsidR="737B8C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indicating</w:t>
      </w:r>
      <w:r w:rsidRPr="7DA6D6C3" w:rsidR="737B8C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that it might have been </w:t>
      </w:r>
      <w:r w:rsidRPr="7DA6D6C3" w:rsidR="08E153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worn </w:t>
      </w:r>
      <w:r w:rsidRPr="7DA6D6C3" w:rsidR="737B8C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more often th</w:t>
      </w:r>
      <w:r w:rsidRPr="7DA6D6C3" w:rsidR="34D6A7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an just </w:t>
      </w:r>
      <w:r w:rsidRPr="7DA6D6C3" w:rsidR="7631C2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ceremonial usage.</w:t>
      </w:r>
      <w:r w:rsidRPr="7DA6D6C3">
        <w:rPr>
          <w:rStyle w:val="FootnoteReference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footnoteReference w:id="24111"/>
      </w:r>
      <w:r w:rsidRPr="7DA6D6C3" w:rsidR="5633AE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DA6D6C3" w:rsidR="758D17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It is highly possible that the brooch was part of the grave-goods of a high</w:t>
      </w:r>
      <w:r w:rsidRPr="7DA6D6C3" w:rsidR="754E2D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-</w:t>
      </w:r>
      <w:r w:rsidRPr="7DA6D6C3" w:rsidR="758D17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status Celtic warrior as thi</w:t>
      </w:r>
      <w:r w:rsidRPr="7DA6D6C3" w:rsidR="7B3507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 corresponds to </w:t>
      </w:r>
      <w:r w:rsidRPr="7DA6D6C3" w:rsidR="311247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burial habits of the La Tène </w:t>
      </w:r>
      <w:r w:rsidRPr="7DA6D6C3" w:rsidR="311247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culture</w:t>
      </w:r>
      <w:r w:rsidRPr="7DA6D6C3" w:rsidR="2894B5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7DA6D6C3" w:rsidR="10A77A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D</w:t>
      </w:r>
      <w:r w:rsidRPr="7DA6D6C3" w:rsidR="197FAC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ue to the lack of provenance this </w:t>
      </w:r>
      <w:r w:rsidRPr="7DA6D6C3" w:rsidR="7386F3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idea </w:t>
      </w:r>
      <w:r w:rsidRPr="7DA6D6C3" w:rsidR="197FAC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cannot be confirmed. </w:t>
      </w:r>
      <w:r w:rsidRPr="7DA6D6C3" w:rsidR="03FF2F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If this w</w:t>
      </w:r>
      <w:r w:rsidRPr="7DA6D6C3" w:rsidR="10E874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ere</w:t>
      </w:r>
      <w:r w:rsidRPr="7DA6D6C3" w:rsidR="03FF2F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 case, the inclusion of such a valuable item in </w:t>
      </w:r>
      <w:r w:rsidRPr="7DA6D6C3" w:rsidR="1BC771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an</w:t>
      </w:r>
      <w:r w:rsidRPr="7DA6D6C3" w:rsidR="03FF2F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inhumation</w:t>
      </w:r>
      <w:r w:rsidRPr="7DA6D6C3" w:rsidR="70D956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further supports the idea of the owner being a warrior of high standing and wealth</w:t>
      </w:r>
      <w:r w:rsidRPr="7DA6D6C3" w:rsidR="498A43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r w:rsidRPr="7DA6D6C3" w:rsidR="49B163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It also suggests that his family/tribe was wealthy eno</w:t>
      </w:r>
      <w:r w:rsidRPr="7DA6D6C3" w:rsidR="495492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ugh to lose forever the </w:t>
      </w:r>
      <w:r w:rsidRPr="7DA6D6C3" w:rsidR="2F241A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monetary</w:t>
      </w:r>
      <w:r w:rsidRPr="7DA6D6C3" w:rsidR="2F241A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DA6D6C3" w:rsidR="495492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value of the piece</w:t>
      </w:r>
      <w:r w:rsidRPr="7DA6D6C3" w:rsidR="6CA758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</w:t>
      </w:r>
      <w:r w:rsidRPr="7DA6D6C3" w:rsidR="495492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although accep</w:t>
      </w:r>
      <w:r w:rsidRPr="7DA6D6C3" w:rsidR="15A83F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ted burial rites of the time may have made this a moot point. </w:t>
      </w:r>
    </w:p>
    <w:p w:rsidR="041E9BA8" w:rsidP="7DA6D6C3" w:rsidRDefault="041E9BA8" w14:paraId="2F8A6083" w14:textId="344AFECD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DA6D6C3" w:rsidR="714902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Historical references from the Greeks and Romans described the ancient Celts as </w:t>
      </w:r>
      <w:r w:rsidRPr="7DA6D6C3" w:rsidR="4DBD3C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barbarians</w:t>
      </w:r>
      <w:r w:rsidRPr="7DA6D6C3" w:rsidR="49C665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but this is not necessarily correct.</w:t>
      </w:r>
      <w:r w:rsidRPr="7DA6D6C3" w:rsidR="49C665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Whilst the Celts may </w:t>
      </w:r>
      <w:r w:rsidRPr="7DA6D6C3" w:rsidR="4E1A3F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have had a reputation for drunkenness and fighting </w:t>
      </w:r>
      <w:r w:rsidRPr="7DA6D6C3" w:rsidR="4979AE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this </w:t>
      </w:r>
      <w:r w:rsidRPr="7DA6D6C3" w:rsidR="50A3E4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was only a part of the way</w:t>
      </w:r>
      <w:r w:rsidRPr="7DA6D6C3" w:rsidR="49C665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DA6D6C3" w:rsidR="45DF11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they lived</w:t>
      </w:r>
      <w:r w:rsidRPr="7DA6D6C3" w:rsidR="3ECF3B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7DA6D6C3" w:rsidR="1E109C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DA6D6C3" w:rsidR="79828B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</w:t>
      </w:r>
      <w:r w:rsidRPr="7DA6D6C3" w:rsidR="4DBD3C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his may have been misdirection on the part of the Greeks and Romans who</w:t>
      </w:r>
      <w:r w:rsidRPr="7DA6D6C3" w:rsidR="1AF251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were</w:t>
      </w:r>
      <w:r w:rsidRPr="7DA6D6C3" w:rsidR="4DBD3C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looking to </w:t>
      </w:r>
      <w:r w:rsidRPr="7DA6D6C3" w:rsidR="4DBD3C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represent</w:t>
      </w:r>
      <w:r w:rsidRPr="7DA6D6C3" w:rsidR="4DBD3C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thems</w:t>
      </w:r>
      <w:r w:rsidRPr="7DA6D6C3" w:rsidR="4D4E61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elves as more sophisticated and superior to the </w:t>
      </w:r>
      <w:r w:rsidRPr="7DA6D6C3" w:rsidR="70A733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ancient</w:t>
      </w:r>
      <w:r w:rsidRPr="7DA6D6C3" w:rsidR="4D4E61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Celts. </w:t>
      </w:r>
      <w:r w:rsidRPr="7DA6D6C3" w:rsidR="59EA0B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Celts left no historical records to defend themselves against </w:t>
      </w:r>
      <w:r w:rsidRPr="7DA6D6C3" w:rsidR="559210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such</w:t>
      </w:r>
      <w:r w:rsidRPr="7DA6D6C3" w:rsidR="59EA0B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claims but what they did leave is a rich </w:t>
      </w:r>
      <w:r w:rsidRPr="7DA6D6C3" w:rsidR="0ABCEE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archaeology </w:t>
      </w:r>
      <w:r w:rsidRPr="7DA6D6C3" w:rsidR="041F61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that</w:t>
      </w:r>
      <w:r w:rsidRPr="7DA6D6C3" w:rsidR="0ABCEE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spea</w:t>
      </w:r>
      <w:r w:rsidRPr="7DA6D6C3" w:rsidR="0ABCEE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ks to other </w:t>
      </w:r>
      <w:r w:rsidRPr="7DA6D6C3" w:rsidR="0ABCEE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facets</w:t>
      </w:r>
      <w:r w:rsidRPr="7DA6D6C3" w:rsidR="0ABCEE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of their culture </w:t>
      </w:r>
      <w:r w:rsidRPr="7DA6D6C3" w:rsidR="2DD120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indicating</w:t>
      </w:r>
      <w:r w:rsidRPr="7DA6D6C3" w:rsidR="799235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they</w:t>
      </w:r>
      <w:r w:rsidRPr="7DA6D6C3" w:rsidR="0ABCEE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were a more re</w:t>
      </w:r>
      <w:r w:rsidRPr="7DA6D6C3" w:rsidR="1036DD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fined people th</w:t>
      </w:r>
      <w:r w:rsidRPr="7DA6D6C3" w:rsidR="3AE80B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an </w:t>
      </w:r>
      <w:r w:rsidRPr="7DA6D6C3" w:rsidR="2173B3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was recorded by the Greeks and Romans.</w:t>
      </w:r>
      <w:r w:rsidRPr="7DA6D6C3" w:rsidR="1CF886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60925284" w:rsidP="7DA6D6C3" w:rsidRDefault="60925284" w14:paraId="316A4AF2" w14:textId="152DDE60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DA6D6C3" w:rsidR="1CF886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Braganza </w:t>
      </w:r>
      <w:r w:rsidRPr="7DA6D6C3" w:rsidR="3089CB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Brooch,</w:t>
      </w:r>
      <w:r w:rsidRPr="7DA6D6C3" w:rsidR="009AB3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DA6D6C3" w:rsidR="2DF39C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as </w:t>
      </w:r>
      <w:r w:rsidRPr="7DA6D6C3" w:rsidR="009AB3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an archaeological </w:t>
      </w:r>
      <w:r w:rsidRPr="7DA6D6C3" w:rsidR="211782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find,</w:t>
      </w:r>
      <w:r w:rsidRPr="7DA6D6C3" w:rsidR="009AB3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tells of a sophisticat</w:t>
      </w:r>
      <w:r w:rsidRPr="7DA6D6C3" w:rsidR="043BDD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ed people who appreciated art and design.</w:t>
      </w:r>
      <w:r w:rsidRPr="7DA6D6C3" w:rsidR="68724B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Who were proud of their culture to the point </w:t>
      </w:r>
      <w:r w:rsidRPr="7DA6D6C3" w:rsidR="58CC0A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it was represented in their </w:t>
      </w:r>
      <w:r w:rsidRPr="7DA6D6C3" w:rsidR="58CC0A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jewellery</w:t>
      </w:r>
      <w:r w:rsidRPr="7DA6D6C3" w:rsidR="58CC0A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</w:t>
      </w:r>
      <w:r w:rsidRPr="7DA6D6C3" w:rsidR="7DDECD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in this </w:t>
      </w:r>
      <w:r w:rsidRPr="7DA6D6C3" w:rsidR="03D417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case the fact that their warrior</w:t>
      </w:r>
      <w:r w:rsidRPr="7DA6D6C3" w:rsidR="319CA3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</w:t>
      </w:r>
      <w:r w:rsidRPr="7DA6D6C3" w:rsidR="03D417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went into battle naked</w:t>
      </w:r>
      <w:r w:rsidRPr="7DA6D6C3" w:rsidR="68C99E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It is highly probable that the creator of this brooch was </w:t>
      </w:r>
      <w:r w:rsidRPr="7DA6D6C3" w:rsidR="49F62D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Greek</w:t>
      </w:r>
      <w:r w:rsidRPr="7DA6D6C3" w:rsidR="49F62D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7DA6D6C3" w:rsidR="183353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If this is the correct, it shows that the Iberian Celts</w:t>
      </w:r>
      <w:r w:rsidRPr="7DA6D6C3" w:rsidR="66DA3B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(who inhabited modern day Portugal)</w:t>
      </w:r>
      <w:r w:rsidRPr="7DA6D6C3" w:rsidR="183353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DA6D6C3" w:rsidR="183353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had good </w:t>
      </w:r>
      <w:r w:rsidRPr="7DA6D6C3" w:rsidR="3310C3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trade </w:t>
      </w:r>
      <w:r w:rsidRPr="7DA6D6C3" w:rsidR="183353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links</w:t>
      </w:r>
      <w:r w:rsidRPr="7DA6D6C3" w:rsidR="183353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to the rest of Europe o</w:t>
      </w:r>
      <w:r w:rsidRPr="7DA6D6C3" w:rsidR="321304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</w:t>
      </w:r>
      <w:r w:rsidRPr="7DA6D6C3" w:rsidR="183353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DA6D6C3" w:rsidR="183353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maybe </w:t>
      </w:r>
      <w:r w:rsidRPr="7DA6D6C3" w:rsidR="2772D7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even</w:t>
      </w:r>
      <w:r w:rsidRPr="7DA6D6C3" w:rsidR="2772D7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that a Greek craftsperson had </w:t>
      </w:r>
      <w:r w:rsidRPr="7DA6D6C3" w:rsidR="2772D7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relocated</w:t>
      </w:r>
      <w:r w:rsidRPr="7DA6D6C3" w:rsidR="2772D7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to live among the Iberian Celts. Of this we </w:t>
      </w:r>
      <w:r w:rsidRPr="7DA6D6C3" w:rsidR="2772D7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can’t</w:t>
      </w:r>
      <w:r w:rsidRPr="7DA6D6C3" w:rsidR="2772D7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ever kn</w:t>
      </w:r>
      <w:r w:rsidRPr="7DA6D6C3" w:rsidR="2BD47E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ow for sure, but we can say that there must have been sufficient cultural exchange for the </w:t>
      </w:r>
      <w:r w:rsidRPr="7DA6D6C3" w:rsidR="70A733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ancient</w:t>
      </w:r>
      <w:r w:rsidRPr="7DA6D6C3" w:rsidR="2BD47E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DA6D6C3" w:rsidR="2A9123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Celts to have adopted design influences from other cultures. </w:t>
      </w:r>
      <w:r w:rsidRPr="7DA6D6C3" w:rsidR="6B3336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All of which is highly unlikely if the ancient Celts had been the full-blown barbarians described</w:t>
      </w:r>
      <w:r w:rsidRPr="7DA6D6C3" w:rsidR="4DE9FA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by the Greeks and Romans. </w:t>
      </w:r>
    </w:p>
    <w:p w:rsidR="04E1A3DC" w:rsidP="7DA6D6C3" w:rsidRDefault="04E1A3DC" w14:paraId="684B1E62" w14:textId="1BEBE245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DA6D6C3" w:rsidR="7296DE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 conclusion, t</w:t>
      </w:r>
      <w:r w:rsidRPr="7DA6D6C3" w:rsidR="1FFD21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his essay has </w:t>
      </w:r>
      <w:r w:rsidRPr="7DA6D6C3" w:rsidR="5894A2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shown</w:t>
      </w:r>
      <w:r w:rsidRPr="7DA6D6C3" w:rsidR="1FFD21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 </w:t>
      </w:r>
      <w:r w:rsidRPr="7DA6D6C3" w:rsidR="36B0CE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deep appreciation of art and fine craftsmanship held by </w:t>
      </w:r>
      <w:r w:rsidRPr="7DA6D6C3" w:rsidR="36B0CE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</w:t>
      </w:r>
      <w:r w:rsidRPr="7DA6D6C3" w:rsidR="36B0CE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</w:t>
      </w:r>
      <w:r w:rsidRPr="7DA6D6C3" w:rsidR="36B0CE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ancient Celts</w:t>
      </w:r>
      <w:r w:rsidRPr="7DA6D6C3" w:rsidR="36FE68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; </w:t>
      </w:r>
      <w:r w:rsidRPr="7DA6D6C3" w:rsidR="463561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evidenced</w:t>
      </w:r>
      <w:r w:rsidRPr="7DA6D6C3" w:rsidR="36FE68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ho</w:t>
      </w:r>
      <w:r w:rsidRPr="7DA6D6C3" w:rsidR="661C68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 this became part of their value system </w:t>
      </w:r>
      <w:r w:rsidRPr="7DA6D6C3" w:rsidR="456AE1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and was </w:t>
      </w:r>
      <w:r w:rsidRPr="7DA6D6C3" w:rsidR="1BE042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further incorporated into their displays of </w:t>
      </w:r>
      <w:r w:rsidRPr="7DA6D6C3" w:rsidR="4FC25D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status and wealth. </w:t>
      </w:r>
      <w:r w:rsidRPr="7DA6D6C3" w:rsidR="1EED3D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By doing this, the essay has put forward </w:t>
      </w:r>
      <w:r w:rsidRPr="7DA6D6C3" w:rsidR="1EED3D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 strong argument</w:t>
      </w:r>
      <w:r w:rsidRPr="7DA6D6C3" w:rsidR="1EED3D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DA6D6C3" w:rsidR="31BF4D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to show that the ancient Celts were not barbarian</w:t>
      </w:r>
      <w:r w:rsidRPr="7DA6D6C3" w:rsidR="74348B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</w:t>
      </w:r>
      <w:r w:rsidRPr="7DA6D6C3" w:rsidR="31BF4D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that this was a myth created by the Greeks and Romans </w:t>
      </w:r>
      <w:r w:rsidRPr="7DA6D6C3" w:rsidR="54507B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out of self-interest. </w:t>
      </w:r>
    </w:p>
    <w:p w:rsidR="02246583" w:rsidP="3D890A4A" w:rsidRDefault="02246583" w14:paraId="15C8ED58" w14:textId="1D5B32D0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D890A4A" w:rsidR="022465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 points contained in the c</w:t>
      </w:r>
      <w:r w:rsidRPr="3D890A4A" w:rsidR="67DD6E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onclusion are important as they give the ancient Celts a voice, based on the archaeology, </w:t>
      </w:r>
      <w:r w:rsidRPr="3D890A4A" w:rsidR="0C3B5C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with which to counter the historical records </w:t>
      </w:r>
      <w:r w:rsidRPr="3D890A4A" w:rsidR="5F44D4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of the Greeks and Romans.</w:t>
      </w:r>
    </w:p>
    <w:p w:rsidR="1D3370CE" w:rsidP="7DA6D6C3" w:rsidRDefault="1D3370CE" w14:paraId="42D0E663" w14:textId="02D7A1FC">
      <w:pPr>
        <w:pStyle w:val="Normal"/>
        <w:suppressLineNumbers w:val="0"/>
        <w:spacing w:before="0" w:beforeAutospacing="off" w:after="160" w:afterAutospacing="off" w:line="259" w:lineRule="auto"/>
        <w:ind w:left="0" w:righ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DA6D6C3" w:rsidR="1D3370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Braganza Brooch </w:t>
      </w:r>
      <w:r w:rsidRPr="7DA6D6C3" w:rsidR="492BB2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is a significant archaeological find </w:t>
      </w:r>
      <w:r w:rsidRPr="7DA6D6C3" w:rsidR="2026A2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that helps us to further understand the ancient Celts, their love of </w:t>
      </w:r>
      <w:r w:rsidRPr="7DA6D6C3" w:rsidR="28622B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art,</w:t>
      </w:r>
      <w:r w:rsidRPr="7DA6D6C3" w:rsidR="2026A2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DA6D6C3" w:rsidR="4C6806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aspects of their social hierarchy and wealth, especially that related to their warriors</w:t>
      </w:r>
      <w:r w:rsidRPr="7DA6D6C3" w:rsidR="5D6CC5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660330F5" w:rsidP="7DA6D6C3" w:rsidRDefault="660330F5" w14:paraId="367B1528" w14:textId="5B48BBA5">
      <w:pPr>
        <w:pStyle w:val="Normal"/>
        <w:suppressLineNumbers w:val="0"/>
        <w:bidi w:val="0"/>
        <w:spacing w:before="0" w:beforeAutospacing="off" w:after="160" w:afterAutospacing="off" w:line="259" w:lineRule="auto"/>
        <w:ind w:right="0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DA6D6C3" w:rsidR="660330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Bibliography</w:t>
      </w:r>
    </w:p>
    <w:p w:rsidR="7DA6D6C3" w:rsidP="7DA6D6C3" w:rsidRDefault="7DA6D6C3" w14:paraId="52573FCA" w14:textId="5A02EF10">
      <w:pPr>
        <w:pStyle w:val="Normal"/>
        <w:suppressLineNumbers w:val="0"/>
        <w:bidi w:val="0"/>
        <w:spacing w:before="0" w:beforeAutospacing="off" w:after="160" w:afterAutospacing="off" w:line="259" w:lineRule="auto"/>
        <w:ind w:right="0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7FDD25FC" w:rsidP="7DA6D6C3" w:rsidRDefault="7FDD25FC" w14:paraId="503E80D7" w14:textId="5347E47A">
      <w:pPr>
        <w:pStyle w:val="FootnoteText"/>
        <w:bidi w:val="0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DA6D6C3" w:rsidR="7FDD25FC">
        <w:rPr>
          <w:rFonts w:ascii="Arial" w:hAnsi="Arial" w:eastAsia="Arial" w:cs="Arial"/>
          <w:i w:val="0"/>
          <w:iCs w:val="0"/>
          <w:sz w:val="24"/>
          <w:szCs w:val="24"/>
        </w:rPr>
        <w:t>T</w:t>
      </w:r>
      <w:r w:rsidRPr="7DA6D6C3" w:rsidR="2C552C00">
        <w:rPr>
          <w:rFonts w:ascii="Arial" w:hAnsi="Arial" w:eastAsia="Arial" w:cs="Arial"/>
          <w:i w:val="0"/>
          <w:iCs w:val="0"/>
          <w:sz w:val="24"/>
          <w:szCs w:val="24"/>
        </w:rPr>
        <w:t xml:space="preserve">he British Museum, </w:t>
      </w:r>
      <w:r w:rsidRPr="7DA6D6C3" w:rsidR="2C552C00">
        <w:rPr>
          <w:rFonts w:ascii="Arial" w:hAnsi="Arial" w:eastAsia="Arial" w:cs="Arial"/>
          <w:i w:val="1"/>
          <w:iCs w:val="1"/>
          <w:sz w:val="24"/>
          <w:szCs w:val="24"/>
        </w:rPr>
        <w:t>T</w:t>
      </w:r>
      <w:r w:rsidRPr="7DA6D6C3" w:rsidR="7FDD25FC">
        <w:rPr>
          <w:rFonts w:ascii="Arial" w:hAnsi="Arial" w:eastAsia="Arial" w:cs="Arial"/>
          <w:i w:val="1"/>
          <w:iCs w:val="1"/>
          <w:sz w:val="24"/>
          <w:szCs w:val="24"/>
        </w:rPr>
        <w:t>he Braganza Brooch</w:t>
      </w:r>
      <w:r w:rsidRPr="7DA6D6C3" w:rsidR="7FDD25FC">
        <w:rPr>
          <w:i w:val="1"/>
          <w:iCs w:val="1"/>
        </w:rPr>
        <w:t xml:space="preserve"> </w:t>
      </w:r>
      <w:r w:rsidRPr="7DA6D6C3" w:rsidR="7FDD25FC">
        <w:rPr>
          <w:rFonts w:ascii="Arial" w:hAnsi="Arial" w:eastAsia="Arial" w:cs="Arial"/>
          <w:noProof w:val="0"/>
          <w:sz w:val="24"/>
          <w:szCs w:val="24"/>
          <w:lang w:val="en-US"/>
        </w:rPr>
        <w:t>&lt;</w:t>
      </w:r>
      <w:r w:rsidRPr="7DA6D6C3" w:rsidR="7FDD25F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hyperlink r:id="R1da3b8216aa841da">
        <w:r w:rsidRPr="7DA6D6C3" w:rsidR="7FDD25FC">
          <w:rPr>
            <w:rFonts w:ascii="Arial" w:hAnsi="Arial" w:eastAsia="Arial" w:cs="Arial"/>
            <w:noProof w:val="0"/>
            <w:sz w:val="24"/>
            <w:szCs w:val="24"/>
            <w:lang w:val="en-US"/>
          </w:rPr>
          <w:t>https://www.britishmuseum.org/collection/object/G_2001-0501-1</w:t>
        </w:r>
      </w:hyperlink>
      <w:r w:rsidRPr="7DA6D6C3" w:rsidR="7FDD25FC">
        <w:rPr>
          <w:rFonts w:ascii="Arial" w:hAnsi="Arial" w:eastAsia="Arial" w:cs="Arial"/>
          <w:sz w:val="24"/>
          <w:szCs w:val="24"/>
        </w:rPr>
        <w:t xml:space="preserve"> &gt; </w:t>
      </w:r>
      <w:r w:rsidRPr="7DA6D6C3" w:rsidR="7FDD25FC">
        <w:rPr>
          <w:rFonts w:ascii="Arial" w:hAnsi="Arial" w:eastAsia="Arial" w:cs="Arial"/>
          <w:noProof w:val="0"/>
          <w:sz w:val="24"/>
          <w:szCs w:val="24"/>
          <w:lang w:val="en-US"/>
        </w:rPr>
        <w:t>[accessed 23 November 2023</w:t>
      </w:r>
      <w:r w:rsidRPr="7DA6D6C3" w:rsidR="7FDD25FC">
        <w:rPr>
          <w:rFonts w:ascii="Arial" w:hAnsi="Arial" w:eastAsia="Arial" w:cs="Arial"/>
          <w:noProof w:val="0"/>
          <w:sz w:val="24"/>
          <w:szCs w:val="24"/>
          <w:lang w:val="en-US"/>
        </w:rPr>
        <w:t>]</w:t>
      </w:r>
    </w:p>
    <w:p w:rsidR="7DA6D6C3" w:rsidP="7DA6D6C3" w:rsidRDefault="7DA6D6C3" w14:paraId="09063E95" w14:textId="51892991">
      <w:pPr>
        <w:pStyle w:val="FootnoteText"/>
        <w:bidi w:val="0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4D02B967" w:rsidP="7DA6D6C3" w:rsidRDefault="4D02B967" w14:paraId="5495FFEF" w14:textId="06D98C7B">
      <w:pPr>
        <w:pStyle w:val="FootnoteText"/>
        <w:bidi w:val="0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DA6D6C3" w:rsidR="4D02B967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Christies Auction House</w:t>
      </w:r>
      <w:r w:rsidRPr="7DA6D6C3" w:rsidR="4D02B967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, A Highly Important Celtic La Tène Gold Warrior Fibula</w:t>
      </w:r>
      <w:r w:rsidRPr="7DA6D6C3" w:rsidR="4D02B967">
        <w:rPr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  <w:t xml:space="preserve"> </w:t>
      </w:r>
      <w:r w:rsidRPr="7DA6D6C3" w:rsidR="4D02B967">
        <w:rPr>
          <w:rFonts w:ascii="Arial" w:hAnsi="Arial" w:eastAsia="Arial" w:cs="Arial"/>
          <w:noProof w:val="0"/>
          <w:sz w:val="24"/>
          <w:szCs w:val="24"/>
          <w:lang w:val="en-US"/>
        </w:rPr>
        <w:t>&lt;</w:t>
      </w:r>
      <w:hyperlink r:id="R88c80d24a6274b8f">
        <w:r w:rsidRPr="7DA6D6C3" w:rsidR="4D02B967">
          <w:rPr>
            <w:rFonts w:ascii="Arial" w:hAnsi="Arial" w:eastAsia="Arial" w:cs="Arial"/>
            <w:sz w:val="24"/>
            <w:szCs w:val="24"/>
          </w:rPr>
          <w:t>https://www.christies.com/en/lot/lot-2034880</w:t>
        </w:r>
      </w:hyperlink>
      <w:r w:rsidRPr="7DA6D6C3" w:rsidR="4D02B967">
        <w:rPr>
          <w:rFonts w:ascii="Arial" w:hAnsi="Arial" w:eastAsia="Arial" w:cs="Arial"/>
          <w:sz w:val="24"/>
          <w:szCs w:val="24"/>
        </w:rPr>
        <w:t xml:space="preserve"> &gt; [accessed 23 November 2023]</w:t>
      </w:r>
    </w:p>
    <w:p w:rsidR="7DA6D6C3" w:rsidP="7DA6D6C3" w:rsidRDefault="7DA6D6C3" w14:paraId="486AAA1E" w14:textId="6127666C">
      <w:pPr>
        <w:pStyle w:val="FootnoteText"/>
        <w:bidi w:val="0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2031CE9C" w:rsidP="7DA6D6C3" w:rsidRDefault="2031CE9C" w14:paraId="661C34E7" w14:textId="40F609C5">
      <w:pPr>
        <w:bidi w:val="0"/>
        <w:jc w:val="left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DA6D6C3" w:rsidR="2031CE9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Collis, John, </w:t>
      </w:r>
      <w:r w:rsidRPr="7DA6D6C3" w:rsidR="2031CE9C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The </w:t>
      </w:r>
      <w:r w:rsidRPr="7DA6D6C3" w:rsidR="75AE73C0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Celts:</w:t>
      </w:r>
      <w:r w:rsidRPr="7DA6D6C3" w:rsidR="2031CE9C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 Origins, Myths &amp; Inventions</w:t>
      </w:r>
      <w:r w:rsidRPr="7DA6D6C3" w:rsidR="2031CE9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(Stroud: Tempus, 2003)</w:t>
      </w:r>
    </w:p>
    <w:p w:rsidR="3228B26C" w:rsidP="7DA6D6C3" w:rsidRDefault="3228B26C" w14:paraId="058587AF" w14:textId="6259D0B7">
      <w:pPr>
        <w:pStyle w:val="Normal"/>
        <w:bidi w:val="0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DA6D6C3" w:rsidR="3228B26C">
        <w:rPr>
          <w:rFonts w:ascii="Arial" w:hAnsi="Arial" w:eastAsia="Arial" w:cs="Arial"/>
          <w:sz w:val="24"/>
          <w:szCs w:val="24"/>
        </w:rPr>
        <w:t>Corselas</w:t>
      </w:r>
      <w:r w:rsidRPr="7DA6D6C3" w:rsidR="3228B26C">
        <w:rPr>
          <w:rFonts w:ascii="Arial" w:hAnsi="Arial" w:eastAsia="Arial" w:cs="Arial"/>
          <w:sz w:val="24"/>
          <w:szCs w:val="24"/>
        </w:rPr>
        <w:t>, Manuel Parada López de (photographer). ‘Braganza</w:t>
      </w:r>
      <w:r w:rsidRPr="7DA6D6C3" w:rsidR="3228B26C">
        <w:rPr>
          <w:rFonts w:ascii="Arial" w:hAnsi="Arial" w:eastAsia="Arial" w:cs="Arial"/>
          <w:sz w:val="24"/>
          <w:szCs w:val="24"/>
        </w:rPr>
        <w:t>’.</w:t>
      </w:r>
      <w:r w:rsidRPr="7DA6D6C3" w:rsidR="3228B26C">
        <w:rPr>
          <w:rFonts w:ascii="Arial" w:hAnsi="Arial" w:eastAsia="Arial" w:cs="Arial"/>
          <w:sz w:val="24"/>
          <w:szCs w:val="24"/>
        </w:rPr>
        <w:t xml:space="preserve">  &lt; </w:t>
      </w:r>
      <w:hyperlink r:id="R56b079f6c5814b93">
        <w:r w:rsidRPr="7DA6D6C3" w:rsidR="3228B26C">
          <w:rPr>
            <w:rFonts w:ascii="Arial" w:hAnsi="Arial" w:eastAsia="Arial" w:cs="Arial"/>
            <w:sz w:val="24"/>
            <w:szCs w:val="24"/>
          </w:rPr>
          <w:t>https://commons.wikimedia.org/w/index.php?curid=2558059</w:t>
        </w:r>
      </w:hyperlink>
      <w:r w:rsidRPr="7DA6D6C3" w:rsidR="3228B26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&gt; [accessed 20 November 2023]</w:t>
      </w:r>
    </w:p>
    <w:p w:rsidR="60F8837E" w:rsidP="7DA6D6C3" w:rsidRDefault="60F8837E" w14:paraId="17630A9F" w14:textId="7FC535A7">
      <w:pPr>
        <w:bidi w:val="0"/>
        <w:jc w:val="left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DA6D6C3" w:rsidR="60F8837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Cunliffe, Barry W., </w:t>
      </w:r>
      <w:r w:rsidRPr="7DA6D6C3" w:rsidR="60F8837E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The Celts: A Very Short Introduction</w:t>
      </w:r>
      <w:r w:rsidRPr="7DA6D6C3" w:rsidR="60F8837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(Oxford: Oxford University Press, 2003)</w:t>
      </w:r>
    </w:p>
    <w:p w:rsidR="660330F5" w:rsidP="7DA6D6C3" w:rsidRDefault="660330F5" w14:paraId="49DF8D92" w14:textId="2A0356D8">
      <w:pPr>
        <w:pStyle w:val="Normal"/>
        <w:suppressLineNumbers w:val="0"/>
        <w:bidi w:val="0"/>
        <w:spacing w:before="0" w:beforeAutospacing="off" w:after="160" w:afterAutospacing="off" w:line="259" w:lineRule="auto"/>
        <w:ind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DA6D6C3" w:rsidR="660330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Cunliffe, Barry, </w:t>
      </w:r>
      <w:r w:rsidRPr="7DA6D6C3" w:rsidR="660330F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 Ancient Celts</w:t>
      </w:r>
      <w:r w:rsidRPr="7DA6D6C3" w:rsidR="660330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Second edition. (New York: Oxford University Press, 2018)</w:t>
      </w:r>
      <w:r w:rsidRPr="7DA6D6C3" w:rsidR="035833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41B6B82A" w:rsidP="7DA6D6C3" w:rsidRDefault="41B6B82A" w14:paraId="5C961902" w14:textId="09F4BA05">
      <w:pPr>
        <w:bidi w:val="0"/>
        <w:jc w:val="left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DA6D6C3" w:rsidR="41B6B82A">
        <w:rPr>
          <w:rFonts w:ascii="Arial" w:hAnsi="Arial" w:eastAsia="Arial" w:cs="Arial"/>
          <w:noProof w:val="0"/>
          <w:sz w:val="24"/>
          <w:szCs w:val="24"/>
          <w:lang w:val="en-US"/>
        </w:rPr>
        <w:t>Cunliffe, Barry W., and Koch,</w:t>
      </w:r>
      <w:r w:rsidRPr="7DA6D6C3" w:rsidR="6EB7D4F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John T.,</w:t>
      </w:r>
      <w:r w:rsidRPr="7DA6D6C3" w:rsidR="41B6B82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eds., </w:t>
      </w:r>
      <w:r w:rsidRPr="7DA6D6C3" w:rsidR="41B6B82A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Exploring Celtic Origins: New Ways Forward in Archaeology, Linguistics, and Genetics</w:t>
      </w:r>
      <w:r w:rsidRPr="7DA6D6C3" w:rsidR="41B6B82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(Oxford</w:t>
      </w:r>
      <w:r w:rsidRPr="7DA6D6C3" w:rsidR="57AC2B85">
        <w:rPr>
          <w:rFonts w:ascii="Arial" w:hAnsi="Arial" w:eastAsia="Arial" w:cs="Arial"/>
          <w:noProof w:val="0"/>
          <w:sz w:val="24"/>
          <w:szCs w:val="24"/>
          <w:lang w:val="en-US"/>
        </w:rPr>
        <w:t>:</w:t>
      </w:r>
      <w:r w:rsidRPr="7DA6D6C3" w:rsidR="41B6B82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Oxbow Books, 2019)</w:t>
      </w:r>
    </w:p>
    <w:p w:rsidR="4DBDB642" w:rsidP="7DA6D6C3" w:rsidRDefault="4DBDB642" w14:paraId="625C21AC" w14:textId="790267D4">
      <w:pPr>
        <w:bidi w:val="0"/>
        <w:jc w:val="left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DA6D6C3" w:rsidR="4DBDB64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Davies, John, </w:t>
      </w:r>
      <w:r w:rsidRPr="7DA6D6C3" w:rsidR="4DBDB642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The Celts</w:t>
      </w:r>
      <w:r w:rsidRPr="7DA6D6C3" w:rsidR="4DBDB64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(London: Cassell, 2000)</w:t>
      </w:r>
    </w:p>
    <w:p w:rsidR="65A5BA07" w:rsidP="7DA6D6C3" w:rsidRDefault="65A5BA07" w14:paraId="1A3DC979" w14:textId="671BC524">
      <w:pPr>
        <w:bidi w:val="0"/>
        <w:jc w:val="left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DA6D6C3" w:rsidR="65A5BA0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Garrow, Duncan., Duncan Garrow, J. D Hill, and Chris Gosden, </w:t>
      </w:r>
      <w:r w:rsidRPr="7DA6D6C3" w:rsidR="65A5BA07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Rethinking Celtic Art</w:t>
      </w:r>
      <w:r w:rsidRPr="7DA6D6C3" w:rsidR="65A5BA0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(Havertown: Oxbow Books, 2008)</w:t>
      </w:r>
    </w:p>
    <w:p w:rsidR="0C2BD0BB" w:rsidP="7DA6D6C3" w:rsidRDefault="0C2BD0BB" w14:paraId="10E8D3E6" w14:textId="6A4D249A">
      <w:pPr>
        <w:pStyle w:val="Normal"/>
        <w:bidi w:val="0"/>
        <w:jc w:val="left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DA6D6C3" w:rsidR="0C2BD0BB">
        <w:rPr>
          <w:rFonts w:ascii="Arial" w:hAnsi="Arial" w:eastAsia="Arial" w:cs="Arial"/>
          <w:noProof w:val="0"/>
          <w:sz w:val="24"/>
          <w:szCs w:val="24"/>
          <w:lang w:val="en-US"/>
        </w:rPr>
        <w:t>The Metropolitan Museum of Art,</w:t>
      </w:r>
      <w:r w:rsidRPr="7DA6D6C3" w:rsidR="0C2BD0BB">
        <w:rPr>
          <w:b w:val="0"/>
          <w:bCs w:val="0"/>
          <w:i w:val="0"/>
          <w:iCs w:val="0"/>
          <w:caps w:val="0"/>
          <w:smallCaps w:val="0"/>
          <w:noProof w:val="0"/>
          <w:color w:val="333333"/>
          <w:sz w:val="20"/>
          <w:szCs w:val="20"/>
          <w:lang w:val="en-US"/>
        </w:rPr>
        <w:t xml:space="preserve"> </w:t>
      </w:r>
      <w:r w:rsidRPr="7DA6D6C3" w:rsidR="0C2BD0BB">
        <w:rPr>
          <w:rFonts w:ascii="Arial" w:hAnsi="Arial" w:eastAsia="Arial" w:cs="Arial"/>
          <w:i w:val="1"/>
          <w:iCs w:val="1"/>
          <w:sz w:val="24"/>
          <w:szCs w:val="24"/>
        </w:rPr>
        <w:t xml:space="preserve">Helmet of the </w:t>
      </w:r>
      <w:r w:rsidRPr="7DA6D6C3" w:rsidR="0C2BD0BB">
        <w:rPr>
          <w:rFonts w:ascii="Arial" w:hAnsi="Arial" w:eastAsia="Arial" w:cs="Arial"/>
          <w:i w:val="1"/>
          <w:iCs w:val="1"/>
          <w:sz w:val="24"/>
          <w:szCs w:val="24"/>
        </w:rPr>
        <w:t>Montefortino</w:t>
      </w:r>
      <w:r w:rsidRPr="7DA6D6C3" w:rsidR="0C2BD0BB">
        <w:rPr>
          <w:rFonts w:ascii="Arial" w:hAnsi="Arial" w:eastAsia="Arial" w:cs="Arial"/>
          <w:i w:val="1"/>
          <w:iCs w:val="1"/>
          <w:sz w:val="24"/>
          <w:szCs w:val="24"/>
        </w:rPr>
        <w:t xml:space="preserve"> Type</w:t>
      </w:r>
      <w:r w:rsidRPr="7DA6D6C3" w:rsidR="0C2BD0BB">
        <w:rPr>
          <w:i w:val="1"/>
          <w:iCs w:val="1"/>
        </w:rPr>
        <w:t xml:space="preserve"> </w:t>
      </w:r>
      <w:r w:rsidRPr="7DA6D6C3" w:rsidR="0C2BD0BB">
        <w:rPr>
          <w:b w:val="0"/>
          <w:bCs w:val="0"/>
          <w:i w:val="0"/>
          <w:iCs w:val="0"/>
          <w:caps w:val="0"/>
          <w:smallCaps w:val="0"/>
          <w:noProof w:val="0"/>
          <w:color w:val="333333"/>
          <w:sz w:val="20"/>
          <w:szCs w:val="20"/>
          <w:lang w:val="en-US"/>
        </w:rPr>
        <w:t>&lt;</w:t>
      </w:r>
      <w:r w:rsidR="0C2BD0BB">
        <w:rPr/>
        <w:t xml:space="preserve"> </w:t>
      </w:r>
      <w:r w:rsidRPr="7DA6D6C3" w:rsidR="0C2BD0BB">
        <w:rPr>
          <w:rFonts w:ascii="Arial" w:hAnsi="Arial" w:eastAsia="Arial" w:cs="Arial"/>
          <w:sz w:val="24"/>
          <w:szCs w:val="24"/>
        </w:rPr>
        <w:t xml:space="preserve">https://www.metmuseum.org/art/collection/search/684492 &gt; [accessed23 November </w:t>
      </w:r>
      <w:r w:rsidRPr="7DA6D6C3" w:rsidR="0C2BD0BB">
        <w:rPr>
          <w:rFonts w:ascii="Arial" w:hAnsi="Arial" w:eastAsia="Arial" w:cs="Arial"/>
          <w:sz w:val="24"/>
          <w:szCs w:val="24"/>
        </w:rPr>
        <w:t>2023]</w:t>
      </w:r>
    </w:p>
    <w:p w:rsidR="4FB4D50E" w:rsidP="7DA6D6C3" w:rsidRDefault="4FB4D50E" w14:paraId="54C33151" w14:textId="378A2D1A">
      <w:pPr>
        <w:pStyle w:val="Normal"/>
        <w:bidi w:val="0"/>
        <w:jc w:val="left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DA6D6C3" w:rsidR="4FB4D50E">
        <w:rPr>
          <w:rFonts w:ascii="Arial" w:hAnsi="Arial" w:eastAsia="Arial" w:cs="Arial"/>
          <w:noProof w:val="0"/>
          <w:sz w:val="24"/>
          <w:szCs w:val="24"/>
          <w:lang w:val="en-US"/>
        </w:rPr>
        <w:t>https://www.ancient-origins.net/artifacts-other-artifacts/celtic-secrets-enchanting-gold-what-story-behind-braganza-brooch-007625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0d3f530bf03a4872"/>
      <w:footerReference w:type="default" r:id="Rd7a8cdb2dfd74721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3D890A4A" w:rsidTr="7DA6D6C3" w14:paraId="6108408F">
      <w:trPr>
        <w:trHeight w:val="300"/>
      </w:trPr>
      <w:tc>
        <w:tcPr>
          <w:tcW w:w="3120" w:type="dxa"/>
          <w:tcMar/>
        </w:tcPr>
        <w:p w:rsidR="3D890A4A" w:rsidP="3D890A4A" w:rsidRDefault="3D890A4A" w14:paraId="5EF32033" w14:textId="74A230A2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3D890A4A" w:rsidP="3D890A4A" w:rsidRDefault="3D890A4A" w14:paraId="748CCDD6" w14:textId="1D956DB7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120" w:type="dxa"/>
          <w:tcMar/>
        </w:tcPr>
        <w:p w:rsidR="3D890A4A" w:rsidP="3D890A4A" w:rsidRDefault="3D890A4A" w14:paraId="2F229858" w14:textId="47898A95">
          <w:pPr>
            <w:pStyle w:val="Header"/>
            <w:bidi w:val="0"/>
            <w:ind w:right="-115"/>
            <w:jc w:val="right"/>
          </w:pPr>
        </w:p>
      </w:tc>
    </w:tr>
  </w:tbl>
  <w:p w:rsidR="3D890A4A" w:rsidP="3D890A4A" w:rsidRDefault="3D890A4A" w14:paraId="1E517D1C" w14:textId="7617F078">
    <w:pPr>
      <w:pStyle w:val="Footer"/>
      <w:bidi w:val="0"/>
    </w:pPr>
  </w:p>
</w:ftr>
</file>

<file path=word/footnotes.xml><?xml version="1.0" encoding="utf-8"?>
<w:footnotes xmlns:w14="http://schemas.microsoft.com/office/word/2010/wordml" xmlns:r="http://schemas.openxmlformats.org/officeDocument/2006/relationships" xmlns:w="http://schemas.openxmlformats.org/wordprocessingml/2006/main">
  <w:footnote w:type="separator" w:id="-1">
    <w:p w:rsidR="7DA6D6C3" w:rsidRDefault="7DA6D6C3" w14:paraId="2A3B8E5F" w14:textId="1A1A892B">
      <w:pPr>
        <w:spacing w:after="0" w:line="240" w:lineRule="auto"/>
      </w:pPr>
      <w:r>
        <w:separator/>
      </w:r>
    </w:p>
  </w:footnote>
  <w:footnote w:type="continuationSeparator" w:id="0">
    <w:p w:rsidR="7DA6D6C3" w:rsidRDefault="7DA6D6C3" w14:paraId="75EEF611" w14:textId="75B959C5">
      <w:pPr>
        <w:spacing w:after="0" w:line="240" w:lineRule="auto"/>
      </w:pPr>
      <w:r>
        <w:continuationSeparator/>
      </w:r>
    </w:p>
  </w:footnote>
  <w:footnote w:id="28787">
    <w:p w:rsidR="7DA6D6C3" w:rsidP="7DA6D6C3" w:rsidRDefault="7DA6D6C3" w14:paraId="6EEC2F11" w14:textId="3D2041DF">
      <w:pPr>
        <w:pStyle w:val="FootnoteText"/>
        <w:bidi w:val="0"/>
        <w:rPr>
          <w:noProof w:val="0"/>
          <w:sz w:val="20"/>
          <w:szCs w:val="20"/>
          <w:lang w:val="en-US"/>
        </w:rPr>
      </w:pPr>
      <w:r w:rsidRPr="7DA6D6C3">
        <w:rPr>
          <w:rStyle w:val="FootnoteReference"/>
        </w:rPr>
        <w:footnoteRef/>
      </w:r>
      <w:r w:rsidR="7DA6D6C3">
        <w:rPr/>
        <w:t xml:space="preserve"> </w:t>
      </w:r>
      <w:r w:rsidRPr="7DA6D6C3" w:rsidR="7DA6D6C3">
        <w:rPr>
          <w:i w:val="1"/>
          <w:iCs w:val="1"/>
        </w:rPr>
        <w:t xml:space="preserve"> </w:t>
      </w:r>
      <w:r w:rsidRPr="7DA6D6C3" w:rsidR="7DA6D6C3">
        <w:rPr>
          <w:i w:val="0"/>
          <w:iCs w:val="0"/>
        </w:rPr>
        <w:t>The British Museum</w:t>
      </w:r>
      <w:r w:rsidRPr="7DA6D6C3" w:rsidR="7DA6D6C3">
        <w:rPr>
          <w:i w:val="1"/>
          <w:iCs w:val="1"/>
        </w:rPr>
        <w:t xml:space="preserve">, The Braganza Brooch </w:t>
      </w:r>
      <w:r w:rsidRPr="7DA6D6C3" w:rsidR="7DA6D6C3">
        <w:rPr>
          <w:b w:val="0"/>
          <w:bCs w:val="0"/>
          <w:i w:val="0"/>
          <w:iCs w:val="0"/>
          <w:caps w:val="0"/>
          <w:smallCaps w:val="0"/>
          <w:noProof w:val="0"/>
          <w:color w:val="333333"/>
          <w:sz w:val="20"/>
          <w:szCs w:val="20"/>
          <w:lang w:val="en-US"/>
        </w:rPr>
        <w:t>&lt;</w:t>
      </w:r>
      <w:r w:rsidRPr="7DA6D6C3" w:rsidR="7DA6D6C3">
        <w:rPr>
          <w:rStyle w:val="Hyperlink"/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0"/>
          <w:szCs w:val="20"/>
          <w:lang w:val="en-US"/>
        </w:rPr>
        <w:t xml:space="preserve"> </w:t>
      </w:r>
      <w:hyperlink r:id="R8c56d38ab3ab49ef">
        <w:r w:rsidRPr="7DA6D6C3" w:rsidR="7DA6D6C3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0"/>
            <w:szCs w:val="20"/>
            <w:lang w:val="en-US"/>
          </w:rPr>
          <w:t>https://www.britishmuseum.org/collection/object/G_2001-0501-1</w:t>
        </w:r>
      </w:hyperlink>
      <w:r w:rsidRPr="7DA6D6C3" w:rsidR="7DA6D6C3">
        <w:rPr>
          <w:sz w:val="20"/>
          <w:szCs w:val="20"/>
        </w:rPr>
        <w:t xml:space="preserve"> &gt; </w:t>
      </w:r>
      <w:r w:rsidRPr="7DA6D6C3" w:rsidR="7DA6D6C3">
        <w:rPr>
          <w:b w:val="0"/>
          <w:bCs w:val="0"/>
          <w:i w:val="0"/>
          <w:iCs w:val="0"/>
          <w:caps w:val="0"/>
          <w:smallCaps w:val="0"/>
          <w:noProof w:val="0"/>
          <w:color w:val="333333"/>
          <w:sz w:val="20"/>
          <w:szCs w:val="20"/>
          <w:lang w:val="en-US"/>
        </w:rPr>
        <w:t>[accessed 23 November 2023</w:t>
      </w:r>
      <w:r w:rsidRPr="7DA6D6C3" w:rsidR="7DA6D6C3">
        <w:rPr>
          <w:rFonts w:ascii="Calibri" w:hAnsi="Calibri" w:eastAsia="Calibri" w:cs="Calibri" w:asciiTheme="minorAscii" w:hAnsiTheme="minorAscii" w:eastAsiaTheme="minorAscii" w:cstheme="minorAscii"/>
          <w:noProof w:val="0"/>
          <w:sz w:val="20"/>
          <w:szCs w:val="20"/>
          <w:lang w:val="en-US"/>
        </w:rPr>
        <w:t>].</w:t>
      </w:r>
    </w:p>
  </w:footnote>
  <w:footnote w:id="5127">
    <w:p w:rsidR="7DA6D6C3" w:rsidP="7DA6D6C3" w:rsidRDefault="7DA6D6C3" w14:paraId="1CADFC7D" w14:textId="53565AD0">
      <w:pPr>
        <w:pStyle w:val="FootnoteText"/>
        <w:bidi w:val="0"/>
        <w:rPr>
          <w:noProof w:val="0"/>
          <w:sz w:val="20"/>
          <w:szCs w:val="20"/>
          <w:lang w:val="en-US"/>
        </w:rPr>
      </w:pPr>
      <w:r w:rsidRPr="7DA6D6C3">
        <w:rPr>
          <w:rStyle w:val="FootnoteReference"/>
          <w:sz w:val="20"/>
          <w:szCs w:val="20"/>
        </w:rPr>
        <w:footnoteRef/>
      </w:r>
      <w:r w:rsidRPr="7DA6D6C3" w:rsidR="7DA6D6C3">
        <w:rPr>
          <w:sz w:val="20"/>
          <w:szCs w:val="20"/>
        </w:rPr>
        <w:t xml:space="preserve"> </w:t>
      </w:r>
      <w:r w:rsidRPr="7DA6D6C3" w:rsidR="7DA6D6C3">
        <w:rPr>
          <w:sz w:val="20"/>
          <w:szCs w:val="20"/>
        </w:rPr>
        <w:t xml:space="preserve"> </w:t>
      </w:r>
      <w:r w:rsidRPr="7DA6D6C3" w:rsidR="7DA6D6C3">
        <w:rPr>
          <w:sz w:val="20"/>
          <w:szCs w:val="20"/>
        </w:rPr>
        <w:t xml:space="preserve">Christies Auction House, </w:t>
      </w:r>
      <w:r w:rsidRPr="7DA6D6C3" w:rsidR="7DA6D6C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12121"/>
          <w:sz w:val="20"/>
          <w:szCs w:val="20"/>
          <w:lang w:val="en-US"/>
        </w:rPr>
        <w:t xml:space="preserve">A </w:t>
      </w:r>
      <w:r w:rsidRPr="7DA6D6C3" w:rsidR="7DA6D6C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12121"/>
          <w:sz w:val="20"/>
          <w:szCs w:val="20"/>
          <w:lang w:val="en-US"/>
        </w:rPr>
        <w:t>Highly Important</w:t>
      </w:r>
      <w:r w:rsidRPr="7DA6D6C3" w:rsidR="7DA6D6C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12121"/>
          <w:sz w:val="20"/>
          <w:szCs w:val="20"/>
          <w:lang w:val="en-US"/>
        </w:rPr>
        <w:t xml:space="preserve"> </w:t>
      </w:r>
      <w:r w:rsidRPr="7DA6D6C3" w:rsidR="7DA6D6C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12121"/>
          <w:sz w:val="20"/>
          <w:szCs w:val="20"/>
          <w:lang w:val="en-US"/>
        </w:rPr>
        <w:t>Celtic</w:t>
      </w:r>
      <w:r w:rsidRPr="7DA6D6C3" w:rsidR="7DA6D6C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12121"/>
          <w:sz w:val="20"/>
          <w:szCs w:val="20"/>
          <w:lang w:val="en-US"/>
        </w:rPr>
        <w:t xml:space="preserve"> L</w:t>
      </w:r>
      <w:r w:rsidRPr="7DA6D6C3" w:rsidR="7DA6D6C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12121"/>
          <w:sz w:val="20"/>
          <w:szCs w:val="20"/>
          <w:lang w:val="en-US"/>
        </w:rPr>
        <w:t>a</w:t>
      </w:r>
      <w:r w:rsidRPr="7DA6D6C3" w:rsidR="7DA6D6C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12121"/>
          <w:sz w:val="20"/>
          <w:szCs w:val="20"/>
          <w:lang w:val="en-US"/>
        </w:rPr>
        <w:t xml:space="preserve"> T</w:t>
      </w:r>
      <w:r w:rsidRPr="7DA6D6C3" w:rsidR="7DA6D6C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12121"/>
          <w:sz w:val="20"/>
          <w:szCs w:val="20"/>
          <w:lang w:val="en-US"/>
        </w:rPr>
        <w:t>ène</w:t>
      </w:r>
      <w:r w:rsidRPr="7DA6D6C3" w:rsidR="7DA6D6C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12121"/>
          <w:sz w:val="20"/>
          <w:szCs w:val="20"/>
          <w:lang w:val="en-US"/>
        </w:rPr>
        <w:t xml:space="preserve"> </w:t>
      </w:r>
      <w:r w:rsidRPr="7DA6D6C3" w:rsidR="7DA6D6C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12121"/>
          <w:sz w:val="20"/>
          <w:szCs w:val="20"/>
          <w:lang w:val="en-US"/>
        </w:rPr>
        <w:t>Gold</w:t>
      </w:r>
      <w:r w:rsidRPr="7DA6D6C3" w:rsidR="7DA6D6C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12121"/>
          <w:sz w:val="20"/>
          <w:szCs w:val="20"/>
          <w:lang w:val="en-US"/>
        </w:rPr>
        <w:t xml:space="preserve"> W</w:t>
      </w:r>
      <w:r w:rsidRPr="7DA6D6C3" w:rsidR="7DA6D6C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12121"/>
          <w:sz w:val="20"/>
          <w:szCs w:val="20"/>
          <w:lang w:val="en-US"/>
        </w:rPr>
        <w:t>arrior</w:t>
      </w:r>
      <w:r w:rsidRPr="7DA6D6C3" w:rsidR="7DA6D6C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12121"/>
          <w:sz w:val="20"/>
          <w:szCs w:val="20"/>
          <w:lang w:val="en-US"/>
        </w:rPr>
        <w:t xml:space="preserve"> F</w:t>
      </w:r>
      <w:r w:rsidRPr="7DA6D6C3" w:rsidR="7DA6D6C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12121"/>
          <w:sz w:val="20"/>
          <w:szCs w:val="20"/>
          <w:lang w:val="en-US"/>
        </w:rPr>
        <w:t>ibula</w:t>
      </w:r>
      <w:r w:rsidRPr="7DA6D6C3" w:rsidR="7DA6D6C3">
        <w:rPr>
          <w:b w:val="0"/>
          <w:bCs w:val="0"/>
          <w:i w:val="0"/>
          <w:iCs w:val="0"/>
          <w:caps w:val="0"/>
          <w:smallCaps w:val="0"/>
          <w:noProof w:val="0"/>
          <w:color w:val="333333"/>
          <w:sz w:val="20"/>
          <w:szCs w:val="20"/>
          <w:lang w:val="en-US"/>
        </w:rPr>
        <w:t xml:space="preserve"> &lt;</w:t>
      </w:r>
      <w:hyperlink r:id="R3b7f926090384405">
        <w:r w:rsidRPr="7DA6D6C3" w:rsidR="7DA6D6C3">
          <w:rPr>
            <w:rStyle w:val="Hyperlink"/>
            <w:sz w:val="20"/>
            <w:szCs w:val="20"/>
          </w:rPr>
          <w:t>https://www.christies.com/en/lot/lot-2034880</w:t>
        </w:r>
      </w:hyperlink>
      <w:r w:rsidRPr="7DA6D6C3" w:rsidR="7DA6D6C3">
        <w:rPr>
          <w:sz w:val="20"/>
          <w:szCs w:val="20"/>
        </w:rPr>
        <w:t xml:space="preserve"> &gt; </w:t>
      </w:r>
      <w:r w:rsidRPr="7DA6D6C3" w:rsidR="7DA6D6C3">
        <w:rPr>
          <w:b w:val="0"/>
          <w:bCs w:val="0"/>
          <w:i w:val="0"/>
          <w:iCs w:val="0"/>
          <w:caps w:val="0"/>
          <w:smallCaps w:val="0"/>
          <w:noProof w:val="0"/>
          <w:color w:val="333333"/>
          <w:sz w:val="20"/>
          <w:szCs w:val="20"/>
          <w:lang w:val="en-US"/>
        </w:rPr>
        <w:t>[accessed</w:t>
      </w:r>
      <w:r w:rsidRPr="7DA6D6C3" w:rsidR="7DA6D6C3">
        <w:rPr>
          <w:b w:val="0"/>
          <w:bCs w:val="0"/>
          <w:i w:val="0"/>
          <w:iCs w:val="0"/>
          <w:caps w:val="0"/>
          <w:smallCaps w:val="0"/>
          <w:noProof w:val="0"/>
          <w:color w:val="333333"/>
          <w:sz w:val="20"/>
          <w:szCs w:val="20"/>
          <w:lang w:val="en-US"/>
        </w:rPr>
        <w:t xml:space="preserve"> </w:t>
      </w:r>
      <w:r w:rsidRPr="7DA6D6C3" w:rsidR="7DA6D6C3">
        <w:rPr>
          <w:b w:val="0"/>
          <w:bCs w:val="0"/>
          <w:i w:val="0"/>
          <w:iCs w:val="0"/>
          <w:caps w:val="0"/>
          <w:smallCaps w:val="0"/>
          <w:noProof w:val="0"/>
          <w:color w:val="333333"/>
          <w:sz w:val="20"/>
          <w:szCs w:val="20"/>
          <w:lang w:val="en-US"/>
        </w:rPr>
        <w:t xml:space="preserve">23 </w:t>
      </w:r>
      <w:r w:rsidRPr="7DA6D6C3" w:rsidR="7DA6D6C3">
        <w:rPr>
          <w:b w:val="0"/>
          <w:bCs w:val="0"/>
          <w:i w:val="0"/>
          <w:iCs w:val="0"/>
          <w:caps w:val="0"/>
          <w:smallCaps w:val="0"/>
          <w:noProof w:val="0"/>
          <w:color w:val="333333"/>
          <w:sz w:val="20"/>
          <w:szCs w:val="20"/>
          <w:lang w:val="en-US"/>
        </w:rPr>
        <w:t>November</w:t>
      </w:r>
      <w:r w:rsidRPr="7DA6D6C3" w:rsidR="7DA6D6C3">
        <w:rPr>
          <w:b w:val="0"/>
          <w:bCs w:val="0"/>
          <w:i w:val="0"/>
          <w:iCs w:val="0"/>
          <w:caps w:val="0"/>
          <w:smallCaps w:val="0"/>
          <w:noProof w:val="0"/>
          <w:color w:val="333333"/>
          <w:sz w:val="20"/>
          <w:szCs w:val="20"/>
          <w:lang w:val="en-US"/>
        </w:rPr>
        <w:t xml:space="preserve"> 2023</w:t>
      </w:r>
      <w:r w:rsidRPr="7DA6D6C3" w:rsidR="7DA6D6C3">
        <w:rPr>
          <w:rFonts w:ascii="Calibri" w:hAnsi="Calibri" w:eastAsia="Calibri" w:cs="Calibri" w:asciiTheme="minorAscii" w:hAnsiTheme="minorAscii" w:eastAsiaTheme="minorAscii" w:cstheme="minorAscii"/>
          <w:noProof w:val="0"/>
          <w:sz w:val="20"/>
          <w:szCs w:val="20"/>
          <w:lang w:val="en-US"/>
        </w:rPr>
        <w:t>].</w:t>
      </w:r>
    </w:p>
  </w:footnote>
  <w:footnote w:id="20294">
    <w:p w:rsidR="7DA6D6C3" w:rsidP="7DA6D6C3" w:rsidRDefault="7DA6D6C3" w14:paraId="13C63830" w14:textId="2EEEA3CB">
      <w:pPr>
        <w:pStyle w:val="Normal"/>
        <w:bidi w:val="0"/>
        <w:jc w:val="left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DA6D6C3">
        <w:rPr>
          <w:rStyle w:val="FootnoteReference"/>
        </w:rPr>
        <w:footnoteRef/>
      </w:r>
      <w:r w:rsidR="7DA6D6C3">
        <w:rPr/>
        <w:t xml:space="preserve"> </w:t>
      </w:r>
      <w:r w:rsidRPr="7DA6D6C3" w:rsidR="7DA6D6C3">
        <w:rPr>
          <w:rFonts w:ascii="Calibri" w:hAnsi="Calibri" w:eastAsia="Calibri" w:cs="Calibri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John, Davies, </w:t>
      </w:r>
      <w:r w:rsidRPr="7DA6D6C3" w:rsidR="7DA6D6C3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0"/>
          <w:szCs w:val="20"/>
          <w:lang w:val="en-US"/>
        </w:rPr>
        <w:t>The Celts</w:t>
      </w:r>
      <w:r w:rsidRPr="7DA6D6C3" w:rsidR="7DA6D6C3">
        <w:rPr>
          <w:rFonts w:ascii="Calibri" w:hAnsi="Calibri" w:eastAsia="Calibri" w:cs="Calibri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 (London: Cassell, 2000), pp.42-48</w:t>
      </w:r>
      <w:r w:rsidRPr="7DA6D6C3" w:rsidR="7DA6D6C3">
        <w:rPr>
          <w:rFonts w:ascii="Calibri" w:hAnsi="Calibri" w:eastAsia="Calibri" w:cs="Calibri" w:asciiTheme="minorAscii" w:hAnsiTheme="minorAscii" w:eastAsiaTheme="minorAscii" w:cstheme="minorAscii"/>
          <w:noProof w:val="0"/>
          <w:sz w:val="20"/>
          <w:szCs w:val="20"/>
          <w:lang w:val="en-US"/>
        </w:rPr>
        <w:t>.</w:t>
      </w:r>
    </w:p>
  </w:footnote>
  <w:footnote w:id="5791">
    <w:p w:rsidR="7DA6D6C3" w:rsidP="7DA6D6C3" w:rsidRDefault="7DA6D6C3" w14:paraId="7437F0CF" w14:textId="79C1CC29">
      <w:pPr>
        <w:pStyle w:val="FootnoteText"/>
        <w:bidi w:val="0"/>
        <w:rPr>
          <w:noProof w:val="0"/>
          <w:lang w:val="en-US"/>
        </w:rPr>
      </w:pPr>
      <w:r w:rsidRPr="7DA6D6C3">
        <w:rPr>
          <w:rStyle w:val="FootnoteReference"/>
        </w:rPr>
        <w:footnoteRef/>
      </w:r>
      <w:r w:rsidR="7DA6D6C3">
        <w:rPr/>
        <w:t xml:space="preserve"> </w:t>
      </w:r>
      <w:r w:rsidRPr="7DA6D6C3" w:rsidR="7DA6D6C3">
        <w:rPr>
          <w:b w:val="0"/>
          <w:bCs w:val="0"/>
          <w:i w:val="0"/>
          <w:iCs w:val="0"/>
          <w:caps w:val="0"/>
          <w:smallCaps w:val="0"/>
          <w:noProof w:val="0"/>
          <w:color w:val="333333"/>
          <w:sz w:val="20"/>
          <w:szCs w:val="20"/>
          <w:lang w:val="en-US"/>
        </w:rPr>
        <w:t xml:space="preserve">The Metropolitan Museum of Art, </w:t>
      </w:r>
      <w:r w:rsidRPr="7DA6D6C3" w:rsidR="7DA6D6C3">
        <w:rPr>
          <w:i w:val="1"/>
          <w:iCs w:val="1"/>
        </w:rPr>
        <w:t xml:space="preserve">Helmet of the </w:t>
      </w:r>
      <w:r w:rsidRPr="7DA6D6C3" w:rsidR="7DA6D6C3">
        <w:rPr>
          <w:i w:val="1"/>
          <w:iCs w:val="1"/>
        </w:rPr>
        <w:t>Montefortino</w:t>
      </w:r>
      <w:r w:rsidRPr="7DA6D6C3" w:rsidR="7DA6D6C3">
        <w:rPr>
          <w:i w:val="1"/>
          <w:iCs w:val="1"/>
        </w:rPr>
        <w:t xml:space="preserve"> Type </w:t>
      </w:r>
      <w:r w:rsidRPr="7DA6D6C3" w:rsidR="7DA6D6C3">
        <w:rPr>
          <w:b w:val="0"/>
          <w:bCs w:val="0"/>
          <w:i w:val="0"/>
          <w:iCs w:val="0"/>
          <w:caps w:val="0"/>
          <w:smallCaps w:val="0"/>
          <w:noProof w:val="0"/>
          <w:color w:val="333333"/>
          <w:sz w:val="20"/>
          <w:szCs w:val="20"/>
          <w:lang w:val="en-US"/>
        </w:rPr>
        <w:t>&lt;</w:t>
      </w:r>
      <w:r w:rsidR="7DA6D6C3">
        <w:rPr/>
        <w:t xml:space="preserve"> </w:t>
      </w:r>
      <w:r w:rsidR="7DA6D6C3">
        <w:rPr/>
        <w:t>https://www.metmuseum.org/art/collection/search/684492</w:t>
      </w:r>
      <w:r w:rsidRPr="7DA6D6C3" w:rsidR="7DA6D6C3">
        <w:rPr>
          <w:sz w:val="20"/>
          <w:szCs w:val="20"/>
        </w:rPr>
        <w:t xml:space="preserve"> &gt; </w:t>
      </w:r>
      <w:r w:rsidRPr="7DA6D6C3" w:rsidR="7DA6D6C3">
        <w:rPr>
          <w:b w:val="0"/>
          <w:bCs w:val="0"/>
          <w:i w:val="0"/>
          <w:iCs w:val="0"/>
          <w:caps w:val="0"/>
          <w:smallCaps w:val="0"/>
          <w:noProof w:val="0"/>
          <w:color w:val="333333"/>
          <w:sz w:val="20"/>
          <w:szCs w:val="20"/>
          <w:lang w:val="en-US"/>
        </w:rPr>
        <w:t>[accessed23 November 2023</w:t>
      </w:r>
      <w:r w:rsidRPr="7DA6D6C3" w:rsidR="7DA6D6C3">
        <w:rPr>
          <w:rFonts w:ascii="Calibri" w:hAnsi="Calibri" w:eastAsia="Calibri" w:cs="Calibri" w:asciiTheme="minorAscii" w:hAnsiTheme="minorAscii" w:eastAsiaTheme="minorAscii" w:cstheme="minorAscii"/>
          <w:noProof w:val="0"/>
          <w:sz w:val="20"/>
          <w:szCs w:val="20"/>
          <w:lang w:val="en-US"/>
        </w:rPr>
        <w:t>].</w:t>
      </w:r>
    </w:p>
  </w:footnote>
  <w:footnote w:id="8064">
    <w:p w:rsidR="7DA6D6C3" w:rsidP="7DA6D6C3" w:rsidRDefault="7DA6D6C3" w14:paraId="3356FAEC" w14:textId="7C667AB2">
      <w:pPr>
        <w:pStyle w:val="FootnoteText"/>
        <w:bidi w:val="0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DA6D6C3">
        <w:rPr>
          <w:rStyle w:val="FootnoteReference"/>
        </w:rPr>
        <w:footnoteRef/>
      </w:r>
      <w:r w:rsidR="7DA6D6C3">
        <w:rPr/>
        <w:t xml:space="preserve"> </w:t>
      </w:r>
      <w:r w:rsidRPr="7DA6D6C3" w:rsidR="7DA6D6C3">
        <w:rPr>
          <w:rFonts w:ascii="Calibri" w:hAnsi="Calibri" w:eastAsia="Calibri" w:cs="Calibri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John, Davies, </w:t>
      </w:r>
      <w:r w:rsidRPr="7DA6D6C3" w:rsidR="7DA6D6C3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0"/>
          <w:szCs w:val="20"/>
          <w:lang w:val="en-US"/>
        </w:rPr>
        <w:t>The</w:t>
      </w:r>
      <w:r w:rsidRPr="7DA6D6C3" w:rsidR="7DA6D6C3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0"/>
          <w:szCs w:val="20"/>
          <w:lang w:val="en-US"/>
        </w:rPr>
        <w:t xml:space="preserve"> Celts</w:t>
      </w:r>
      <w:r w:rsidRPr="7DA6D6C3" w:rsidR="7DA6D6C3">
        <w:rPr>
          <w:rFonts w:ascii="Calibri" w:hAnsi="Calibri" w:eastAsia="Calibri" w:cs="Calibri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 (London: Cassell, 2000), p.42-48</w:t>
      </w:r>
      <w:r w:rsidRPr="7DA6D6C3" w:rsidR="7DA6D6C3">
        <w:rPr>
          <w:rFonts w:ascii="Calibri" w:hAnsi="Calibri" w:eastAsia="Calibri" w:cs="Calibri" w:asciiTheme="minorAscii" w:hAnsiTheme="minorAscii" w:eastAsiaTheme="minorAscii" w:cstheme="minorAscii"/>
          <w:noProof w:val="0"/>
          <w:sz w:val="20"/>
          <w:szCs w:val="20"/>
          <w:lang w:val="en-US"/>
        </w:rPr>
        <w:t>.</w:t>
      </w:r>
    </w:p>
  </w:footnote>
  <w:footnote w:id="3264">
    <w:p w:rsidR="7DA6D6C3" w:rsidP="7DA6D6C3" w:rsidRDefault="7DA6D6C3" w14:paraId="55431421" w14:textId="0E57CC8D">
      <w:pPr>
        <w:pStyle w:val="FootnoteText"/>
        <w:bidi w:val="0"/>
      </w:pPr>
      <w:r w:rsidRPr="7DA6D6C3">
        <w:rPr>
          <w:rStyle w:val="FootnoteReference"/>
        </w:rPr>
        <w:footnoteRef/>
      </w:r>
      <w:r w:rsidR="7DA6D6C3">
        <w:rPr/>
        <w:t xml:space="preserve"> Barry, Cunliffe, </w:t>
      </w:r>
      <w:r w:rsidRPr="7DA6D6C3" w:rsidR="7DA6D6C3">
        <w:rPr>
          <w:i w:val="1"/>
          <w:iCs w:val="1"/>
        </w:rPr>
        <w:t>The Ancient Celts</w:t>
      </w:r>
      <w:r w:rsidR="7DA6D6C3">
        <w:rPr/>
        <w:t xml:space="preserve">, Second edition. (New </w:t>
      </w:r>
      <w:r w:rsidR="7DA6D6C3">
        <w:rPr/>
        <w:t>York:</w:t>
      </w:r>
      <w:r w:rsidR="7DA6D6C3">
        <w:rPr/>
        <w:t xml:space="preserve"> Oxford University Press, 2018). P.166.</w:t>
      </w:r>
    </w:p>
    <w:p w:rsidR="7DA6D6C3" w:rsidP="7DA6D6C3" w:rsidRDefault="7DA6D6C3" w14:paraId="481C158D" w14:textId="60A86128">
      <w:pPr>
        <w:pStyle w:val="FootnoteText"/>
        <w:bidi w:val="0"/>
      </w:pPr>
    </w:p>
  </w:footnote>
  <w:footnote w:id="26087">
    <w:p w:rsidR="7DA6D6C3" w:rsidP="7DA6D6C3" w:rsidRDefault="7DA6D6C3" w14:paraId="2B196E56" w14:textId="5D0FD9F5">
      <w:pPr>
        <w:pStyle w:val="FootnoteText"/>
        <w:bidi w:val="0"/>
        <w:rPr>
          <w:rFonts w:ascii="Calibri" w:hAnsi="Calibri" w:eastAsia="Calibri" w:cs="Calibri" w:asciiTheme="minorAscii" w:hAnsiTheme="minorAscii" w:eastAsiaTheme="minorAscii" w:cstheme="minorAscii"/>
          <w:noProof w:val="0"/>
          <w:sz w:val="20"/>
          <w:szCs w:val="20"/>
          <w:lang w:val="en-US"/>
        </w:rPr>
      </w:pPr>
      <w:r w:rsidRPr="7DA6D6C3">
        <w:rPr>
          <w:rStyle w:val="FootnoteReference"/>
        </w:rPr>
        <w:footnoteRef/>
      </w:r>
      <w:r w:rsidR="7DA6D6C3">
        <w:rPr/>
        <w:t xml:space="preserve"> </w:t>
      </w:r>
      <w:r w:rsidR="7DA6D6C3">
        <w:rPr/>
        <w:t xml:space="preserve">The British Museum, </w:t>
      </w:r>
      <w:r w:rsidRPr="7DA6D6C3" w:rsidR="7DA6D6C3">
        <w:rPr>
          <w:i w:val="1"/>
          <w:iCs w:val="1"/>
        </w:rPr>
        <w:t xml:space="preserve">The Braganza Brooch </w:t>
      </w:r>
    </w:p>
  </w:footnote>
  <w:footnote w:id="14707">
    <w:p w:rsidR="7DA6D6C3" w:rsidP="7DA6D6C3" w:rsidRDefault="7DA6D6C3" w14:paraId="1100FC67" w14:textId="7EA80F53">
      <w:pPr>
        <w:pStyle w:val="Normal"/>
        <w:bidi w:val="0"/>
        <w:jc w:val="left"/>
      </w:pPr>
      <w:r w:rsidRPr="7DA6D6C3">
        <w:rPr>
          <w:rStyle w:val="FootnoteReference"/>
        </w:rPr>
        <w:footnoteRef/>
      </w:r>
      <w:r w:rsidR="7DA6D6C3">
        <w:rPr/>
        <w:t xml:space="preserve">   </w:t>
      </w:r>
      <w:r w:rsidRPr="7DA6D6C3" w:rsidR="7DA6D6C3">
        <w:rPr>
          <w:rFonts w:ascii="Calibri" w:hAnsi="Calibri" w:eastAsia="Calibri" w:cs="Calibri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Barry W. Cunliffe, </w:t>
      </w:r>
      <w:r w:rsidRPr="7DA6D6C3" w:rsidR="7DA6D6C3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0"/>
          <w:szCs w:val="20"/>
          <w:lang w:val="en-US"/>
        </w:rPr>
        <w:t>The Celts: A Very Short Introduction</w:t>
      </w:r>
      <w:r w:rsidRPr="7DA6D6C3" w:rsidR="7DA6D6C3">
        <w:rPr>
          <w:rFonts w:ascii="Calibri" w:hAnsi="Calibri" w:eastAsia="Calibri" w:cs="Calibri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 (Oxford: Oxford University Press, 2003),</w:t>
      </w:r>
      <w:r w:rsidRPr="7DA6D6C3" w:rsidR="7DA6D6C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="7DA6D6C3">
        <w:rPr/>
        <w:t>p.24</w:t>
      </w:r>
      <w:r w:rsidR="7DA6D6C3">
        <w:rPr/>
        <w:t>.</w:t>
      </w:r>
    </w:p>
  </w:footnote>
  <w:footnote w:id="4912">
    <w:p w:rsidR="7DA6D6C3" w:rsidP="7DA6D6C3" w:rsidRDefault="7DA6D6C3" w14:paraId="5FCC1F22" w14:textId="5EED7A7A">
      <w:pPr>
        <w:pStyle w:val="FootnoteText"/>
        <w:bidi w:val="0"/>
        <w:rPr>
          <w:noProof w:val="0"/>
          <w:sz w:val="20"/>
          <w:szCs w:val="20"/>
          <w:lang w:val="en-US"/>
        </w:rPr>
      </w:pPr>
      <w:r w:rsidRPr="7DA6D6C3">
        <w:rPr>
          <w:rStyle w:val="FootnoteReference"/>
        </w:rPr>
        <w:footnoteRef/>
      </w:r>
      <w:r w:rsidRPr="7DA6D6C3" w:rsidR="7DA6D6C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12121"/>
          <w:sz w:val="20"/>
          <w:szCs w:val="20"/>
          <w:lang w:val="en-US"/>
        </w:rPr>
        <w:t xml:space="preserve"> </w:t>
      </w:r>
      <w:r w:rsidRPr="7DA6D6C3" w:rsidR="7DA6D6C3">
        <w:rPr>
          <w:sz w:val="20"/>
          <w:szCs w:val="20"/>
        </w:rPr>
        <w:t xml:space="preserve">Christies Auction House, </w:t>
      </w:r>
      <w:r w:rsidRPr="7DA6D6C3" w:rsidR="7DA6D6C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12121"/>
          <w:sz w:val="20"/>
          <w:szCs w:val="20"/>
          <w:lang w:val="en-US"/>
        </w:rPr>
        <w:t>A Highly Important Celtic La Tène Gold Warrior Fibula</w:t>
      </w:r>
      <w:r w:rsidRPr="7DA6D6C3" w:rsidR="7DA6D6C3">
        <w:rPr>
          <w:b w:val="0"/>
          <w:bCs w:val="0"/>
          <w:i w:val="0"/>
          <w:iCs w:val="0"/>
          <w:caps w:val="0"/>
          <w:smallCaps w:val="0"/>
          <w:noProof w:val="0"/>
          <w:color w:val="333333"/>
          <w:sz w:val="20"/>
          <w:szCs w:val="20"/>
          <w:lang w:val="en-US"/>
        </w:rPr>
        <w:t xml:space="preserve"> &lt;</w:t>
      </w:r>
      <w:hyperlink r:id="R2d130a80c1be4072">
        <w:r w:rsidRPr="7DA6D6C3" w:rsidR="7DA6D6C3">
          <w:rPr>
            <w:rStyle w:val="Hyperlink"/>
            <w:sz w:val="20"/>
            <w:szCs w:val="20"/>
          </w:rPr>
          <w:t>https://www.christies.com/en/lot/lot-2034880</w:t>
        </w:r>
      </w:hyperlink>
      <w:r w:rsidRPr="7DA6D6C3" w:rsidR="7DA6D6C3">
        <w:rPr>
          <w:sz w:val="20"/>
          <w:szCs w:val="20"/>
        </w:rPr>
        <w:t xml:space="preserve"> &gt; </w:t>
      </w:r>
      <w:r w:rsidRPr="7DA6D6C3" w:rsidR="7DA6D6C3">
        <w:rPr>
          <w:b w:val="0"/>
          <w:bCs w:val="0"/>
          <w:i w:val="0"/>
          <w:iCs w:val="0"/>
          <w:caps w:val="0"/>
          <w:smallCaps w:val="0"/>
          <w:noProof w:val="0"/>
          <w:color w:val="333333"/>
          <w:sz w:val="20"/>
          <w:szCs w:val="20"/>
          <w:lang w:val="en-US"/>
        </w:rPr>
        <w:t>[accessed 23 November 2023</w:t>
      </w:r>
      <w:r w:rsidRPr="7DA6D6C3" w:rsidR="7DA6D6C3">
        <w:rPr>
          <w:rFonts w:ascii="Calibri" w:hAnsi="Calibri" w:eastAsia="Calibri" w:cs="Calibri" w:asciiTheme="minorAscii" w:hAnsiTheme="minorAscii" w:eastAsiaTheme="minorAscii" w:cstheme="minorAscii"/>
          <w:noProof w:val="0"/>
          <w:sz w:val="20"/>
          <w:szCs w:val="20"/>
          <w:lang w:val="en-US"/>
        </w:rPr>
        <w:t>].</w:t>
      </w:r>
    </w:p>
  </w:footnote>
  <w:footnote w:id="22666">
    <w:p w:rsidR="7DA6D6C3" w:rsidP="7DA6D6C3" w:rsidRDefault="7DA6D6C3" w14:paraId="54C22CB5" w14:textId="16A6C838">
      <w:pPr>
        <w:pStyle w:val="FootnoteText"/>
        <w:suppressLineNumbers w:val="0"/>
        <w:bidi w:val="0"/>
        <w:spacing w:before="0" w:beforeAutospacing="off" w:after="0" w:afterAutospacing="off" w:line="240" w:lineRule="auto"/>
        <w:ind w:left="0" w:right="0"/>
        <w:jc w:val="left"/>
        <w:rPr>
          <w:noProof w:val="0"/>
          <w:sz w:val="20"/>
          <w:szCs w:val="20"/>
          <w:lang w:val="en-US"/>
        </w:rPr>
      </w:pPr>
      <w:r w:rsidRPr="7DA6D6C3">
        <w:rPr>
          <w:rStyle w:val="FootnoteReference"/>
        </w:rPr>
        <w:footnoteRef/>
      </w:r>
      <w:r w:rsidR="7DA6D6C3">
        <w:rPr/>
        <w:t xml:space="preserve"> </w:t>
      </w:r>
      <w:r w:rsidRPr="7DA6D6C3" w:rsidR="7DA6D6C3">
        <w:rPr>
          <w:sz w:val="20"/>
          <w:szCs w:val="20"/>
        </w:rPr>
        <w:t>IBID.</w:t>
      </w:r>
    </w:p>
  </w:footnote>
  <w:footnote w:id="6795">
    <w:p w:rsidR="7DA6D6C3" w:rsidP="7DA6D6C3" w:rsidRDefault="7DA6D6C3" w14:paraId="2CF942F5" w14:textId="3252E323">
      <w:pPr>
        <w:pStyle w:val="FootnoteText"/>
        <w:bidi w:val="0"/>
        <w:spacing w:before="0" w:beforeAutospacing="off" w:after="0" w:afterAutospacing="off" w:line="240" w:lineRule="auto"/>
        <w:ind w:left="0" w:right="0"/>
        <w:jc w:val="left"/>
        <w:rPr>
          <w:noProof w:val="0"/>
          <w:sz w:val="20"/>
          <w:szCs w:val="20"/>
          <w:lang w:val="en-US"/>
        </w:rPr>
      </w:pPr>
      <w:r w:rsidRPr="7DA6D6C3">
        <w:rPr>
          <w:rStyle w:val="FootnoteReference"/>
        </w:rPr>
        <w:footnoteRef/>
      </w:r>
      <w:r w:rsidR="7DA6D6C3">
        <w:rPr/>
        <w:t xml:space="preserve"> </w:t>
      </w:r>
      <w:r w:rsidRPr="7DA6D6C3" w:rsidR="7DA6D6C3">
        <w:rPr>
          <w:sz w:val="20"/>
          <w:szCs w:val="20"/>
        </w:rPr>
        <w:t>IBID.</w:t>
      </w:r>
    </w:p>
  </w:footnote>
  <w:footnote w:id="31322">
    <w:p w:rsidR="7DA6D6C3" w:rsidP="7DA6D6C3" w:rsidRDefault="7DA6D6C3" w14:paraId="6E31E646" w14:textId="02B83D9A">
      <w:pPr>
        <w:pStyle w:val="FootnoteText"/>
        <w:bidi w:val="0"/>
        <w:rPr>
          <w:rFonts w:ascii="Calibri" w:hAnsi="Calibri" w:eastAsia="Calibri" w:cs="Calibri" w:asciiTheme="minorAscii" w:hAnsiTheme="minorAscii" w:eastAsiaTheme="minorAscii" w:cstheme="minorAscii"/>
          <w:noProof w:val="0"/>
          <w:sz w:val="20"/>
          <w:szCs w:val="20"/>
          <w:lang w:val="en-US"/>
        </w:rPr>
      </w:pPr>
      <w:r w:rsidRPr="7DA6D6C3">
        <w:rPr>
          <w:rStyle w:val="FootnoteReference"/>
        </w:rPr>
        <w:footnoteRef/>
      </w:r>
      <w:r w:rsidRPr="7DA6D6C3" w:rsidR="7DA6D6C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12121"/>
          <w:sz w:val="20"/>
          <w:szCs w:val="20"/>
          <w:lang w:val="en-US"/>
        </w:rPr>
        <w:t xml:space="preserve"> </w:t>
      </w:r>
      <w:r w:rsidRPr="7DA6D6C3" w:rsidR="7DA6D6C3">
        <w:rPr>
          <w:sz w:val="20"/>
          <w:szCs w:val="20"/>
        </w:rPr>
        <w:t xml:space="preserve">Christies Auction House, </w:t>
      </w:r>
      <w:r w:rsidRPr="7DA6D6C3" w:rsidR="7DA6D6C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12121"/>
          <w:sz w:val="20"/>
          <w:szCs w:val="20"/>
          <w:lang w:val="en-US"/>
        </w:rPr>
        <w:t>A Highly Important Celtic La Tène Gold Warrior Fibula</w:t>
      </w:r>
      <w:r w:rsidRPr="7DA6D6C3" w:rsidR="7DA6D6C3">
        <w:rPr>
          <w:b w:val="0"/>
          <w:bCs w:val="0"/>
          <w:i w:val="0"/>
          <w:iCs w:val="0"/>
          <w:caps w:val="0"/>
          <w:smallCaps w:val="0"/>
          <w:noProof w:val="0"/>
          <w:color w:val="333333"/>
          <w:sz w:val="20"/>
          <w:szCs w:val="20"/>
          <w:lang w:val="en-US"/>
        </w:rPr>
        <w:t xml:space="preserve"> </w:t>
      </w:r>
      <w:r w:rsidRPr="7DA6D6C3" w:rsidR="7DA6D6C3">
        <w:rPr>
          <w:b w:val="0"/>
          <w:bCs w:val="0"/>
          <w:i w:val="0"/>
          <w:iCs w:val="0"/>
          <w:caps w:val="0"/>
          <w:smallCaps w:val="0"/>
          <w:noProof w:val="0"/>
          <w:color w:val="333333"/>
          <w:sz w:val="20"/>
          <w:szCs w:val="20"/>
          <w:lang w:val="en-US"/>
        </w:rPr>
        <w:t xml:space="preserve"> </w:t>
      </w:r>
    </w:p>
  </w:footnote>
  <w:footnote w:id="21198">
    <w:p w:rsidR="7DA6D6C3" w:rsidP="7DA6D6C3" w:rsidRDefault="7DA6D6C3" w14:paraId="26CAA9D5" w14:textId="6670C996">
      <w:pPr>
        <w:pStyle w:val="FootnoteText"/>
        <w:bidi w:val="0"/>
        <w:rPr>
          <w:rFonts w:ascii="Calibri" w:hAnsi="Calibri" w:eastAsia="Calibri" w:cs="Calibri" w:asciiTheme="minorAscii" w:hAnsiTheme="minorAscii" w:eastAsiaTheme="minorAscii" w:cstheme="minorAscii"/>
          <w:noProof w:val="0"/>
          <w:sz w:val="20"/>
          <w:szCs w:val="20"/>
          <w:lang w:val="en-US"/>
        </w:rPr>
      </w:pPr>
      <w:r w:rsidRPr="7DA6D6C3">
        <w:rPr>
          <w:rStyle w:val="FootnoteReference"/>
        </w:rPr>
        <w:footnoteRef/>
      </w:r>
      <w:r w:rsidR="7DA6D6C3">
        <w:rPr/>
        <w:t xml:space="preserve"> </w:t>
      </w:r>
      <w:r w:rsidRPr="7DA6D6C3" w:rsidR="7DA6D6C3">
        <w:rPr>
          <w:sz w:val="20"/>
          <w:szCs w:val="20"/>
        </w:rPr>
        <w:t xml:space="preserve">Christies Auction House, </w:t>
      </w:r>
      <w:r w:rsidRPr="7DA6D6C3" w:rsidR="7DA6D6C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12121"/>
          <w:sz w:val="20"/>
          <w:szCs w:val="20"/>
          <w:lang w:val="en-US"/>
        </w:rPr>
        <w:t>A Highly Important Celtic La Tène Gold Warrior Fibula</w:t>
      </w:r>
      <w:r w:rsidRPr="7DA6D6C3" w:rsidR="7DA6D6C3">
        <w:rPr>
          <w:b w:val="0"/>
          <w:bCs w:val="0"/>
          <w:i w:val="0"/>
          <w:iCs w:val="0"/>
          <w:caps w:val="0"/>
          <w:smallCaps w:val="0"/>
          <w:noProof w:val="0"/>
          <w:color w:val="333333"/>
          <w:sz w:val="20"/>
          <w:szCs w:val="20"/>
          <w:lang w:val="en-US"/>
        </w:rPr>
        <w:t xml:space="preserve"> </w:t>
      </w:r>
    </w:p>
  </w:footnote>
  <w:footnote w:id="4453">
    <w:p w:rsidR="7DA6D6C3" w:rsidP="7DA6D6C3" w:rsidRDefault="7DA6D6C3" w14:paraId="40399E7F" w14:textId="7680DB76">
      <w:pPr>
        <w:pStyle w:val="Normal"/>
        <w:bidi w:val="0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DA6D6C3">
        <w:rPr>
          <w:rStyle w:val="FootnoteReference"/>
        </w:rPr>
        <w:footnoteRef/>
      </w:r>
      <w:r w:rsidR="7DA6D6C3">
        <w:rPr/>
        <w:t xml:space="preserve"> </w:t>
      </w:r>
      <w:r w:rsidRPr="7DA6D6C3" w:rsidR="7DA6D6C3">
        <w:rPr>
          <w:noProof w:val="0"/>
          <w:lang w:val="en-US"/>
        </w:rPr>
        <w:t xml:space="preserve"> </w:t>
      </w:r>
      <w:r w:rsidRPr="7DA6D6C3" w:rsidR="7DA6D6C3">
        <w:rPr>
          <w:noProof w:val="0"/>
          <w:lang w:val="en-US"/>
        </w:rPr>
        <w:t xml:space="preserve">The </w:t>
      </w:r>
      <w:r w:rsidRPr="7DA6D6C3" w:rsidR="7DA6D6C3">
        <w:rPr>
          <w:rFonts w:ascii="Calibri" w:hAnsi="Calibri" w:eastAsia="Calibri" w:cs="Calibri" w:asciiTheme="minorAscii" w:hAnsiTheme="minorAscii" w:eastAsiaTheme="minorAscii" w:cstheme="minorAscii"/>
          <w:noProof w:val="0"/>
          <w:sz w:val="20"/>
          <w:szCs w:val="20"/>
          <w:lang w:val="en-US"/>
        </w:rPr>
        <w:t>British Museum CC BY-SA 4.0 (copyright holder), ‘Celtic Warrior Naked in the Braganza Brooch</w:t>
      </w:r>
      <w:r w:rsidRPr="7DA6D6C3" w:rsidR="7DA6D6C3">
        <w:rPr>
          <w:rFonts w:ascii="Calibri" w:hAnsi="Calibri" w:eastAsia="Calibri" w:cs="Calibri" w:asciiTheme="minorAscii" w:hAnsiTheme="minorAscii" w:eastAsiaTheme="minorAscii" w:cstheme="minorAscii"/>
          <w:noProof w:val="0"/>
          <w:sz w:val="20"/>
          <w:szCs w:val="20"/>
          <w:lang w:val="en-US"/>
        </w:rPr>
        <w:t>’.</w:t>
      </w:r>
      <w:r w:rsidRPr="7DA6D6C3" w:rsidR="7DA6D6C3">
        <w:rPr>
          <w:rFonts w:ascii="Calibri" w:hAnsi="Calibri" w:eastAsia="Calibri" w:cs="Calibri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 &lt;</w:t>
      </w:r>
      <w:hyperlink r:id="R1caa95fc586343cd">
        <w:r w:rsidRPr="7DA6D6C3" w:rsidR="7DA6D6C3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0"/>
            <w:szCs w:val="20"/>
            <w:lang w:val="en-US"/>
          </w:rPr>
          <w:t>https://commons.wikimedia.org/wiki/File:Celtic_Warrior_Naked_in_The_Braganza_Brooch.jpg&gt;</w:t>
        </w:r>
      </w:hyperlink>
      <w:r w:rsidRPr="7DA6D6C3" w:rsidR="7DA6D6C3">
        <w:rPr>
          <w:rFonts w:ascii="Calibri" w:hAnsi="Calibri" w:eastAsia="Calibri" w:cs="Calibri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 [accessed 20 November 2023].</w:t>
      </w:r>
      <w:r w:rsidRPr="7DA6D6C3" w:rsidR="7DA6D6C3">
        <w:rPr>
          <w:rFonts w:ascii="Calibri" w:hAnsi="Calibri" w:eastAsia="Calibri" w:cs="Calibri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 </w:t>
      </w:r>
    </w:p>
  </w:footnote>
  <w:footnote w:id="28283">
    <w:p w:rsidR="7DA6D6C3" w:rsidP="7DA6D6C3" w:rsidRDefault="7DA6D6C3" w14:paraId="1D2CEAEA" w14:textId="5F7CA0FE">
      <w:pPr>
        <w:pStyle w:val="Normal"/>
        <w:bidi w:val="0"/>
        <w:rPr>
          <w:rFonts w:ascii="Calibri" w:hAnsi="Calibri" w:eastAsia="Calibri" w:cs="Calibri" w:asciiTheme="minorAscii" w:hAnsiTheme="minorAscii" w:eastAsiaTheme="minorAscii" w:cstheme="minorAscii"/>
          <w:noProof w:val="0"/>
          <w:sz w:val="20"/>
          <w:szCs w:val="20"/>
          <w:lang w:val="en-US"/>
        </w:rPr>
      </w:pPr>
      <w:r w:rsidRPr="7DA6D6C3">
        <w:rPr>
          <w:rStyle w:val="FootnoteReference"/>
        </w:rPr>
        <w:footnoteRef/>
      </w:r>
      <w:r w:rsidR="7DA6D6C3">
        <w:rPr/>
        <w:t xml:space="preserve"> </w:t>
      </w:r>
      <w:r w:rsidRPr="7DA6D6C3" w:rsidR="7DA6D6C3">
        <w:rPr>
          <w:rFonts w:ascii="Calibri" w:hAnsi="Calibri" w:eastAsia="Calibri" w:cs="Calibri" w:asciiTheme="minorAscii" w:hAnsiTheme="minorAscii" w:eastAsiaTheme="minorAscii" w:cstheme="minorAscii"/>
          <w:sz w:val="20"/>
          <w:szCs w:val="20"/>
        </w:rPr>
        <w:t xml:space="preserve">Manuel Parada López de </w:t>
      </w:r>
      <w:r w:rsidRPr="7DA6D6C3" w:rsidR="7DA6D6C3">
        <w:rPr>
          <w:rFonts w:ascii="Calibri" w:hAnsi="Calibri" w:eastAsia="Calibri" w:cs="Calibri" w:asciiTheme="minorAscii" w:hAnsiTheme="minorAscii" w:eastAsiaTheme="minorAscii" w:cstheme="minorAscii"/>
          <w:sz w:val="20"/>
          <w:szCs w:val="20"/>
        </w:rPr>
        <w:t>Corselas</w:t>
      </w:r>
      <w:r w:rsidRPr="7DA6D6C3" w:rsidR="7DA6D6C3">
        <w:rPr>
          <w:rFonts w:ascii="Calibri" w:hAnsi="Calibri" w:eastAsia="Calibri" w:cs="Calibri" w:asciiTheme="minorAscii" w:hAnsiTheme="minorAscii" w:eastAsiaTheme="minorAscii" w:cstheme="minorAscii"/>
          <w:sz w:val="20"/>
          <w:szCs w:val="20"/>
        </w:rPr>
        <w:t xml:space="preserve"> (photographer). ‘Braganza</w:t>
      </w:r>
      <w:r w:rsidRPr="7DA6D6C3" w:rsidR="7DA6D6C3">
        <w:rPr>
          <w:rFonts w:ascii="Calibri" w:hAnsi="Calibri" w:eastAsia="Calibri" w:cs="Calibri" w:asciiTheme="minorAscii" w:hAnsiTheme="minorAscii" w:eastAsiaTheme="minorAscii" w:cstheme="minorAscii"/>
          <w:sz w:val="20"/>
          <w:szCs w:val="20"/>
        </w:rPr>
        <w:t>’.</w:t>
      </w:r>
      <w:r w:rsidRPr="7DA6D6C3" w:rsidR="7DA6D6C3">
        <w:rPr>
          <w:rFonts w:ascii="Calibri" w:hAnsi="Calibri" w:eastAsia="Calibri" w:cs="Calibri" w:asciiTheme="minorAscii" w:hAnsiTheme="minorAscii" w:eastAsiaTheme="minorAscii" w:cstheme="minorAscii"/>
          <w:sz w:val="20"/>
          <w:szCs w:val="20"/>
        </w:rPr>
        <w:t xml:space="preserve"> </w:t>
      </w:r>
      <w:r w:rsidRPr="7DA6D6C3" w:rsidR="7DA6D6C3">
        <w:rPr>
          <w:rFonts w:ascii="Calibri" w:hAnsi="Calibri" w:eastAsia="Calibri" w:cs="Calibri" w:asciiTheme="minorAscii" w:hAnsiTheme="minorAscii" w:eastAsiaTheme="minorAscii" w:cstheme="minorAscii"/>
          <w:sz w:val="20"/>
          <w:szCs w:val="20"/>
        </w:rPr>
        <w:t xml:space="preserve"> </w:t>
      </w:r>
      <w:r w:rsidRPr="7DA6D6C3" w:rsidR="7DA6D6C3">
        <w:rPr>
          <w:rFonts w:ascii="Calibri" w:hAnsi="Calibri" w:eastAsia="Calibri" w:cs="Calibri" w:asciiTheme="minorAscii" w:hAnsiTheme="minorAscii" w:eastAsiaTheme="minorAscii" w:cstheme="minorAscii"/>
          <w:noProof w:val="0"/>
          <w:sz w:val="20"/>
          <w:szCs w:val="20"/>
          <w:lang w:val="en-US"/>
        </w:rPr>
        <w:t>&lt;</w:t>
      </w:r>
      <w:r w:rsidRPr="7DA6D6C3" w:rsidR="7DA6D6C3">
        <w:rPr>
          <w:rStyle w:val="Hyperlink"/>
          <w:rFonts w:ascii="Calibri" w:hAnsi="Calibri" w:eastAsia="Calibri" w:cs="Calibri" w:asciiTheme="minorAscii" w:hAnsiTheme="minorAscii" w:eastAsiaTheme="minorAscii" w:cstheme="minorAscii"/>
          <w:sz w:val="20"/>
          <w:szCs w:val="20"/>
        </w:rPr>
        <w:t xml:space="preserve"> </w:t>
      </w:r>
      <w:hyperlink r:id="Rad3c9c53d35d4013">
        <w:r w:rsidRPr="7DA6D6C3" w:rsidR="7DA6D6C3">
          <w:rPr>
            <w:rStyle w:val="Hyperlink"/>
            <w:rFonts w:ascii="Calibri" w:hAnsi="Calibri" w:eastAsia="Calibri" w:cs="Calibri" w:asciiTheme="minorAscii" w:hAnsiTheme="minorAscii" w:eastAsiaTheme="minorAscii" w:cstheme="minorAscii"/>
            <w:sz w:val="20"/>
            <w:szCs w:val="20"/>
          </w:rPr>
          <w:t>https://commons.wikimedia.org/w/index.php?curid=2558059</w:t>
        </w:r>
      </w:hyperlink>
      <w:r w:rsidRPr="7DA6D6C3" w:rsidR="7DA6D6C3">
        <w:rPr>
          <w:rFonts w:ascii="Calibri" w:hAnsi="Calibri" w:eastAsia="Calibri" w:cs="Calibri" w:asciiTheme="minorAscii" w:hAnsiTheme="minorAscii" w:eastAsiaTheme="minorAscii" w:cstheme="minorAscii"/>
          <w:noProof w:val="0"/>
          <w:sz w:val="20"/>
          <w:szCs w:val="20"/>
          <w:lang w:val="en-US"/>
        </w:rPr>
        <w:t xml:space="preserve"> &gt; [accessed 20 November 2023].</w:t>
      </w:r>
    </w:p>
  </w:footnote>
  <w:footnote w:id="24111">
    <w:p w:rsidR="7DA6D6C3" w:rsidP="7DA6D6C3" w:rsidRDefault="7DA6D6C3" w14:paraId="59B7FFC1" w14:textId="7A576E03">
      <w:pPr>
        <w:pStyle w:val="FootnoteText"/>
        <w:bidi w:val="0"/>
        <w:rPr>
          <w:rFonts w:ascii="Calibri" w:hAnsi="Calibri" w:eastAsia="Calibri" w:cs="Calibri" w:asciiTheme="minorAscii" w:hAnsiTheme="minorAscii" w:eastAsiaTheme="minorAscii" w:cstheme="minorAscii"/>
          <w:noProof w:val="0"/>
          <w:sz w:val="20"/>
          <w:szCs w:val="20"/>
          <w:lang w:val="en-US"/>
        </w:rPr>
      </w:pPr>
      <w:r w:rsidRPr="7DA6D6C3">
        <w:rPr>
          <w:rStyle w:val="FootnoteReference"/>
        </w:rPr>
        <w:footnoteRef/>
      </w:r>
      <w:r w:rsidR="7DA6D6C3">
        <w:rPr/>
        <w:t xml:space="preserve"> Christies Auction House, </w:t>
      </w:r>
      <w:r w:rsidRPr="7DA6D6C3" w:rsidR="7DA6D6C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12121"/>
          <w:sz w:val="20"/>
          <w:szCs w:val="20"/>
          <w:lang w:val="en-US"/>
        </w:rPr>
        <w:t>A Highly Important Celtic La Tène Gold Warrior Fibula</w:t>
      </w:r>
      <w:r w:rsidRPr="7DA6D6C3" w:rsidR="7DA6D6C3">
        <w:rPr>
          <w:b w:val="0"/>
          <w:bCs w:val="0"/>
          <w:i w:val="0"/>
          <w:iCs w:val="0"/>
          <w:caps w:val="0"/>
          <w:smallCaps w:val="0"/>
          <w:noProof w:val="0"/>
          <w:color w:val="333333"/>
          <w:sz w:val="20"/>
          <w:szCs w:val="20"/>
          <w:lang w:val="en-US"/>
        </w:rPr>
        <w:t xml:space="preserve"> </w:t>
      </w:r>
      <w:r w:rsidRPr="7DA6D6C3" w:rsidR="7DA6D6C3">
        <w:rPr>
          <w:b w:val="0"/>
          <w:bCs w:val="0"/>
          <w:i w:val="0"/>
          <w:iCs w:val="0"/>
          <w:caps w:val="0"/>
          <w:smallCaps w:val="0"/>
          <w:noProof w:val="0"/>
          <w:color w:val="333333"/>
          <w:sz w:val="20"/>
          <w:szCs w:val="20"/>
          <w:lang w:val="en-US"/>
        </w:rPr>
        <w:t xml:space="preserve"> </w:t>
      </w:r>
    </w:p>
  </w:footnote>
  <w:footnote w:id="13097">
    <w:p w:rsidR="7DA6D6C3" w:rsidP="7DA6D6C3" w:rsidRDefault="7DA6D6C3" w14:paraId="03B17069" w14:textId="3A94B83A">
      <w:pPr>
        <w:pStyle w:val="FootnoteText"/>
        <w:bidi w:val="0"/>
        <w:rPr>
          <w:rFonts w:ascii="Calibri" w:hAnsi="Calibri" w:eastAsia="Calibri" w:cs="Calibri" w:asciiTheme="minorAscii" w:hAnsiTheme="minorAscii" w:eastAsiaTheme="minorAscii" w:cstheme="minorAscii"/>
          <w:noProof w:val="0"/>
          <w:sz w:val="20"/>
          <w:szCs w:val="20"/>
          <w:lang w:val="en-US"/>
        </w:rPr>
      </w:pPr>
      <w:r w:rsidRPr="7DA6D6C3">
        <w:rPr>
          <w:rStyle w:val="FootnoteReference"/>
        </w:rPr>
        <w:footnoteRef/>
      </w:r>
      <w:r w:rsidR="7DA6D6C3">
        <w:rPr/>
        <w:t xml:space="preserve"> The British Museum</w:t>
      </w:r>
      <w:r w:rsidRPr="7DA6D6C3" w:rsidR="7DA6D6C3">
        <w:rPr>
          <w:i w:val="1"/>
          <w:iCs w:val="1"/>
        </w:rPr>
        <w:t>, The Braganza Brooch</w:t>
      </w:r>
    </w:p>
  </w:footnote>
</w:footnotes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2220"/>
      <w:gridCol w:w="5070"/>
      <w:gridCol w:w="2070"/>
    </w:tblGrid>
    <w:tr w:rsidR="3D890A4A" w:rsidTr="3D890A4A" w14:paraId="32009594">
      <w:trPr>
        <w:trHeight w:val="300"/>
      </w:trPr>
      <w:tc>
        <w:tcPr>
          <w:tcW w:w="2220" w:type="dxa"/>
          <w:tcMar/>
        </w:tcPr>
        <w:p w:rsidR="3D890A4A" w:rsidP="3D890A4A" w:rsidRDefault="3D890A4A" w14:paraId="36554D82" w14:textId="5E2C0299">
          <w:pPr>
            <w:pStyle w:val="Header"/>
            <w:suppressLineNumbers w:val="0"/>
            <w:bidi w:val="0"/>
            <w:spacing w:before="0" w:beforeAutospacing="off" w:after="0" w:afterAutospacing="off" w:line="240" w:lineRule="auto"/>
            <w:ind w:left="-115" w:right="0"/>
            <w:jc w:val="left"/>
          </w:pPr>
          <w:r w:rsidR="3D890A4A">
            <w:rPr/>
            <w:t>Annette Gardiner</w:t>
          </w:r>
        </w:p>
      </w:tc>
      <w:tc>
        <w:tcPr>
          <w:tcW w:w="5070" w:type="dxa"/>
          <w:tcMar/>
        </w:tcPr>
        <w:p w:rsidR="3D890A4A" w:rsidP="3D890A4A" w:rsidRDefault="3D890A4A" w14:paraId="4CC8A268" w14:textId="511F73F0">
          <w:pPr>
            <w:pStyle w:val="Header"/>
            <w:bidi w:val="0"/>
            <w:jc w:val="center"/>
          </w:pPr>
          <w:r w:rsidR="3D890A4A">
            <w:rPr/>
            <w:t>Academic Skills (HPHP4902) Assessment B</w:t>
          </w:r>
        </w:p>
      </w:tc>
      <w:tc>
        <w:tcPr>
          <w:tcW w:w="2070" w:type="dxa"/>
          <w:tcMar/>
        </w:tcPr>
        <w:p w:rsidR="3D890A4A" w:rsidP="3D890A4A" w:rsidRDefault="3D890A4A" w14:paraId="195ADFE8" w14:textId="0342814A">
          <w:pPr>
            <w:pStyle w:val="Header"/>
            <w:bidi w:val="0"/>
            <w:ind w:right="-115"/>
            <w:jc w:val="right"/>
          </w:pPr>
          <w:r w:rsidR="3D890A4A">
            <w:rPr/>
            <w:t>23/11/2023</w:t>
          </w:r>
        </w:p>
      </w:tc>
    </w:tr>
  </w:tbl>
  <w:p w:rsidR="3D890A4A" w:rsidP="3D890A4A" w:rsidRDefault="3D890A4A" w14:paraId="0183476A" w14:textId="06132B6A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E7Igzf+ANhYbQD" int2:id="GI8KaOSP">
      <int2:state int2:type="AugLoop_Text_Critique" int2:value="Rejected"/>
    </int2:textHash>
    <int2:bookmark int2:bookmarkName="_Int_HZ6h2ig2" int2:invalidationBookmarkName="" int2:hashCode="MO/SD1Qs41bcu7" int2:id="JNKCFGjO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397851b6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1e35935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07D50F1"/>
    <w:rsid w:val="000D0BA4"/>
    <w:rsid w:val="0018F06F"/>
    <w:rsid w:val="005FDFE2"/>
    <w:rsid w:val="00900E0A"/>
    <w:rsid w:val="009AB384"/>
    <w:rsid w:val="009E4236"/>
    <w:rsid w:val="00ADDD1C"/>
    <w:rsid w:val="00BE16BC"/>
    <w:rsid w:val="00BFB5E6"/>
    <w:rsid w:val="00CDFF2F"/>
    <w:rsid w:val="016D0F16"/>
    <w:rsid w:val="016DEA72"/>
    <w:rsid w:val="01ABF958"/>
    <w:rsid w:val="01AE6C7B"/>
    <w:rsid w:val="0204C40C"/>
    <w:rsid w:val="020C9EFC"/>
    <w:rsid w:val="021B26FC"/>
    <w:rsid w:val="02246583"/>
    <w:rsid w:val="0247A9AC"/>
    <w:rsid w:val="0345B81B"/>
    <w:rsid w:val="03583374"/>
    <w:rsid w:val="03645B0E"/>
    <w:rsid w:val="03864B96"/>
    <w:rsid w:val="03A8F8B7"/>
    <w:rsid w:val="03AD2DCA"/>
    <w:rsid w:val="03D417D2"/>
    <w:rsid w:val="03DB787C"/>
    <w:rsid w:val="03EBE833"/>
    <w:rsid w:val="03FF2F96"/>
    <w:rsid w:val="041E9BA8"/>
    <w:rsid w:val="041F61EF"/>
    <w:rsid w:val="043BDD96"/>
    <w:rsid w:val="04A58B34"/>
    <w:rsid w:val="04C10285"/>
    <w:rsid w:val="04E1A3DC"/>
    <w:rsid w:val="04EDCE31"/>
    <w:rsid w:val="05169020"/>
    <w:rsid w:val="05300F8F"/>
    <w:rsid w:val="055D9FCA"/>
    <w:rsid w:val="055DC36D"/>
    <w:rsid w:val="05EF9258"/>
    <w:rsid w:val="0607F658"/>
    <w:rsid w:val="061D6B9D"/>
    <w:rsid w:val="0638B969"/>
    <w:rsid w:val="0681EF70"/>
    <w:rsid w:val="069BFBD0"/>
    <w:rsid w:val="06A78213"/>
    <w:rsid w:val="06EE981F"/>
    <w:rsid w:val="0746E9F0"/>
    <w:rsid w:val="0789BEB9"/>
    <w:rsid w:val="0793A59D"/>
    <w:rsid w:val="07BDF17A"/>
    <w:rsid w:val="07C0D0FB"/>
    <w:rsid w:val="07C59E5B"/>
    <w:rsid w:val="07DD2BF6"/>
    <w:rsid w:val="07EB17C9"/>
    <w:rsid w:val="0814EC57"/>
    <w:rsid w:val="083C237A"/>
    <w:rsid w:val="08827AFA"/>
    <w:rsid w:val="08879B61"/>
    <w:rsid w:val="088A6880"/>
    <w:rsid w:val="08CD5983"/>
    <w:rsid w:val="08E15378"/>
    <w:rsid w:val="08F2B6D0"/>
    <w:rsid w:val="099185C6"/>
    <w:rsid w:val="09ACE3CA"/>
    <w:rsid w:val="09BE0D48"/>
    <w:rsid w:val="09C13F54"/>
    <w:rsid w:val="09C794E0"/>
    <w:rsid w:val="09D39C92"/>
    <w:rsid w:val="09F26B70"/>
    <w:rsid w:val="0A00AE34"/>
    <w:rsid w:val="0A02FE73"/>
    <w:rsid w:val="0A236BC2"/>
    <w:rsid w:val="0A742717"/>
    <w:rsid w:val="0A770698"/>
    <w:rsid w:val="0A8BDAF9"/>
    <w:rsid w:val="0ABCEEA6"/>
    <w:rsid w:val="0AC53EE4"/>
    <w:rsid w:val="0B2AB343"/>
    <w:rsid w:val="0B3B6854"/>
    <w:rsid w:val="0B4DC478"/>
    <w:rsid w:val="0B6A402C"/>
    <w:rsid w:val="0B6BE4E3"/>
    <w:rsid w:val="0B6F21CB"/>
    <w:rsid w:val="0B8AEDD5"/>
    <w:rsid w:val="0BB58930"/>
    <w:rsid w:val="0BD7493E"/>
    <w:rsid w:val="0BE9C47A"/>
    <w:rsid w:val="0BEF674E"/>
    <w:rsid w:val="0C08B6E9"/>
    <w:rsid w:val="0C2BD0BB"/>
    <w:rsid w:val="0C3B5CAE"/>
    <w:rsid w:val="0C4CABDF"/>
    <w:rsid w:val="0C54B410"/>
    <w:rsid w:val="0C8202C8"/>
    <w:rsid w:val="0C87A6AC"/>
    <w:rsid w:val="0CB93588"/>
    <w:rsid w:val="0CE29C0B"/>
    <w:rsid w:val="0D0AF22C"/>
    <w:rsid w:val="0D455EE9"/>
    <w:rsid w:val="0D55EC1D"/>
    <w:rsid w:val="0E0743BA"/>
    <w:rsid w:val="0E49AF10"/>
    <w:rsid w:val="0E8054ED"/>
    <w:rsid w:val="0E9A80E6"/>
    <w:rsid w:val="0F3F3255"/>
    <w:rsid w:val="0F537792"/>
    <w:rsid w:val="0FAA8256"/>
    <w:rsid w:val="0FAF8295"/>
    <w:rsid w:val="0FE2C87D"/>
    <w:rsid w:val="1008A0A7"/>
    <w:rsid w:val="1036DD5A"/>
    <w:rsid w:val="10812D90"/>
    <w:rsid w:val="10A77A4D"/>
    <w:rsid w:val="10E87467"/>
    <w:rsid w:val="115DF430"/>
    <w:rsid w:val="116AE5DF"/>
    <w:rsid w:val="11BDE9FC"/>
    <w:rsid w:val="11D2B81E"/>
    <w:rsid w:val="11DEAE77"/>
    <w:rsid w:val="11ECCEA9"/>
    <w:rsid w:val="12421A7B"/>
    <w:rsid w:val="132B1A88"/>
    <w:rsid w:val="136B8631"/>
    <w:rsid w:val="13709A97"/>
    <w:rsid w:val="13F99DD7"/>
    <w:rsid w:val="14A6DEC1"/>
    <w:rsid w:val="14C0B2FC"/>
    <w:rsid w:val="14D19D66"/>
    <w:rsid w:val="14D8F905"/>
    <w:rsid w:val="15246F6B"/>
    <w:rsid w:val="15463359"/>
    <w:rsid w:val="158C0CBE"/>
    <w:rsid w:val="15956E38"/>
    <w:rsid w:val="15A83FA6"/>
    <w:rsid w:val="15F7B4EE"/>
    <w:rsid w:val="1616ADBF"/>
    <w:rsid w:val="16984B7A"/>
    <w:rsid w:val="1704BBE9"/>
    <w:rsid w:val="17C6B3EE"/>
    <w:rsid w:val="17DD2B0F"/>
    <w:rsid w:val="17E7168D"/>
    <w:rsid w:val="17EDB95F"/>
    <w:rsid w:val="17FA9E58"/>
    <w:rsid w:val="18335345"/>
    <w:rsid w:val="187B0EEF"/>
    <w:rsid w:val="1894B31D"/>
    <w:rsid w:val="18963CEC"/>
    <w:rsid w:val="18AE12C2"/>
    <w:rsid w:val="18F85AE1"/>
    <w:rsid w:val="19413912"/>
    <w:rsid w:val="197FAC9F"/>
    <w:rsid w:val="19800268"/>
    <w:rsid w:val="19AC4392"/>
    <w:rsid w:val="1A0AB994"/>
    <w:rsid w:val="1A25B2F1"/>
    <w:rsid w:val="1A39590B"/>
    <w:rsid w:val="1A40998B"/>
    <w:rsid w:val="1A4D2A03"/>
    <w:rsid w:val="1A88A5EB"/>
    <w:rsid w:val="1AF25140"/>
    <w:rsid w:val="1AFA038B"/>
    <w:rsid w:val="1B4E5559"/>
    <w:rsid w:val="1B799A64"/>
    <w:rsid w:val="1B885DDC"/>
    <w:rsid w:val="1BA90F13"/>
    <w:rsid w:val="1BC7716D"/>
    <w:rsid w:val="1BE04292"/>
    <w:rsid w:val="1C0BA8A2"/>
    <w:rsid w:val="1C810219"/>
    <w:rsid w:val="1CB2C7A2"/>
    <w:rsid w:val="1CBF36A1"/>
    <w:rsid w:val="1CE14E23"/>
    <w:rsid w:val="1CEF1840"/>
    <w:rsid w:val="1CF5B8A5"/>
    <w:rsid w:val="1CF886B8"/>
    <w:rsid w:val="1D242E3D"/>
    <w:rsid w:val="1D3370CE"/>
    <w:rsid w:val="1DC3804D"/>
    <w:rsid w:val="1DE9B9D2"/>
    <w:rsid w:val="1DFAFF6B"/>
    <w:rsid w:val="1E109C27"/>
    <w:rsid w:val="1E43F389"/>
    <w:rsid w:val="1E64626F"/>
    <w:rsid w:val="1E679134"/>
    <w:rsid w:val="1EAC1229"/>
    <w:rsid w:val="1ECB51B1"/>
    <w:rsid w:val="1ED69745"/>
    <w:rsid w:val="1EE9033B"/>
    <w:rsid w:val="1EED3D31"/>
    <w:rsid w:val="1EF50325"/>
    <w:rsid w:val="1EFB4270"/>
    <w:rsid w:val="1F2AB369"/>
    <w:rsid w:val="1F37A051"/>
    <w:rsid w:val="1F3D5318"/>
    <w:rsid w:val="1FC4ABE8"/>
    <w:rsid w:val="1FCDEF80"/>
    <w:rsid w:val="1FFD210C"/>
    <w:rsid w:val="20034F03"/>
    <w:rsid w:val="2005B03D"/>
    <w:rsid w:val="2026A29B"/>
    <w:rsid w:val="2031CE9C"/>
    <w:rsid w:val="2090D386"/>
    <w:rsid w:val="20BFD3DE"/>
    <w:rsid w:val="20F64700"/>
    <w:rsid w:val="2103539D"/>
    <w:rsid w:val="21123A08"/>
    <w:rsid w:val="211782F4"/>
    <w:rsid w:val="2173B3DB"/>
    <w:rsid w:val="219B96E9"/>
    <w:rsid w:val="21AE4373"/>
    <w:rsid w:val="21BAA8FB"/>
    <w:rsid w:val="2228708E"/>
    <w:rsid w:val="223B0F41"/>
    <w:rsid w:val="22564E35"/>
    <w:rsid w:val="225BA43F"/>
    <w:rsid w:val="22B25173"/>
    <w:rsid w:val="22D1F2EA"/>
    <w:rsid w:val="23154FC8"/>
    <w:rsid w:val="2355AEA4"/>
    <w:rsid w:val="235E380B"/>
    <w:rsid w:val="2368B6CD"/>
    <w:rsid w:val="23C87448"/>
    <w:rsid w:val="23E77823"/>
    <w:rsid w:val="23E84870"/>
    <w:rsid w:val="241FA0F2"/>
    <w:rsid w:val="244381D6"/>
    <w:rsid w:val="245C9EF1"/>
    <w:rsid w:val="2494968E"/>
    <w:rsid w:val="24BB1E1A"/>
    <w:rsid w:val="24BDD987"/>
    <w:rsid w:val="24BDFD9B"/>
    <w:rsid w:val="24C18DD2"/>
    <w:rsid w:val="24CF4EFA"/>
    <w:rsid w:val="252F4022"/>
    <w:rsid w:val="253A9335"/>
    <w:rsid w:val="253CF042"/>
    <w:rsid w:val="25BD03C7"/>
    <w:rsid w:val="25D3D8DC"/>
    <w:rsid w:val="25F0397A"/>
    <w:rsid w:val="25F329BA"/>
    <w:rsid w:val="26037CD4"/>
    <w:rsid w:val="2666FE83"/>
    <w:rsid w:val="269C097F"/>
    <w:rsid w:val="26E1A92A"/>
    <w:rsid w:val="26F59AC6"/>
    <w:rsid w:val="276FA93D"/>
    <w:rsid w:val="2772D7DD"/>
    <w:rsid w:val="283E5E24"/>
    <w:rsid w:val="28622B93"/>
    <w:rsid w:val="2882A53A"/>
    <w:rsid w:val="2894B5B5"/>
    <w:rsid w:val="2899B1C6"/>
    <w:rsid w:val="290772F7"/>
    <w:rsid w:val="291C87FF"/>
    <w:rsid w:val="292E6E82"/>
    <w:rsid w:val="296C5FD1"/>
    <w:rsid w:val="29730C59"/>
    <w:rsid w:val="2A1949EC"/>
    <w:rsid w:val="2A345A9C"/>
    <w:rsid w:val="2A64E524"/>
    <w:rsid w:val="2A7C9CAF"/>
    <w:rsid w:val="2A7E9AB9"/>
    <w:rsid w:val="2A88DAF8"/>
    <w:rsid w:val="2A912352"/>
    <w:rsid w:val="2A95C50C"/>
    <w:rsid w:val="2AB3C5F4"/>
    <w:rsid w:val="2AC1B4DB"/>
    <w:rsid w:val="2AC3AA9D"/>
    <w:rsid w:val="2B9BF1F0"/>
    <w:rsid w:val="2BD47EDE"/>
    <w:rsid w:val="2C552C00"/>
    <w:rsid w:val="2C6BDF65"/>
    <w:rsid w:val="2C84D6A5"/>
    <w:rsid w:val="2C91D8B0"/>
    <w:rsid w:val="2C9FF276"/>
    <w:rsid w:val="2CA26384"/>
    <w:rsid w:val="2CA40093"/>
    <w:rsid w:val="2D029FE3"/>
    <w:rsid w:val="2D1B3533"/>
    <w:rsid w:val="2D9E56E6"/>
    <w:rsid w:val="2DA00105"/>
    <w:rsid w:val="2DB54D4F"/>
    <w:rsid w:val="2DD120D9"/>
    <w:rsid w:val="2DDB92EB"/>
    <w:rsid w:val="2DF39CB9"/>
    <w:rsid w:val="2E2CE963"/>
    <w:rsid w:val="2EC21A72"/>
    <w:rsid w:val="2ECBCA3E"/>
    <w:rsid w:val="2F130AE4"/>
    <w:rsid w:val="2F18C092"/>
    <w:rsid w:val="2F241A8B"/>
    <w:rsid w:val="2F394BEB"/>
    <w:rsid w:val="2F971BC0"/>
    <w:rsid w:val="2FAD18D2"/>
    <w:rsid w:val="2FAEE13C"/>
    <w:rsid w:val="2FB8D580"/>
    <w:rsid w:val="2FC92580"/>
    <w:rsid w:val="2FCE8BE6"/>
    <w:rsid w:val="3079F770"/>
    <w:rsid w:val="3089CB40"/>
    <w:rsid w:val="309FACD5"/>
    <w:rsid w:val="30A138F6"/>
    <w:rsid w:val="3112475C"/>
    <w:rsid w:val="315E4959"/>
    <w:rsid w:val="319403E7"/>
    <w:rsid w:val="319CA31F"/>
    <w:rsid w:val="31A9259D"/>
    <w:rsid w:val="31BF4D7D"/>
    <w:rsid w:val="31D0CCC5"/>
    <w:rsid w:val="31D81F14"/>
    <w:rsid w:val="31DB8A8C"/>
    <w:rsid w:val="31F2CC4F"/>
    <w:rsid w:val="31FFF75B"/>
    <w:rsid w:val="321304FE"/>
    <w:rsid w:val="3228B26C"/>
    <w:rsid w:val="3264F3D4"/>
    <w:rsid w:val="32923EFE"/>
    <w:rsid w:val="32C205F2"/>
    <w:rsid w:val="32CAA2E4"/>
    <w:rsid w:val="32DA0E49"/>
    <w:rsid w:val="32E00A9F"/>
    <w:rsid w:val="3310C320"/>
    <w:rsid w:val="336885FC"/>
    <w:rsid w:val="336CD934"/>
    <w:rsid w:val="33F0A306"/>
    <w:rsid w:val="3411C37F"/>
    <w:rsid w:val="342D11CD"/>
    <w:rsid w:val="348F8134"/>
    <w:rsid w:val="349FCC6D"/>
    <w:rsid w:val="34AA0A11"/>
    <w:rsid w:val="34D33D25"/>
    <w:rsid w:val="34D6A79F"/>
    <w:rsid w:val="35315BF6"/>
    <w:rsid w:val="359D1298"/>
    <w:rsid w:val="35A1A2A6"/>
    <w:rsid w:val="35C43D1C"/>
    <w:rsid w:val="362B5195"/>
    <w:rsid w:val="3645DA72"/>
    <w:rsid w:val="3653D836"/>
    <w:rsid w:val="36550309"/>
    <w:rsid w:val="367955F7"/>
    <w:rsid w:val="368B158B"/>
    <w:rsid w:val="369D86CA"/>
    <w:rsid w:val="369DA867"/>
    <w:rsid w:val="36B0CE2D"/>
    <w:rsid w:val="36C7F91C"/>
    <w:rsid w:val="36CD2C57"/>
    <w:rsid w:val="36D80B13"/>
    <w:rsid w:val="36FE68F7"/>
    <w:rsid w:val="376F028A"/>
    <w:rsid w:val="3776FD06"/>
    <w:rsid w:val="378CEAAB"/>
    <w:rsid w:val="3803456B"/>
    <w:rsid w:val="3834F53F"/>
    <w:rsid w:val="38AB5972"/>
    <w:rsid w:val="395CBFAB"/>
    <w:rsid w:val="39BA44CB"/>
    <w:rsid w:val="39C1780B"/>
    <w:rsid w:val="39DDE418"/>
    <w:rsid w:val="39EAEFBC"/>
    <w:rsid w:val="39F323F9"/>
    <w:rsid w:val="3A31A453"/>
    <w:rsid w:val="3A8FFF6E"/>
    <w:rsid w:val="3A96DDC9"/>
    <w:rsid w:val="3A98201E"/>
    <w:rsid w:val="3AC92062"/>
    <w:rsid w:val="3AE80B58"/>
    <w:rsid w:val="3B274959"/>
    <w:rsid w:val="3B2EB377"/>
    <w:rsid w:val="3B3AE62D"/>
    <w:rsid w:val="3B72E1F2"/>
    <w:rsid w:val="3B77AF0B"/>
    <w:rsid w:val="3B87751D"/>
    <w:rsid w:val="3C374D7A"/>
    <w:rsid w:val="3C68DAD2"/>
    <w:rsid w:val="3C7D8C4E"/>
    <w:rsid w:val="3CBF4C5F"/>
    <w:rsid w:val="3CD2F123"/>
    <w:rsid w:val="3D890A4A"/>
    <w:rsid w:val="3D8C3A8A"/>
    <w:rsid w:val="3DACF06E"/>
    <w:rsid w:val="3DB0ED07"/>
    <w:rsid w:val="3DE80D3A"/>
    <w:rsid w:val="3EAF4FCD"/>
    <w:rsid w:val="3ECF3B81"/>
    <w:rsid w:val="3EE02152"/>
    <w:rsid w:val="3F028DE9"/>
    <w:rsid w:val="3F48C0CF"/>
    <w:rsid w:val="3F557A2D"/>
    <w:rsid w:val="3F70C206"/>
    <w:rsid w:val="3F845EDA"/>
    <w:rsid w:val="3FC0353D"/>
    <w:rsid w:val="3FE46160"/>
    <w:rsid w:val="40484101"/>
    <w:rsid w:val="404B202E"/>
    <w:rsid w:val="405351AC"/>
    <w:rsid w:val="4054A46D"/>
    <w:rsid w:val="406722A4"/>
    <w:rsid w:val="40F66B71"/>
    <w:rsid w:val="41A1F325"/>
    <w:rsid w:val="41B6B82A"/>
    <w:rsid w:val="41E41162"/>
    <w:rsid w:val="41F074CE"/>
    <w:rsid w:val="41FB0E8A"/>
    <w:rsid w:val="42B0504E"/>
    <w:rsid w:val="42D14BAB"/>
    <w:rsid w:val="430B0347"/>
    <w:rsid w:val="43217659"/>
    <w:rsid w:val="432D454A"/>
    <w:rsid w:val="43637F02"/>
    <w:rsid w:val="437D0D2E"/>
    <w:rsid w:val="4389AA9B"/>
    <w:rsid w:val="43ACA10E"/>
    <w:rsid w:val="43D52909"/>
    <w:rsid w:val="43F6EB08"/>
    <w:rsid w:val="444C20AF"/>
    <w:rsid w:val="445F912D"/>
    <w:rsid w:val="4466FB75"/>
    <w:rsid w:val="44AD9284"/>
    <w:rsid w:val="44BC8189"/>
    <w:rsid w:val="44BD46BA"/>
    <w:rsid w:val="44C06B8A"/>
    <w:rsid w:val="44E9B5F9"/>
    <w:rsid w:val="45281590"/>
    <w:rsid w:val="4550CC9A"/>
    <w:rsid w:val="456AE1BA"/>
    <w:rsid w:val="45759AE1"/>
    <w:rsid w:val="45C1571A"/>
    <w:rsid w:val="45DF1112"/>
    <w:rsid w:val="460D0882"/>
    <w:rsid w:val="461E893F"/>
    <w:rsid w:val="46246E94"/>
    <w:rsid w:val="4627B000"/>
    <w:rsid w:val="46339296"/>
    <w:rsid w:val="46356165"/>
    <w:rsid w:val="466B26D3"/>
    <w:rsid w:val="4691E674"/>
    <w:rsid w:val="46A214B1"/>
    <w:rsid w:val="46AB361D"/>
    <w:rsid w:val="46E108AB"/>
    <w:rsid w:val="475DD51E"/>
    <w:rsid w:val="47687998"/>
    <w:rsid w:val="479030F6"/>
    <w:rsid w:val="47E53346"/>
    <w:rsid w:val="481B0BAE"/>
    <w:rsid w:val="482A0C42"/>
    <w:rsid w:val="483D09B6"/>
    <w:rsid w:val="483DE512"/>
    <w:rsid w:val="487CFB3F"/>
    <w:rsid w:val="48812DC6"/>
    <w:rsid w:val="49150168"/>
    <w:rsid w:val="492BB24E"/>
    <w:rsid w:val="493A6C98"/>
    <w:rsid w:val="495492B8"/>
    <w:rsid w:val="4979AE87"/>
    <w:rsid w:val="497CBEBC"/>
    <w:rsid w:val="49831069"/>
    <w:rsid w:val="498A43A9"/>
    <w:rsid w:val="49B1636B"/>
    <w:rsid w:val="49C665D2"/>
    <w:rsid w:val="49F62DF4"/>
    <w:rsid w:val="4A0977DF"/>
    <w:rsid w:val="4A0B673F"/>
    <w:rsid w:val="4A398258"/>
    <w:rsid w:val="4A596752"/>
    <w:rsid w:val="4A710E6F"/>
    <w:rsid w:val="4A75C58B"/>
    <w:rsid w:val="4AAE0A1D"/>
    <w:rsid w:val="4AB374AD"/>
    <w:rsid w:val="4ABB6233"/>
    <w:rsid w:val="4ACFE9E8"/>
    <w:rsid w:val="4AD5F3D3"/>
    <w:rsid w:val="4B261ADE"/>
    <w:rsid w:val="4B2FAD0E"/>
    <w:rsid w:val="4BD552B9"/>
    <w:rsid w:val="4BEAB123"/>
    <w:rsid w:val="4BF5E9FF"/>
    <w:rsid w:val="4C08D5E7"/>
    <w:rsid w:val="4C391D9C"/>
    <w:rsid w:val="4C6806A0"/>
    <w:rsid w:val="4C71037C"/>
    <w:rsid w:val="4CFEE855"/>
    <w:rsid w:val="4D02B967"/>
    <w:rsid w:val="4D28AA8A"/>
    <w:rsid w:val="4D4E6168"/>
    <w:rsid w:val="4D6016FB"/>
    <w:rsid w:val="4D736A1A"/>
    <w:rsid w:val="4DBD3C0E"/>
    <w:rsid w:val="4DBDB642"/>
    <w:rsid w:val="4DE9FA06"/>
    <w:rsid w:val="4DEB156F"/>
    <w:rsid w:val="4DFA6A9B"/>
    <w:rsid w:val="4DFC555E"/>
    <w:rsid w:val="4E0A175D"/>
    <w:rsid w:val="4E1A3F54"/>
    <w:rsid w:val="4E90983F"/>
    <w:rsid w:val="4EA990FA"/>
    <w:rsid w:val="4F51B148"/>
    <w:rsid w:val="4F571299"/>
    <w:rsid w:val="4F5F4A2B"/>
    <w:rsid w:val="4FB4D50E"/>
    <w:rsid w:val="4FC25D97"/>
    <w:rsid w:val="503CFAC5"/>
    <w:rsid w:val="50481B9B"/>
    <w:rsid w:val="50624692"/>
    <w:rsid w:val="5072B5BD"/>
    <w:rsid w:val="50A3E436"/>
    <w:rsid w:val="50B0A038"/>
    <w:rsid w:val="50BC7467"/>
    <w:rsid w:val="50C04CFA"/>
    <w:rsid w:val="50DD7B18"/>
    <w:rsid w:val="50F55C85"/>
    <w:rsid w:val="5122B631"/>
    <w:rsid w:val="51269940"/>
    <w:rsid w:val="514D4EFD"/>
    <w:rsid w:val="517B098B"/>
    <w:rsid w:val="520E861E"/>
    <w:rsid w:val="527DB8CD"/>
    <w:rsid w:val="52BE8692"/>
    <w:rsid w:val="52D597F0"/>
    <w:rsid w:val="5302E2B6"/>
    <w:rsid w:val="5312159E"/>
    <w:rsid w:val="5314C84E"/>
    <w:rsid w:val="532945BD"/>
    <w:rsid w:val="535DCB23"/>
    <w:rsid w:val="53C8DAB6"/>
    <w:rsid w:val="53E7F92C"/>
    <w:rsid w:val="542B0724"/>
    <w:rsid w:val="54507B7D"/>
    <w:rsid w:val="545C5AC4"/>
    <w:rsid w:val="5470ADC1"/>
    <w:rsid w:val="548BF53C"/>
    <w:rsid w:val="54ADE5FF"/>
    <w:rsid w:val="5506637A"/>
    <w:rsid w:val="552FAF3F"/>
    <w:rsid w:val="55921007"/>
    <w:rsid w:val="55AFE72B"/>
    <w:rsid w:val="55B22D7F"/>
    <w:rsid w:val="55B91853"/>
    <w:rsid w:val="55C6D785"/>
    <w:rsid w:val="56154C7B"/>
    <w:rsid w:val="56286600"/>
    <w:rsid w:val="562CB834"/>
    <w:rsid w:val="5633AE29"/>
    <w:rsid w:val="56911C18"/>
    <w:rsid w:val="56B75D1F"/>
    <w:rsid w:val="56C522DC"/>
    <w:rsid w:val="56DB283C"/>
    <w:rsid w:val="56F8CC56"/>
    <w:rsid w:val="573A2145"/>
    <w:rsid w:val="574317E0"/>
    <w:rsid w:val="5756ED05"/>
    <w:rsid w:val="5791F7B5"/>
    <w:rsid w:val="57AC2B85"/>
    <w:rsid w:val="57BC1176"/>
    <w:rsid w:val="57D6BFB7"/>
    <w:rsid w:val="57E6FFA3"/>
    <w:rsid w:val="58233D47"/>
    <w:rsid w:val="582CEC79"/>
    <w:rsid w:val="586F4DF0"/>
    <w:rsid w:val="5870B325"/>
    <w:rsid w:val="587DC7A2"/>
    <w:rsid w:val="5887F04F"/>
    <w:rsid w:val="588F4CD8"/>
    <w:rsid w:val="5894A2A3"/>
    <w:rsid w:val="58A1AB8A"/>
    <w:rsid w:val="58CC0A8B"/>
    <w:rsid w:val="58D5FC3E"/>
    <w:rsid w:val="58FE7847"/>
    <w:rsid w:val="5935B59C"/>
    <w:rsid w:val="594BA256"/>
    <w:rsid w:val="5967C177"/>
    <w:rsid w:val="5987D72A"/>
    <w:rsid w:val="59EA0B6F"/>
    <w:rsid w:val="59EA4DB4"/>
    <w:rsid w:val="59EEFDE1"/>
    <w:rsid w:val="5A1674D9"/>
    <w:rsid w:val="5A218B09"/>
    <w:rsid w:val="5A23C0B0"/>
    <w:rsid w:val="5A2740F9"/>
    <w:rsid w:val="5A4616CB"/>
    <w:rsid w:val="5A472D0B"/>
    <w:rsid w:val="5A4CCDB6"/>
    <w:rsid w:val="5A71CC9F"/>
    <w:rsid w:val="5AA96C80"/>
    <w:rsid w:val="5AB38FAD"/>
    <w:rsid w:val="5AC99877"/>
    <w:rsid w:val="5AF6E355"/>
    <w:rsid w:val="5B25838D"/>
    <w:rsid w:val="5B987BC8"/>
    <w:rsid w:val="5BB56864"/>
    <w:rsid w:val="5BE89E17"/>
    <w:rsid w:val="5C1AA7D7"/>
    <w:rsid w:val="5C206B6E"/>
    <w:rsid w:val="5C38E628"/>
    <w:rsid w:val="5C49B5DD"/>
    <w:rsid w:val="5C60A160"/>
    <w:rsid w:val="5CAF5D8D"/>
    <w:rsid w:val="5CC0E56A"/>
    <w:rsid w:val="5D5138C5"/>
    <w:rsid w:val="5D680DDA"/>
    <w:rsid w:val="5D6CC5BB"/>
    <w:rsid w:val="5DD1E96A"/>
    <w:rsid w:val="5DF39811"/>
    <w:rsid w:val="5E013939"/>
    <w:rsid w:val="5E0926BF"/>
    <w:rsid w:val="5E2E8417"/>
    <w:rsid w:val="5E5CB5CB"/>
    <w:rsid w:val="5E5E7A6E"/>
    <w:rsid w:val="5E7030B7"/>
    <w:rsid w:val="5E7BCCF0"/>
    <w:rsid w:val="5ED930EB"/>
    <w:rsid w:val="5EED0926"/>
    <w:rsid w:val="5EEDC33B"/>
    <w:rsid w:val="5EF731D3"/>
    <w:rsid w:val="5EFFD794"/>
    <w:rsid w:val="5F03DE3B"/>
    <w:rsid w:val="5F44D4A0"/>
    <w:rsid w:val="5F4525B2"/>
    <w:rsid w:val="5F45332A"/>
    <w:rsid w:val="5FA835CF"/>
    <w:rsid w:val="5FCA5478"/>
    <w:rsid w:val="5FD09656"/>
    <w:rsid w:val="5FE059C4"/>
    <w:rsid w:val="5FE0D1AB"/>
    <w:rsid w:val="602AE2BC"/>
    <w:rsid w:val="6088D987"/>
    <w:rsid w:val="60925284"/>
    <w:rsid w:val="609A6C7C"/>
    <w:rsid w:val="60BC0F3A"/>
    <w:rsid w:val="60E31452"/>
    <w:rsid w:val="60F8837E"/>
    <w:rsid w:val="60FE6BF0"/>
    <w:rsid w:val="611D2700"/>
    <w:rsid w:val="612589B6"/>
    <w:rsid w:val="6132D707"/>
    <w:rsid w:val="61394083"/>
    <w:rsid w:val="61E5D108"/>
    <w:rsid w:val="61EA28B8"/>
    <w:rsid w:val="61FB0A3D"/>
    <w:rsid w:val="620EDB35"/>
    <w:rsid w:val="621B6217"/>
    <w:rsid w:val="625EFD5C"/>
    <w:rsid w:val="6286AC02"/>
    <w:rsid w:val="62A68560"/>
    <w:rsid w:val="62A827AC"/>
    <w:rsid w:val="62B8F761"/>
    <w:rsid w:val="62D585B8"/>
    <w:rsid w:val="62D8BE2E"/>
    <w:rsid w:val="634AB107"/>
    <w:rsid w:val="63914625"/>
    <w:rsid w:val="63AAF64A"/>
    <w:rsid w:val="63B1F02E"/>
    <w:rsid w:val="63BE1D6C"/>
    <w:rsid w:val="642A9A95"/>
    <w:rsid w:val="642D0DB8"/>
    <w:rsid w:val="64715619"/>
    <w:rsid w:val="648393BE"/>
    <w:rsid w:val="6490F4FF"/>
    <w:rsid w:val="64CBF74F"/>
    <w:rsid w:val="64F24724"/>
    <w:rsid w:val="65742676"/>
    <w:rsid w:val="657F3B2A"/>
    <w:rsid w:val="658D2C1F"/>
    <w:rsid w:val="658EF3CB"/>
    <w:rsid w:val="65A0CD1D"/>
    <w:rsid w:val="65A5BA07"/>
    <w:rsid w:val="65C18A1D"/>
    <w:rsid w:val="65DFC86E"/>
    <w:rsid w:val="65F8F0CB"/>
    <w:rsid w:val="660330F5"/>
    <w:rsid w:val="661C6859"/>
    <w:rsid w:val="6620CCC6"/>
    <w:rsid w:val="6654D9C6"/>
    <w:rsid w:val="6667C7B0"/>
    <w:rsid w:val="6668F796"/>
    <w:rsid w:val="66718511"/>
    <w:rsid w:val="668251C9"/>
    <w:rsid w:val="66DA3B11"/>
    <w:rsid w:val="66E8E985"/>
    <w:rsid w:val="67083805"/>
    <w:rsid w:val="670A4973"/>
    <w:rsid w:val="671E8CC8"/>
    <w:rsid w:val="6750450F"/>
    <w:rsid w:val="675E97A2"/>
    <w:rsid w:val="6775C32A"/>
    <w:rsid w:val="67DD6E7F"/>
    <w:rsid w:val="681E222A"/>
    <w:rsid w:val="685DD673"/>
    <w:rsid w:val="68724B56"/>
    <w:rsid w:val="688AA39B"/>
    <w:rsid w:val="688D917D"/>
    <w:rsid w:val="6893F604"/>
    <w:rsid w:val="68C99ED3"/>
    <w:rsid w:val="696E13AD"/>
    <w:rsid w:val="69800DBF"/>
    <w:rsid w:val="6A208A47"/>
    <w:rsid w:val="6A232078"/>
    <w:rsid w:val="6A609D42"/>
    <w:rsid w:val="6AA81A45"/>
    <w:rsid w:val="6AB06C72"/>
    <w:rsid w:val="6AB33991"/>
    <w:rsid w:val="6AC40946"/>
    <w:rsid w:val="6AF76F99"/>
    <w:rsid w:val="6AF8BB9F"/>
    <w:rsid w:val="6AFFE718"/>
    <w:rsid w:val="6B333649"/>
    <w:rsid w:val="6B525A38"/>
    <w:rsid w:val="6B8B0708"/>
    <w:rsid w:val="6BC2445D"/>
    <w:rsid w:val="6BD95E9E"/>
    <w:rsid w:val="6BDC3AC2"/>
    <w:rsid w:val="6BFA52B4"/>
    <w:rsid w:val="6C045B29"/>
    <w:rsid w:val="6C15D369"/>
    <w:rsid w:val="6C17A344"/>
    <w:rsid w:val="6C4C3CD3"/>
    <w:rsid w:val="6C4D67A6"/>
    <w:rsid w:val="6C4F09F2"/>
    <w:rsid w:val="6C6313BE"/>
    <w:rsid w:val="6C7FAECD"/>
    <w:rsid w:val="6C99C358"/>
    <w:rsid w:val="6CA758D5"/>
    <w:rsid w:val="6D00FFA0"/>
    <w:rsid w:val="6D0F9B76"/>
    <w:rsid w:val="6D188369"/>
    <w:rsid w:val="6D2B1A59"/>
    <w:rsid w:val="6DA0314A"/>
    <w:rsid w:val="6DB1A3CA"/>
    <w:rsid w:val="6DDEBF3E"/>
    <w:rsid w:val="6DE93807"/>
    <w:rsid w:val="6DEADA53"/>
    <w:rsid w:val="6DF3CD9A"/>
    <w:rsid w:val="6E175D03"/>
    <w:rsid w:val="6E18385F"/>
    <w:rsid w:val="6E1F4A89"/>
    <w:rsid w:val="6EB7D4F5"/>
    <w:rsid w:val="6EE06286"/>
    <w:rsid w:val="6EF9E51F"/>
    <w:rsid w:val="6F3BFBEB"/>
    <w:rsid w:val="6F4D742B"/>
    <w:rsid w:val="70000F56"/>
    <w:rsid w:val="707D50F1"/>
    <w:rsid w:val="70962710"/>
    <w:rsid w:val="70A73339"/>
    <w:rsid w:val="70B87DCC"/>
    <w:rsid w:val="70C7D348"/>
    <w:rsid w:val="70D05B43"/>
    <w:rsid w:val="70D956FF"/>
    <w:rsid w:val="71490235"/>
    <w:rsid w:val="714A62A3"/>
    <w:rsid w:val="7156EB4B"/>
    <w:rsid w:val="71B0BBF4"/>
    <w:rsid w:val="71B2BFE6"/>
    <w:rsid w:val="71FD5876"/>
    <w:rsid w:val="7243C352"/>
    <w:rsid w:val="724A57C1"/>
    <w:rsid w:val="72723D0C"/>
    <w:rsid w:val="7296DE25"/>
    <w:rsid w:val="72BE4B76"/>
    <w:rsid w:val="7301900D"/>
    <w:rsid w:val="732C3D5D"/>
    <w:rsid w:val="73595EB8"/>
    <w:rsid w:val="736D924C"/>
    <w:rsid w:val="737B8CD0"/>
    <w:rsid w:val="7386F3E3"/>
    <w:rsid w:val="73F01E8E"/>
    <w:rsid w:val="73FC565E"/>
    <w:rsid w:val="740AB215"/>
    <w:rsid w:val="74159FBA"/>
    <w:rsid w:val="7421A767"/>
    <w:rsid w:val="74340CA6"/>
    <w:rsid w:val="74348BCA"/>
    <w:rsid w:val="74401EF3"/>
    <w:rsid w:val="74869E87"/>
    <w:rsid w:val="749D606E"/>
    <w:rsid w:val="74C80DBE"/>
    <w:rsid w:val="74DA9A94"/>
    <w:rsid w:val="74E6C5C1"/>
    <w:rsid w:val="750E606F"/>
    <w:rsid w:val="7512E1AF"/>
    <w:rsid w:val="754B11AB"/>
    <w:rsid w:val="754E2D65"/>
    <w:rsid w:val="756926A3"/>
    <w:rsid w:val="756C7A90"/>
    <w:rsid w:val="758C926F"/>
    <w:rsid w:val="758D1731"/>
    <w:rsid w:val="759A22D5"/>
    <w:rsid w:val="75AE73C0"/>
    <w:rsid w:val="75B1701B"/>
    <w:rsid w:val="75D8F7B9"/>
    <w:rsid w:val="75DBCCD4"/>
    <w:rsid w:val="75EF3BD4"/>
    <w:rsid w:val="75F5EC38"/>
    <w:rsid w:val="75FDD9BE"/>
    <w:rsid w:val="761DC833"/>
    <w:rsid w:val="7631C26D"/>
    <w:rsid w:val="7648476A"/>
    <w:rsid w:val="76545F26"/>
    <w:rsid w:val="76DA71C4"/>
    <w:rsid w:val="76F52110"/>
    <w:rsid w:val="770C4082"/>
    <w:rsid w:val="77481FA5"/>
    <w:rsid w:val="77812F65"/>
    <w:rsid w:val="7791BC99"/>
    <w:rsid w:val="77BE3F49"/>
    <w:rsid w:val="7822B02D"/>
    <w:rsid w:val="783BB7AD"/>
    <w:rsid w:val="78B304D6"/>
    <w:rsid w:val="78E7F80A"/>
    <w:rsid w:val="78E910DD"/>
    <w:rsid w:val="78EA70AD"/>
    <w:rsid w:val="78EAE738"/>
    <w:rsid w:val="78EDD0FF"/>
    <w:rsid w:val="7913FED6"/>
    <w:rsid w:val="79765A4F"/>
    <w:rsid w:val="7979B9E2"/>
    <w:rsid w:val="797E4FDD"/>
    <w:rsid w:val="79828B92"/>
    <w:rsid w:val="798BCBA3"/>
    <w:rsid w:val="79923520"/>
    <w:rsid w:val="7A3E9B97"/>
    <w:rsid w:val="7A4ED537"/>
    <w:rsid w:val="7A57F5CA"/>
    <w:rsid w:val="7A5DEA17"/>
    <w:rsid w:val="7A7D9D3E"/>
    <w:rsid w:val="7A9026D2"/>
    <w:rsid w:val="7AAFCF37"/>
    <w:rsid w:val="7ABA0C0D"/>
    <w:rsid w:val="7AD8E5CA"/>
    <w:rsid w:val="7AFEA8ED"/>
    <w:rsid w:val="7B231743"/>
    <w:rsid w:val="7B350788"/>
    <w:rsid w:val="7B79A5E2"/>
    <w:rsid w:val="7BBA695A"/>
    <w:rsid w:val="7BD96AD0"/>
    <w:rsid w:val="7BE3438F"/>
    <w:rsid w:val="7BEAA598"/>
    <w:rsid w:val="7C04E366"/>
    <w:rsid w:val="7C07FED7"/>
    <w:rsid w:val="7C54D043"/>
    <w:rsid w:val="7C5A9E82"/>
    <w:rsid w:val="7C6444D4"/>
    <w:rsid w:val="7C67F19F"/>
    <w:rsid w:val="7CB5F09F"/>
    <w:rsid w:val="7D3FC852"/>
    <w:rsid w:val="7D8675F9"/>
    <w:rsid w:val="7D8F1B67"/>
    <w:rsid w:val="7D9995E0"/>
    <w:rsid w:val="7DA6D6C3"/>
    <w:rsid w:val="7DB6D507"/>
    <w:rsid w:val="7DD34A62"/>
    <w:rsid w:val="7DDECD8A"/>
    <w:rsid w:val="7DE63374"/>
    <w:rsid w:val="7E08421D"/>
    <w:rsid w:val="7E2205F6"/>
    <w:rsid w:val="7E4ED31E"/>
    <w:rsid w:val="7E51C100"/>
    <w:rsid w:val="7E89AA4E"/>
    <w:rsid w:val="7E992D5D"/>
    <w:rsid w:val="7EC40F80"/>
    <w:rsid w:val="7ED8CB94"/>
    <w:rsid w:val="7EE0B91A"/>
    <w:rsid w:val="7F42A724"/>
    <w:rsid w:val="7F536A26"/>
    <w:rsid w:val="7F89E7CA"/>
    <w:rsid w:val="7F9B50A2"/>
    <w:rsid w:val="7FA52A4D"/>
    <w:rsid w:val="7FD13EB4"/>
    <w:rsid w:val="7FD21A10"/>
    <w:rsid w:val="7FDD25FC"/>
    <w:rsid w:val="7FE18082"/>
    <w:rsid w:val="7FF8CCB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7D50F1"/>
  <w15:chartTrackingRefBased/>
  <w15:docId w15:val="{9B8EEF30-D393-4F3A-995D-9098D44EF326}"/>
  <w:footnotePr>
    <w:footnote w:id="-1"/>
    <w:footnote w:id="0"/>
  </w:footnotePr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noteReference" mc:Ignorable="w14">
    <w:basedOn xmlns:w="http://schemas.openxmlformats.org/wordprocessingml/2006/main" w:val="DefaultParagraphFont"/>
    <w:name xmlns:w="http://schemas.openxmlformats.org/wordprocessingml/2006/main" w:val="footnote reference"/>
    <w:rPr xmlns:w="http://schemas.openxmlformats.org/wordprocessingml/2006/main">
      <w:vertAlign w:val="superscript"/>
    </w:rPr>
    <w:semiHidden xmlns:w="http://schemas.openxmlformats.org/wordprocessingml/2006/main"/>
    <w:uiPriority xmlns:w="http://schemas.openxmlformats.org/wordprocessingml/2006/main" w:val="99"/>
    <w:unhideWhenUsed xmlns:w="http://schemas.openxmlformats.org/wordprocessingml/2006/main"/>
  </w:style>
  <w:style xmlns:w14="http://schemas.microsoft.com/office/word/2010/wordml" xmlns:mc="http://schemas.openxmlformats.org/markup-compatibility/2006" xmlns:w="http://schemas.openxmlformats.org/wordprocessingml/2006/main" w:type="character" w:styleId="FootnoteTextChar" w:customStyle="1" mc:Ignorable="w14">
    <w:name xmlns:w="http://schemas.openxmlformats.org/wordprocessingml/2006/main" w:val="Footnote Text Char"/>
    <w:basedOn xmlns:w="http://schemas.openxmlformats.org/wordprocessingml/2006/main" w:val="DefaultParagraphFont"/>
    <w:link xmlns:w="http://schemas.openxmlformats.org/wordprocessingml/2006/main" w:val="FootnoteText"/>
    <w:rPr xmlns:w="http://schemas.openxmlformats.org/wordprocessingml/2006/main">
      <w:sz w:val="20"/>
      <w:szCs w:val="20"/>
    </w:rPr>
    <w:semiHidden xmlns:w="http://schemas.openxmlformats.org/wordprocessingml/2006/main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noteText" mc:Ignorable="w14">
    <w:basedOn xmlns:w="http://schemas.openxmlformats.org/wordprocessingml/2006/main" w:val="Normal"/>
    <w:link xmlns:w="http://schemas.openxmlformats.org/wordprocessingml/2006/main" w:val="FootnoteTextChar"/>
    <w:name xmlns:w="http://schemas.openxmlformats.org/wordprocessingml/2006/main" w:val="footnote text"/>
    <w:pPr xmlns:w="http://schemas.openxmlformats.org/wordprocessingml/2006/main">
      <w:spacing xmlns:w="http://schemas.openxmlformats.org/wordprocessingml/2006/main" w:after="0" w:line="240" w:lineRule="auto"/>
    </w:pPr>
    <w:rPr xmlns:w="http://schemas.openxmlformats.org/wordprocessingml/2006/main">
      <w:sz w:val="20"/>
      <w:szCs w:val="20"/>
    </w:rPr>
    <w:semiHidden xmlns:w="http://schemas.openxmlformats.org/wordprocessingml/2006/main"/>
    <w:uiPriority xmlns:w="http://schemas.openxmlformats.org/wordprocessingml/2006/main" w:val="99"/>
    <w:unhideWhenUsed xmlns:w="http://schemas.openxmlformats.org/wordprocessingml/2006/main"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eader" Target="header.xml" Id="R0d3f530bf03a4872" /><Relationship Type="http://schemas.openxmlformats.org/officeDocument/2006/relationships/footer" Target="footer.xml" Id="Rd7a8cdb2dfd74721" /><Relationship Type="http://schemas.microsoft.com/office/2020/10/relationships/intelligence" Target="intelligence2.xml" Id="R58853bb238324555" /><Relationship Type="http://schemas.openxmlformats.org/officeDocument/2006/relationships/numbering" Target="numbering.xml" Id="R8042893076e04451" /><Relationship Type="http://schemas.openxmlformats.org/officeDocument/2006/relationships/image" Target="/media/image2.jpg" Id="R45005c131a01441d" /><Relationship Type="http://schemas.openxmlformats.org/officeDocument/2006/relationships/image" Target="/media/image3.jpg" Id="R92a786e6f57d49cd" /><Relationship Type="http://schemas.openxmlformats.org/officeDocument/2006/relationships/hyperlink" Target="https://www.britishmuseum.org/collection/object/G_2001-0501-1" TargetMode="External" Id="R1da3b8216aa841da" /><Relationship Type="http://schemas.openxmlformats.org/officeDocument/2006/relationships/hyperlink" Target="https://www.christies.com/en/lot/lot-2034880" TargetMode="External" Id="R88c80d24a6274b8f" /><Relationship Type="http://schemas.openxmlformats.org/officeDocument/2006/relationships/hyperlink" Target="https://commons.wikimedia.org/w/index.php?curid=2558059" TargetMode="External" Id="R56b079f6c5814b93" /><Relationship Type="http://schemas.openxmlformats.org/officeDocument/2006/relationships/footnotes" Target="footnotes.xml" Id="R1a2354dd78464967" /></Relationships>
</file>

<file path=word/_rels/footnotes.xml.rels>&#65279;<?xml version="1.0" encoding="utf-8"?><Relationships xmlns="http://schemas.openxmlformats.org/package/2006/relationships"><Relationship Type="http://schemas.openxmlformats.org/officeDocument/2006/relationships/hyperlink" Target="https://www.britishmuseum.org/collection/object/G_2001-0501-1" TargetMode="External" Id="R8c56d38ab3ab49ef" /><Relationship Type="http://schemas.openxmlformats.org/officeDocument/2006/relationships/hyperlink" Target="https://www.christies.com/en/lot/lot-2034880" TargetMode="External" Id="R3b7f926090384405" /><Relationship Type="http://schemas.openxmlformats.org/officeDocument/2006/relationships/hyperlink" Target="https://www.christies.com/en/lot/lot-2034880" TargetMode="External" Id="R2d130a80c1be4072" /><Relationship Type="http://schemas.openxmlformats.org/officeDocument/2006/relationships/hyperlink" Target="https://commons.wikimedia.org/wiki/File:Celtic_Warrior_Naked_in_The_Braganza_Brooch.jpg&gt;" TargetMode="External" Id="R1caa95fc586343cd" /><Relationship Type="http://schemas.openxmlformats.org/officeDocument/2006/relationships/hyperlink" Target="https://commons.wikimedia.org/w/index.php?curid=2558059" TargetMode="External" Id="Rad3c9c53d35d4013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2023-11-22T16:56:20.8324563Z</dcterms:created>
  <dcterms:modified xsi:type="dcterms:W3CDTF">2023-11-23T22:33:49.1080258Z</dcterms:modified>
  <dc:creator>Annette Gardiner (2316975)</dc:creator>
  <lastModifiedBy>Annette Gardiner (2316975)</lastModifiedBy>
</coreProperties>
</file>