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90067285"/>
        <w:docPartObj>
          <w:docPartGallery w:val="Cover Pages"/>
          <w:docPartUnique/>
        </w:docPartObj>
      </w:sdtPr>
      <w:sdtEndPr>
        <w:rPr>
          <w:rFonts w:ascii="Agency FB" w:eastAsiaTheme="majorEastAsia" w:hAnsi="Agency FB" w:cstheme="majorBidi"/>
          <w:b/>
          <w:bCs/>
          <w:i/>
          <w:iCs/>
          <w:caps/>
          <w:color w:val="auto"/>
          <w:sz w:val="52"/>
          <w:szCs w:val="52"/>
          <w:lang w:val="en-US"/>
        </w:rPr>
      </w:sdtEndPr>
      <w:sdtContent>
        <w:p w14:paraId="5B82B981" w14:textId="6310FB34" w:rsidR="001F1BD4" w:rsidRDefault="001F1BD4">
          <w:pPr>
            <w:pStyle w:val="NoSpacing"/>
            <w:spacing w:before="1540" w:after="240"/>
            <w:jc w:val="center"/>
            <w:rPr>
              <w:color w:val="4472C4" w:themeColor="accent1"/>
            </w:rPr>
          </w:pPr>
          <w:r>
            <w:rPr>
              <w:noProof/>
              <w:color w:val="4472C4" w:themeColor="accent1"/>
            </w:rPr>
            <w:drawing>
              <wp:inline distT="0" distB="0" distL="0" distR="0" wp14:anchorId="6C750E2B" wp14:editId="61AD83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B5BE005DF8224F69A1A208563AD4E0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137576" w14:textId="386EE8F3" w:rsidR="001F1BD4" w:rsidRDefault="001F1BD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34F4D">
                <w:rPr>
                  <w:rFonts w:asciiTheme="majorHAnsi" w:eastAsiaTheme="majorEastAsia" w:hAnsiTheme="majorHAnsi" w:cstheme="majorBidi"/>
                  <w:caps/>
                  <w:color w:val="000000" w:themeColor="text1"/>
                  <w:sz w:val="72"/>
                  <w:szCs w:val="72"/>
                  <w:lang w:val="en-GB"/>
                </w:rPr>
                <w:t>individual academic report   diverse adaptation strategies</w:t>
              </w:r>
            </w:p>
          </w:sdtContent>
        </w:sdt>
        <w:p w14:paraId="2EBF7245" w14:textId="244F8229" w:rsidR="001F1BD4" w:rsidRPr="00134F4D" w:rsidRDefault="001F1BD4" w:rsidP="00134F4D">
          <w:pPr>
            <w:pStyle w:val="NoSpacing"/>
            <w:rPr>
              <w:color w:val="4472C4" w:themeColor="accent1"/>
              <w:sz w:val="28"/>
              <w:szCs w:val="28"/>
            </w:rPr>
          </w:pPr>
          <w:r>
            <w:rPr>
              <w:noProof/>
              <w:color w:val="4472C4" w:themeColor="accent1"/>
            </w:rPr>
            <mc:AlternateContent>
              <mc:Choice Requires="wps">
                <w:drawing>
                  <wp:anchor distT="0" distB="0" distL="114300" distR="114300" simplePos="0" relativeHeight="251659264" behindDoc="0" locked="0" layoutInCell="1" allowOverlap="1" wp14:anchorId="588B6378" wp14:editId="7673E96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BFE72B1" w14:textId="5C381C68" w:rsidR="001F1BD4" w:rsidRPr="00134F4D" w:rsidRDefault="00134F4D" w:rsidP="00134F4D">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8B6378"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BFE72B1" w14:textId="5C381C68" w:rsidR="001F1BD4" w:rsidRPr="00134F4D" w:rsidRDefault="00134F4D" w:rsidP="00134F4D">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sidR="00134F4D">
            <w:rPr>
              <w:color w:val="4472C4" w:themeColor="accent1"/>
              <w:sz w:val="28"/>
              <w:szCs w:val="28"/>
              <w:lang w:val="en-GB"/>
            </w:rPr>
            <w:t xml:space="preserve">                                                              Part1 </w:t>
          </w:r>
        </w:p>
      </w:sdtContent>
    </w:sdt>
    <w:p w14:paraId="3D014F35" w14:textId="47C4DF50" w:rsidR="001F1BD4" w:rsidRPr="00134F4D" w:rsidRDefault="00134F4D" w:rsidP="001F1BD4">
      <w:pPr>
        <w:jc w:val="center"/>
        <w:rPr>
          <w:rFonts w:ascii="Agency FB" w:eastAsiaTheme="majorEastAsia" w:hAnsi="Agency FB" w:cs="Arial"/>
          <w:i/>
          <w:iCs/>
          <w:caps/>
          <w:sz w:val="36"/>
          <w:szCs w:val="36"/>
          <w:lang w:val="en-US"/>
        </w:rPr>
      </w:pPr>
      <w:r w:rsidRPr="00134F4D">
        <w:rPr>
          <w:rFonts w:ascii="Agency FB" w:eastAsiaTheme="majorEastAsia" w:hAnsi="Agency FB" w:cs="Arial"/>
          <w:i/>
          <w:iCs/>
          <w:caps/>
          <w:sz w:val="36"/>
          <w:szCs w:val="36"/>
          <w:lang w:val="en-US"/>
        </w:rPr>
        <w:t>veneta Georgieva</w:t>
      </w:r>
      <w:r w:rsidR="001F1BD4" w:rsidRPr="00134F4D">
        <w:rPr>
          <w:rFonts w:ascii="Agency FB" w:eastAsiaTheme="majorEastAsia" w:hAnsi="Agency FB" w:cs="Arial"/>
          <w:i/>
          <w:iCs/>
          <w:caps/>
          <w:sz w:val="36"/>
          <w:szCs w:val="36"/>
          <w:lang w:val="en-US"/>
        </w:rPr>
        <w:t xml:space="preserve"> </w:t>
      </w:r>
    </w:p>
    <w:p w14:paraId="55201BA4" w14:textId="06461A03" w:rsidR="001F1BD4" w:rsidRPr="00134F4D" w:rsidRDefault="00134F4D" w:rsidP="001F1BD4">
      <w:pPr>
        <w:jc w:val="center"/>
        <w:rPr>
          <w:rFonts w:ascii="Agency FB" w:eastAsiaTheme="majorEastAsia" w:hAnsi="Agency FB" w:cs="Arial"/>
          <w:i/>
          <w:iCs/>
          <w:caps/>
          <w:sz w:val="36"/>
          <w:szCs w:val="36"/>
          <w:lang w:val="en-US"/>
        </w:rPr>
      </w:pPr>
      <w:r w:rsidRPr="00134F4D">
        <w:rPr>
          <w:rFonts w:ascii="Agency FB" w:eastAsiaTheme="majorEastAsia" w:hAnsi="Agency FB" w:cs="Arial"/>
          <w:i/>
          <w:iCs/>
          <w:caps/>
          <w:sz w:val="36"/>
          <w:szCs w:val="36"/>
          <w:lang w:val="en-US"/>
        </w:rPr>
        <w:t>student id:2225023</w:t>
      </w:r>
    </w:p>
    <w:p w14:paraId="78761113" w14:textId="384B3B7E" w:rsidR="00134F4D" w:rsidRPr="00134F4D" w:rsidRDefault="00134F4D" w:rsidP="001F1BD4">
      <w:pPr>
        <w:jc w:val="center"/>
        <w:rPr>
          <w:rFonts w:ascii="Agency FB" w:eastAsiaTheme="majorEastAsia" w:hAnsi="Agency FB" w:cs="Arial"/>
          <w:i/>
          <w:iCs/>
          <w:caps/>
          <w:sz w:val="36"/>
          <w:szCs w:val="36"/>
          <w:lang w:val="en-US"/>
        </w:rPr>
      </w:pPr>
      <w:r w:rsidRPr="00134F4D">
        <w:rPr>
          <w:rFonts w:ascii="Agency FB" w:eastAsiaTheme="majorEastAsia" w:hAnsi="Agency FB" w:cs="Arial"/>
          <w:i/>
          <w:iCs/>
          <w:caps/>
          <w:sz w:val="36"/>
          <w:szCs w:val="36"/>
          <w:lang w:val="en-US"/>
        </w:rPr>
        <w:t>MODULE: MARKETING fundamentals</w:t>
      </w:r>
    </w:p>
    <w:p w14:paraId="6D02AF50" w14:textId="48861D37" w:rsidR="00134F4D" w:rsidRPr="00134F4D" w:rsidRDefault="00134F4D" w:rsidP="001F1BD4">
      <w:pPr>
        <w:jc w:val="center"/>
        <w:rPr>
          <w:rFonts w:ascii="Agency FB" w:eastAsiaTheme="majorEastAsia" w:hAnsi="Agency FB" w:cs="Arial"/>
          <w:i/>
          <w:iCs/>
          <w:caps/>
          <w:sz w:val="36"/>
          <w:szCs w:val="36"/>
          <w:lang w:val="en-US"/>
        </w:rPr>
      </w:pPr>
      <w:r w:rsidRPr="00134F4D">
        <w:rPr>
          <w:rFonts w:ascii="Agency FB" w:eastAsiaTheme="majorEastAsia" w:hAnsi="Agency FB" w:cs="Arial"/>
          <w:i/>
          <w:iCs/>
          <w:caps/>
          <w:sz w:val="36"/>
          <w:szCs w:val="36"/>
          <w:lang w:val="en-US"/>
        </w:rPr>
        <w:t>module CODE: LCBB4004</w:t>
      </w:r>
    </w:p>
    <w:p w14:paraId="19665ACA" w14:textId="2D484B33" w:rsidR="00134F4D" w:rsidRPr="00134F4D" w:rsidRDefault="00134F4D" w:rsidP="001F1BD4">
      <w:pPr>
        <w:jc w:val="center"/>
        <w:rPr>
          <w:rFonts w:ascii="Agency FB" w:eastAsiaTheme="majorEastAsia" w:hAnsi="Agency FB" w:cs="Arial"/>
          <w:i/>
          <w:iCs/>
          <w:caps/>
          <w:sz w:val="36"/>
          <w:szCs w:val="36"/>
          <w:lang w:val="en-US"/>
        </w:rPr>
      </w:pPr>
      <w:r w:rsidRPr="00134F4D">
        <w:rPr>
          <w:rFonts w:ascii="Agency FB" w:eastAsiaTheme="majorEastAsia" w:hAnsi="Agency FB" w:cs="Arial"/>
          <w:i/>
          <w:iCs/>
          <w:caps/>
          <w:sz w:val="36"/>
          <w:szCs w:val="36"/>
          <w:lang w:val="en-US"/>
        </w:rPr>
        <w:t xml:space="preserve">module LECTURER: </w:t>
      </w:r>
      <w:r w:rsidR="00D645C8" w:rsidRPr="00D645C8">
        <w:rPr>
          <w:rFonts w:ascii="Agency FB" w:eastAsiaTheme="majorEastAsia" w:hAnsi="Agency FB" w:cs="Arial"/>
          <w:i/>
          <w:iCs/>
          <w:caps/>
          <w:sz w:val="36"/>
          <w:szCs w:val="36"/>
          <w:lang w:val="en-US"/>
        </w:rPr>
        <w:t>Umar Sadaa</w:t>
      </w:r>
    </w:p>
    <w:p w14:paraId="29B64260" w14:textId="2FEDB807" w:rsidR="00134F4D" w:rsidRDefault="00134F4D" w:rsidP="001F1BD4">
      <w:pPr>
        <w:jc w:val="center"/>
        <w:rPr>
          <w:rFonts w:ascii="Arial" w:eastAsiaTheme="majorEastAsia" w:hAnsi="Arial" w:cs="Arial"/>
          <w:i/>
          <w:iCs/>
          <w:caps/>
          <w:sz w:val="36"/>
          <w:szCs w:val="36"/>
          <w:lang w:val="en-US"/>
        </w:rPr>
      </w:pPr>
      <w:r w:rsidRPr="00134F4D">
        <w:rPr>
          <w:rFonts w:ascii="Agency FB" w:eastAsiaTheme="majorEastAsia" w:hAnsi="Agency FB" w:cs="Arial"/>
          <w:i/>
          <w:iCs/>
          <w:caps/>
          <w:sz w:val="36"/>
          <w:szCs w:val="36"/>
          <w:lang w:val="en-US"/>
        </w:rPr>
        <w:t>uwtsd birmingham</w:t>
      </w:r>
    </w:p>
    <w:p w14:paraId="408EF1A9" w14:textId="77777777" w:rsidR="00134F4D" w:rsidRDefault="00134F4D" w:rsidP="001F1BD4">
      <w:pPr>
        <w:jc w:val="center"/>
        <w:rPr>
          <w:rFonts w:ascii="Arial" w:eastAsiaTheme="majorEastAsia" w:hAnsi="Arial" w:cs="Arial"/>
          <w:i/>
          <w:iCs/>
          <w:caps/>
          <w:sz w:val="36"/>
          <w:szCs w:val="36"/>
          <w:lang w:val="en-US"/>
        </w:rPr>
      </w:pPr>
    </w:p>
    <w:p w14:paraId="09E6068F" w14:textId="77777777" w:rsidR="00134F4D" w:rsidRDefault="00134F4D" w:rsidP="001F1BD4">
      <w:pPr>
        <w:jc w:val="center"/>
        <w:rPr>
          <w:rFonts w:ascii="Arial" w:eastAsiaTheme="majorEastAsia" w:hAnsi="Arial" w:cs="Arial"/>
          <w:i/>
          <w:iCs/>
          <w:caps/>
          <w:sz w:val="36"/>
          <w:szCs w:val="36"/>
          <w:lang w:val="en-US"/>
        </w:rPr>
      </w:pPr>
    </w:p>
    <w:p w14:paraId="04199AB3" w14:textId="77777777" w:rsidR="00134F4D" w:rsidRDefault="00134F4D" w:rsidP="001F1BD4">
      <w:pPr>
        <w:jc w:val="center"/>
        <w:rPr>
          <w:rFonts w:ascii="Arial" w:eastAsiaTheme="majorEastAsia" w:hAnsi="Arial" w:cs="Arial"/>
          <w:i/>
          <w:iCs/>
          <w:caps/>
          <w:sz w:val="36"/>
          <w:szCs w:val="36"/>
          <w:lang w:val="en-US"/>
        </w:rPr>
      </w:pPr>
    </w:p>
    <w:p w14:paraId="5A290A2C" w14:textId="77777777" w:rsidR="00134F4D" w:rsidRDefault="00134F4D" w:rsidP="001F1BD4">
      <w:pPr>
        <w:jc w:val="center"/>
        <w:rPr>
          <w:rFonts w:ascii="Arial" w:eastAsiaTheme="majorEastAsia" w:hAnsi="Arial" w:cs="Arial"/>
          <w:i/>
          <w:iCs/>
          <w:caps/>
          <w:sz w:val="36"/>
          <w:szCs w:val="36"/>
          <w:lang w:val="en-US"/>
        </w:rPr>
      </w:pPr>
    </w:p>
    <w:p w14:paraId="64632BDE" w14:textId="393F6712" w:rsidR="00134F4D" w:rsidRDefault="008C4DDF" w:rsidP="001F1BD4">
      <w:pPr>
        <w:jc w:val="center"/>
        <w:rPr>
          <w:rFonts w:ascii="Arial" w:eastAsiaTheme="majorEastAsia" w:hAnsi="Arial" w:cs="Arial"/>
          <w:i/>
          <w:iCs/>
          <w:caps/>
          <w:sz w:val="36"/>
          <w:szCs w:val="36"/>
          <w:lang w:val="en-US"/>
        </w:rPr>
      </w:pPr>
      <w:r>
        <w:rPr>
          <w:noProof/>
        </w:rPr>
        <w:drawing>
          <wp:inline distT="0" distB="0" distL="0" distR="0" wp14:anchorId="5061EBD7" wp14:editId="57A169D3">
            <wp:extent cx="480060" cy="533400"/>
            <wp:effectExtent l="0" t="0" r="0" b="0"/>
            <wp:docPr id="1" name="Picture 1" descr="A picture containing text, logo, font,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logo, font, symbol&#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2502" cy="536113"/>
                    </a:xfrm>
                    <a:prstGeom prst="rect">
                      <a:avLst/>
                    </a:prstGeom>
                    <a:noFill/>
                    <a:ln>
                      <a:noFill/>
                    </a:ln>
                  </pic:spPr>
                </pic:pic>
              </a:graphicData>
            </a:graphic>
          </wp:inline>
        </w:drawing>
      </w:r>
    </w:p>
    <w:p w14:paraId="761A7A97" w14:textId="06E1EAF2" w:rsidR="00134F4D" w:rsidRDefault="00134F4D" w:rsidP="001F1BD4">
      <w:pPr>
        <w:jc w:val="center"/>
        <w:rPr>
          <w:rFonts w:ascii="Arial" w:eastAsiaTheme="majorEastAsia" w:hAnsi="Arial" w:cs="Arial"/>
          <w:i/>
          <w:iCs/>
          <w:caps/>
          <w:sz w:val="36"/>
          <w:szCs w:val="36"/>
          <w:lang w:val="en-US"/>
        </w:rPr>
      </w:pPr>
    </w:p>
    <w:p w14:paraId="0B4FB464" w14:textId="77777777" w:rsidR="00134F4D" w:rsidRDefault="00134F4D" w:rsidP="001F1BD4">
      <w:pPr>
        <w:jc w:val="center"/>
        <w:rPr>
          <w:rFonts w:ascii="Arial" w:eastAsiaTheme="majorEastAsia" w:hAnsi="Arial" w:cs="Arial"/>
          <w:i/>
          <w:iCs/>
          <w:caps/>
          <w:sz w:val="36"/>
          <w:szCs w:val="36"/>
          <w:lang w:val="en-US"/>
        </w:rPr>
      </w:pPr>
    </w:p>
    <w:p w14:paraId="6650CD0F" w14:textId="77777777" w:rsidR="00134F4D" w:rsidRDefault="00134F4D" w:rsidP="001F1BD4">
      <w:pPr>
        <w:jc w:val="center"/>
        <w:rPr>
          <w:rFonts w:ascii="Arial" w:eastAsiaTheme="majorEastAsia" w:hAnsi="Arial" w:cs="Arial"/>
          <w:i/>
          <w:iCs/>
          <w:caps/>
          <w:sz w:val="36"/>
          <w:szCs w:val="36"/>
          <w:lang w:val="en-US"/>
        </w:rPr>
      </w:pPr>
    </w:p>
    <w:p w14:paraId="222EC683" w14:textId="77777777" w:rsidR="004E6CE4" w:rsidRPr="004E6CE4" w:rsidRDefault="004E6CE4" w:rsidP="004E6CE4">
      <w:pPr>
        <w:tabs>
          <w:tab w:val="left" w:pos="1200"/>
        </w:tabs>
        <w:rPr>
          <w:rFonts w:ascii="Arial" w:eastAsiaTheme="majorEastAsia" w:hAnsi="Arial" w:cs="Arial"/>
          <w:i/>
          <w:iCs/>
          <w:caps/>
          <w:sz w:val="28"/>
          <w:szCs w:val="28"/>
          <w:lang w:val="en-US"/>
        </w:rPr>
      </w:pPr>
      <w:r>
        <w:rPr>
          <w:rFonts w:ascii="Arial" w:eastAsiaTheme="majorEastAsia" w:hAnsi="Arial" w:cs="Arial"/>
          <w:i/>
          <w:iCs/>
          <w:caps/>
          <w:sz w:val="36"/>
          <w:szCs w:val="36"/>
          <w:lang w:val="en-US"/>
        </w:rPr>
        <w:tab/>
      </w:r>
    </w:p>
    <w:sdt>
      <w:sdtPr>
        <w:rPr>
          <w:rFonts w:asciiTheme="minorHAnsi" w:eastAsiaTheme="minorHAnsi" w:hAnsiTheme="minorHAnsi" w:cstheme="minorBidi"/>
          <w:color w:val="auto"/>
          <w:kern w:val="2"/>
          <w:sz w:val="22"/>
          <w:szCs w:val="22"/>
          <w:lang w:val="en-GB" w:eastAsia="en-US"/>
          <w14:ligatures w14:val="standardContextual"/>
        </w:rPr>
        <w:id w:val="-1709253889"/>
        <w:docPartObj>
          <w:docPartGallery w:val="Table of Contents"/>
          <w:docPartUnique/>
        </w:docPartObj>
      </w:sdtPr>
      <w:sdtEndPr>
        <w:rPr>
          <w:b/>
          <w:bCs/>
        </w:rPr>
      </w:sdtEndPr>
      <w:sdtContent>
        <w:p w14:paraId="1E3CC201" w14:textId="0F3A5D08" w:rsidR="004E6CE4" w:rsidRDefault="004E6CE4">
          <w:pPr>
            <w:pStyle w:val="TOCHeading"/>
          </w:pPr>
          <w:r>
            <w:rPr>
              <w:lang w:val="en-GB"/>
            </w:rPr>
            <w:t>Table of Contents</w:t>
          </w:r>
        </w:p>
        <w:p w14:paraId="4488C327" w14:textId="7D2926B1" w:rsidR="00ED24E5" w:rsidRDefault="00ED24E5">
          <w:pPr>
            <w:pStyle w:val="TOC1"/>
            <w:tabs>
              <w:tab w:val="right" w:leader="dot" w:pos="9062"/>
            </w:tabs>
            <w:rPr>
              <w:noProof/>
            </w:rPr>
          </w:pPr>
          <w:r>
            <w:fldChar w:fldCharType="begin"/>
          </w:r>
          <w:r>
            <w:instrText xml:space="preserve"> TOC \o "1-3" \h \z \u </w:instrText>
          </w:r>
          <w:r>
            <w:fldChar w:fldCharType="separate"/>
          </w:r>
          <w:hyperlink w:anchor="_Toc136624327" w:history="1">
            <w:r w:rsidRPr="009D1798">
              <w:rPr>
                <w:rStyle w:val="Hyperlink"/>
                <w:rFonts w:ascii="Arial" w:hAnsi="Arial" w:cs="Arial"/>
                <w:caps/>
                <w:noProof/>
                <w:lang w:val="en-US"/>
              </w:rPr>
              <w:t>INtroduction</w:t>
            </w:r>
            <w:r>
              <w:rPr>
                <w:noProof/>
                <w:webHidden/>
              </w:rPr>
              <w:tab/>
            </w:r>
            <w:r>
              <w:rPr>
                <w:noProof/>
                <w:webHidden/>
              </w:rPr>
              <w:fldChar w:fldCharType="begin"/>
            </w:r>
            <w:r>
              <w:rPr>
                <w:noProof/>
                <w:webHidden/>
              </w:rPr>
              <w:instrText xml:space="preserve"> PAGEREF _Toc136624327 \h </w:instrText>
            </w:r>
            <w:r>
              <w:rPr>
                <w:noProof/>
                <w:webHidden/>
              </w:rPr>
            </w:r>
            <w:r>
              <w:rPr>
                <w:noProof/>
                <w:webHidden/>
              </w:rPr>
              <w:fldChar w:fldCharType="separate"/>
            </w:r>
            <w:r>
              <w:rPr>
                <w:noProof/>
                <w:webHidden/>
              </w:rPr>
              <w:t>2</w:t>
            </w:r>
            <w:r>
              <w:rPr>
                <w:noProof/>
                <w:webHidden/>
              </w:rPr>
              <w:fldChar w:fldCharType="end"/>
            </w:r>
          </w:hyperlink>
        </w:p>
        <w:p w14:paraId="4DB38616" w14:textId="2E7B9AFE" w:rsidR="00ED24E5" w:rsidRDefault="00000000">
          <w:pPr>
            <w:pStyle w:val="TOC1"/>
            <w:tabs>
              <w:tab w:val="right" w:leader="dot" w:pos="9062"/>
            </w:tabs>
            <w:rPr>
              <w:noProof/>
            </w:rPr>
          </w:pPr>
          <w:hyperlink w:anchor="_Toc136624328" w:history="1">
            <w:r w:rsidR="00ED24E5" w:rsidRPr="009D1798">
              <w:rPr>
                <w:rStyle w:val="Hyperlink"/>
                <w:rFonts w:ascii="Arial" w:hAnsi="Arial" w:cs="Arial"/>
                <w:i/>
                <w:iCs/>
                <w:caps/>
                <w:noProof/>
                <w:lang w:val="en-US"/>
              </w:rPr>
              <w:t>strategies to help farmers</w:t>
            </w:r>
            <w:r w:rsidR="00ED24E5">
              <w:rPr>
                <w:noProof/>
                <w:webHidden/>
              </w:rPr>
              <w:tab/>
            </w:r>
            <w:r w:rsidR="00ED24E5">
              <w:rPr>
                <w:noProof/>
                <w:webHidden/>
              </w:rPr>
              <w:fldChar w:fldCharType="begin"/>
            </w:r>
            <w:r w:rsidR="00ED24E5">
              <w:rPr>
                <w:noProof/>
                <w:webHidden/>
              </w:rPr>
              <w:instrText xml:space="preserve"> PAGEREF _Toc136624328 \h </w:instrText>
            </w:r>
            <w:r w:rsidR="00ED24E5">
              <w:rPr>
                <w:noProof/>
                <w:webHidden/>
              </w:rPr>
            </w:r>
            <w:r w:rsidR="00ED24E5">
              <w:rPr>
                <w:noProof/>
                <w:webHidden/>
              </w:rPr>
              <w:fldChar w:fldCharType="separate"/>
            </w:r>
            <w:r w:rsidR="00ED24E5">
              <w:rPr>
                <w:noProof/>
                <w:webHidden/>
              </w:rPr>
              <w:t>3</w:t>
            </w:r>
            <w:r w:rsidR="00ED24E5">
              <w:rPr>
                <w:noProof/>
                <w:webHidden/>
              </w:rPr>
              <w:fldChar w:fldCharType="end"/>
            </w:r>
          </w:hyperlink>
        </w:p>
        <w:p w14:paraId="7B2BC870" w14:textId="67733ABA" w:rsidR="00ED24E5" w:rsidRDefault="00000000">
          <w:pPr>
            <w:pStyle w:val="TOC2"/>
            <w:tabs>
              <w:tab w:val="right" w:leader="dot" w:pos="9062"/>
            </w:tabs>
            <w:rPr>
              <w:noProof/>
            </w:rPr>
          </w:pPr>
          <w:hyperlink w:anchor="_Toc136624329" w:history="1">
            <w:r w:rsidR="00ED24E5" w:rsidRPr="009D1798">
              <w:rPr>
                <w:rStyle w:val="Hyperlink"/>
                <w:rFonts w:ascii="Arial" w:hAnsi="Arial" w:cs="Arial"/>
                <w:noProof/>
              </w:rPr>
              <w:t>1.1 Balancing food demand and supply</w:t>
            </w:r>
            <w:r w:rsidR="00ED24E5">
              <w:rPr>
                <w:noProof/>
                <w:webHidden/>
              </w:rPr>
              <w:tab/>
            </w:r>
            <w:r w:rsidR="00ED24E5">
              <w:rPr>
                <w:noProof/>
                <w:webHidden/>
              </w:rPr>
              <w:fldChar w:fldCharType="begin"/>
            </w:r>
            <w:r w:rsidR="00ED24E5">
              <w:rPr>
                <w:noProof/>
                <w:webHidden/>
              </w:rPr>
              <w:instrText xml:space="preserve"> PAGEREF _Toc136624329 \h </w:instrText>
            </w:r>
            <w:r w:rsidR="00ED24E5">
              <w:rPr>
                <w:noProof/>
                <w:webHidden/>
              </w:rPr>
            </w:r>
            <w:r w:rsidR="00ED24E5">
              <w:rPr>
                <w:noProof/>
                <w:webHidden/>
              </w:rPr>
              <w:fldChar w:fldCharType="separate"/>
            </w:r>
            <w:r w:rsidR="00ED24E5">
              <w:rPr>
                <w:noProof/>
                <w:webHidden/>
              </w:rPr>
              <w:t>3</w:t>
            </w:r>
            <w:r w:rsidR="00ED24E5">
              <w:rPr>
                <w:noProof/>
                <w:webHidden/>
              </w:rPr>
              <w:fldChar w:fldCharType="end"/>
            </w:r>
          </w:hyperlink>
        </w:p>
        <w:p w14:paraId="59B577B5" w14:textId="44A33CC0" w:rsidR="00ED24E5" w:rsidRDefault="00000000">
          <w:pPr>
            <w:pStyle w:val="TOC2"/>
            <w:tabs>
              <w:tab w:val="right" w:leader="dot" w:pos="9062"/>
            </w:tabs>
            <w:rPr>
              <w:noProof/>
            </w:rPr>
          </w:pPr>
          <w:hyperlink w:anchor="_Toc136624330" w:history="1">
            <w:r w:rsidR="00ED24E5" w:rsidRPr="009D1798">
              <w:rPr>
                <w:rStyle w:val="Hyperlink"/>
                <w:rFonts w:ascii="Arial" w:hAnsi="Arial" w:cs="Arial"/>
                <w:i/>
                <w:iCs/>
                <w:caps/>
                <w:noProof/>
                <w:lang w:val="en-US"/>
              </w:rPr>
              <w:t>1.2. REDISTRIBUTION</w:t>
            </w:r>
            <w:r w:rsidR="00ED24E5">
              <w:rPr>
                <w:noProof/>
                <w:webHidden/>
              </w:rPr>
              <w:tab/>
            </w:r>
            <w:r w:rsidR="00ED24E5">
              <w:rPr>
                <w:noProof/>
                <w:webHidden/>
              </w:rPr>
              <w:fldChar w:fldCharType="begin"/>
            </w:r>
            <w:r w:rsidR="00ED24E5">
              <w:rPr>
                <w:noProof/>
                <w:webHidden/>
              </w:rPr>
              <w:instrText xml:space="preserve"> PAGEREF _Toc136624330 \h </w:instrText>
            </w:r>
            <w:r w:rsidR="00ED24E5">
              <w:rPr>
                <w:noProof/>
                <w:webHidden/>
              </w:rPr>
            </w:r>
            <w:r w:rsidR="00ED24E5">
              <w:rPr>
                <w:noProof/>
                <w:webHidden/>
              </w:rPr>
              <w:fldChar w:fldCharType="separate"/>
            </w:r>
            <w:r w:rsidR="00ED24E5">
              <w:rPr>
                <w:noProof/>
                <w:webHidden/>
              </w:rPr>
              <w:t>3</w:t>
            </w:r>
            <w:r w:rsidR="00ED24E5">
              <w:rPr>
                <w:noProof/>
                <w:webHidden/>
              </w:rPr>
              <w:fldChar w:fldCharType="end"/>
            </w:r>
          </w:hyperlink>
        </w:p>
        <w:p w14:paraId="21BE40E2" w14:textId="602A5780" w:rsidR="00ED24E5" w:rsidRDefault="00000000">
          <w:pPr>
            <w:pStyle w:val="TOC2"/>
            <w:tabs>
              <w:tab w:val="right" w:leader="dot" w:pos="9062"/>
            </w:tabs>
            <w:rPr>
              <w:noProof/>
            </w:rPr>
          </w:pPr>
          <w:hyperlink w:anchor="_Toc136624331" w:history="1">
            <w:r w:rsidR="00ED24E5" w:rsidRPr="009D1798">
              <w:rPr>
                <w:rStyle w:val="Hyperlink"/>
                <w:rFonts w:ascii="Arial" w:hAnsi="Arial" w:cs="Arial"/>
                <w:caps/>
                <w:noProof/>
                <w:lang w:val="en-US"/>
              </w:rPr>
              <w:t>1.3 Replacement</w:t>
            </w:r>
            <w:r w:rsidR="00ED24E5">
              <w:rPr>
                <w:noProof/>
                <w:webHidden/>
              </w:rPr>
              <w:tab/>
            </w:r>
            <w:r w:rsidR="00ED24E5">
              <w:rPr>
                <w:noProof/>
                <w:webHidden/>
              </w:rPr>
              <w:fldChar w:fldCharType="begin"/>
            </w:r>
            <w:r w:rsidR="00ED24E5">
              <w:rPr>
                <w:noProof/>
                <w:webHidden/>
              </w:rPr>
              <w:instrText xml:space="preserve"> PAGEREF _Toc136624331 \h </w:instrText>
            </w:r>
            <w:r w:rsidR="00ED24E5">
              <w:rPr>
                <w:noProof/>
                <w:webHidden/>
              </w:rPr>
            </w:r>
            <w:r w:rsidR="00ED24E5">
              <w:rPr>
                <w:noProof/>
                <w:webHidden/>
              </w:rPr>
              <w:fldChar w:fldCharType="separate"/>
            </w:r>
            <w:r w:rsidR="00ED24E5">
              <w:rPr>
                <w:noProof/>
                <w:webHidden/>
              </w:rPr>
              <w:t>4</w:t>
            </w:r>
            <w:r w:rsidR="00ED24E5">
              <w:rPr>
                <w:noProof/>
                <w:webHidden/>
              </w:rPr>
              <w:fldChar w:fldCharType="end"/>
            </w:r>
          </w:hyperlink>
        </w:p>
        <w:p w14:paraId="1ACBE7AF" w14:textId="45ED5074" w:rsidR="00ED24E5" w:rsidRDefault="00000000">
          <w:pPr>
            <w:pStyle w:val="TOC2"/>
            <w:tabs>
              <w:tab w:val="right" w:leader="dot" w:pos="9062"/>
            </w:tabs>
            <w:rPr>
              <w:noProof/>
            </w:rPr>
          </w:pPr>
          <w:hyperlink w:anchor="_Toc136624332" w:history="1">
            <w:r w:rsidR="00ED24E5" w:rsidRPr="009D1798">
              <w:rPr>
                <w:rStyle w:val="Hyperlink"/>
                <w:rFonts w:ascii="Arial" w:hAnsi="Arial" w:cs="Arial"/>
                <w:noProof/>
              </w:rPr>
              <w:t>1.4 WORKFORCE SHORTAGES</w:t>
            </w:r>
            <w:r w:rsidR="00ED24E5">
              <w:rPr>
                <w:noProof/>
                <w:webHidden/>
              </w:rPr>
              <w:tab/>
            </w:r>
            <w:r w:rsidR="00ED24E5">
              <w:rPr>
                <w:noProof/>
                <w:webHidden/>
              </w:rPr>
              <w:fldChar w:fldCharType="begin"/>
            </w:r>
            <w:r w:rsidR="00ED24E5">
              <w:rPr>
                <w:noProof/>
                <w:webHidden/>
              </w:rPr>
              <w:instrText xml:space="preserve"> PAGEREF _Toc136624332 \h </w:instrText>
            </w:r>
            <w:r w:rsidR="00ED24E5">
              <w:rPr>
                <w:noProof/>
                <w:webHidden/>
              </w:rPr>
            </w:r>
            <w:r w:rsidR="00ED24E5">
              <w:rPr>
                <w:noProof/>
                <w:webHidden/>
              </w:rPr>
              <w:fldChar w:fldCharType="separate"/>
            </w:r>
            <w:r w:rsidR="00ED24E5">
              <w:rPr>
                <w:noProof/>
                <w:webHidden/>
              </w:rPr>
              <w:t>4</w:t>
            </w:r>
            <w:r w:rsidR="00ED24E5">
              <w:rPr>
                <w:noProof/>
                <w:webHidden/>
              </w:rPr>
              <w:fldChar w:fldCharType="end"/>
            </w:r>
          </w:hyperlink>
        </w:p>
        <w:p w14:paraId="1B83E64A" w14:textId="05360D3D" w:rsidR="00ED24E5" w:rsidRDefault="00000000">
          <w:pPr>
            <w:pStyle w:val="TOC2"/>
            <w:tabs>
              <w:tab w:val="right" w:leader="dot" w:pos="9062"/>
            </w:tabs>
            <w:rPr>
              <w:noProof/>
            </w:rPr>
          </w:pPr>
          <w:hyperlink w:anchor="_Toc136624333" w:history="1">
            <w:r w:rsidR="00ED24E5" w:rsidRPr="009D1798">
              <w:rPr>
                <w:rStyle w:val="Hyperlink"/>
                <w:rFonts w:ascii="Arial" w:hAnsi="Arial" w:cs="Arial"/>
                <w:noProof/>
              </w:rPr>
              <w:t>1.5 CHANGES IN SALES OUTLETS</w:t>
            </w:r>
            <w:r w:rsidR="00ED24E5">
              <w:rPr>
                <w:noProof/>
                <w:webHidden/>
              </w:rPr>
              <w:tab/>
            </w:r>
            <w:r w:rsidR="00ED24E5">
              <w:rPr>
                <w:noProof/>
                <w:webHidden/>
              </w:rPr>
              <w:fldChar w:fldCharType="begin"/>
            </w:r>
            <w:r w:rsidR="00ED24E5">
              <w:rPr>
                <w:noProof/>
                <w:webHidden/>
              </w:rPr>
              <w:instrText xml:space="preserve"> PAGEREF _Toc136624333 \h </w:instrText>
            </w:r>
            <w:r w:rsidR="00ED24E5">
              <w:rPr>
                <w:noProof/>
                <w:webHidden/>
              </w:rPr>
            </w:r>
            <w:r w:rsidR="00ED24E5">
              <w:rPr>
                <w:noProof/>
                <w:webHidden/>
              </w:rPr>
              <w:fldChar w:fldCharType="separate"/>
            </w:r>
            <w:r w:rsidR="00ED24E5">
              <w:rPr>
                <w:noProof/>
                <w:webHidden/>
              </w:rPr>
              <w:t>5</w:t>
            </w:r>
            <w:r w:rsidR="00ED24E5">
              <w:rPr>
                <w:noProof/>
                <w:webHidden/>
              </w:rPr>
              <w:fldChar w:fldCharType="end"/>
            </w:r>
          </w:hyperlink>
        </w:p>
        <w:p w14:paraId="2E2663D3" w14:textId="18523D36" w:rsidR="00ED24E5" w:rsidRDefault="00000000">
          <w:pPr>
            <w:pStyle w:val="TOC2"/>
            <w:tabs>
              <w:tab w:val="right" w:leader="dot" w:pos="9062"/>
            </w:tabs>
            <w:rPr>
              <w:noProof/>
            </w:rPr>
          </w:pPr>
          <w:hyperlink w:anchor="_Toc136624334" w:history="1">
            <w:r w:rsidR="00ED24E5" w:rsidRPr="009D1798">
              <w:rPr>
                <w:rStyle w:val="Hyperlink"/>
                <w:rFonts w:ascii="Arial" w:hAnsi="Arial" w:cs="Arial"/>
                <w:noProof/>
              </w:rPr>
              <w:t>1.6 MARKETING CHANNELS</w:t>
            </w:r>
            <w:r w:rsidR="00ED24E5">
              <w:rPr>
                <w:noProof/>
                <w:webHidden/>
              </w:rPr>
              <w:tab/>
            </w:r>
            <w:r w:rsidR="00ED24E5">
              <w:rPr>
                <w:noProof/>
                <w:webHidden/>
              </w:rPr>
              <w:fldChar w:fldCharType="begin"/>
            </w:r>
            <w:r w:rsidR="00ED24E5">
              <w:rPr>
                <w:noProof/>
                <w:webHidden/>
              </w:rPr>
              <w:instrText xml:space="preserve"> PAGEREF _Toc136624334 \h </w:instrText>
            </w:r>
            <w:r w:rsidR="00ED24E5">
              <w:rPr>
                <w:noProof/>
                <w:webHidden/>
              </w:rPr>
            </w:r>
            <w:r w:rsidR="00ED24E5">
              <w:rPr>
                <w:noProof/>
                <w:webHidden/>
              </w:rPr>
              <w:fldChar w:fldCharType="separate"/>
            </w:r>
            <w:r w:rsidR="00ED24E5">
              <w:rPr>
                <w:noProof/>
                <w:webHidden/>
              </w:rPr>
              <w:t>5</w:t>
            </w:r>
            <w:r w:rsidR="00ED24E5">
              <w:rPr>
                <w:noProof/>
                <w:webHidden/>
              </w:rPr>
              <w:fldChar w:fldCharType="end"/>
            </w:r>
          </w:hyperlink>
        </w:p>
        <w:p w14:paraId="11D05F4F" w14:textId="0DDD4D78" w:rsidR="00ED24E5" w:rsidRDefault="00000000">
          <w:pPr>
            <w:pStyle w:val="TOC2"/>
            <w:tabs>
              <w:tab w:val="right" w:leader="dot" w:pos="9062"/>
            </w:tabs>
            <w:rPr>
              <w:noProof/>
            </w:rPr>
          </w:pPr>
          <w:hyperlink w:anchor="_Toc136624335" w:history="1">
            <w:r w:rsidR="00ED24E5" w:rsidRPr="009D1798">
              <w:rPr>
                <w:rStyle w:val="Hyperlink"/>
                <w:rFonts w:ascii="Arial" w:hAnsi="Arial" w:cs="Arial"/>
                <w:noProof/>
              </w:rPr>
              <w:t>1.7 COLLABORATION</w:t>
            </w:r>
            <w:r w:rsidR="00ED24E5">
              <w:rPr>
                <w:noProof/>
                <w:webHidden/>
              </w:rPr>
              <w:tab/>
            </w:r>
            <w:r w:rsidR="00ED24E5">
              <w:rPr>
                <w:noProof/>
                <w:webHidden/>
              </w:rPr>
              <w:fldChar w:fldCharType="begin"/>
            </w:r>
            <w:r w:rsidR="00ED24E5">
              <w:rPr>
                <w:noProof/>
                <w:webHidden/>
              </w:rPr>
              <w:instrText xml:space="preserve"> PAGEREF _Toc136624335 \h </w:instrText>
            </w:r>
            <w:r w:rsidR="00ED24E5">
              <w:rPr>
                <w:noProof/>
                <w:webHidden/>
              </w:rPr>
            </w:r>
            <w:r w:rsidR="00ED24E5">
              <w:rPr>
                <w:noProof/>
                <w:webHidden/>
              </w:rPr>
              <w:fldChar w:fldCharType="separate"/>
            </w:r>
            <w:r w:rsidR="00ED24E5">
              <w:rPr>
                <w:noProof/>
                <w:webHidden/>
              </w:rPr>
              <w:t>5</w:t>
            </w:r>
            <w:r w:rsidR="00ED24E5">
              <w:rPr>
                <w:noProof/>
                <w:webHidden/>
              </w:rPr>
              <w:fldChar w:fldCharType="end"/>
            </w:r>
          </w:hyperlink>
        </w:p>
        <w:p w14:paraId="01E52262" w14:textId="334560CC" w:rsidR="00ED24E5" w:rsidRDefault="00000000">
          <w:pPr>
            <w:pStyle w:val="TOC2"/>
            <w:tabs>
              <w:tab w:val="right" w:leader="dot" w:pos="9062"/>
            </w:tabs>
            <w:rPr>
              <w:noProof/>
            </w:rPr>
          </w:pPr>
          <w:hyperlink w:anchor="_Toc136624336" w:history="1">
            <w:r w:rsidR="00ED24E5" w:rsidRPr="009D1798">
              <w:rPr>
                <w:rStyle w:val="Hyperlink"/>
                <w:rFonts w:ascii="Arial" w:hAnsi="Arial" w:cs="Arial"/>
                <w:noProof/>
              </w:rPr>
              <w:t>1.8 FARM ADJUSTMENT AND OUTLET ADJUSTMENT</w:t>
            </w:r>
            <w:r w:rsidR="00ED24E5">
              <w:rPr>
                <w:noProof/>
                <w:webHidden/>
              </w:rPr>
              <w:tab/>
            </w:r>
            <w:r w:rsidR="00ED24E5">
              <w:rPr>
                <w:noProof/>
                <w:webHidden/>
              </w:rPr>
              <w:fldChar w:fldCharType="begin"/>
            </w:r>
            <w:r w:rsidR="00ED24E5">
              <w:rPr>
                <w:noProof/>
                <w:webHidden/>
              </w:rPr>
              <w:instrText xml:space="preserve"> PAGEREF _Toc136624336 \h </w:instrText>
            </w:r>
            <w:r w:rsidR="00ED24E5">
              <w:rPr>
                <w:noProof/>
                <w:webHidden/>
              </w:rPr>
            </w:r>
            <w:r w:rsidR="00ED24E5">
              <w:rPr>
                <w:noProof/>
                <w:webHidden/>
              </w:rPr>
              <w:fldChar w:fldCharType="separate"/>
            </w:r>
            <w:r w:rsidR="00ED24E5">
              <w:rPr>
                <w:noProof/>
                <w:webHidden/>
              </w:rPr>
              <w:t>5</w:t>
            </w:r>
            <w:r w:rsidR="00ED24E5">
              <w:rPr>
                <w:noProof/>
                <w:webHidden/>
              </w:rPr>
              <w:fldChar w:fldCharType="end"/>
            </w:r>
          </w:hyperlink>
        </w:p>
        <w:p w14:paraId="4E64C46B" w14:textId="15B07AF5" w:rsidR="00ED24E5" w:rsidRDefault="00000000">
          <w:pPr>
            <w:pStyle w:val="TOC1"/>
            <w:tabs>
              <w:tab w:val="right" w:leader="dot" w:pos="9062"/>
            </w:tabs>
            <w:rPr>
              <w:noProof/>
            </w:rPr>
          </w:pPr>
          <w:hyperlink w:anchor="_Toc136624337" w:history="1">
            <w:r w:rsidR="00ED24E5" w:rsidRPr="009D1798">
              <w:rPr>
                <w:rStyle w:val="Hyperlink"/>
                <w:rFonts w:ascii="Arial" w:hAnsi="Arial" w:cs="Arial"/>
                <w:caps/>
                <w:noProof/>
                <w:lang w:val="en-US"/>
              </w:rPr>
              <w:t>Conclusion</w:t>
            </w:r>
            <w:r w:rsidR="00ED24E5">
              <w:rPr>
                <w:noProof/>
                <w:webHidden/>
              </w:rPr>
              <w:tab/>
            </w:r>
            <w:r w:rsidR="00ED24E5">
              <w:rPr>
                <w:noProof/>
                <w:webHidden/>
              </w:rPr>
              <w:fldChar w:fldCharType="begin"/>
            </w:r>
            <w:r w:rsidR="00ED24E5">
              <w:rPr>
                <w:noProof/>
                <w:webHidden/>
              </w:rPr>
              <w:instrText xml:space="preserve"> PAGEREF _Toc136624337 \h </w:instrText>
            </w:r>
            <w:r w:rsidR="00ED24E5">
              <w:rPr>
                <w:noProof/>
                <w:webHidden/>
              </w:rPr>
            </w:r>
            <w:r w:rsidR="00ED24E5">
              <w:rPr>
                <w:noProof/>
                <w:webHidden/>
              </w:rPr>
              <w:fldChar w:fldCharType="separate"/>
            </w:r>
            <w:r w:rsidR="00ED24E5">
              <w:rPr>
                <w:noProof/>
                <w:webHidden/>
              </w:rPr>
              <w:t>6</w:t>
            </w:r>
            <w:r w:rsidR="00ED24E5">
              <w:rPr>
                <w:noProof/>
                <w:webHidden/>
              </w:rPr>
              <w:fldChar w:fldCharType="end"/>
            </w:r>
          </w:hyperlink>
        </w:p>
        <w:p w14:paraId="1BEB5677" w14:textId="0AD02D45" w:rsidR="004E6CE4" w:rsidRDefault="00ED24E5">
          <w:r>
            <w:fldChar w:fldCharType="end"/>
          </w:r>
        </w:p>
      </w:sdtContent>
    </w:sdt>
    <w:p w14:paraId="22103923" w14:textId="7A8D84DB" w:rsidR="00134F4D" w:rsidRPr="004E6CE4" w:rsidRDefault="00134F4D" w:rsidP="004E6CE4">
      <w:pPr>
        <w:tabs>
          <w:tab w:val="left" w:pos="1200"/>
        </w:tabs>
        <w:rPr>
          <w:rFonts w:ascii="Arial" w:eastAsiaTheme="majorEastAsia" w:hAnsi="Arial" w:cs="Arial"/>
          <w:i/>
          <w:iCs/>
          <w:caps/>
          <w:sz w:val="28"/>
          <w:szCs w:val="28"/>
          <w:lang w:val="en-US"/>
        </w:rPr>
      </w:pPr>
    </w:p>
    <w:p w14:paraId="5C060113" w14:textId="77777777" w:rsidR="00134F4D" w:rsidRDefault="00134F4D" w:rsidP="004E6CE4">
      <w:pPr>
        <w:pStyle w:val="Heading2"/>
        <w:rPr>
          <w:rFonts w:ascii="Arial" w:hAnsi="Arial" w:cs="Arial"/>
          <w:i/>
          <w:iCs/>
          <w:caps/>
          <w:sz w:val="36"/>
          <w:szCs w:val="36"/>
          <w:lang w:val="en-US"/>
        </w:rPr>
      </w:pPr>
    </w:p>
    <w:p w14:paraId="3204C5F9" w14:textId="77777777" w:rsidR="00134F4D" w:rsidRDefault="00134F4D" w:rsidP="001F1BD4">
      <w:pPr>
        <w:jc w:val="center"/>
        <w:rPr>
          <w:rFonts w:ascii="Arial" w:eastAsiaTheme="majorEastAsia" w:hAnsi="Arial" w:cs="Arial"/>
          <w:i/>
          <w:iCs/>
          <w:caps/>
          <w:sz w:val="36"/>
          <w:szCs w:val="36"/>
          <w:lang w:val="en-US"/>
        </w:rPr>
      </w:pPr>
    </w:p>
    <w:p w14:paraId="33F9AD14" w14:textId="77777777" w:rsidR="00134F4D" w:rsidRDefault="00134F4D" w:rsidP="001F1BD4">
      <w:pPr>
        <w:jc w:val="center"/>
        <w:rPr>
          <w:rFonts w:ascii="Arial" w:eastAsiaTheme="majorEastAsia" w:hAnsi="Arial" w:cs="Arial"/>
          <w:i/>
          <w:iCs/>
          <w:caps/>
          <w:sz w:val="36"/>
          <w:szCs w:val="36"/>
          <w:lang w:val="en-US"/>
        </w:rPr>
      </w:pPr>
    </w:p>
    <w:p w14:paraId="7CBFB609" w14:textId="77777777" w:rsidR="00134F4D" w:rsidRDefault="00134F4D" w:rsidP="001F1BD4">
      <w:pPr>
        <w:jc w:val="center"/>
        <w:rPr>
          <w:rFonts w:ascii="Arial" w:eastAsiaTheme="majorEastAsia" w:hAnsi="Arial" w:cs="Arial"/>
          <w:i/>
          <w:iCs/>
          <w:caps/>
          <w:sz w:val="36"/>
          <w:szCs w:val="36"/>
          <w:lang w:val="en-US"/>
        </w:rPr>
      </w:pPr>
    </w:p>
    <w:p w14:paraId="547B0535" w14:textId="77777777" w:rsidR="00134F4D" w:rsidRDefault="00134F4D" w:rsidP="001F1BD4">
      <w:pPr>
        <w:jc w:val="center"/>
        <w:rPr>
          <w:rFonts w:ascii="Arial" w:eastAsiaTheme="majorEastAsia" w:hAnsi="Arial" w:cs="Arial"/>
          <w:i/>
          <w:iCs/>
          <w:caps/>
          <w:sz w:val="36"/>
          <w:szCs w:val="36"/>
          <w:lang w:val="en-US"/>
        </w:rPr>
      </w:pPr>
    </w:p>
    <w:p w14:paraId="693BFF92" w14:textId="77777777" w:rsidR="00134F4D" w:rsidRDefault="00134F4D" w:rsidP="001F1BD4">
      <w:pPr>
        <w:jc w:val="center"/>
        <w:rPr>
          <w:rFonts w:ascii="Arial" w:eastAsiaTheme="majorEastAsia" w:hAnsi="Arial" w:cs="Arial"/>
          <w:i/>
          <w:iCs/>
          <w:caps/>
          <w:sz w:val="36"/>
          <w:szCs w:val="36"/>
          <w:lang w:val="en-US"/>
        </w:rPr>
      </w:pPr>
    </w:p>
    <w:p w14:paraId="4E4FC9AC" w14:textId="77777777" w:rsidR="00134F4D" w:rsidRDefault="00134F4D" w:rsidP="001F1BD4">
      <w:pPr>
        <w:jc w:val="center"/>
        <w:rPr>
          <w:rFonts w:ascii="Arial" w:eastAsiaTheme="majorEastAsia" w:hAnsi="Arial" w:cs="Arial"/>
          <w:i/>
          <w:iCs/>
          <w:caps/>
          <w:sz w:val="36"/>
          <w:szCs w:val="36"/>
          <w:lang w:val="en-US"/>
        </w:rPr>
      </w:pPr>
    </w:p>
    <w:p w14:paraId="0FC888DF" w14:textId="77777777" w:rsidR="00134F4D" w:rsidRDefault="00134F4D" w:rsidP="001F1BD4">
      <w:pPr>
        <w:jc w:val="center"/>
        <w:rPr>
          <w:rFonts w:ascii="Arial" w:eastAsiaTheme="majorEastAsia" w:hAnsi="Arial" w:cs="Arial"/>
          <w:i/>
          <w:iCs/>
          <w:caps/>
          <w:sz w:val="36"/>
          <w:szCs w:val="36"/>
          <w:lang w:val="en-US"/>
        </w:rPr>
      </w:pPr>
    </w:p>
    <w:p w14:paraId="3A8E6DD6" w14:textId="77777777" w:rsidR="00134F4D" w:rsidRDefault="00134F4D" w:rsidP="001F1BD4">
      <w:pPr>
        <w:jc w:val="center"/>
        <w:rPr>
          <w:rFonts w:ascii="Arial" w:eastAsiaTheme="majorEastAsia" w:hAnsi="Arial" w:cs="Arial"/>
          <w:i/>
          <w:iCs/>
          <w:caps/>
          <w:sz w:val="36"/>
          <w:szCs w:val="36"/>
          <w:lang w:val="en-US"/>
        </w:rPr>
      </w:pPr>
    </w:p>
    <w:p w14:paraId="162216A5" w14:textId="77777777" w:rsidR="00134F4D" w:rsidRDefault="00134F4D" w:rsidP="001F1BD4">
      <w:pPr>
        <w:jc w:val="center"/>
        <w:rPr>
          <w:rFonts w:ascii="Arial" w:eastAsiaTheme="majorEastAsia" w:hAnsi="Arial" w:cs="Arial"/>
          <w:i/>
          <w:iCs/>
          <w:caps/>
          <w:sz w:val="36"/>
          <w:szCs w:val="36"/>
          <w:lang w:val="en-US"/>
        </w:rPr>
      </w:pPr>
    </w:p>
    <w:p w14:paraId="7A915D4A" w14:textId="77777777" w:rsidR="00134F4D" w:rsidRDefault="00134F4D" w:rsidP="001F1BD4">
      <w:pPr>
        <w:jc w:val="center"/>
        <w:rPr>
          <w:rFonts w:ascii="Arial" w:eastAsiaTheme="majorEastAsia" w:hAnsi="Arial" w:cs="Arial"/>
          <w:i/>
          <w:iCs/>
          <w:caps/>
          <w:sz w:val="36"/>
          <w:szCs w:val="36"/>
          <w:lang w:val="en-US"/>
        </w:rPr>
      </w:pPr>
    </w:p>
    <w:p w14:paraId="779DD6CF" w14:textId="77777777" w:rsidR="00134F4D" w:rsidRDefault="00134F4D" w:rsidP="001F1BD4">
      <w:pPr>
        <w:jc w:val="center"/>
        <w:rPr>
          <w:rFonts w:ascii="Arial" w:eastAsiaTheme="majorEastAsia" w:hAnsi="Arial" w:cs="Arial"/>
          <w:i/>
          <w:iCs/>
          <w:caps/>
          <w:sz w:val="36"/>
          <w:szCs w:val="36"/>
          <w:lang w:val="en-US"/>
        </w:rPr>
      </w:pPr>
    </w:p>
    <w:p w14:paraId="1AB566EE" w14:textId="77777777" w:rsidR="00134F4D" w:rsidRDefault="00134F4D" w:rsidP="001F1BD4">
      <w:pPr>
        <w:jc w:val="center"/>
        <w:rPr>
          <w:rFonts w:ascii="Arial" w:eastAsiaTheme="majorEastAsia" w:hAnsi="Arial" w:cs="Arial"/>
          <w:i/>
          <w:iCs/>
          <w:caps/>
          <w:sz w:val="36"/>
          <w:szCs w:val="36"/>
          <w:lang w:val="en-US"/>
        </w:rPr>
      </w:pPr>
    </w:p>
    <w:p w14:paraId="290F1F11" w14:textId="77777777" w:rsidR="00134F4D" w:rsidRDefault="00134F4D" w:rsidP="001F1BD4">
      <w:pPr>
        <w:jc w:val="center"/>
        <w:rPr>
          <w:rFonts w:ascii="Arial" w:eastAsiaTheme="majorEastAsia" w:hAnsi="Arial" w:cs="Arial"/>
          <w:i/>
          <w:iCs/>
          <w:caps/>
          <w:sz w:val="36"/>
          <w:szCs w:val="36"/>
          <w:lang w:val="en-US"/>
        </w:rPr>
      </w:pPr>
    </w:p>
    <w:p w14:paraId="3EBA2513" w14:textId="77777777" w:rsidR="00134F4D" w:rsidRDefault="00134F4D" w:rsidP="001F1BD4">
      <w:pPr>
        <w:jc w:val="center"/>
        <w:rPr>
          <w:rFonts w:ascii="Arial" w:eastAsiaTheme="majorEastAsia" w:hAnsi="Arial" w:cs="Arial"/>
          <w:i/>
          <w:iCs/>
          <w:caps/>
          <w:sz w:val="36"/>
          <w:szCs w:val="36"/>
          <w:lang w:val="en-US"/>
        </w:rPr>
      </w:pPr>
    </w:p>
    <w:p w14:paraId="5F362E77" w14:textId="18752239" w:rsidR="00134F4D" w:rsidRPr="008A1256" w:rsidRDefault="00175521" w:rsidP="00ED24E5">
      <w:pPr>
        <w:pStyle w:val="Heading1"/>
        <w:rPr>
          <w:rFonts w:ascii="Arial" w:hAnsi="Arial" w:cs="Arial"/>
          <w:caps/>
          <w:color w:val="000000" w:themeColor="text1"/>
          <w:sz w:val="28"/>
          <w:szCs w:val="28"/>
          <w:lang w:val="en-US"/>
        </w:rPr>
      </w:pPr>
      <w:bookmarkStart w:id="0" w:name="_Toc136624327"/>
      <w:r w:rsidRPr="008A1256">
        <w:rPr>
          <w:rFonts w:ascii="Arial" w:hAnsi="Arial" w:cs="Arial"/>
          <w:caps/>
          <w:color w:val="000000" w:themeColor="text1"/>
          <w:sz w:val="28"/>
          <w:szCs w:val="28"/>
          <w:lang w:val="en-US"/>
        </w:rPr>
        <w:t>INtroduction</w:t>
      </w:r>
      <w:bookmarkEnd w:id="0"/>
    </w:p>
    <w:p w14:paraId="01BB8A9A" w14:textId="75484A2F" w:rsidR="008C54E3" w:rsidRPr="00AF4B8F" w:rsidRDefault="00AF4B8F" w:rsidP="00A038C4">
      <w:pPr>
        <w:pStyle w:val="NormalWeb"/>
        <w:spacing w:line="360" w:lineRule="auto"/>
        <w:rPr>
          <w:rFonts w:ascii="Arial" w:hAnsi="Arial" w:cs="Arial"/>
          <w:sz w:val="22"/>
          <w:szCs w:val="22"/>
          <w:lang w:val="en-GB"/>
        </w:rPr>
      </w:pPr>
      <w:r w:rsidRPr="00AF4B8F">
        <w:rPr>
          <w:rFonts w:ascii="Arial" w:hAnsi="Arial" w:cs="Arial"/>
          <w:sz w:val="22"/>
          <w:szCs w:val="22"/>
          <w:lang w:val="en-GB"/>
        </w:rPr>
        <w:t xml:space="preserve">  Nature has given Earth many gifts, including soil rich in nutrients, moisture, and air; a wide variety of crop species with adaptability to different environments, diverse genotypic, phenotypic, and yield potential; and an ambient environment with atmosphere, radiation, precipitation, and biotic components. They all contributed to global agricultural development (</w:t>
      </w:r>
      <w:r w:rsidRPr="00AF4B8F">
        <w:rPr>
          <w:rFonts w:ascii="Arial" w:hAnsi="Arial" w:cs="Arial"/>
          <w:i/>
          <w:iCs/>
          <w:color w:val="000000"/>
          <w:spacing w:val="6"/>
          <w:sz w:val="22"/>
          <w:szCs w:val="22"/>
          <w:shd w:val="clear" w:color="auto" w:fill="FFFFFF"/>
        </w:rPr>
        <w:t>Krishna</w:t>
      </w:r>
      <w:r w:rsidRPr="00AF4B8F">
        <w:rPr>
          <w:rFonts w:ascii="Arial" w:hAnsi="Arial" w:cs="Arial"/>
          <w:i/>
          <w:iCs/>
          <w:color w:val="000000"/>
          <w:spacing w:val="6"/>
          <w:sz w:val="22"/>
          <w:szCs w:val="22"/>
          <w:shd w:val="clear" w:color="auto" w:fill="FFFFFF"/>
          <w:lang w:val="en-GB"/>
        </w:rPr>
        <w:t xml:space="preserve"> 2014).</w:t>
      </w:r>
      <w:r w:rsidRPr="00AF4B8F">
        <w:rPr>
          <w:rFonts w:ascii="Arial" w:hAnsi="Arial" w:cs="Arial"/>
          <w:sz w:val="22"/>
          <w:szCs w:val="22"/>
        </w:rPr>
        <w:t xml:space="preserve"> The</w:t>
      </w:r>
      <w:r w:rsidR="008054E7" w:rsidRPr="00AF4B8F">
        <w:rPr>
          <w:rFonts w:ascii="Arial" w:hAnsi="Arial" w:cs="Arial"/>
          <w:sz w:val="22"/>
          <w:szCs w:val="22"/>
        </w:rPr>
        <w:t xml:space="preserve"> OFA recently surveyed its members on how they are handling the pandemic and its economic effects. "Everybody’s been telling us they are affected," said Pominville. 80 percent of farmers had to adjust their farm operations, and 88 percent reported financial </w:t>
      </w:r>
      <w:r w:rsidR="00D619F9" w:rsidRPr="00AF4B8F">
        <w:rPr>
          <w:rFonts w:ascii="Arial" w:hAnsi="Arial" w:cs="Arial"/>
          <w:sz w:val="22"/>
          <w:szCs w:val="22"/>
        </w:rPr>
        <w:t>losses</w:t>
      </w:r>
      <w:r w:rsidR="008C54E3" w:rsidRPr="00AF4B8F">
        <w:rPr>
          <w:rFonts w:ascii="Arial" w:hAnsi="Arial" w:cs="Arial"/>
          <w:sz w:val="22"/>
          <w:szCs w:val="22"/>
        </w:rPr>
        <w:t xml:space="preserve"> </w:t>
      </w:r>
      <w:r w:rsidR="00D619F9" w:rsidRPr="00AF4B8F">
        <w:rPr>
          <w:rFonts w:ascii="Arial" w:hAnsi="Arial" w:cs="Arial"/>
          <w:sz w:val="22"/>
          <w:szCs w:val="22"/>
        </w:rPr>
        <w:t>(</w:t>
      </w:r>
      <w:r w:rsidR="008054E7" w:rsidRPr="00AF4B8F">
        <w:rPr>
          <w:rFonts w:ascii="Arial" w:hAnsi="Arial" w:cs="Arial"/>
          <w:sz w:val="22"/>
          <w:szCs w:val="22"/>
        </w:rPr>
        <w:t>Morgan 2020)</w:t>
      </w:r>
      <w:r w:rsidR="008C54E3" w:rsidRPr="00AF4B8F">
        <w:rPr>
          <w:rFonts w:ascii="Arial" w:hAnsi="Arial" w:cs="Arial"/>
          <w:sz w:val="22"/>
          <w:szCs w:val="22"/>
        </w:rPr>
        <w:t xml:space="preserve">. </w:t>
      </w:r>
      <w:r w:rsidR="008C54E3" w:rsidRPr="00AF4B8F">
        <w:rPr>
          <w:rFonts w:ascii="Arial" w:hAnsi="Arial" w:cs="Arial"/>
          <w:sz w:val="22"/>
          <w:szCs w:val="22"/>
          <w:lang w:val="en-GB"/>
        </w:rPr>
        <w:t>T</w:t>
      </w:r>
      <w:r w:rsidR="008C54E3" w:rsidRPr="00AF4B8F">
        <w:rPr>
          <w:rFonts w:ascii="Arial" w:hAnsi="Arial" w:cs="Arial"/>
          <w:sz w:val="22"/>
          <w:szCs w:val="22"/>
        </w:rPr>
        <w:t>he IDRC's AGROPOLIS small-grant facility's first urban agriculture graduate research harvest. The IDRC has promoted new scientific expertise to address rising development concerns for years</w:t>
      </w:r>
      <w:r w:rsidR="008C54E3" w:rsidRPr="00AF4B8F">
        <w:rPr>
          <w:rFonts w:ascii="Arial" w:hAnsi="Arial" w:cs="Arial"/>
          <w:sz w:val="22"/>
          <w:szCs w:val="22"/>
          <w:lang w:val="en-GB"/>
        </w:rPr>
        <w:t xml:space="preserve"> (Mougeot 2005)</w:t>
      </w:r>
      <w:r>
        <w:rPr>
          <w:rFonts w:ascii="Arial" w:hAnsi="Arial" w:cs="Arial"/>
          <w:sz w:val="22"/>
          <w:szCs w:val="22"/>
          <w:lang w:val="en-GB"/>
        </w:rPr>
        <w:t>.</w:t>
      </w:r>
      <w:r w:rsidR="00A038C4" w:rsidRPr="00A038C4">
        <w:t xml:space="preserve"> </w:t>
      </w:r>
      <w:r w:rsidR="00A038C4" w:rsidRPr="00A038C4">
        <w:rPr>
          <w:rFonts w:ascii="Arial" w:hAnsi="Arial" w:cs="Arial"/>
          <w:sz w:val="22"/>
          <w:szCs w:val="22"/>
          <w:lang w:val="en-GB"/>
        </w:rPr>
        <w:t>Food and farming have undergone revolutions previously. Hunter-gatherers became farmers during the first agricultural revolution.  Climate science requires agriculture, land use, and</w:t>
      </w:r>
      <w:r w:rsidR="00A038C4">
        <w:rPr>
          <w:rFonts w:ascii="Arial" w:hAnsi="Arial" w:cs="Arial"/>
          <w:sz w:val="22"/>
          <w:szCs w:val="22"/>
          <w:lang w:val="en-GB"/>
        </w:rPr>
        <w:t xml:space="preserve"> </w:t>
      </w:r>
      <w:r w:rsidR="00A038C4" w:rsidRPr="00A038C4">
        <w:rPr>
          <w:rFonts w:ascii="Arial" w:hAnsi="Arial" w:cs="Arial"/>
          <w:sz w:val="22"/>
          <w:szCs w:val="22"/>
          <w:lang w:val="en-GB"/>
        </w:rPr>
        <w:t xml:space="preserve">the food system within "safe operating limits" to ensure that our food and land are not contributing to catastrophic, human-induced climate </w:t>
      </w:r>
      <w:r w:rsidR="00330514" w:rsidRPr="00A038C4">
        <w:rPr>
          <w:rFonts w:ascii="Arial" w:hAnsi="Arial" w:cs="Arial"/>
          <w:sz w:val="22"/>
          <w:szCs w:val="22"/>
          <w:lang w:val="en-GB"/>
        </w:rPr>
        <w:t>change</w:t>
      </w:r>
      <w:r w:rsidR="00330514">
        <w:rPr>
          <w:rFonts w:ascii="Arial" w:hAnsi="Arial" w:cs="Arial"/>
          <w:sz w:val="22"/>
          <w:szCs w:val="22"/>
          <w:lang w:val="en-GB"/>
        </w:rPr>
        <w:t xml:space="preserve"> (</w:t>
      </w:r>
      <w:r w:rsidR="00A038C4">
        <w:rPr>
          <w:rFonts w:ascii="Arial" w:hAnsi="Arial" w:cs="Arial"/>
          <w:sz w:val="22"/>
          <w:szCs w:val="22"/>
          <w:lang w:val="en-GB"/>
        </w:rPr>
        <w:t>Ward 2022).</w:t>
      </w:r>
      <w:r w:rsidR="00E528CD" w:rsidRPr="00E528CD">
        <w:t xml:space="preserve"> </w:t>
      </w:r>
      <w:r w:rsidR="00E528CD" w:rsidRPr="00E528CD">
        <w:rPr>
          <w:rFonts w:ascii="Arial" w:hAnsi="Arial" w:cs="Arial"/>
          <w:sz w:val="22"/>
          <w:szCs w:val="22"/>
          <w:lang w:val="en-GB"/>
        </w:rPr>
        <w:t>Research and writing on Canadian economic history over the past 20 years has presented an admirable and probing examination of important but specialised questions, such as the nature of particular entrepreneurs in given communities, the specifics of district migration flows, and the analysis of rural social structure. Many novel statistical methods, theoretical angles, and critical examinations of long-held assumptions have been employed in this work</w:t>
      </w:r>
      <w:r w:rsidR="00E528CD">
        <w:rPr>
          <w:rFonts w:ascii="Arial" w:hAnsi="Arial" w:cs="Arial"/>
          <w:sz w:val="22"/>
          <w:szCs w:val="22"/>
          <w:lang w:val="en-GB"/>
        </w:rPr>
        <w:t xml:space="preserve"> (Graham et al.1995)</w:t>
      </w:r>
    </w:p>
    <w:p w14:paraId="27E57428" w14:textId="12C0F9FC" w:rsidR="00175521" w:rsidRPr="008C54E3" w:rsidRDefault="00175521" w:rsidP="00175521">
      <w:pPr>
        <w:rPr>
          <w:rFonts w:ascii="Arial" w:eastAsiaTheme="majorEastAsia" w:hAnsi="Arial" w:cs="Arial"/>
          <w:caps/>
          <w:lang w:val="en-US"/>
        </w:rPr>
      </w:pPr>
    </w:p>
    <w:p w14:paraId="1B975CB3" w14:textId="77777777" w:rsidR="00134F4D" w:rsidRDefault="00134F4D" w:rsidP="001F1BD4">
      <w:pPr>
        <w:jc w:val="center"/>
        <w:rPr>
          <w:rFonts w:ascii="Arial" w:eastAsiaTheme="majorEastAsia" w:hAnsi="Arial" w:cs="Arial"/>
          <w:i/>
          <w:iCs/>
          <w:caps/>
          <w:sz w:val="36"/>
          <w:szCs w:val="36"/>
          <w:lang w:val="en-US"/>
        </w:rPr>
      </w:pPr>
    </w:p>
    <w:p w14:paraId="2CFCFA7E" w14:textId="77777777" w:rsidR="00ED24E5" w:rsidRDefault="00ED24E5" w:rsidP="00ED24E5">
      <w:pPr>
        <w:pStyle w:val="Heading1"/>
        <w:rPr>
          <w:rFonts w:ascii="Arial" w:hAnsi="Arial" w:cs="Arial"/>
          <w:i/>
          <w:iCs/>
          <w:caps/>
          <w:sz w:val="28"/>
          <w:szCs w:val="28"/>
          <w:lang w:val="en-US"/>
        </w:rPr>
      </w:pPr>
      <w:bookmarkStart w:id="1" w:name="_Toc136624328"/>
    </w:p>
    <w:p w14:paraId="4782FE83" w14:textId="77777777" w:rsidR="00ED24E5" w:rsidRDefault="00ED24E5" w:rsidP="00ED24E5">
      <w:pPr>
        <w:pStyle w:val="Heading1"/>
        <w:rPr>
          <w:rFonts w:ascii="Arial" w:hAnsi="Arial" w:cs="Arial"/>
          <w:i/>
          <w:iCs/>
          <w:caps/>
          <w:sz w:val="28"/>
          <w:szCs w:val="28"/>
          <w:lang w:val="en-US"/>
        </w:rPr>
      </w:pPr>
    </w:p>
    <w:p w14:paraId="06A68174" w14:textId="00228633" w:rsidR="00134F4D" w:rsidRPr="008A1256" w:rsidRDefault="00EA1712" w:rsidP="00ED24E5">
      <w:pPr>
        <w:pStyle w:val="Heading1"/>
        <w:rPr>
          <w:rFonts w:ascii="Arial" w:hAnsi="Arial" w:cs="Arial"/>
          <w:caps/>
          <w:color w:val="000000" w:themeColor="text1"/>
          <w:sz w:val="28"/>
          <w:szCs w:val="28"/>
          <w:lang w:val="en-US"/>
        </w:rPr>
      </w:pPr>
      <w:r w:rsidRPr="008A1256">
        <w:rPr>
          <w:rFonts w:ascii="Arial" w:hAnsi="Arial" w:cs="Arial"/>
          <w:caps/>
          <w:color w:val="000000" w:themeColor="text1"/>
          <w:sz w:val="28"/>
          <w:szCs w:val="28"/>
          <w:lang w:val="en-US"/>
        </w:rPr>
        <w:t>strategies to help farmers</w:t>
      </w:r>
      <w:bookmarkEnd w:id="1"/>
    </w:p>
    <w:p w14:paraId="473DB1EE" w14:textId="4D3DDD76" w:rsidR="000E7746" w:rsidRPr="000E7746" w:rsidRDefault="000E7746" w:rsidP="00ED24E5">
      <w:pPr>
        <w:pStyle w:val="NormalWeb"/>
        <w:spacing w:line="360" w:lineRule="auto"/>
        <w:outlineLvl w:val="1"/>
        <w:rPr>
          <w:rFonts w:ascii="Arial" w:hAnsi="Arial" w:cs="Arial"/>
          <w:lang w:val="en-GB"/>
        </w:rPr>
      </w:pPr>
      <w:bookmarkStart w:id="2" w:name="_Toc136624329"/>
      <w:r>
        <w:rPr>
          <w:rFonts w:ascii="Arial" w:hAnsi="Arial" w:cs="Arial"/>
          <w:lang w:val="en-GB"/>
        </w:rPr>
        <w:t>1.1 Balancing food demand and supply</w:t>
      </w:r>
      <w:bookmarkEnd w:id="2"/>
    </w:p>
    <w:p w14:paraId="44DF7FF7" w14:textId="0C056D45" w:rsidR="00EA1712" w:rsidRPr="0015500F" w:rsidRDefault="00EA1712" w:rsidP="000843FB">
      <w:pPr>
        <w:pStyle w:val="NormalWeb"/>
        <w:spacing w:line="360" w:lineRule="auto"/>
        <w:rPr>
          <w:rFonts w:ascii="Arial" w:hAnsi="Arial" w:cs="Arial"/>
          <w:sz w:val="22"/>
          <w:szCs w:val="22"/>
          <w:lang w:val="en-GB"/>
        </w:rPr>
      </w:pPr>
      <w:r w:rsidRPr="0015500F">
        <w:rPr>
          <w:rFonts w:ascii="Arial" w:hAnsi="Arial" w:cs="Arial"/>
          <w:sz w:val="22"/>
          <w:szCs w:val="22"/>
        </w:rPr>
        <w:t>Two perspectives assess COVID-19's impact on Canadian food security. The "income shock" from COVID-19 is predicted to worsen household food insecurity. Using the Canadian Community Health Survey (CCHS), food insecurity can be quantified. More importantly, COVID-19 raises family concerns regarding the Canadian food system's ability to provide food. Food prices are not rising rapidly despite rising demand and supply chain disruptions. This predicts a sufficient food supply for the foreseeable future. Since so many things are in flux, including the rate of rises in sickness and fatalities across the country and globally, there is less confidence across intermediate and longer time periods. Predictions require data on these health concerns and food supply chain aspects. We have examined three ongoing considerations—ease of money transfers, international exchange, and transportation—that will assist in securing food availability in the long run</w:t>
      </w:r>
      <w:r w:rsidRPr="0015500F">
        <w:rPr>
          <w:rFonts w:ascii="Arial" w:hAnsi="Arial" w:cs="Arial"/>
          <w:sz w:val="22"/>
          <w:szCs w:val="22"/>
          <w:lang w:val="en-GB"/>
        </w:rPr>
        <w:t xml:space="preserve"> (Deaton 2020).</w:t>
      </w:r>
      <w:r w:rsidR="000843FB" w:rsidRPr="0015500F">
        <w:rPr>
          <w:sz w:val="22"/>
          <w:szCs w:val="22"/>
        </w:rPr>
        <w:t xml:space="preserve"> </w:t>
      </w:r>
      <w:r w:rsidR="000843FB" w:rsidRPr="0015500F">
        <w:rPr>
          <w:rFonts w:ascii="Arial" w:hAnsi="Arial" w:cs="Arial"/>
          <w:sz w:val="22"/>
          <w:szCs w:val="22"/>
          <w:lang w:val="en-GB"/>
        </w:rPr>
        <w:t>The epidemic disrupted the dairy, poultry, and egg sectors by dumping milk, selling hospitality-size commodities in grocery stores, and closing processing plants. However, certain supply management industries are more resilient to COVID-19 than others since producers are financially secure, losses are pooled, and production and marketing efforts are coordinated (Weersink et al.2020)</w:t>
      </w:r>
    </w:p>
    <w:p w14:paraId="037D037C" w14:textId="33CB4007" w:rsidR="00EA1712" w:rsidRPr="008A1256" w:rsidRDefault="0015500F" w:rsidP="00ED24E5">
      <w:pPr>
        <w:pStyle w:val="Heading2"/>
        <w:rPr>
          <w:rFonts w:ascii="Arial" w:hAnsi="Arial" w:cs="Arial"/>
          <w:i/>
          <w:iCs/>
          <w:caps/>
          <w:color w:val="000000" w:themeColor="text1"/>
          <w:lang w:val="en-US"/>
        </w:rPr>
      </w:pPr>
      <w:bookmarkStart w:id="3" w:name="_Toc136624330"/>
      <w:r w:rsidRPr="008A1256">
        <w:rPr>
          <w:rFonts w:ascii="Arial" w:hAnsi="Arial" w:cs="Arial"/>
          <w:i/>
          <w:iCs/>
          <w:caps/>
          <w:color w:val="000000" w:themeColor="text1"/>
          <w:lang w:val="en-US"/>
        </w:rPr>
        <w:t>1.</w:t>
      </w:r>
      <w:r w:rsidR="000E7746" w:rsidRPr="008A1256">
        <w:rPr>
          <w:rFonts w:ascii="Arial" w:hAnsi="Arial" w:cs="Arial"/>
          <w:i/>
          <w:iCs/>
          <w:caps/>
          <w:color w:val="000000" w:themeColor="text1"/>
          <w:lang w:val="en-US"/>
        </w:rPr>
        <w:t>2</w:t>
      </w:r>
      <w:r w:rsidR="000E7746" w:rsidRPr="008A1256">
        <w:rPr>
          <w:rFonts w:ascii="Arial" w:hAnsi="Arial" w:cs="Arial"/>
          <w:i/>
          <w:iCs/>
          <w:caps/>
          <w:color w:val="000000" w:themeColor="text1"/>
          <w:sz w:val="24"/>
          <w:szCs w:val="24"/>
          <w:lang w:val="en-US"/>
        </w:rPr>
        <w:t>. REDISTRIBUTION</w:t>
      </w:r>
      <w:bookmarkEnd w:id="3"/>
    </w:p>
    <w:p w14:paraId="0F6B33DB" w14:textId="3BE30391" w:rsidR="0015500F" w:rsidRDefault="0015500F" w:rsidP="005B77BB">
      <w:pPr>
        <w:spacing w:line="360" w:lineRule="auto"/>
        <w:rPr>
          <w:rFonts w:ascii="Arial" w:hAnsi="Arial" w:cs="Arial"/>
          <w:lang w:val="en-US"/>
        </w:rPr>
      </w:pPr>
      <w:r w:rsidRPr="0015500F">
        <w:rPr>
          <w:rFonts w:ascii="Arial" w:hAnsi="Arial" w:cs="Arial"/>
          <w:lang w:val="en-US"/>
        </w:rPr>
        <w:t xml:space="preserve">COVID-19 affected beef consumers early in the epidemic. Beef was diverted to grocery stores because business shutdowns and quarantine restrictions nearly shut down the HRI sector. Due to distribution issues, package size, and meat quality, moving beef goods between sectors proved difficult. After the initial shocks, there were no more negative effects. Prime rib sales fell as grocery shoppers bought cheaper cuts and hamburgers. Supermarket stockouts first affected frozen items but not fresh meats. In-store logistics, just-in-time manufacturing, and unanticipated demand spikes might cause adjustment issuesshutdowns and quarantine restrictions nearly shut down the HRI sector. Due to distribution issues, package size, and meat quality, moving beef goods between sectors proved difficult. After the initial shocks, there were no more negative effects. Prime rib sales fell as grocery shoppers bought cheaper cuts and hamburgers. Supermarket stockouts first affected frozen items but not fresh meats. In-store logistics, just-in-time manufacturing, and unanticipated demand spikes might cause adjustment issues. Consumers hoarded throughout April and May due to </w:t>
      </w:r>
      <w:r w:rsidRPr="0015500F">
        <w:rPr>
          <w:rFonts w:ascii="Arial" w:hAnsi="Arial" w:cs="Arial"/>
          <w:lang w:val="en-US"/>
        </w:rPr>
        <w:lastRenderedPageBreak/>
        <w:t>limited mobility and supplies. Canada never had meat shortages, and two-way commerce with the US kept supply steady. Animal or distribution network shortages did not cause shortages. Beef-packing interruptions were caused by labour shortages and physical shutdowns. When wholesale prices rose , retail prices rose by a smaller percentage</w:t>
      </w:r>
      <w:r>
        <w:rPr>
          <w:rFonts w:ascii="Arial" w:hAnsi="Arial" w:cs="Arial"/>
          <w:lang w:val="en-US"/>
        </w:rPr>
        <w:t xml:space="preserve"> (</w:t>
      </w:r>
      <w:r w:rsidR="00390A9F">
        <w:rPr>
          <w:rFonts w:ascii="Arial" w:hAnsi="Arial" w:cs="Arial"/>
          <w:lang w:val="en-US"/>
        </w:rPr>
        <w:t>Rude 2021)</w:t>
      </w:r>
    </w:p>
    <w:p w14:paraId="7DF71604" w14:textId="77777777" w:rsidR="00390A9F" w:rsidRPr="0015500F" w:rsidRDefault="00390A9F" w:rsidP="0015500F">
      <w:pPr>
        <w:rPr>
          <w:rFonts w:ascii="Arial" w:hAnsi="Arial" w:cs="Arial"/>
          <w:lang w:val="en-US"/>
        </w:rPr>
      </w:pPr>
    </w:p>
    <w:p w14:paraId="3BA38B6D" w14:textId="77777777" w:rsidR="0015500F" w:rsidRPr="0015500F" w:rsidRDefault="0015500F" w:rsidP="0015500F">
      <w:pPr>
        <w:spacing w:line="360" w:lineRule="auto"/>
        <w:rPr>
          <w:rFonts w:ascii="Arial" w:eastAsiaTheme="majorEastAsia" w:hAnsi="Arial" w:cs="Arial"/>
          <w:caps/>
          <w:lang w:val="en-US"/>
        </w:rPr>
      </w:pPr>
    </w:p>
    <w:p w14:paraId="512B48F1" w14:textId="77777777" w:rsidR="00134F4D" w:rsidRPr="0015500F" w:rsidRDefault="00134F4D" w:rsidP="0015500F">
      <w:pPr>
        <w:spacing w:line="360" w:lineRule="auto"/>
        <w:rPr>
          <w:rFonts w:ascii="Arial" w:eastAsiaTheme="majorEastAsia" w:hAnsi="Arial" w:cs="Arial"/>
          <w:caps/>
          <w:lang w:val="en-US"/>
        </w:rPr>
      </w:pPr>
    </w:p>
    <w:p w14:paraId="2703B8E4" w14:textId="4C732D62" w:rsidR="00134F4D" w:rsidRPr="008A1256" w:rsidRDefault="00B9498B" w:rsidP="00ED24E5">
      <w:pPr>
        <w:pStyle w:val="Heading2"/>
        <w:rPr>
          <w:rFonts w:ascii="Arial" w:hAnsi="Arial" w:cs="Arial"/>
          <w:caps/>
          <w:color w:val="000000" w:themeColor="text1"/>
          <w:sz w:val="24"/>
          <w:szCs w:val="24"/>
          <w:lang w:val="en-US"/>
        </w:rPr>
      </w:pPr>
      <w:bookmarkStart w:id="4" w:name="_Toc136624331"/>
      <w:r w:rsidRPr="008A1256">
        <w:rPr>
          <w:rFonts w:ascii="Arial" w:hAnsi="Arial" w:cs="Arial"/>
          <w:caps/>
          <w:color w:val="000000" w:themeColor="text1"/>
          <w:lang w:val="en-US"/>
        </w:rPr>
        <w:t>1.3</w:t>
      </w:r>
      <w:r w:rsidRPr="008A1256">
        <w:rPr>
          <w:rFonts w:ascii="Arial" w:hAnsi="Arial" w:cs="Arial"/>
          <w:caps/>
          <w:color w:val="000000" w:themeColor="text1"/>
          <w:sz w:val="24"/>
          <w:szCs w:val="24"/>
          <w:lang w:val="en-US"/>
        </w:rPr>
        <w:t xml:space="preserve"> Replacement</w:t>
      </w:r>
      <w:bookmarkEnd w:id="4"/>
    </w:p>
    <w:p w14:paraId="2B35E512" w14:textId="72D14924" w:rsidR="00B9498B" w:rsidRDefault="006B5066" w:rsidP="006B5066">
      <w:pPr>
        <w:spacing w:line="360" w:lineRule="auto"/>
        <w:rPr>
          <w:rFonts w:ascii="Arial" w:hAnsi="Arial" w:cs="Arial"/>
        </w:rPr>
      </w:pPr>
      <w:r w:rsidRPr="006B5066">
        <w:rPr>
          <w:rFonts w:ascii="Arial" w:hAnsi="Arial" w:cs="Arial"/>
          <w:lang w:val="bg-BG"/>
        </w:rPr>
        <w:t>Canadian and Western health policies have historically prioritised dairy. Since 1942, the dietary guide has advised Canadians to consume multiple servings daily.  Canada's healthy-eating guide fights relevance. How cheese became my enemy Dairy-free diets may harm the bones. The guidance recommends Canadians eat dairy with other proteins rather than a specified number of servings. Canadians should eat half fruits and vegetables, a quarter carbohydrates or grains, and a quarter protein. A list of items and serving quantities is less intuitive than the plate comparison. In 2011, the US replaced the "food pyramid" with "My Plate.". The US meal guide's four-section plate includes a glass of milk, unlike Canada's</w:t>
      </w:r>
      <w:r>
        <w:rPr>
          <w:rFonts w:ascii="Arial" w:hAnsi="Arial" w:cs="Arial"/>
        </w:rPr>
        <w:t xml:space="preserve"> (BBC NEWS 2019).</w:t>
      </w:r>
    </w:p>
    <w:p w14:paraId="6285AC06" w14:textId="45B931F4" w:rsidR="006B5066" w:rsidRPr="008A1256" w:rsidRDefault="006B5066" w:rsidP="00ED24E5">
      <w:pPr>
        <w:pStyle w:val="Heading2"/>
        <w:rPr>
          <w:rFonts w:ascii="Arial" w:hAnsi="Arial" w:cs="Arial"/>
          <w:color w:val="000000" w:themeColor="text1"/>
          <w:sz w:val="24"/>
          <w:szCs w:val="24"/>
        </w:rPr>
      </w:pPr>
      <w:bookmarkStart w:id="5" w:name="_Toc136624332"/>
      <w:r w:rsidRPr="008A1256">
        <w:rPr>
          <w:rFonts w:ascii="Arial" w:hAnsi="Arial" w:cs="Arial"/>
          <w:color w:val="000000" w:themeColor="text1"/>
        </w:rPr>
        <w:t xml:space="preserve">1.4 </w:t>
      </w:r>
      <w:r w:rsidR="001A7150" w:rsidRPr="008A1256">
        <w:rPr>
          <w:rFonts w:ascii="Arial" w:hAnsi="Arial" w:cs="Arial"/>
          <w:color w:val="000000" w:themeColor="text1"/>
          <w:sz w:val="24"/>
          <w:szCs w:val="24"/>
        </w:rPr>
        <w:t>WORKFORCE SHORTAGES</w:t>
      </w:r>
      <w:bookmarkEnd w:id="5"/>
    </w:p>
    <w:p w14:paraId="572CC952" w14:textId="381608DD" w:rsidR="001A7150" w:rsidRDefault="00852AF4" w:rsidP="006B5066">
      <w:pPr>
        <w:spacing w:line="360" w:lineRule="auto"/>
        <w:rPr>
          <w:rFonts w:ascii="Arial" w:hAnsi="Arial" w:cs="Arial"/>
        </w:rPr>
      </w:pPr>
      <w:r w:rsidRPr="00852AF4">
        <w:rPr>
          <w:rFonts w:ascii="Arial" w:hAnsi="Arial" w:cs="Arial"/>
        </w:rPr>
        <w:t>Food supply chains are affected by COVID-19 prevention measures. Particularly concerning are the labour consequences. The food sector will be exposed to COVID-19's negative effects on the workforce (sick or isolated workers) and will incur higher production and distribution expenses due to health and safety procedures. People working close together and touching contaminated surfaces are two ways viruses are spread. To mitigate these threats, food processing and distribution must change immediately. Many of those improvements are already happening, but procuring masks and protective gear for workers may make them hard to implement. Cereals and prepared foods are less likely to be harmed than perishables. In packing and processing plants, COVID-19 is spread through close working conditions. Even as retail customer demand rises, the necessity to meet social distancing criteria, such as in packing and grading fruit and vegetables and processing livestock products, is raising prices and lowering production capacity. Rising illness rates and absenteeism, as well as lockdowns in essential areas, have reduced the workforce. Infections in processing facilities impair supplies and lower farm demand</w:t>
      </w:r>
      <w:r>
        <w:rPr>
          <w:rFonts w:ascii="Arial" w:hAnsi="Arial" w:cs="Arial"/>
        </w:rPr>
        <w:t xml:space="preserve"> (OECD 2020).</w:t>
      </w:r>
    </w:p>
    <w:p w14:paraId="1524EF95" w14:textId="3AA9CF75" w:rsidR="002573E1" w:rsidRPr="008A1256" w:rsidRDefault="002573E1" w:rsidP="00ED24E5">
      <w:pPr>
        <w:pStyle w:val="Heading2"/>
        <w:rPr>
          <w:rFonts w:ascii="Arial" w:hAnsi="Arial" w:cs="Arial"/>
          <w:color w:val="000000" w:themeColor="text1"/>
          <w:sz w:val="24"/>
          <w:szCs w:val="24"/>
        </w:rPr>
      </w:pPr>
      <w:bookmarkStart w:id="6" w:name="_Toc136624333"/>
      <w:r w:rsidRPr="008A1256">
        <w:rPr>
          <w:rFonts w:ascii="Arial" w:hAnsi="Arial" w:cs="Arial"/>
          <w:color w:val="000000" w:themeColor="text1"/>
        </w:rPr>
        <w:lastRenderedPageBreak/>
        <w:t xml:space="preserve">1.5 </w:t>
      </w:r>
      <w:r w:rsidRPr="008A1256">
        <w:rPr>
          <w:rFonts w:ascii="Arial" w:hAnsi="Arial" w:cs="Arial"/>
          <w:color w:val="000000" w:themeColor="text1"/>
          <w:sz w:val="24"/>
          <w:szCs w:val="24"/>
        </w:rPr>
        <w:t>CHANGES IN SALES OUTLETS</w:t>
      </w:r>
      <w:bookmarkEnd w:id="6"/>
    </w:p>
    <w:p w14:paraId="18925593" w14:textId="65605370" w:rsidR="001679A0" w:rsidRDefault="001679A0" w:rsidP="006B5066">
      <w:pPr>
        <w:spacing w:line="360" w:lineRule="auto"/>
        <w:rPr>
          <w:rFonts w:ascii="Arial" w:hAnsi="Arial" w:cs="Arial"/>
        </w:rPr>
      </w:pPr>
      <w:r w:rsidRPr="001679A0">
        <w:rPr>
          <w:rFonts w:ascii="Arial" w:hAnsi="Arial" w:cs="Arial"/>
        </w:rPr>
        <w:t>From 2015 to 2020, Canada's direct sales farms grew. In 2020, 13.6% of Canadian farms will sell directly. In 2015, there were 24,510 farms (12.7% of Canada's farms). Direct sales from farms selling unprocessed agricultural products and value-added items increased. 24,857 farms reported direct sales of unprocessed agricultural products in 2020, up 1,314 from 2015. During the same time period, 3,829 farmers reported direct sales of value-added items such as jellies, sausages, wine, cheese, cider, and pie. To accommodate rising consumer demand for farm-fresh foods, Canada's farms, especially those near cities, sell directly to customers. Farmers sell food directly to consumers</w:t>
      </w:r>
      <w:r>
        <w:rPr>
          <w:rFonts w:ascii="Arial" w:hAnsi="Arial" w:cs="Arial"/>
        </w:rPr>
        <w:t xml:space="preserve"> (Pierre 2023).</w:t>
      </w:r>
    </w:p>
    <w:p w14:paraId="723C284F" w14:textId="3E1B7D72" w:rsidR="001679A0" w:rsidRPr="008A1256" w:rsidRDefault="001679A0" w:rsidP="00ED24E5">
      <w:pPr>
        <w:pStyle w:val="Heading2"/>
        <w:rPr>
          <w:rFonts w:ascii="Arial" w:hAnsi="Arial" w:cs="Arial"/>
          <w:color w:val="000000" w:themeColor="text1"/>
          <w:sz w:val="24"/>
          <w:szCs w:val="24"/>
        </w:rPr>
      </w:pPr>
      <w:bookmarkStart w:id="7" w:name="_Toc136624334"/>
      <w:r w:rsidRPr="008A1256">
        <w:rPr>
          <w:rFonts w:ascii="Arial" w:hAnsi="Arial" w:cs="Arial"/>
          <w:color w:val="000000" w:themeColor="text1"/>
        </w:rPr>
        <w:t xml:space="preserve">1.6 </w:t>
      </w:r>
      <w:r w:rsidR="00E1763E" w:rsidRPr="008A1256">
        <w:rPr>
          <w:rFonts w:ascii="Arial" w:hAnsi="Arial" w:cs="Arial"/>
          <w:color w:val="000000" w:themeColor="text1"/>
          <w:sz w:val="24"/>
          <w:szCs w:val="24"/>
        </w:rPr>
        <w:t>MARKETING CHANNELS</w:t>
      </w:r>
      <w:bookmarkEnd w:id="7"/>
    </w:p>
    <w:p w14:paraId="399078CD" w14:textId="2990E786" w:rsidR="00E1763E" w:rsidRDefault="00FD15F9" w:rsidP="006B5066">
      <w:pPr>
        <w:spacing w:line="360" w:lineRule="auto"/>
        <w:rPr>
          <w:rFonts w:ascii="Arial" w:hAnsi="Arial" w:cs="Arial"/>
        </w:rPr>
      </w:pPr>
      <w:r w:rsidRPr="00FD15F9">
        <w:rPr>
          <w:rFonts w:ascii="Arial" w:hAnsi="Arial" w:cs="Arial"/>
        </w:rPr>
        <w:t>Farmers can sell quality agri-food products directly to consumers through direct farm marketing. Farmers market, sell, and use their products. Consumer-direct sales are rising. Health-conscious shoppers are willing to pay more for fresh, nutritious, and wholesome produce sold directly to consumers. Producers can target these specific audiences with their products. Direct farm marketing also links rural farmers to urban consumers. Farmers love customer feedback and building partnerships. This permanent roadside stand offers an alternative to the supermarket and is larger and more permanent. It's on the farm or nearby for easier access and higher traffic. A farm market or store also provides family or local employment</w:t>
      </w:r>
      <w:r>
        <w:rPr>
          <w:rFonts w:ascii="Arial" w:hAnsi="Arial" w:cs="Arial"/>
        </w:rPr>
        <w:t xml:space="preserve"> (Andres 2022).</w:t>
      </w:r>
    </w:p>
    <w:p w14:paraId="3A4985AA" w14:textId="102D62A6" w:rsidR="00FD15F9" w:rsidRPr="008A1256" w:rsidRDefault="00FD15F9" w:rsidP="00ED24E5">
      <w:pPr>
        <w:pStyle w:val="Heading2"/>
        <w:rPr>
          <w:rFonts w:ascii="Arial" w:hAnsi="Arial" w:cs="Arial"/>
          <w:color w:val="000000" w:themeColor="text1"/>
          <w:sz w:val="24"/>
          <w:szCs w:val="24"/>
        </w:rPr>
      </w:pPr>
      <w:bookmarkStart w:id="8" w:name="_Toc136624335"/>
      <w:r w:rsidRPr="008A1256">
        <w:rPr>
          <w:rFonts w:ascii="Arial" w:hAnsi="Arial" w:cs="Arial"/>
          <w:color w:val="000000" w:themeColor="text1"/>
        </w:rPr>
        <w:t xml:space="preserve">1.7 </w:t>
      </w:r>
      <w:r w:rsidRPr="008A1256">
        <w:rPr>
          <w:rFonts w:ascii="Arial" w:hAnsi="Arial" w:cs="Arial"/>
          <w:color w:val="000000" w:themeColor="text1"/>
          <w:sz w:val="24"/>
          <w:szCs w:val="24"/>
        </w:rPr>
        <w:t>COLLABORATION</w:t>
      </w:r>
      <w:bookmarkEnd w:id="8"/>
    </w:p>
    <w:p w14:paraId="5D4912B7" w14:textId="16B268AB" w:rsidR="00FD15F9" w:rsidRDefault="004F76CD" w:rsidP="006B5066">
      <w:pPr>
        <w:spacing w:line="360" w:lineRule="auto"/>
        <w:rPr>
          <w:rFonts w:ascii="Arial" w:hAnsi="Arial" w:cs="Arial"/>
        </w:rPr>
      </w:pPr>
      <w:r w:rsidRPr="004F76CD">
        <w:rPr>
          <w:rFonts w:ascii="Arial" w:hAnsi="Arial" w:cs="Arial"/>
        </w:rPr>
        <w:t>Agriculture and Agri-Food Canada invests in regional agriculture programmes and services through the Canadian Agricultural Partnership. The federal government pays 60% of these programmes' costs, while the provincial or territorial governments pay 40%. Provinces and territories create and run the programmes. Federal, provincial, and territory governments establish the programmes' parameters and priorities in the Canadian Agricultural Partnership</w:t>
      </w:r>
      <w:r>
        <w:rPr>
          <w:rFonts w:ascii="Arial" w:hAnsi="Arial" w:cs="Arial"/>
        </w:rPr>
        <w:t xml:space="preserve"> (Government of Canada 2022).</w:t>
      </w:r>
    </w:p>
    <w:p w14:paraId="004C9674" w14:textId="53AA184C" w:rsidR="00C818F3" w:rsidRPr="008A1256" w:rsidRDefault="00C818F3" w:rsidP="00ED24E5">
      <w:pPr>
        <w:pStyle w:val="Heading2"/>
        <w:rPr>
          <w:rFonts w:ascii="Arial" w:hAnsi="Arial" w:cs="Arial"/>
          <w:color w:val="000000" w:themeColor="text1"/>
          <w:sz w:val="24"/>
          <w:szCs w:val="24"/>
        </w:rPr>
      </w:pPr>
      <w:bookmarkStart w:id="9" w:name="_Toc136624336"/>
      <w:r w:rsidRPr="008A1256">
        <w:rPr>
          <w:rFonts w:ascii="Arial" w:hAnsi="Arial" w:cs="Arial"/>
          <w:color w:val="000000" w:themeColor="text1"/>
        </w:rPr>
        <w:t xml:space="preserve">1.8 </w:t>
      </w:r>
      <w:r w:rsidRPr="008A1256">
        <w:rPr>
          <w:rFonts w:ascii="Arial" w:hAnsi="Arial" w:cs="Arial"/>
          <w:color w:val="000000" w:themeColor="text1"/>
          <w:sz w:val="24"/>
          <w:szCs w:val="24"/>
        </w:rPr>
        <w:t>FARM ADJUSTMENT AND OUTLET ADJUSTMENT</w:t>
      </w:r>
      <w:bookmarkEnd w:id="9"/>
    </w:p>
    <w:p w14:paraId="3B07EE61" w14:textId="543A87A9" w:rsidR="00C818F3" w:rsidRPr="00C818F3" w:rsidRDefault="0049565E" w:rsidP="006B5066">
      <w:pPr>
        <w:spacing w:line="360" w:lineRule="auto"/>
        <w:rPr>
          <w:rFonts w:ascii="Arial" w:hAnsi="Arial" w:cs="Arial"/>
        </w:rPr>
      </w:pPr>
      <w:r w:rsidRPr="0049565E">
        <w:rPr>
          <w:rFonts w:ascii="Arial" w:hAnsi="Arial" w:cs="Arial"/>
        </w:rPr>
        <w:t>Farmers employing the cash method can adjust their taxable income annually. Because you only record income when it is cashed in, delaying agricultural inventory sales can lower your income that year. Farmers usually benefit from estimating their cash income before the end of the tax year to prepare their taxes. Even if you expect revenue, you could lose. Farmers in a losing position should look for mandatory inventory adjustments. If you buy a lot of animals, the government won't let you claim a loss. Instead, inventory must be adjusted. If you're a cash-basis farmer with acquired inventory at year's end, you must lower your loss by the obligatory inventory adjustment</w:t>
      </w:r>
      <w:r>
        <w:rPr>
          <w:rFonts w:ascii="Arial" w:hAnsi="Arial" w:cs="Arial"/>
        </w:rPr>
        <w:t xml:space="preserve"> (Byvelds 2018).</w:t>
      </w:r>
    </w:p>
    <w:p w14:paraId="56F595B5" w14:textId="77777777" w:rsidR="002573E1" w:rsidRPr="002573E1" w:rsidRDefault="002573E1" w:rsidP="006B5066">
      <w:pPr>
        <w:spacing w:line="360" w:lineRule="auto"/>
        <w:rPr>
          <w:rFonts w:ascii="Arial" w:hAnsi="Arial" w:cs="Arial"/>
        </w:rPr>
      </w:pPr>
    </w:p>
    <w:p w14:paraId="1BF2DC30" w14:textId="77777777" w:rsidR="00134F4D" w:rsidRDefault="00134F4D" w:rsidP="001F1BD4">
      <w:pPr>
        <w:jc w:val="center"/>
        <w:rPr>
          <w:rFonts w:ascii="Arial" w:eastAsiaTheme="majorEastAsia" w:hAnsi="Arial" w:cs="Arial"/>
          <w:i/>
          <w:iCs/>
          <w:caps/>
          <w:sz w:val="36"/>
          <w:szCs w:val="36"/>
          <w:lang w:val="en-US"/>
        </w:rPr>
      </w:pPr>
    </w:p>
    <w:p w14:paraId="48B2834A" w14:textId="77777777" w:rsidR="00134F4D" w:rsidRDefault="00134F4D" w:rsidP="001F1BD4">
      <w:pPr>
        <w:jc w:val="center"/>
        <w:rPr>
          <w:rFonts w:ascii="Arial" w:eastAsiaTheme="majorEastAsia" w:hAnsi="Arial" w:cs="Arial"/>
          <w:i/>
          <w:iCs/>
          <w:caps/>
          <w:sz w:val="36"/>
          <w:szCs w:val="36"/>
          <w:lang w:val="en-US"/>
        </w:rPr>
      </w:pPr>
    </w:p>
    <w:p w14:paraId="1D88684D" w14:textId="77777777" w:rsidR="00134F4D" w:rsidRDefault="00134F4D" w:rsidP="006701A5">
      <w:pPr>
        <w:rPr>
          <w:rFonts w:ascii="Arial" w:eastAsiaTheme="majorEastAsia" w:hAnsi="Arial" w:cs="Arial"/>
          <w:i/>
          <w:iCs/>
          <w:caps/>
          <w:sz w:val="28"/>
          <w:szCs w:val="28"/>
          <w:lang w:val="en-US"/>
        </w:rPr>
      </w:pPr>
    </w:p>
    <w:p w14:paraId="18DE07D8" w14:textId="24EF6C6A" w:rsidR="006701A5" w:rsidRPr="008A1256" w:rsidRDefault="006701A5" w:rsidP="00ED24E5">
      <w:pPr>
        <w:pStyle w:val="Heading1"/>
        <w:rPr>
          <w:rFonts w:ascii="Arial" w:hAnsi="Arial" w:cs="Arial"/>
          <w:caps/>
          <w:color w:val="000000" w:themeColor="text1"/>
          <w:sz w:val="28"/>
          <w:szCs w:val="28"/>
          <w:lang w:val="en-US"/>
        </w:rPr>
      </w:pPr>
      <w:bookmarkStart w:id="10" w:name="_Toc136624337"/>
      <w:r w:rsidRPr="008A1256">
        <w:rPr>
          <w:rFonts w:ascii="Arial" w:hAnsi="Arial" w:cs="Arial"/>
          <w:caps/>
          <w:color w:val="000000" w:themeColor="text1"/>
          <w:sz w:val="28"/>
          <w:szCs w:val="28"/>
          <w:lang w:val="en-US"/>
        </w:rPr>
        <w:t>Conclusion</w:t>
      </w:r>
      <w:bookmarkEnd w:id="10"/>
    </w:p>
    <w:p w14:paraId="460B7202" w14:textId="77777777" w:rsidR="00006DEE" w:rsidRDefault="00006DEE" w:rsidP="00006DEE">
      <w:pPr>
        <w:spacing w:line="360" w:lineRule="auto"/>
        <w:rPr>
          <w:rFonts w:ascii="Arial" w:hAnsi="Arial" w:cs="Arial"/>
          <w:lang w:val="en-US"/>
        </w:rPr>
      </w:pPr>
      <w:r w:rsidRPr="00006DEE">
        <w:rPr>
          <w:rFonts w:ascii="Arial" w:hAnsi="Arial" w:cs="Arial"/>
          <w:lang w:val="en-US"/>
        </w:rPr>
        <w:t>Today's crisis offers a chance to roll back distortive, inefficient, and environmentally harmful support and invest in a more productive, sustainable, and resilient food system that can meet new challenges. This and regulatory reforms can provide an enabling environment for the food system that aligns with natural resource limits, a changing climate, market demand, technological advances, and "low probability, high impact" catastrophic hazards. COVID-19's unintended impact highlights the need to move from "business as usual" policies to a more forward-looking policy package that invests in the global food system's productivity, sustainability, and resilience</w:t>
      </w:r>
      <w:r>
        <w:rPr>
          <w:rFonts w:ascii="Arial" w:hAnsi="Arial" w:cs="Arial"/>
          <w:lang w:val="en-US"/>
        </w:rPr>
        <w:t xml:space="preserve"> (OECD 2020).</w:t>
      </w:r>
    </w:p>
    <w:p w14:paraId="653D7F1E" w14:textId="77777777" w:rsidR="00006DEE" w:rsidRDefault="00006DEE" w:rsidP="00006DEE">
      <w:pPr>
        <w:spacing w:line="360" w:lineRule="auto"/>
        <w:rPr>
          <w:rFonts w:ascii="Arial" w:hAnsi="Arial" w:cs="Arial"/>
          <w:lang w:val="en-US"/>
        </w:rPr>
      </w:pPr>
    </w:p>
    <w:p w14:paraId="2CA82442" w14:textId="77777777" w:rsidR="00006DEE" w:rsidRDefault="00006DEE" w:rsidP="00006DEE">
      <w:pPr>
        <w:spacing w:line="360" w:lineRule="auto"/>
        <w:rPr>
          <w:rFonts w:ascii="Arial" w:hAnsi="Arial" w:cs="Arial"/>
          <w:lang w:val="en-US"/>
        </w:rPr>
      </w:pPr>
    </w:p>
    <w:p w14:paraId="606E6F1A" w14:textId="77777777" w:rsidR="00006DEE" w:rsidRDefault="00006DEE" w:rsidP="00006DEE">
      <w:pPr>
        <w:spacing w:line="360" w:lineRule="auto"/>
        <w:rPr>
          <w:rFonts w:ascii="Arial" w:hAnsi="Arial" w:cs="Arial"/>
          <w:lang w:val="en-US"/>
        </w:rPr>
      </w:pPr>
    </w:p>
    <w:p w14:paraId="7C156D5A" w14:textId="77777777" w:rsidR="00006DEE" w:rsidRDefault="00006DEE" w:rsidP="00006DEE">
      <w:pPr>
        <w:spacing w:line="360" w:lineRule="auto"/>
        <w:rPr>
          <w:rFonts w:ascii="Arial" w:hAnsi="Arial" w:cs="Arial"/>
          <w:lang w:val="en-US"/>
        </w:rPr>
      </w:pPr>
    </w:p>
    <w:p w14:paraId="733FCD33" w14:textId="77777777" w:rsidR="00006DEE" w:rsidRDefault="00006DEE" w:rsidP="00006DEE">
      <w:pPr>
        <w:spacing w:line="360" w:lineRule="auto"/>
        <w:rPr>
          <w:rFonts w:ascii="Arial" w:hAnsi="Arial" w:cs="Arial"/>
          <w:lang w:val="en-US"/>
        </w:rPr>
      </w:pPr>
    </w:p>
    <w:p w14:paraId="09552495" w14:textId="77777777" w:rsidR="00006DEE" w:rsidRDefault="00006DEE" w:rsidP="00006DEE">
      <w:pPr>
        <w:spacing w:line="360" w:lineRule="auto"/>
        <w:rPr>
          <w:rFonts w:ascii="Arial" w:hAnsi="Arial" w:cs="Arial"/>
          <w:lang w:val="en-US"/>
        </w:rPr>
      </w:pPr>
    </w:p>
    <w:p w14:paraId="35F5D3BD" w14:textId="77777777" w:rsidR="00006DEE" w:rsidRDefault="00006DEE" w:rsidP="00006DEE">
      <w:pPr>
        <w:spacing w:line="360" w:lineRule="auto"/>
        <w:rPr>
          <w:rFonts w:ascii="Arial" w:hAnsi="Arial" w:cs="Arial"/>
          <w:lang w:val="en-US"/>
        </w:rPr>
      </w:pPr>
    </w:p>
    <w:p w14:paraId="5D3E68FB" w14:textId="77777777" w:rsidR="00006DEE" w:rsidRDefault="00006DEE" w:rsidP="00006DEE">
      <w:pPr>
        <w:spacing w:line="360" w:lineRule="auto"/>
        <w:rPr>
          <w:rFonts w:ascii="Arial" w:hAnsi="Arial" w:cs="Arial"/>
          <w:lang w:val="en-US"/>
        </w:rPr>
      </w:pPr>
    </w:p>
    <w:p w14:paraId="5DA8FA43" w14:textId="77777777" w:rsidR="00006DEE" w:rsidRDefault="00006DEE" w:rsidP="00006DEE">
      <w:pPr>
        <w:spacing w:line="360" w:lineRule="auto"/>
        <w:rPr>
          <w:rFonts w:ascii="Arial" w:hAnsi="Arial" w:cs="Arial"/>
          <w:lang w:val="en-US"/>
        </w:rPr>
      </w:pPr>
    </w:p>
    <w:p w14:paraId="280219D1" w14:textId="77777777" w:rsidR="00006DEE" w:rsidRDefault="00006DEE" w:rsidP="00006DEE">
      <w:pPr>
        <w:spacing w:line="360" w:lineRule="auto"/>
        <w:rPr>
          <w:rFonts w:ascii="Arial" w:hAnsi="Arial" w:cs="Arial"/>
          <w:lang w:val="en-US"/>
        </w:rPr>
      </w:pPr>
    </w:p>
    <w:p w14:paraId="22D291FC" w14:textId="77777777" w:rsidR="00006DEE" w:rsidRDefault="00006DEE" w:rsidP="00006DEE">
      <w:pPr>
        <w:spacing w:line="360" w:lineRule="auto"/>
        <w:rPr>
          <w:rFonts w:ascii="Arial" w:hAnsi="Arial" w:cs="Arial"/>
          <w:lang w:val="en-US"/>
        </w:rPr>
      </w:pPr>
    </w:p>
    <w:p w14:paraId="78422B42" w14:textId="77777777" w:rsidR="00006DEE" w:rsidRDefault="00006DEE" w:rsidP="00006DEE">
      <w:pPr>
        <w:spacing w:line="360" w:lineRule="auto"/>
        <w:rPr>
          <w:rFonts w:ascii="Arial" w:hAnsi="Arial" w:cs="Arial"/>
          <w:lang w:val="en-US"/>
        </w:rPr>
      </w:pPr>
    </w:p>
    <w:p w14:paraId="3276A9D2" w14:textId="77777777" w:rsidR="00006DEE" w:rsidRDefault="00006DEE" w:rsidP="00006DEE">
      <w:pPr>
        <w:spacing w:line="360" w:lineRule="auto"/>
        <w:rPr>
          <w:rFonts w:ascii="Arial" w:hAnsi="Arial" w:cs="Arial"/>
          <w:lang w:val="en-US"/>
        </w:rPr>
      </w:pPr>
    </w:p>
    <w:p w14:paraId="5B0B8F6A" w14:textId="77777777" w:rsidR="00006DEE" w:rsidRDefault="00006DEE" w:rsidP="00006DEE">
      <w:pPr>
        <w:spacing w:line="360" w:lineRule="auto"/>
        <w:rPr>
          <w:rFonts w:ascii="Arial" w:hAnsi="Arial" w:cs="Arial"/>
          <w:lang w:val="en-US"/>
        </w:rPr>
      </w:pPr>
    </w:p>
    <w:p w14:paraId="70E47ACD" w14:textId="77777777" w:rsidR="00006DEE" w:rsidRDefault="00006DEE" w:rsidP="00006DEE">
      <w:pPr>
        <w:spacing w:line="360" w:lineRule="auto"/>
        <w:rPr>
          <w:rFonts w:ascii="Arial" w:hAnsi="Arial" w:cs="Arial"/>
          <w:lang w:val="en-US"/>
        </w:rPr>
      </w:pPr>
    </w:p>
    <w:p w14:paraId="4A7032FA" w14:textId="77777777" w:rsidR="00006DEE" w:rsidRDefault="00006DEE" w:rsidP="00006DEE">
      <w:pPr>
        <w:spacing w:line="360" w:lineRule="auto"/>
        <w:rPr>
          <w:rFonts w:ascii="Arial" w:hAnsi="Arial" w:cs="Arial"/>
          <w:lang w:val="en-US"/>
        </w:rPr>
      </w:pPr>
    </w:p>
    <w:p w14:paraId="0A1A8DE3" w14:textId="77777777" w:rsidR="00006DEE" w:rsidRDefault="00006DEE" w:rsidP="00006DEE">
      <w:pPr>
        <w:spacing w:line="360" w:lineRule="auto"/>
        <w:rPr>
          <w:rFonts w:ascii="Arial" w:hAnsi="Arial" w:cs="Arial"/>
          <w:lang w:val="en-US"/>
        </w:rPr>
      </w:pPr>
    </w:p>
    <w:p w14:paraId="2858E74D" w14:textId="77777777" w:rsidR="00006DEE" w:rsidRDefault="00006DEE" w:rsidP="00006DEE">
      <w:pPr>
        <w:spacing w:line="360" w:lineRule="auto"/>
        <w:rPr>
          <w:rFonts w:ascii="Arial" w:hAnsi="Arial" w:cs="Arial"/>
          <w:lang w:val="en-US"/>
        </w:rPr>
      </w:pPr>
    </w:p>
    <w:p w14:paraId="35FC2DD2" w14:textId="77777777" w:rsidR="00006DEE" w:rsidRDefault="00006DEE" w:rsidP="00006DEE">
      <w:pPr>
        <w:spacing w:line="360" w:lineRule="auto"/>
        <w:rPr>
          <w:rFonts w:ascii="Arial" w:hAnsi="Arial" w:cs="Arial"/>
          <w:lang w:val="en-US"/>
        </w:rPr>
      </w:pPr>
    </w:p>
    <w:p w14:paraId="66F18751" w14:textId="75AE2CDE" w:rsidR="00134F4D" w:rsidRPr="00006DEE" w:rsidRDefault="00134F4D" w:rsidP="00006DEE">
      <w:pPr>
        <w:spacing w:line="360" w:lineRule="auto"/>
        <w:jc w:val="center"/>
        <w:rPr>
          <w:rFonts w:ascii="Arial" w:hAnsi="Arial" w:cs="Arial"/>
          <w:lang w:val="en-US"/>
        </w:rPr>
      </w:pPr>
      <w:r>
        <w:rPr>
          <w:rFonts w:ascii="Arial" w:eastAsiaTheme="majorEastAsia" w:hAnsi="Arial" w:cs="Arial"/>
          <w:i/>
          <w:iCs/>
          <w:caps/>
          <w:sz w:val="36"/>
          <w:szCs w:val="36"/>
          <w:lang w:val="en-US"/>
        </w:rPr>
        <w:t>reference</w:t>
      </w:r>
    </w:p>
    <w:p w14:paraId="1910B074" w14:textId="77777777" w:rsidR="00134F4D" w:rsidRPr="00134F4D" w:rsidRDefault="00134F4D" w:rsidP="001F1BD4">
      <w:pPr>
        <w:jc w:val="center"/>
        <w:rPr>
          <w:rFonts w:ascii="Arial" w:eastAsiaTheme="majorEastAsia" w:hAnsi="Arial" w:cs="Arial"/>
          <w:i/>
          <w:iCs/>
          <w:caps/>
          <w:sz w:val="36"/>
          <w:szCs w:val="36"/>
          <w:lang w:val="en-US"/>
        </w:rPr>
      </w:pPr>
    </w:p>
    <w:p w14:paraId="29CFF7F7" w14:textId="550C1FCE"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Andres, A. (10 January 2022) 'Ways to market your farm products directly to consumers', Small Farm Canada. Available at: https://www.smallfarmcanada.ca/features/ways-to-market-your-farm-products-directly-to-consumers/ (Accessed: 03.06.2024).</w:t>
      </w:r>
    </w:p>
    <w:p w14:paraId="04A744C8"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30E79B69"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1C595159" w14:textId="77777777" w:rsidR="0049565E" w:rsidRPr="0049565E" w:rsidRDefault="0049565E" w:rsidP="0049565E">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 xml:space="preserve">BBC NEWS (22 January 2019) Is milk healthy? Canada's new food guide says not necessarily. Available at: https://www.bbc.co.uk/news/world-us-canada-46964549 </w:t>
      </w:r>
    </w:p>
    <w:p w14:paraId="3A1D132D" w14:textId="2992735D" w:rsidR="0049565E" w:rsidRDefault="0049565E" w:rsidP="0049565E">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 xml:space="preserve"> (Accessed: 02.06.2024).</w:t>
      </w:r>
    </w:p>
    <w:p w14:paraId="201B74E9"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214EB5FD" w14:textId="77777777" w:rsidR="0049565E" w:rsidRPr="0049565E" w:rsidRDefault="0049565E" w:rsidP="0049565E">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 xml:space="preserve">Byvelds, K. (19 June 2018) </w:t>
      </w:r>
    </w:p>
    <w:p w14:paraId="63A86115" w14:textId="77777777" w:rsidR="0049565E" w:rsidRPr="0049565E" w:rsidRDefault="0049565E" w:rsidP="0049565E">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Farmers in a loss position: consider your options'', Bakertilly. Available at: https://www.bakertilly.ca/en/btc/blog/farmers-in-a-loss-position-consider-your-options (Accessed: 03.06.2024).</w:t>
      </w:r>
    </w:p>
    <w:p w14:paraId="170BE282"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3F38CEC4" w14:textId="77777777" w:rsidR="0049565E" w:rsidRPr="0049565E" w:rsidRDefault="0049565E" w:rsidP="0049565E">
      <w:pPr>
        <w:rPr>
          <w:rFonts w:ascii="Arial" w:eastAsia="Times New Roman" w:hAnsi="Arial" w:cs="Arial"/>
          <w:color w:val="333333"/>
          <w:kern w:val="0"/>
          <w:sz w:val="24"/>
          <w:szCs w:val="24"/>
          <w:shd w:val="clear" w:color="auto" w:fill="FBFBFB"/>
          <w:lang w:val="bg-BG" w:eastAsia="bg-BG"/>
          <w14:ligatures w14:val="none"/>
        </w:rPr>
      </w:pPr>
      <w:r w:rsidRPr="0049565E">
        <w:rPr>
          <w:rFonts w:ascii="Arial" w:eastAsia="Times New Roman" w:hAnsi="Arial" w:cs="Arial"/>
          <w:color w:val="333333"/>
          <w:kern w:val="0"/>
          <w:sz w:val="24"/>
          <w:szCs w:val="24"/>
          <w:shd w:val="clear" w:color="auto" w:fill="FBFBFB"/>
          <w:lang w:val="bg-BG" w:eastAsia="bg-BG"/>
          <w14:ligatures w14:val="none"/>
        </w:rPr>
        <w:t>Deaton, B. (18 April 2020) 'Food security and Canada's agricultural system challenged by COVID-19', Canadian journal of Agricultural Economics, p132. Available at: https://doi.org/10.1111/cjag.12227</w:t>
      </w:r>
    </w:p>
    <w:p w14:paraId="3B4AB700"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6BE930D4" w14:textId="77777777" w:rsidR="009653DB" w:rsidRPr="009653DB" w:rsidRDefault="009653DB" w:rsidP="009653DB">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9653DB">
        <w:rPr>
          <w:rFonts w:ascii="Arial" w:eastAsia="Times New Roman" w:hAnsi="Arial" w:cs="Arial"/>
          <w:color w:val="333333"/>
          <w:kern w:val="0"/>
          <w:sz w:val="24"/>
          <w:szCs w:val="24"/>
          <w:shd w:val="clear" w:color="auto" w:fill="FBFBFB"/>
          <w:lang w:val="bg-BG" w:eastAsia="bg-BG"/>
          <w14:ligatures w14:val="none"/>
        </w:rPr>
        <w:t>Graham, T.,Baskerville,P.(Summer 1995) 'A concise history of business in Canada”</w:t>
      </w:r>
    </w:p>
    <w:p w14:paraId="6C0330B8" w14:textId="77777777" w:rsidR="009653DB" w:rsidRPr="009653DB" w:rsidRDefault="009653DB" w:rsidP="009653DB">
      <w:pPr>
        <w:spacing w:after="0" w:line="240" w:lineRule="auto"/>
        <w:rPr>
          <w:rFonts w:ascii="Arial" w:eastAsia="Times New Roman" w:hAnsi="Arial" w:cs="Arial"/>
          <w:color w:val="333333"/>
          <w:kern w:val="0"/>
          <w:sz w:val="24"/>
          <w:szCs w:val="24"/>
          <w:shd w:val="clear" w:color="auto" w:fill="FBFBFB"/>
          <w:lang w:val="bg-BG" w:eastAsia="bg-BG"/>
          <w14:ligatures w14:val="none"/>
        </w:rPr>
      </w:pPr>
      <w:r w:rsidRPr="009653DB">
        <w:rPr>
          <w:rFonts w:ascii="Arial" w:eastAsia="Times New Roman" w:hAnsi="Arial" w:cs="Arial"/>
          <w:color w:val="333333"/>
          <w:kern w:val="0"/>
          <w:sz w:val="24"/>
          <w:szCs w:val="24"/>
          <w:shd w:val="clear" w:color="auto" w:fill="FBFBFB"/>
          <w:lang w:val="bg-BG" w:eastAsia="bg-BG"/>
          <w14:ligatures w14:val="none"/>
        </w:rPr>
        <w:t>,Journal of Canadian Studies Preview publication details; , pp.138-141.</w:t>
      </w:r>
    </w:p>
    <w:p w14:paraId="5170FED9" w14:textId="77777777" w:rsidR="009653DB" w:rsidRPr="009653DB" w:rsidRDefault="009653DB" w:rsidP="009653DB">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52FFD298" w14:textId="77777777" w:rsidR="009653DB" w:rsidRPr="009653DB" w:rsidRDefault="009653DB" w:rsidP="009653DB">
      <w:pPr>
        <w:rPr>
          <w:rFonts w:ascii="Arial" w:eastAsia="Times New Roman" w:hAnsi="Arial" w:cs="Arial"/>
          <w:color w:val="333333"/>
          <w:kern w:val="0"/>
          <w:sz w:val="24"/>
          <w:szCs w:val="24"/>
          <w:shd w:val="clear" w:color="auto" w:fill="FBFBFB"/>
          <w:lang w:val="bg-BG" w:eastAsia="bg-BG"/>
          <w14:ligatures w14:val="none"/>
        </w:rPr>
      </w:pPr>
      <w:r w:rsidRPr="009653DB">
        <w:rPr>
          <w:rFonts w:ascii="Arial" w:eastAsia="Times New Roman" w:hAnsi="Arial" w:cs="Arial"/>
          <w:color w:val="333333"/>
          <w:kern w:val="0"/>
          <w:sz w:val="24"/>
          <w:szCs w:val="24"/>
          <w:shd w:val="clear" w:color="auto" w:fill="FBFBFB"/>
          <w:lang w:val="bg-BG" w:eastAsia="bg-BG"/>
          <w14:ligatures w14:val="none"/>
        </w:rPr>
        <w:t>Government of Canada (29.08.2022) Canadian Agricultural Partnership. Canada: Publisher or Available at: https://agriculture.canada.ca/en/department/initiatives/canadian-agricultural-partnership (Accessed: 03.06.2024).</w:t>
      </w:r>
    </w:p>
    <w:p w14:paraId="14F8431E"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3F432A58"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6770447C"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760207BA" w14:textId="77777777" w:rsidR="0049565E" w:rsidRDefault="0049565E" w:rsidP="0019332F">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52C395F1" w14:textId="4A91E778" w:rsidR="00AF4B8F" w:rsidRPr="006701A5" w:rsidRDefault="0019332F" w:rsidP="006701A5">
      <w:pPr>
        <w:spacing w:after="0" w:line="240" w:lineRule="auto"/>
        <w:rPr>
          <w:rFonts w:ascii="Arial" w:eastAsia="Times New Roman" w:hAnsi="Arial" w:cs="Arial"/>
          <w:kern w:val="0"/>
          <w:sz w:val="24"/>
          <w:szCs w:val="24"/>
          <w:lang w:val="bg-BG" w:eastAsia="bg-BG"/>
          <w14:ligatures w14:val="none"/>
        </w:rPr>
      </w:pPr>
      <w:r w:rsidRPr="0019332F">
        <w:rPr>
          <w:rFonts w:ascii="Arial" w:eastAsia="Times New Roman" w:hAnsi="Arial" w:cs="Arial"/>
          <w:color w:val="333333"/>
          <w:kern w:val="0"/>
          <w:sz w:val="24"/>
          <w:szCs w:val="24"/>
          <w:shd w:val="clear" w:color="auto" w:fill="FBFBFB"/>
          <w:lang w:val="bg-BG" w:eastAsia="bg-BG"/>
          <w14:ligatures w14:val="none"/>
        </w:rPr>
        <w:t>Krishna, K. (</w:t>
      </w:r>
      <w:r w:rsidRPr="0019332F">
        <w:rPr>
          <w:rFonts w:ascii="Arial" w:eastAsia="Times New Roman" w:hAnsi="Arial" w:cs="Arial"/>
          <w:color w:val="000000"/>
          <w:spacing w:val="5"/>
          <w:kern w:val="0"/>
          <w:sz w:val="24"/>
          <w:szCs w:val="24"/>
          <w:shd w:val="clear" w:color="auto" w:fill="FFFFFF"/>
          <w:lang w:val="bg-BG" w:eastAsia="bg-BG"/>
          <w14:ligatures w14:val="none"/>
        </w:rPr>
        <w:t>21 April</w:t>
      </w:r>
      <w:r>
        <w:rPr>
          <w:rFonts w:ascii="Arial" w:eastAsia="Times New Roman" w:hAnsi="Arial" w:cs="Arial"/>
          <w:color w:val="000000"/>
          <w:spacing w:val="5"/>
          <w:kern w:val="0"/>
          <w:sz w:val="24"/>
          <w:szCs w:val="24"/>
          <w:shd w:val="clear" w:color="auto" w:fill="FFFFFF"/>
          <w:lang w:eastAsia="bg-BG"/>
          <w14:ligatures w14:val="none"/>
        </w:rPr>
        <w:t>,</w:t>
      </w:r>
      <w:r w:rsidRPr="0019332F">
        <w:rPr>
          <w:rFonts w:ascii="Arial" w:eastAsia="Times New Roman" w:hAnsi="Arial" w:cs="Arial"/>
          <w:color w:val="000000"/>
          <w:spacing w:val="5"/>
          <w:kern w:val="0"/>
          <w:sz w:val="24"/>
          <w:szCs w:val="24"/>
          <w:shd w:val="clear" w:color="auto" w:fill="FFFFFF"/>
          <w:lang w:val="bg-BG" w:eastAsia="bg-BG"/>
          <w14:ligatures w14:val="none"/>
        </w:rPr>
        <w:t xml:space="preserve"> 2014</w:t>
      </w:r>
      <w:r w:rsidRPr="0019332F">
        <w:rPr>
          <w:rFonts w:ascii="Arial" w:eastAsia="Times New Roman" w:hAnsi="Arial" w:cs="Arial"/>
          <w:color w:val="333333"/>
          <w:kern w:val="0"/>
          <w:sz w:val="24"/>
          <w:szCs w:val="24"/>
          <w:shd w:val="clear" w:color="auto" w:fill="FBFBFB"/>
          <w:lang w:val="bg-BG" w:eastAsia="bg-BG"/>
          <w14:ligatures w14:val="none"/>
        </w:rPr>
        <w:t>)</w:t>
      </w:r>
      <w:r>
        <w:rPr>
          <w:rFonts w:ascii="Arial" w:eastAsia="Times New Roman" w:hAnsi="Arial" w:cs="Arial"/>
          <w:kern w:val="0"/>
          <w:sz w:val="24"/>
          <w:szCs w:val="24"/>
          <w:lang w:eastAsia="bg-BG"/>
          <w14:ligatures w14:val="none"/>
        </w:rPr>
        <w:t xml:space="preserve"> </w:t>
      </w:r>
      <w:r w:rsidRPr="0019332F">
        <w:rPr>
          <w:rFonts w:ascii="Arial" w:eastAsia="Times New Roman" w:hAnsi="Arial" w:cs="Arial"/>
          <w:i/>
          <w:iCs/>
          <w:color w:val="000000"/>
          <w:spacing w:val="7"/>
          <w:kern w:val="36"/>
          <w:sz w:val="24"/>
          <w:szCs w:val="24"/>
          <w:lang w:val="bg-BG" w:eastAsia="bg-BG"/>
          <w14:ligatures w14:val="none"/>
        </w:rPr>
        <w:t>Agrosphere</w:t>
      </w:r>
      <w:r w:rsidR="006701A5">
        <w:rPr>
          <w:rFonts w:ascii="Arial" w:eastAsia="Times New Roman" w:hAnsi="Arial" w:cs="Arial"/>
          <w:kern w:val="0"/>
          <w:sz w:val="24"/>
          <w:szCs w:val="24"/>
          <w:lang w:eastAsia="bg-BG"/>
          <w14:ligatures w14:val="none"/>
        </w:rPr>
        <w:t xml:space="preserve"> </w:t>
      </w:r>
      <w:r w:rsidRPr="0019332F">
        <w:rPr>
          <w:rFonts w:ascii="Arial" w:eastAsia="Times New Roman" w:hAnsi="Arial" w:cs="Arial"/>
          <w:i/>
          <w:iCs/>
          <w:color w:val="000000"/>
          <w:spacing w:val="5"/>
          <w:kern w:val="0"/>
          <w:sz w:val="24"/>
          <w:szCs w:val="24"/>
          <w:lang w:val="bg-BG" w:eastAsia="bg-BG"/>
          <w14:ligatures w14:val="none"/>
        </w:rPr>
        <w:t>Nutrient Dynamics, Ecology and Productivity</w:t>
      </w:r>
      <w:r>
        <w:rPr>
          <w:rFonts w:ascii="Arial" w:eastAsia="Times New Roman" w:hAnsi="Arial" w:cs="Arial"/>
          <w:color w:val="333333"/>
          <w:kern w:val="0"/>
          <w:sz w:val="24"/>
          <w:szCs w:val="24"/>
          <w:shd w:val="clear" w:color="auto" w:fill="FBFBFB"/>
          <w:lang w:eastAsia="bg-BG"/>
          <w14:ligatures w14:val="none"/>
        </w:rPr>
        <w:t>.</w:t>
      </w:r>
      <w:r w:rsidRPr="0019332F">
        <w:rPr>
          <w:rFonts w:ascii="Arial" w:eastAsia="Times New Roman" w:hAnsi="Arial" w:cs="Arial"/>
          <w:color w:val="333333"/>
          <w:kern w:val="0"/>
          <w:sz w:val="24"/>
          <w:szCs w:val="24"/>
          <w:shd w:val="clear" w:color="auto" w:fill="FBFBFB"/>
          <w:lang w:val="bg-BG" w:eastAsia="bg-BG"/>
          <w14:ligatures w14:val="none"/>
        </w:rPr>
        <w:t xml:space="preserve"> Available at: </w:t>
      </w:r>
      <w:hyperlink r:id="rId9" w:tgtFrame="_blank" w:history="1">
        <w:r w:rsidRPr="0019332F">
          <w:rPr>
            <w:rFonts w:ascii="Arial" w:eastAsia="Times New Roman" w:hAnsi="Arial" w:cs="Arial"/>
            <w:color w:val="007A96"/>
            <w:spacing w:val="5"/>
            <w:kern w:val="0"/>
            <w:sz w:val="24"/>
            <w:szCs w:val="24"/>
            <w:u w:val="single"/>
            <w:shd w:val="clear" w:color="auto" w:fill="FFFFFF"/>
            <w:lang w:val="bg-BG" w:eastAsia="bg-BG"/>
            <w14:ligatures w14:val="none"/>
          </w:rPr>
          <w:t>https://doi.org/10.1201/9781482280050</w:t>
        </w:r>
      </w:hyperlink>
      <w:r w:rsidRPr="0019332F">
        <w:rPr>
          <w:rFonts w:ascii="Arial" w:eastAsia="Times New Roman" w:hAnsi="Arial" w:cs="Arial"/>
          <w:color w:val="333333"/>
          <w:kern w:val="0"/>
          <w:sz w:val="24"/>
          <w:szCs w:val="24"/>
          <w:shd w:val="clear" w:color="auto" w:fill="FBFBFB"/>
          <w:lang w:val="bg-BG" w:eastAsia="bg-BG"/>
          <w14:ligatures w14:val="none"/>
        </w:rPr>
        <w:t> (Accessed: 30.05.2024).</w:t>
      </w:r>
    </w:p>
    <w:p w14:paraId="3BB3466D" w14:textId="345C183E" w:rsidR="00AF4B8F" w:rsidRPr="0019332F" w:rsidRDefault="00AF4B8F" w:rsidP="004D7A21">
      <w:pPr>
        <w:spacing w:after="0" w:line="240" w:lineRule="auto"/>
        <w:rPr>
          <w:rFonts w:ascii="Arial" w:eastAsia="Times New Roman" w:hAnsi="Arial" w:cs="Arial"/>
          <w:color w:val="333333"/>
          <w:kern w:val="0"/>
          <w:sz w:val="24"/>
          <w:szCs w:val="24"/>
          <w:shd w:val="clear" w:color="auto" w:fill="FBFBFB"/>
          <w:lang w:val="bg-BG" w:eastAsia="bg-BG"/>
          <w14:ligatures w14:val="none"/>
        </w:rPr>
      </w:pPr>
    </w:p>
    <w:p w14:paraId="52A61720" w14:textId="5F06EE93" w:rsidR="004D7A21" w:rsidRPr="004D7A21" w:rsidRDefault="004D7A21" w:rsidP="0019332F">
      <w:pPr>
        <w:spacing w:after="0" w:line="240" w:lineRule="auto"/>
        <w:rPr>
          <w:rFonts w:ascii="Arial" w:eastAsia="Times New Roman" w:hAnsi="Arial" w:cs="Arial"/>
          <w:kern w:val="0"/>
          <w:sz w:val="24"/>
          <w:szCs w:val="24"/>
          <w:lang w:eastAsia="bg-BG"/>
          <w14:ligatures w14:val="none"/>
        </w:rPr>
      </w:pPr>
      <w:r w:rsidRPr="004D7A21">
        <w:rPr>
          <w:rFonts w:ascii="Arial" w:eastAsia="Times New Roman" w:hAnsi="Arial" w:cs="Arial"/>
          <w:color w:val="333333"/>
          <w:kern w:val="0"/>
          <w:sz w:val="24"/>
          <w:szCs w:val="24"/>
          <w:shd w:val="clear" w:color="auto" w:fill="FBFBFB"/>
          <w:lang w:val="bg-BG" w:eastAsia="bg-BG"/>
          <w14:ligatures w14:val="none"/>
        </w:rPr>
        <w:t>Morgan, J. ( Jun13,2020) '</w:t>
      </w:r>
      <w:hyperlink r:id="rId10" w:history="1">
        <w:r w:rsidRPr="004D7A21">
          <w:rPr>
            <w:rFonts w:ascii="Arial" w:eastAsia="Times New Roman" w:hAnsi="Arial" w:cs="Arial"/>
            <w:i/>
            <w:iCs/>
            <w:color w:val="555555"/>
            <w:kern w:val="36"/>
            <w:sz w:val="24"/>
            <w:szCs w:val="24"/>
            <w:u w:val="single"/>
            <w:lang w:val="bg-BG" w:eastAsia="bg-BG"/>
            <w14:ligatures w14:val="none"/>
          </w:rPr>
          <w:t>Ontario and Quebec agriculture feeling effects of COVID-19 crisis</w:t>
        </w:r>
      </w:hyperlink>
    </w:p>
    <w:p w14:paraId="31814C5D" w14:textId="3037C8BE" w:rsidR="001F1BD4" w:rsidRPr="00815AE5" w:rsidRDefault="004D7A21" w:rsidP="004D7A21">
      <w:pPr>
        <w:rPr>
          <w:rFonts w:ascii="Arial" w:eastAsia="Times New Roman" w:hAnsi="Arial" w:cs="Arial"/>
          <w:color w:val="333333"/>
          <w:kern w:val="0"/>
          <w:sz w:val="24"/>
          <w:szCs w:val="24"/>
          <w:shd w:val="clear" w:color="auto" w:fill="FBFBFB"/>
          <w:lang w:val="bg-BG" w:eastAsia="bg-BG"/>
          <w14:ligatures w14:val="none"/>
        </w:rPr>
      </w:pPr>
      <w:r w:rsidRPr="00815AE5">
        <w:rPr>
          <w:rFonts w:ascii="Arial" w:eastAsia="Times New Roman" w:hAnsi="Arial" w:cs="Arial"/>
          <w:color w:val="333333"/>
          <w:kern w:val="0"/>
          <w:sz w:val="24"/>
          <w:szCs w:val="24"/>
          <w:shd w:val="clear" w:color="auto" w:fill="FBFBFB"/>
          <w:lang w:val="bg-BG" w:eastAsia="bg-BG"/>
          <w14:ligatures w14:val="none"/>
        </w:rPr>
        <w:lastRenderedPageBreak/>
        <w:t>', </w:t>
      </w:r>
      <w:r w:rsidRPr="00815AE5">
        <w:rPr>
          <w:rFonts w:ascii="Arial" w:eastAsia="Times New Roman" w:hAnsi="Arial" w:cs="Arial"/>
          <w:i/>
          <w:iCs/>
          <w:color w:val="333333"/>
          <w:kern w:val="0"/>
          <w:sz w:val="24"/>
          <w:szCs w:val="24"/>
          <w:shd w:val="clear" w:color="auto" w:fill="FBFBFB"/>
          <w:lang w:val="bg-BG" w:eastAsia="bg-BG"/>
          <w14:ligatures w14:val="none"/>
        </w:rPr>
        <w:t>AlwaysNCPR</w:t>
      </w:r>
      <w:r w:rsidRPr="00815AE5">
        <w:rPr>
          <w:rFonts w:ascii="Arial" w:eastAsia="Times New Roman" w:hAnsi="Arial" w:cs="Arial"/>
          <w:color w:val="333333"/>
          <w:kern w:val="0"/>
          <w:sz w:val="24"/>
          <w:szCs w:val="24"/>
          <w:shd w:val="clear" w:color="auto" w:fill="FBFBFB"/>
          <w:lang w:val="bg-BG" w:eastAsia="bg-BG"/>
          <w14:ligatures w14:val="none"/>
        </w:rPr>
        <w:t>,  Availableat: https://www.northcountrypublicradio.org/news/story/41670/20200613/ontario-and-quebec-agriculture-feeling-effects-of-covid-19-crisis (Accessed: 30.05.2024).</w:t>
      </w:r>
    </w:p>
    <w:p w14:paraId="36FCAFCE" w14:textId="45BB6D9A" w:rsidR="00815AE5" w:rsidRDefault="00815AE5" w:rsidP="00815AE5">
      <w:pPr>
        <w:spacing w:after="0" w:line="240" w:lineRule="auto"/>
        <w:rPr>
          <w:rFonts w:ascii="Arial" w:eastAsia="Times New Roman" w:hAnsi="Arial" w:cs="Arial"/>
          <w:color w:val="212529"/>
          <w:kern w:val="0"/>
          <w:sz w:val="24"/>
          <w:szCs w:val="24"/>
          <w:shd w:val="clear" w:color="auto" w:fill="FFFFFF"/>
          <w:lang w:val="bg-BG" w:eastAsia="bg-BG"/>
          <w14:ligatures w14:val="none"/>
        </w:rPr>
      </w:pPr>
      <w:r w:rsidRPr="00815AE5">
        <w:rPr>
          <w:rFonts w:ascii="Arial" w:eastAsia="Times New Roman" w:hAnsi="Arial" w:cs="Arial"/>
          <w:color w:val="333333"/>
          <w:kern w:val="0"/>
          <w:sz w:val="24"/>
          <w:szCs w:val="24"/>
          <w:shd w:val="clear" w:color="auto" w:fill="FBFBFB"/>
          <w:lang w:val="bg-BG" w:eastAsia="bg-BG"/>
          <w14:ligatures w14:val="none"/>
        </w:rPr>
        <w:t>Mougeot, L. (2005) </w:t>
      </w:r>
      <w:r w:rsidRPr="00815AE5">
        <w:rPr>
          <w:rFonts w:ascii="Arial" w:eastAsia="Times New Roman" w:hAnsi="Arial" w:cs="Arial"/>
          <w:i/>
          <w:iCs/>
          <w:color w:val="212529"/>
          <w:kern w:val="36"/>
          <w:sz w:val="24"/>
          <w:szCs w:val="24"/>
          <w:lang w:val="bg-BG" w:eastAsia="bg-BG"/>
          <w14:ligatures w14:val="none"/>
        </w:rPr>
        <w:t>Agropolis</w:t>
      </w:r>
      <w:r w:rsidRPr="00AF4B8F">
        <w:rPr>
          <w:rFonts w:ascii="Arial" w:eastAsia="Times New Roman" w:hAnsi="Arial" w:cs="Arial"/>
          <w:kern w:val="0"/>
          <w:sz w:val="24"/>
          <w:szCs w:val="24"/>
          <w:lang w:eastAsia="bg-BG"/>
          <w14:ligatures w14:val="none"/>
        </w:rPr>
        <w:t xml:space="preserve"> </w:t>
      </w:r>
      <w:r w:rsidRPr="00AF4B8F">
        <w:rPr>
          <w:rFonts w:ascii="Arial" w:eastAsia="Times New Roman" w:hAnsi="Arial" w:cs="Arial"/>
          <w:i/>
          <w:iCs/>
          <w:color w:val="212529"/>
          <w:kern w:val="0"/>
          <w:sz w:val="24"/>
          <w:szCs w:val="24"/>
          <w:shd w:val="clear" w:color="auto" w:fill="FFFFFF"/>
          <w:lang w:val="bg-BG" w:eastAsia="bg-BG"/>
          <w14:ligatures w14:val="none"/>
        </w:rPr>
        <w:t>The Social, Political and Environmental Dimensions of Urban Agriculture</w:t>
      </w:r>
      <w:r w:rsidRPr="00AF4B8F">
        <w:rPr>
          <w:rFonts w:ascii="Arial" w:eastAsia="Times New Roman" w:hAnsi="Arial" w:cs="Arial"/>
          <w:i/>
          <w:iCs/>
          <w:color w:val="333333"/>
          <w:kern w:val="0"/>
          <w:sz w:val="24"/>
          <w:szCs w:val="24"/>
          <w:shd w:val="clear" w:color="auto" w:fill="FBFBFB"/>
          <w:lang w:val="bg-BG" w:eastAsia="bg-BG"/>
          <w14:ligatures w14:val="none"/>
        </w:rPr>
        <w:t>.</w:t>
      </w:r>
      <w:r w:rsidRPr="00AF4B8F">
        <w:rPr>
          <w:rFonts w:ascii="Arial" w:eastAsia="Times New Roman" w:hAnsi="Arial" w:cs="Arial"/>
          <w:color w:val="333333"/>
          <w:kern w:val="0"/>
          <w:sz w:val="24"/>
          <w:szCs w:val="24"/>
          <w:shd w:val="clear" w:color="auto" w:fill="FBFBFB"/>
          <w:lang w:val="bg-BG" w:eastAsia="bg-BG"/>
          <w14:ligatures w14:val="none"/>
        </w:rPr>
        <w:t xml:space="preserve"> Ottawa,Canada: </w:t>
      </w:r>
      <w:r w:rsidRPr="00AF4B8F">
        <w:rPr>
          <w:rFonts w:ascii="Arial" w:eastAsia="Times New Roman" w:hAnsi="Arial" w:cs="Arial"/>
          <w:color w:val="212529"/>
          <w:kern w:val="0"/>
          <w:sz w:val="24"/>
          <w:szCs w:val="24"/>
          <w:shd w:val="clear" w:color="auto" w:fill="FFFFFF"/>
          <w:lang w:val="bg-BG" w:eastAsia="bg-BG"/>
          <w14:ligatures w14:val="none"/>
        </w:rPr>
        <w:t>Routledge.</w:t>
      </w:r>
    </w:p>
    <w:p w14:paraId="7AB73988" w14:textId="77777777" w:rsidR="00A038C4" w:rsidRDefault="00A038C4" w:rsidP="00815AE5">
      <w:pPr>
        <w:spacing w:after="0" w:line="240" w:lineRule="auto"/>
        <w:rPr>
          <w:rFonts w:ascii="Arial" w:eastAsia="Times New Roman" w:hAnsi="Arial" w:cs="Arial"/>
          <w:color w:val="212529"/>
          <w:kern w:val="0"/>
          <w:sz w:val="24"/>
          <w:szCs w:val="24"/>
          <w:shd w:val="clear" w:color="auto" w:fill="FFFFFF"/>
          <w:lang w:val="bg-BG" w:eastAsia="bg-BG"/>
          <w14:ligatures w14:val="none"/>
        </w:rPr>
      </w:pPr>
    </w:p>
    <w:p w14:paraId="15E5651C" w14:textId="77777777" w:rsidR="009653DB" w:rsidRDefault="009653DB" w:rsidP="009653DB">
      <w:pPr>
        <w:rPr>
          <w:rFonts w:ascii="Arial" w:eastAsia="Times New Roman" w:hAnsi="Arial" w:cs="Arial"/>
          <w:color w:val="212529"/>
          <w:kern w:val="0"/>
          <w:sz w:val="24"/>
          <w:szCs w:val="24"/>
          <w:shd w:val="clear" w:color="auto" w:fill="FFFFFF"/>
          <w:lang w:val="bg-BG" w:eastAsia="bg-BG"/>
          <w14:ligatures w14:val="none"/>
        </w:rPr>
      </w:pPr>
      <w:r w:rsidRPr="009653DB">
        <w:rPr>
          <w:rFonts w:ascii="Arial" w:eastAsia="Times New Roman" w:hAnsi="Arial" w:cs="Arial"/>
          <w:color w:val="212529"/>
          <w:kern w:val="0"/>
          <w:sz w:val="24"/>
          <w:szCs w:val="24"/>
          <w:shd w:val="clear" w:color="auto" w:fill="FFFFFF"/>
          <w:lang w:val="bg-BG" w:eastAsia="bg-BG"/>
          <w14:ligatures w14:val="none"/>
        </w:rPr>
        <w:t>OECD org. (29 April 2020) COVID-19 and the food and agriculture sector: Issues and policy responses. Available at: https://www.oecd.org/coronavirus/policy-responses/covid-19-and-the-food-and-agriculture-sector-issues-and-policy-responses-a23f764b/ (Accessed:03.06.2024).</w:t>
      </w:r>
    </w:p>
    <w:p w14:paraId="354C9040" w14:textId="77777777" w:rsidR="006701A5" w:rsidRDefault="006701A5" w:rsidP="006701A5">
      <w:pPr>
        <w:rPr>
          <w:rFonts w:ascii="Arial" w:eastAsia="Times New Roman" w:hAnsi="Arial" w:cs="Arial"/>
          <w:color w:val="212529"/>
          <w:kern w:val="0"/>
          <w:sz w:val="24"/>
          <w:szCs w:val="24"/>
          <w:shd w:val="clear" w:color="auto" w:fill="FFFFFF"/>
          <w:lang w:val="bg-BG" w:eastAsia="bg-BG"/>
          <w14:ligatures w14:val="none"/>
        </w:rPr>
      </w:pPr>
      <w:r w:rsidRPr="006701A5">
        <w:rPr>
          <w:rFonts w:ascii="Arial" w:eastAsia="Times New Roman" w:hAnsi="Arial" w:cs="Arial"/>
          <w:color w:val="212529"/>
          <w:kern w:val="0"/>
          <w:sz w:val="24"/>
          <w:szCs w:val="24"/>
          <w:shd w:val="clear" w:color="auto" w:fill="FFFFFF"/>
          <w:lang w:val="bg-BG" w:eastAsia="bg-BG"/>
          <w14:ligatures w14:val="none"/>
        </w:rPr>
        <w:t>Pierre, M. (9 February 2023) 'Canada’s farms are adjusting the ways they sell their products to consumers', Statistics Canada. Available at: https://www150.statcan.gc.ca/n1/pub/96-325-x/2021001/article/00014-eng.htm (Accessed: 03.06.2024).</w:t>
      </w:r>
    </w:p>
    <w:p w14:paraId="2E71BF09" w14:textId="5CBA986E" w:rsidR="006701A5" w:rsidRPr="006701A5" w:rsidRDefault="006701A5" w:rsidP="006701A5">
      <w:pPr>
        <w:rPr>
          <w:rFonts w:ascii="Arial" w:eastAsia="Times New Roman" w:hAnsi="Arial" w:cs="Arial"/>
          <w:color w:val="212529"/>
          <w:kern w:val="0"/>
          <w:sz w:val="24"/>
          <w:szCs w:val="24"/>
          <w:shd w:val="clear" w:color="auto" w:fill="FFFFFF"/>
          <w:lang w:val="bg-BG" w:eastAsia="bg-BG"/>
          <w14:ligatures w14:val="none"/>
        </w:rPr>
      </w:pPr>
      <w:r w:rsidRPr="006701A5">
        <w:rPr>
          <w:rFonts w:ascii="Arial" w:eastAsia="Times New Roman" w:hAnsi="Arial" w:cs="Arial"/>
          <w:color w:val="212529"/>
          <w:kern w:val="0"/>
          <w:sz w:val="24"/>
          <w:szCs w:val="24"/>
          <w:shd w:val="clear" w:color="auto" w:fill="FFFFFF"/>
          <w:lang w:val="bg-BG" w:eastAsia="bg-BG"/>
          <w14:ligatures w14:val="none"/>
        </w:rPr>
        <w:t>Rude, J. (30 March 2021) “COVID-19 and the Canadian cattle/beef sector: A second look'‘, Canadian Journal of Agricultural Economics. Available at: https://doi.org/10.1111/cjag.12277</w:t>
      </w:r>
    </w:p>
    <w:p w14:paraId="10DD4D86" w14:textId="43D525E1" w:rsidR="00A038C4" w:rsidRDefault="00A038C4" w:rsidP="00815AE5">
      <w:pPr>
        <w:spacing w:after="0" w:line="240" w:lineRule="auto"/>
        <w:rPr>
          <w:rFonts w:ascii="Arial" w:hAnsi="Arial" w:cs="Arial"/>
          <w:color w:val="333333"/>
          <w:sz w:val="24"/>
          <w:szCs w:val="24"/>
          <w:shd w:val="clear" w:color="auto" w:fill="FBFBFB"/>
        </w:rPr>
      </w:pPr>
      <w:r w:rsidRPr="00A038C4">
        <w:rPr>
          <w:rFonts w:ascii="Arial" w:hAnsi="Arial" w:cs="Arial"/>
          <w:color w:val="333333"/>
          <w:sz w:val="24"/>
          <w:szCs w:val="24"/>
          <w:shd w:val="clear" w:color="auto" w:fill="FBFBFB"/>
        </w:rPr>
        <w:t>Ward, M. (4August 2022) </w:t>
      </w:r>
      <w:r w:rsidRPr="00A038C4">
        <w:rPr>
          <w:rFonts w:ascii="Arial" w:hAnsi="Arial" w:cs="Arial"/>
          <w:i/>
          <w:iCs/>
          <w:color w:val="333333"/>
          <w:sz w:val="24"/>
          <w:szCs w:val="24"/>
          <w:shd w:val="clear" w:color="auto" w:fill="FBFBFB"/>
        </w:rPr>
        <w:t>Net zero, food and Farming</w:t>
      </w:r>
      <w:r w:rsidRPr="00A038C4">
        <w:rPr>
          <w:rFonts w:ascii="Arial" w:hAnsi="Arial" w:cs="Arial"/>
          <w:color w:val="333333"/>
          <w:sz w:val="24"/>
          <w:szCs w:val="24"/>
          <w:shd w:val="clear" w:color="auto" w:fill="FBFBFB"/>
        </w:rPr>
        <w:t xml:space="preserve">. Available at:  </w:t>
      </w:r>
      <w:hyperlink r:id="rId11" w:history="1">
        <w:r w:rsidRPr="00A038C4">
          <w:rPr>
            <w:rStyle w:val="Hyperlink"/>
            <w:rFonts w:ascii="Arial" w:hAnsi="Arial" w:cs="Arial"/>
            <w:spacing w:val="5"/>
            <w:sz w:val="24"/>
            <w:szCs w:val="24"/>
            <w:shd w:val="clear" w:color="auto" w:fill="FFFFFF"/>
          </w:rPr>
          <w:t>https://doi.org/10.4324/9781003278535</w:t>
        </w:r>
      </w:hyperlink>
      <w:r w:rsidRPr="00A038C4">
        <w:rPr>
          <w:rFonts w:ascii="Arial" w:hAnsi="Arial" w:cs="Arial"/>
          <w:color w:val="333333"/>
          <w:sz w:val="24"/>
          <w:szCs w:val="24"/>
          <w:shd w:val="clear" w:color="auto" w:fill="FBFBFB"/>
        </w:rPr>
        <w:t> (Accessed: 30.05.2024).</w:t>
      </w:r>
    </w:p>
    <w:p w14:paraId="658382C9" w14:textId="77777777" w:rsidR="00037B9A" w:rsidRDefault="00037B9A" w:rsidP="00815AE5">
      <w:pPr>
        <w:spacing w:after="0" w:line="240" w:lineRule="auto"/>
        <w:rPr>
          <w:rFonts w:ascii="Arial" w:hAnsi="Arial" w:cs="Arial"/>
          <w:color w:val="333333"/>
          <w:sz w:val="24"/>
          <w:szCs w:val="24"/>
          <w:shd w:val="clear" w:color="auto" w:fill="FBFBFB"/>
        </w:rPr>
      </w:pPr>
    </w:p>
    <w:p w14:paraId="4685F2DE" w14:textId="77777777" w:rsidR="00037B9A" w:rsidRDefault="00037B9A" w:rsidP="00037B9A">
      <w:pPr>
        <w:spacing w:after="0" w:line="240" w:lineRule="auto"/>
        <w:rPr>
          <w:rFonts w:ascii="Arial" w:eastAsia="Times New Roman" w:hAnsi="Arial" w:cs="Arial"/>
          <w:kern w:val="0"/>
          <w:sz w:val="24"/>
          <w:szCs w:val="24"/>
          <w:lang w:val="bg-BG" w:eastAsia="bg-BG"/>
          <w14:ligatures w14:val="none"/>
        </w:rPr>
      </w:pPr>
    </w:p>
    <w:p w14:paraId="445643A5" w14:textId="07613EA2" w:rsidR="000843FB" w:rsidRDefault="000843FB" w:rsidP="000843FB">
      <w:pPr>
        <w:spacing w:after="0" w:line="240" w:lineRule="auto"/>
        <w:rPr>
          <w:rFonts w:ascii="Arial" w:eastAsia="Times New Roman" w:hAnsi="Arial" w:cs="Arial"/>
          <w:kern w:val="0"/>
          <w:sz w:val="24"/>
          <w:szCs w:val="24"/>
          <w:lang w:eastAsia="bg-BG"/>
          <w14:ligatures w14:val="none"/>
        </w:rPr>
      </w:pPr>
      <w:r w:rsidRPr="000843FB">
        <w:rPr>
          <w:rFonts w:ascii="Arial" w:eastAsia="Times New Roman" w:hAnsi="Arial" w:cs="Arial"/>
          <w:kern w:val="0"/>
          <w:sz w:val="24"/>
          <w:szCs w:val="24"/>
          <w:lang w:eastAsia="bg-BG"/>
          <w14:ligatures w14:val="none"/>
        </w:rPr>
        <w:t>Weersink, A., Massow, M., McDougall. (21 April 2020) 'Economic thoughts on the potential implications of COVID-19 on the Canadian dairy</w:t>
      </w:r>
      <w:r w:rsidR="009E2ACB">
        <w:rPr>
          <w:rFonts w:ascii="Arial" w:eastAsia="Times New Roman" w:hAnsi="Arial" w:cs="Arial"/>
          <w:kern w:val="0"/>
          <w:sz w:val="24"/>
          <w:szCs w:val="24"/>
          <w:lang w:eastAsia="bg-BG"/>
          <w14:ligatures w14:val="none"/>
        </w:rPr>
        <w:t xml:space="preserve"> </w:t>
      </w:r>
      <w:r w:rsidRPr="000843FB">
        <w:rPr>
          <w:rFonts w:ascii="Arial" w:eastAsia="Times New Roman" w:hAnsi="Arial" w:cs="Arial"/>
          <w:kern w:val="0"/>
          <w:sz w:val="24"/>
          <w:szCs w:val="24"/>
          <w:lang w:eastAsia="bg-BG"/>
          <w14:ligatures w14:val="none"/>
        </w:rPr>
        <w:t>and poultry sector</w:t>
      </w:r>
      <w:r>
        <w:rPr>
          <w:rFonts w:ascii="Arial" w:eastAsia="Times New Roman" w:hAnsi="Arial" w:cs="Arial"/>
          <w:kern w:val="0"/>
          <w:sz w:val="24"/>
          <w:szCs w:val="24"/>
          <w:lang w:eastAsia="bg-BG"/>
          <w14:ligatures w14:val="none"/>
        </w:rPr>
        <w:t>s</w:t>
      </w:r>
      <w:r w:rsidR="0015500F">
        <w:rPr>
          <w:rFonts w:ascii="Arial" w:eastAsia="Times New Roman" w:hAnsi="Arial" w:cs="Arial"/>
          <w:kern w:val="0"/>
          <w:sz w:val="24"/>
          <w:szCs w:val="24"/>
          <w:lang w:eastAsia="bg-BG"/>
          <w14:ligatures w14:val="none"/>
        </w:rPr>
        <w:t>”</w:t>
      </w:r>
      <w:r w:rsidR="0015500F" w:rsidRPr="000843FB">
        <w:rPr>
          <w:rFonts w:ascii="Arial" w:eastAsia="Times New Roman" w:hAnsi="Arial" w:cs="Arial"/>
          <w:kern w:val="0"/>
          <w:sz w:val="24"/>
          <w:szCs w:val="24"/>
          <w:lang w:eastAsia="bg-BG"/>
          <w14:ligatures w14:val="none"/>
        </w:rPr>
        <w:t>, Canadian</w:t>
      </w:r>
      <w:r w:rsidRPr="000843FB">
        <w:rPr>
          <w:rFonts w:ascii="Arial" w:eastAsia="Times New Roman" w:hAnsi="Arial" w:cs="Arial"/>
          <w:kern w:val="0"/>
          <w:sz w:val="24"/>
          <w:szCs w:val="24"/>
          <w:lang w:eastAsia="bg-BG"/>
          <w14:ligatures w14:val="none"/>
        </w:rPr>
        <w:t xml:space="preserve"> Journal of Agricultural Economics, p63. Available</w:t>
      </w:r>
      <w:r w:rsidR="009E2ACB">
        <w:rPr>
          <w:rFonts w:ascii="Arial" w:eastAsia="Times New Roman" w:hAnsi="Arial" w:cs="Arial"/>
          <w:kern w:val="0"/>
          <w:sz w:val="24"/>
          <w:szCs w:val="24"/>
          <w:lang w:eastAsia="bg-BG"/>
          <w14:ligatures w14:val="none"/>
        </w:rPr>
        <w:t xml:space="preserve"> </w:t>
      </w:r>
      <w:r w:rsidR="009E2ACB" w:rsidRPr="000843FB">
        <w:rPr>
          <w:rFonts w:ascii="Arial" w:eastAsia="Times New Roman" w:hAnsi="Arial" w:cs="Arial"/>
          <w:kern w:val="0"/>
          <w:sz w:val="24"/>
          <w:szCs w:val="24"/>
          <w:lang w:eastAsia="bg-BG"/>
          <w14:ligatures w14:val="none"/>
        </w:rPr>
        <w:t xml:space="preserve">at: </w:t>
      </w:r>
      <w:hyperlink r:id="rId12" w:history="1">
        <w:r w:rsidR="00B9498B" w:rsidRPr="00A57517">
          <w:rPr>
            <w:rStyle w:val="Hyperlink"/>
            <w:rFonts w:ascii="Arial" w:eastAsia="Times New Roman" w:hAnsi="Arial" w:cs="Arial"/>
            <w:kern w:val="0"/>
            <w:sz w:val="24"/>
            <w:szCs w:val="24"/>
            <w:lang w:eastAsia="bg-BG"/>
            <w14:ligatures w14:val="none"/>
          </w:rPr>
          <w:t>https://doi.org/10.1111/cjag.12240</w:t>
        </w:r>
      </w:hyperlink>
    </w:p>
    <w:p w14:paraId="1DA5779A" w14:textId="77777777" w:rsidR="00B9498B" w:rsidRDefault="00B9498B" w:rsidP="000843FB">
      <w:pPr>
        <w:spacing w:after="0" w:line="240" w:lineRule="auto"/>
        <w:rPr>
          <w:rFonts w:ascii="Arial" w:eastAsia="Times New Roman" w:hAnsi="Arial" w:cs="Arial"/>
          <w:kern w:val="0"/>
          <w:sz w:val="24"/>
          <w:szCs w:val="24"/>
          <w:lang w:eastAsia="bg-BG"/>
          <w14:ligatures w14:val="none"/>
        </w:rPr>
      </w:pPr>
    </w:p>
    <w:p w14:paraId="0BBEA764" w14:textId="77777777" w:rsidR="001679A0" w:rsidRDefault="001679A0" w:rsidP="002573E1">
      <w:pPr>
        <w:spacing w:after="0" w:line="240" w:lineRule="auto"/>
        <w:rPr>
          <w:rFonts w:ascii="Arial" w:eastAsia="Times New Roman" w:hAnsi="Arial" w:cs="Arial"/>
          <w:kern w:val="0"/>
          <w:sz w:val="24"/>
          <w:szCs w:val="24"/>
          <w:lang w:eastAsia="bg-BG"/>
          <w14:ligatures w14:val="none"/>
        </w:rPr>
      </w:pPr>
    </w:p>
    <w:p w14:paraId="27FE3BBF" w14:textId="77777777" w:rsidR="00C818F3" w:rsidRDefault="00C818F3" w:rsidP="00FD15F9">
      <w:pPr>
        <w:spacing w:after="0" w:line="240" w:lineRule="auto"/>
        <w:rPr>
          <w:rFonts w:ascii="Arial" w:eastAsia="Times New Roman" w:hAnsi="Arial" w:cs="Arial"/>
          <w:kern w:val="0"/>
          <w:sz w:val="24"/>
          <w:szCs w:val="24"/>
          <w:lang w:eastAsia="bg-BG"/>
          <w14:ligatures w14:val="none"/>
        </w:rPr>
      </w:pPr>
    </w:p>
    <w:p w14:paraId="7EE120BA" w14:textId="77777777" w:rsidR="00FD15F9" w:rsidRDefault="00FD15F9" w:rsidP="00FD15F9">
      <w:pPr>
        <w:spacing w:after="0" w:line="240" w:lineRule="auto"/>
        <w:rPr>
          <w:rFonts w:ascii="Arial" w:eastAsia="Times New Roman" w:hAnsi="Arial" w:cs="Arial"/>
          <w:kern w:val="0"/>
          <w:sz w:val="24"/>
          <w:szCs w:val="24"/>
          <w:lang w:eastAsia="bg-BG"/>
          <w14:ligatures w14:val="none"/>
        </w:rPr>
      </w:pPr>
    </w:p>
    <w:p w14:paraId="73526F29" w14:textId="77777777" w:rsidR="001679A0" w:rsidRDefault="001679A0" w:rsidP="001679A0">
      <w:pPr>
        <w:spacing w:after="0" w:line="240" w:lineRule="auto"/>
        <w:rPr>
          <w:rFonts w:ascii="Arial" w:eastAsia="Times New Roman" w:hAnsi="Arial" w:cs="Arial"/>
          <w:kern w:val="0"/>
          <w:sz w:val="24"/>
          <w:szCs w:val="24"/>
          <w:lang w:eastAsia="bg-BG"/>
          <w14:ligatures w14:val="none"/>
        </w:rPr>
      </w:pPr>
    </w:p>
    <w:p w14:paraId="7D6C3413" w14:textId="77777777" w:rsidR="001679A0" w:rsidRDefault="001679A0" w:rsidP="001679A0">
      <w:pPr>
        <w:spacing w:after="0" w:line="240" w:lineRule="auto"/>
        <w:rPr>
          <w:rFonts w:ascii="Arial" w:eastAsia="Times New Roman" w:hAnsi="Arial" w:cs="Arial"/>
          <w:kern w:val="0"/>
          <w:sz w:val="24"/>
          <w:szCs w:val="24"/>
          <w:lang w:eastAsia="bg-BG"/>
          <w14:ligatures w14:val="none"/>
        </w:rPr>
      </w:pPr>
    </w:p>
    <w:p w14:paraId="30B2E053" w14:textId="77777777" w:rsidR="002573E1" w:rsidRDefault="002573E1" w:rsidP="002573E1">
      <w:pPr>
        <w:spacing w:after="0" w:line="240" w:lineRule="auto"/>
        <w:rPr>
          <w:rFonts w:ascii="Arial" w:eastAsia="Times New Roman" w:hAnsi="Arial" w:cs="Arial"/>
          <w:kern w:val="0"/>
          <w:sz w:val="24"/>
          <w:szCs w:val="24"/>
          <w:lang w:eastAsia="bg-BG"/>
          <w14:ligatures w14:val="none"/>
        </w:rPr>
      </w:pPr>
    </w:p>
    <w:p w14:paraId="64A39753" w14:textId="77777777" w:rsidR="006B5066" w:rsidRDefault="006B5066" w:rsidP="006B5066">
      <w:pPr>
        <w:spacing w:after="0" w:line="240" w:lineRule="auto"/>
        <w:rPr>
          <w:rFonts w:ascii="Arial" w:eastAsia="Times New Roman" w:hAnsi="Arial" w:cs="Arial"/>
          <w:kern w:val="0"/>
          <w:sz w:val="24"/>
          <w:szCs w:val="24"/>
          <w:lang w:eastAsia="bg-BG"/>
          <w14:ligatures w14:val="none"/>
        </w:rPr>
      </w:pPr>
    </w:p>
    <w:p w14:paraId="292A8A2E" w14:textId="77777777" w:rsidR="006B5066" w:rsidRDefault="006B5066" w:rsidP="006B5066">
      <w:pPr>
        <w:spacing w:after="0" w:line="240" w:lineRule="auto"/>
        <w:rPr>
          <w:rFonts w:ascii="Arial" w:eastAsia="Times New Roman" w:hAnsi="Arial" w:cs="Arial"/>
          <w:kern w:val="0"/>
          <w:sz w:val="24"/>
          <w:szCs w:val="24"/>
          <w:lang w:eastAsia="bg-BG"/>
          <w14:ligatures w14:val="none"/>
        </w:rPr>
      </w:pPr>
    </w:p>
    <w:p w14:paraId="502FC2EC" w14:textId="77777777" w:rsidR="00B9498B" w:rsidRDefault="00B9498B" w:rsidP="00B9498B">
      <w:pPr>
        <w:spacing w:after="0" w:line="240" w:lineRule="auto"/>
        <w:rPr>
          <w:rFonts w:ascii="Arial" w:eastAsia="Times New Roman" w:hAnsi="Arial" w:cs="Arial"/>
          <w:kern w:val="0"/>
          <w:sz w:val="24"/>
          <w:szCs w:val="24"/>
          <w:lang w:eastAsia="bg-BG"/>
          <w14:ligatures w14:val="none"/>
        </w:rPr>
      </w:pPr>
    </w:p>
    <w:p w14:paraId="5DCE850C" w14:textId="77777777" w:rsidR="00B9498B" w:rsidRPr="00037B9A" w:rsidRDefault="00B9498B" w:rsidP="00B9498B">
      <w:pPr>
        <w:spacing w:after="0" w:line="240" w:lineRule="auto"/>
        <w:rPr>
          <w:rFonts w:ascii="Arial" w:eastAsia="Times New Roman" w:hAnsi="Arial" w:cs="Arial"/>
          <w:kern w:val="0"/>
          <w:sz w:val="24"/>
          <w:szCs w:val="24"/>
          <w:lang w:eastAsia="bg-BG"/>
          <w14:ligatures w14:val="none"/>
        </w:rPr>
      </w:pPr>
    </w:p>
    <w:sectPr w:rsidR="00B9498B" w:rsidRPr="00037B9A" w:rsidSect="001F1BD4">
      <w:headerReference w:type="default" r:id="rId1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6DEDC" w14:textId="77777777" w:rsidR="004F444C" w:rsidRDefault="004F444C" w:rsidP="0064355A">
      <w:pPr>
        <w:spacing w:after="0" w:line="240" w:lineRule="auto"/>
      </w:pPr>
      <w:r>
        <w:separator/>
      </w:r>
    </w:p>
  </w:endnote>
  <w:endnote w:type="continuationSeparator" w:id="0">
    <w:p w14:paraId="039F9C89" w14:textId="77777777" w:rsidR="004F444C" w:rsidRDefault="004F444C" w:rsidP="006435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91C75" w14:textId="77777777" w:rsidR="004F444C" w:rsidRDefault="004F444C" w:rsidP="0064355A">
      <w:pPr>
        <w:spacing w:after="0" w:line="240" w:lineRule="auto"/>
      </w:pPr>
      <w:r>
        <w:separator/>
      </w:r>
    </w:p>
  </w:footnote>
  <w:footnote w:type="continuationSeparator" w:id="0">
    <w:p w14:paraId="38835A7D" w14:textId="77777777" w:rsidR="004F444C" w:rsidRDefault="004F444C" w:rsidP="006435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231912"/>
      <w:docPartObj>
        <w:docPartGallery w:val="Page Numbers (Top of Page)"/>
        <w:docPartUnique/>
      </w:docPartObj>
    </w:sdtPr>
    <w:sdtContent>
      <w:p w14:paraId="5318F5CA" w14:textId="0F8C3026" w:rsidR="004E6CE4" w:rsidRDefault="004E6CE4">
        <w:pPr>
          <w:pStyle w:val="Header"/>
        </w:pPr>
        <w:r>
          <w:fldChar w:fldCharType="begin"/>
        </w:r>
        <w:r>
          <w:instrText>PAGE   \* MERGEFORMAT</w:instrText>
        </w:r>
        <w:r>
          <w:fldChar w:fldCharType="separate"/>
        </w:r>
        <w:r>
          <w:t>2</w:t>
        </w:r>
        <w:r>
          <w:fldChar w:fldCharType="end"/>
        </w:r>
      </w:p>
    </w:sdtContent>
  </w:sdt>
  <w:p w14:paraId="3154DF25" w14:textId="77777777" w:rsidR="004E6CE4" w:rsidRDefault="004E6C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BD4"/>
    <w:rsid w:val="00006DEE"/>
    <w:rsid w:val="00037B9A"/>
    <w:rsid w:val="0008263F"/>
    <w:rsid w:val="000843FB"/>
    <w:rsid w:val="000E7746"/>
    <w:rsid w:val="0011341E"/>
    <w:rsid w:val="00134F4D"/>
    <w:rsid w:val="0015500F"/>
    <w:rsid w:val="001679A0"/>
    <w:rsid w:val="00175521"/>
    <w:rsid w:val="00184FCC"/>
    <w:rsid w:val="0019332F"/>
    <w:rsid w:val="001A7150"/>
    <w:rsid w:val="001F1BD4"/>
    <w:rsid w:val="002573E1"/>
    <w:rsid w:val="00285D8A"/>
    <w:rsid w:val="00330514"/>
    <w:rsid w:val="00390A9F"/>
    <w:rsid w:val="003B0FD9"/>
    <w:rsid w:val="00413514"/>
    <w:rsid w:val="0049565E"/>
    <w:rsid w:val="004D7A21"/>
    <w:rsid w:val="004E6CE4"/>
    <w:rsid w:val="004F444C"/>
    <w:rsid w:val="004F76CD"/>
    <w:rsid w:val="005B77BB"/>
    <w:rsid w:val="005D50ED"/>
    <w:rsid w:val="0064355A"/>
    <w:rsid w:val="00651829"/>
    <w:rsid w:val="006701A5"/>
    <w:rsid w:val="006B5066"/>
    <w:rsid w:val="008054E7"/>
    <w:rsid w:val="00815AE5"/>
    <w:rsid w:val="00852AF4"/>
    <w:rsid w:val="00877EE1"/>
    <w:rsid w:val="008A1256"/>
    <w:rsid w:val="008C4DDF"/>
    <w:rsid w:val="008C54E3"/>
    <w:rsid w:val="009137B6"/>
    <w:rsid w:val="009653DB"/>
    <w:rsid w:val="009E2ACB"/>
    <w:rsid w:val="00A038C4"/>
    <w:rsid w:val="00AF4B8F"/>
    <w:rsid w:val="00B9498B"/>
    <w:rsid w:val="00C818F3"/>
    <w:rsid w:val="00D619F9"/>
    <w:rsid w:val="00D645C8"/>
    <w:rsid w:val="00E1763E"/>
    <w:rsid w:val="00E528CD"/>
    <w:rsid w:val="00EA1712"/>
    <w:rsid w:val="00ED24E5"/>
    <w:rsid w:val="00FD15F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D0C4F"/>
  <w15:chartTrackingRefBased/>
  <w15:docId w15:val="{5AC13C91-2BA0-45FF-9B7B-202D9CB1F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4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E6C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BD4"/>
    <w:pPr>
      <w:spacing w:after="0" w:line="240" w:lineRule="auto"/>
    </w:pPr>
    <w:rPr>
      <w:rFonts w:eastAsiaTheme="minorEastAsia"/>
      <w:kern w:val="0"/>
      <w:lang w:eastAsia="bg-BG"/>
      <w14:ligatures w14:val="none"/>
    </w:rPr>
  </w:style>
  <w:style w:type="character" w:customStyle="1" w:styleId="NoSpacingChar">
    <w:name w:val="No Spacing Char"/>
    <w:basedOn w:val="DefaultParagraphFont"/>
    <w:link w:val="NoSpacing"/>
    <w:uiPriority w:val="1"/>
    <w:rsid w:val="001F1BD4"/>
    <w:rPr>
      <w:rFonts w:eastAsiaTheme="minorEastAsia"/>
      <w:kern w:val="0"/>
      <w:lang w:eastAsia="bg-BG"/>
      <w14:ligatures w14:val="none"/>
    </w:rPr>
  </w:style>
  <w:style w:type="paragraph" w:styleId="NormalWeb">
    <w:name w:val="Normal (Web)"/>
    <w:basedOn w:val="Normal"/>
    <w:uiPriority w:val="99"/>
    <w:semiHidden/>
    <w:unhideWhenUsed/>
    <w:rsid w:val="008C54E3"/>
    <w:pPr>
      <w:spacing w:before="100" w:beforeAutospacing="1" w:after="100" w:afterAutospacing="1" w:line="240" w:lineRule="auto"/>
    </w:pPr>
    <w:rPr>
      <w:rFonts w:ascii="Times New Roman" w:eastAsia="Times New Roman" w:hAnsi="Times New Roman" w:cs="Times New Roman"/>
      <w:kern w:val="0"/>
      <w:sz w:val="24"/>
      <w:szCs w:val="24"/>
      <w:lang w:val="bg-BG" w:eastAsia="bg-BG"/>
      <w14:ligatures w14:val="none"/>
    </w:rPr>
  </w:style>
  <w:style w:type="character" w:customStyle="1" w:styleId="Heading1Char">
    <w:name w:val="Heading 1 Char"/>
    <w:basedOn w:val="DefaultParagraphFont"/>
    <w:link w:val="Heading1"/>
    <w:uiPriority w:val="9"/>
    <w:rsid w:val="00AF4B8F"/>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19332F"/>
    <w:rPr>
      <w:color w:val="0000FF"/>
      <w:u w:val="single"/>
    </w:rPr>
  </w:style>
  <w:style w:type="character" w:styleId="UnresolvedMention">
    <w:name w:val="Unresolved Mention"/>
    <w:basedOn w:val="DefaultParagraphFont"/>
    <w:uiPriority w:val="99"/>
    <w:semiHidden/>
    <w:unhideWhenUsed/>
    <w:rsid w:val="00A038C4"/>
    <w:rPr>
      <w:color w:val="605E5C"/>
      <w:shd w:val="clear" w:color="auto" w:fill="E1DFDD"/>
    </w:rPr>
  </w:style>
  <w:style w:type="paragraph" w:styleId="TOCHeading">
    <w:name w:val="TOC Heading"/>
    <w:basedOn w:val="Heading1"/>
    <w:next w:val="Normal"/>
    <w:uiPriority w:val="39"/>
    <w:unhideWhenUsed/>
    <w:qFormat/>
    <w:rsid w:val="0064355A"/>
    <w:pPr>
      <w:outlineLvl w:val="9"/>
    </w:pPr>
    <w:rPr>
      <w:kern w:val="0"/>
      <w:lang w:val="bg-BG" w:eastAsia="bg-BG"/>
      <w14:ligatures w14:val="none"/>
    </w:rPr>
  </w:style>
  <w:style w:type="paragraph" w:styleId="Header">
    <w:name w:val="header"/>
    <w:basedOn w:val="Normal"/>
    <w:link w:val="HeaderChar"/>
    <w:uiPriority w:val="99"/>
    <w:unhideWhenUsed/>
    <w:rsid w:val="0064355A"/>
    <w:pPr>
      <w:tabs>
        <w:tab w:val="center" w:pos="4536"/>
        <w:tab w:val="right" w:pos="9072"/>
      </w:tabs>
      <w:spacing w:after="0" w:line="240" w:lineRule="auto"/>
    </w:pPr>
  </w:style>
  <w:style w:type="character" w:customStyle="1" w:styleId="HeaderChar">
    <w:name w:val="Header Char"/>
    <w:basedOn w:val="DefaultParagraphFont"/>
    <w:link w:val="Header"/>
    <w:uiPriority w:val="99"/>
    <w:rsid w:val="0064355A"/>
    <w:rPr>
      <w:lang w:val="en-GB"/>
    </w:rPr>
  </w:style>
  <w:style w:type="paragraph" w:styleId="Footer">
    <w:name w:val="footer"/>
    <w:basedOn w:val="Normal"/>
    <w:link w:val="FooterChar"/>
    <w:uiPriority w:val="99"/>
    <w:unhideWhenUsed/>
    <w:rsid w:val="0064355A"/>
    <w:pPr>
      <w:tabs>
        <w:tab w:val="center" w:pos="4536"/>
        <w:tab w:val="right" w:pos="9072"/>
      </w:tabs>
      <w:spacing w:after="0" w:line="240" w:lineRule="auto"/>
    </w:pPr>
  </w:style>
  <w:style w:type="character" w:customStyle="1" w:styleId="FooterChar">
    <w:name w:val="Footer Char"/>
    <w:basedOn w:val="DefaultParagraphFont"/>
    <w:link w:val="Footer"/>
    <w:uiPriority w:val="99"/>
    <w:rsid w:val="0064355A"/>
    <w:rPr>
      <w:lang w:val="en-GB"/>
    </w:rPr>
  </w:style>
  <w:style w:type="character" w:customStyle="1" w:styleId="Heading2Char">
    <w:name w:val="Heading 2 Char"/>
    <w:basedOn w:val="DefaultParagraphFont"/>
    <w:link w:val="Heading2"/>
    <w:uiPriority w:val="9"/>
    <w:semiHidden/>
    <w:rsid w:val="004E6CE4"/>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ED24E5"/>
    <w:pPr>
      <w:spacing w:after="100"/>
    </w:pPr>
  </w:style>
  <w:style w:type="paragraph" w:styleId="TOC2">
    <w:name w:val="toc 2"/>
    <w:basedOn w:val="Normal"/>
    <w:next w:val="Normal"/>
    <w:autoRedefine/>
    <w:uiPriority w:val="39"/>
    <w:unhideWhenUsed/>
    <w:rsid w:val="00ED24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06186">
      <w:bodyDiv w:val="1"/>
      <w:marLeft w:val="0"/>
      <w:marRight w:val="0"/>
      <w:marTop w:val="0"/>
      <w:marBottom w:val="0"/>
      <w:divBdr>
        <w:top w:val="none" w:sz="0" w:space="0" w:color="auto"/>
        <w:left w:val="none" w:sz="0" w:space="0" w:color="auto"/>
        <w:bottom w:val="none" w:sz="0" w:space="0" w:color="auto"/>
        <w:right w:val="none" w:sz="0" w:space="0" w:color="auto"/>
      </w:divBdr>
      <w:divsChild>
        <w:div w:id="1770351495">
          <w:marLeft w:val="0"/>
          <w:marRight w:val="0"/>
          <w:marTop w:val="0"/>
          <w:marBottom w:val="0"/>
          <w:divBdr>
            <w:top w:val="none" w:sz="0" w:space="0" w:color="auto"/>
            <w:left w:val="none" w:sz="0" w:space="0" w:color="auto"/>
            <w:bottom w:val="none" w:sz="0" w:space="0" w:color="auto"/>
            <w:right w:val="none" w:sz="0" w:space="0" w:color="auto"/>
          </w:divBdr>
        </w:div>
        <w:div w:id="951589543">
          <w:marLeft w:val="0"/>
          <w:marRight w:val="0"/>
          <w:marTop w:val="0"/>
          <w:marBottom w:val="0"/>
          <w:divBdr>
            <w:top w:val="none" w:sz="0" w:space="0" w:color="auto"/>
            <w:left w:val="none" w:sz="0" w:space="0" w:color="auto"/>
            <w:bottom w:val="none" w:sz="0" w:space="0" w:color="auto"/>
            <w:right w:val="none" w:sz="0" w:space="0" w:color="auto"/>
          </w:divBdr>
        </w:div>
      </w:divsChild>
    </w:div>
    <w:div w:id="495657711">
      <w:bodyDiv w:val="1"/>
      <w:marLeft w:val="0"/>
      <w:marRight w:val="0"/>
      <w:marTop w:val="0"/>
      <w:marBottom w:val="0"/>
      <w:divBdr>
        <w:top w:val="none" w:sz="0" w:space="0" w:color="auto"/>
        <w:left w:val="none" w:sz="0" w:space="0" w:color="auto"/>
        <w:bottom w:val="none" w:sz="0" w:space="0" w:color="auto"/>
        <w:right w:val="none" w:sz="0" w:space="0" w:color="auto"/>
      </w:divBdr>
    </w:div>
    <w:div w:id="785974257">
      <w:bodyDiv w:val="1"/>
      <w:marLeft w:val="0"/>
      <w:marRight w:val="0"/>
      <w:marTop w:val="0"/>
      <w:marBottom w:val="0"/>
      <w:divBdr>
        <w:top w:val="none" w:sz="0" w:space="0" w:color="auto"/>
        <w:left w:val="none" w:sz="0" w:space="0" w:color="auto"/>
        <w:bottom w:val="none" w:sz="0" w:space="0" w:color="auto"/>
        <w:right w:val="none" w:sz="0" w:space="0" w:color="auto"/>
      </w:divBdr>
    </w:div>
    <w:div w:id="1193760055">
      <w:bodyDiv w:val="1"/>
      <w:marLeft w:val="0"/>
      <w:marRight w:val="0"/>
      <w:marTop w:val="0"/>
      <w:marBottom w:val="0"/>
      <w:divBdr>
        <w:top w:val="none" w:sz="0" w:space="0" w:color="auto"/>
        <w:left w:val="none" w:sz="0" w:space="0" w:color="auto"/>
        <w:bottom w:val="none" w:sz="0" w:space="0" w:color="auto"/>
        <w:right w:val="none" w:sz="0" w:space="0" w:color="auto"/>
      </w:divBdr>
    </w:div>
    <w:div w:id="1818456570">
      <w:bodyDiv w:val="1"/>
      <w:marLeft w:val="0"/>
      <w:marRight w:val="0"/>
      <w:marTop w:val="0"/>
      <w:marBottom w:val="0"/>
      <w:divBdr>
        <w:top w:val="none" w:sz="0" w:space="0" w:color="auto"/>
        <w:left w:val="none" w:sz="0" w:space="0" w:color="auto"/>
        <w:bottom w:val="none" w:sz="0" w:space="0" w:color="auto"/>
        <w:right w:val="none" w:sz="0" w:space="0" w:color="auto"/>
      </w:divBdr>
      <w:divsChild>
        <w:div w:id="1134061250">
          <w:marLeft w:val="0"/>
          <w:marRight w:val="0"/>
          <w:marTop w:val="0"/>
          <w:marBottom w:val="0"/>
          <w:divBdr>
            <w:top w:val="none" w:sz="0" w:space="0" w:color="auto"/>
            <w:left w:val="none" w:sz="0" w:space="0" w:color="auto"/>
            <w:bottom w:val="none" w:sz="0" w:space="0" w:color="auto"/>
            <w:right w:val="none" w:sz="0" w:space="0" w:color="auto"/>
          </w:divBdr>
        </w:div>
        <w:div w:id="1474634717">
          <w:marLeft w:val="0"/>
          <w:marRight w:val="0"/>
          <w:marTop w:val="0"/>
          <w:marBottom w:val="0"/>
          <w:divBdr>
            <w:top w:val="none" w:sz="0" w:space="0" w:color="auto"/>
            <w:left w:val="none" w:sz="0" w:space="0" w:color="auto"/>
            <w:bottom w:val="none" w:sz="0" w:space="0" w:color="auto"/>
            <w:right w:val="none" w:sz="0" w:space="0" w:color="auto"/>
          </w:divBdr>
        </w:div>
      </w:divsChild>
    </w:div>
    <w:div w:id="211520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cjag.1224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324/9781003278535"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northcountrypublicradio.org/news/story/41670/20200613/ontario-and-quebec-agriculture-feeling-effects-of-covid-19-crisis" TargetMode="External"/><Relationship Id="rId4" Type="http://schemas.openxmlformats.org/officeDocument/2006/relationships/webSettings" Target="webSettings.xml"/><Relationship Id="rId9" Type="http://schemas.openxmlformats.org/officeDocument/2006/relationships/hyperlink" Target="https://doi.org/10.1201/9781482280050"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BE005DF8224F69A1A208563AD4E053"/>
        <w:category>
          <w:name w:val="General"/>
          <w:gallery w:val="placeholder"/>
        </w:category>
        <w:types>
          <w:type w:val="bbPlcHdr"/>
        </w:types>
        <w:behaviors>
          <w:behavior w:val="content"/>
        </w:behaviors>
        <w:guid w:val="{B8168A5C-DFC8-43D8-9950-71C8906729E4}"/>
      </w:docPartPr>
      <w:docPartBody>
        <w:p w:rsidR="003673C9" w:rsidRDefault="00761965" w:rsidP="00761965">
          <w:pPr>
            <w:pStyle w:val="B5BE005DF8224F69A1A208563AD4E053"/>
          </w:pPr>
          <w:r>
            <w:rPr>
              <w:rFonts w:asciiTheme="majorHAnsi" w:eastAsiaTheme="majorEastAsia" w:hAnsiTheme="majorHAnsi" w:cstheme="majorBidi"/>
              <w:caps/>
              <w:color w:val="4472C4" w:themeColor="accent1"/>
              <w:sz w:val="80"/>
              <w:szCs w:val="80"/>
              <w:lang w:val="en-GB"/>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965"/>
    <w:rsid w:val="0008120F"/>
    <w:rsid w:val="00351F73"/>
    <w:rsid w:val="003673C9"/>
    <w:rsid w:val="00761965"/>
    <w:rsid w:val="00D92E0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BE005DF8224F69A1A208563AD4E053">
    <w:name w:val="B5BE005DF8224F69A1A208563AD4E053"/>
    <w:rsid w:val="007619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8C3BC-3468-44C7-894A-43CD45266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14517</TotalTime>
  <Pages>9</Pages>
  <Words>2181</Words>
  <Characters>12433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individual academic report   diverse adaptation strategies</vt:lpstr>
    </vt:vector>
  </TitlesOfParts>
  <Company/>
  <LinksUpToDate>false</LinksUpToDate>
  <CharactersWithSpaces>14585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academic report   diverse adaptation strategies</dc:title>
  <dc:subject/>
  <dc:creator>Veneta Stoyanova-Georgieva</dc:creator>
  <cp:keywords/>
  <dc:description/>
  <cp:lastModifiedBy>Veneta Stoyanova-Georgieva (2225023)</cp:lastModifiedBy>
  <cp:revision>13</cp:revision>
  <dcterms:created xsi:type="dcterms:W3CDTF">2023-05-30T08:34:00Z</dcterms:created>
  <dcterms:modified xsi:type="dcterms:W3CDTF">2023-06-19T18:52:00Z</dcterms:modified>
</cp:coreProperties>
</file>