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B71B5" w14:textId="77777777" w:rsidR="008B2045" w:rsidRPr="0076456B" w:rsidRDefault="008B2045" w:rsidP="008B2045">
      <w:pPr>
        <w:widowControl w:val="0"/>
        <w:autoSpaceDE w:val="0"/>
        <w:autoSpaceDN w:val="0"/>
        <w:spacing w:line="360" w:lineRule="auto"/>
        <w:jc w:val="center"/>
        <w:rPr>
          <w:rFonts w:ascii="Arial" w:eastAsia="Calibri Light" w:hAnsi="Arial" w:cs="Arial"/>
          <w:b/>
          <w:bCs/>
          <w:sz w:val="48"/>
          <w:szCs w:val="48"/>
          <w:lang w:eastAsia="en-GB" w:bidi="en-GB"/>
        </w:rPr>
      </w:pPr>
      <w:bookmarkStart w:id="0" w:name="_Hlk196728144"/>
      <w:bookmarkStart w:id="1" w:name="_Hlk181976174"/>
      <w:bookmarkEnd w:id="0"/>
      <w:r w:rsidRPr="0076456B">
        <w:rPr>
          <w:rFonts w:ascii="Arial" w:eastAsia="Calibri Light" w:hAnsi="Arial" w:cs="Arial"/>
          <w:b/>
          <w:bCs/>
          <w:sz w:val="48"/>
          <w:szCs w:val="48"/>
          <w:lang w:eastAsia="en-GB" w:bidi="en-GB"/>
        </w:rPr>
        <w:t>MSc Digital Transformation</w:t>
      </w:r>
    </w:p>
    <w:p w14:paraId="4C95FECD" w14:textId="77777777" w:rsidR="008B2045" w:rsidRPr="0076456B" w:rsidRDefault="008B2045" w:rsidP="008B2045">
      <w:pPr>
        <w:widowControl w:val="0"/>
        <w:autoSpaceDE w:val="0"/>
        <w:autoSpaceDN w:val="0"/>
        <w:spacing w:line="360" w:lineRule="auto"/>
        <w:jc w:val="center"/>
        <w:rPr>
          <w:rFonts w:ascii="Arial" w:eastAsia="Calibri Light" w:hAnsi="Arial" w:cs="Arial"/>
          <w:b/>
          <w:bCs/>
          <w:sz w:val="48"/>
          <w:szCs w:val="48"/>
          <w:lang w:eastAsia="en-GB" w:bidi="en-GB"/>
        </w:rPr>
      </w:pPr>
      <w:r w:rsidRPr="0076456B">
        <w:rPr>
          <w:rFonts w:ascii="Arial" w:eastAsia="Calibri Light" w:hAnsi="Arial" w:cs="Arial"/>
          <w:b/>
          <w:bCs/>
          <w:sz w:val="48"/>
          <w:szCs w:val="48"/>
          <w:lang w:eastAsia="en-GB" w:bidi="en-GB"/>
        </w:rPr>
        <w:t>for the Health and Care Professions</w:t>
      </w:r>
    </w:p>
    <w:p w14:paraId="315CD457" w14:textId="77777777" w:rsidR="008B2045" w:rsidRPr="0076456B" w:rsidRDefault="008B2045" w:rsidP="008B2045">
      <w:pPr>
        <w:widowControl w:val="0"/>
        <w:autoSpaceDE w:val="0"/>
        <w:autoSpaceDN w:val="0"/>
        <w:spacing w:line="360" w:lineRule="auto"/>
        <w:jc w:val="center"/>
        <w:rPr>
          <w:rFonts w:ascii="Arial" w:eastAsia="Calibri Light" w:hAnsi="Arial" w:cs="Arial"/>
          <w:b/>
          <w:bCs/>
          <w:sz w:val="48"/>
          <w:szCs w:val="48"/>
          <w:lang w:eastAsia="en-GB" w:bidi="en-GB"/>
        </w:rPr>
      </w:pPr>
      <w:r w:rsidRPr="0076456B">
        <w:rPr>
          <w:rFonts w:ascii="Arial" w:eastAsia="Calibri Light" w:hAnsi="Arial" w:cs="Arial"/>
          <w:b/>
          <w:bCs/>
          <w:sz w:val="48"/>
          <w:szCs w:val="48"/>
          <w:lang w:eastAsia="en-GB" w:bidi="en-GB"/>
        </w:rPr>
        <w:t>BMDS7005</w:t>
      </w:r>
    </w:p>
    <w:p w14:paraId="514AED96" w14:textId="77777777" w:rsidR="008B2045" w:rsidRDefault="008B2045" w:rsidP="008B2045">
      <w:pPr>
        <w:widowControl w:val="0"/>
        <w:autoSpaceDE w:val="0"/>
        <w:autoSpaceDN w:val="0"/>
        <w:spacing w:line="360" w:lineRule="auto"/>
        <w:jc w:val="center"/>
        <w:rPr>
          <w:rFonts w:ascii="Arial" w:eastAsia="Calibri Light" w:hAnsi="Arial" w:cs="Arial"/>
          <w:i/>
          <w:iCs/>
          <w:lang w:eastAsia="en-GB" w:bidi="en-GB"/>
        </w:rPr>
      </w:pPr>
    </w:p>
    <w:p w14:paraId="4289877B" w14:textId="513538E2" w:rsidR="008B2045" w:rsidRPr="003B2EB6" w:rsidRDefault="008B2045" w:rsidP="008B2045">
      <w:pPr>
        <w:jc w:val="center"/>
        <w:rPr>
          <w:rFonts w:ascii="Arial" w:hAnsi="Arial" w:cs="Arial"/>
          <w:b/>
          <w:bCs/>
          <w:color w:val="156082" w:themeColor="accent1"/>
          <w:sz w:val="28"/>
          <w:szCs w:val="28"/>
        </w:rPr>
      </w:pPr>
      <w:r w:rsidRPr="002E2066">
        <w:rPr>
          <w:rFonts w:ascii="Arial" w:hAnsi="Arial" w:cs="Arial"/>
          <w:b/>
          <w:bCs/>
          <w:color w:val="000000" w:themeColor="text1"/>
          <w:sz w:val="28"/>
          <w:szCs w:val="28"/>
        </w:rPr>
        <w:t>Evaluating the impact of digital systems on the development and management of hospital-acquired pressure ulcers</w:t>
      </w:r>
      <w:r w:rsidR="00BD4F4F">
        <w:rPr>
          <w:rFonts w:ascii="Arial" w:hAnsi="Arial" w:cs="Arial"/>
          <w:b/>
          <w:bCs/>
          <w:color w:val="000000" w:themeColor="text1"/>
          <w:sz w:val="28"/>
          <w:szCs w:val="28"/>
        </w:rPr>
        <w:t>.</w:t>
      </w:r>
    </w:p>
    <w:p w14:paraId="311F5A6B" w14:textId="77777777" w:rsidR="008B2045" w:rsidRPr="0076456B" w:rsidRDefault="008B2045" w:rsidP="008B2045">
      <w:pPr>
        <w:widowControl w:val="0"/>
        <w:autoSpaceDE w:val="0"/>
        <w:autoSpaceDN w:val="0"/>
        <w:spacing w:line="360" w:lineRule="auto"/>
        <w:jc w:val="center"/>
        <w:rPr>
          <w:rFonts w:ascii="Arial" w:eastAsia="Calibri Light" w:hAnsi="Arial" w:cs="Arial"/>
          <w:b/>
          <w:bCs/>
          <w:lang w:eastAsia="en-GB" w:bidi="en-GB"/>
        </w:rPr>
      </w:pPr>
    </w:p>
    <w:p w14:paraId="1ADC8175" w14:textId="77777777" w:rsidR="008B2045" w:rsidRPr="0076456B" w:rsidRDefault="008B2045" w:rsidP="008B2045">
      <w:pPr>
        <w:widowControl w:val="0"/>
        <w:autoSpaceDE w:val="0"/>
        <w:autoSpaceDN w:val="0"/>
        <w:spacing w:line="360" w:lineRule="auto"/>
        <w:jc w:val="center"/>
        <w:rPr>
          <w:rFonts w:ascii="Arial" w:eastAsia="Calibri Light" w:hAnsi="Arial" w:cs="Arial"/>
          <w:lang w:eastAsia="en-GB" w:bidi="en-GB"/>
        </w:rPr>
      </w:pPr>
      <w:r w:rsidRPr="0076456B">
        <w:rPr>
          <w:rFonts w:ascii="Arial" w:eastAsia="Calibri Light" w:hAnsi="Arial" w:cs="Arial"/>
          <w:lang w:eastAsia="en-GB" w:bidi="en-GB"/>
        </w:rPr>
        <w:t>Dissertation submitted in partial fulfilment of the award of</w:t>
      </w:r>
    </w:p>
    <w:p w14:paraId="185F1D07" w14:textId="77777777" w:rsidR="008B2045" w:rsidRPr="0076456B" w:rsidRDefault="008B2045" w:rsidP="008B2045">
      <w:pPr>
        <w:widowControl w:val="0"/>
        <w:autoSpaceDE w:val="0"/>
        <w:autoSpaceDN w:val="0"/>
        <w:spacing w:line="360" w:lineRule="auto"/>
        <w:jc w:val="center"/>
        <w:rPr>
          <w:rFonts w:ascii="Arial" w:eastAsia="Calibri Light" w:hAnsi="Arial" w:cs="Arial"/>
          <w:lang w:eastAsia="en-GB" w:bidi="en-GB"/>
        </w:rPr>
      </w:pPr>
      <w:r w:rsidRPr="0076456B">
        <w:rPr>
          <w:rFonts w:ascii="Arial" w:eastAsia="Calibri Light" w:hAnsi="Arial" w:cs="Arial"/>
          <w:lang w:eastAsia="en-GB" w:bidi="en-GB"/>
        </w:rPr>
        <w:t>Master of Science in Digital Transformation for the Health and Care Professions</w:t>
      </w:r>
    </w:p>
    <w:p w14:paraId="13E95FE0" w14:textId="77777777" w:rsidR="008B2045" w:rsidRPr="0076456B" w:rsidRDefault="008B2045" w:rsidP="008B2045">
      <w:pPr>
        <w:widowControl w:val="0"/>
        <w:autoSpaceDE w:val="0"/>
        <w:autoSpaceDN w:val="0"/>
        <w:spacing w:line="360" w:lineRule="auto"/>
        <w:rPr>
          <w:rFonts w:ascii="Arial" w:eastAsia="Calibri Light" w:hAnsi="Arial" w:cs="Arial"/>
          <w:lang w:eastAsia="en-GB" w:bidi="en-GB"/>
        </w:rPr>
      </w:pPr>
    </w:p>
    <w:p w14:paraId="7B0FCF0A" w14:textId="77777777" w:rsidR="008B2045" w:rsidRPr="0076456B" w:rsidRDefault="008B2045" w:rsidP="008B2045">
      <w:pPr>
        <w:widowControl w:val="0"/>
        <w:autoSpaceDE w:val="0"/>
        <w:autoSpaceDN w:val="0"/>
        <w:spacing w:line="360" w:lineRule="auto"/>
        <w:rPr>
          <w:rFonts w:ascii="Arial" w:eastAsia="Calibri Light" w:hAnsi="Arial" w:cs="Arial"/>
          <w:lang w:eastAsia="en-GB" w:bidi="en-GB"/>
        </w:rPr>
      </w:pPr>
    </w:p>
    <w:p w14:paraId="2886BB74" w14:textId="77777777" w:rsidR="008B2045" w:rsidRPr="0012723B" w:rsidRDefault="008B2045" w:rsidP="008B2045">
      <w:pPr>
        <w:widowControl w:val="0"/>
        <w:autoSpaceDE w:val="0"/>
        <w:autoSpaceDN w:val="0"/>
        <w:spacing w:line="360" w:lineRule="auto"/>
        <w:jc w:val="center"/>
        <w:rPr>
          <w:rFonts w:ascii="Arial" w:eastAsia="Calibri Light" w:hAnsi="Arial" w:cs="Arial"/>
          <w:lang w:eastAsia="en-GB" w:bidi="en-GB"/>
        </w:rPr>
      </w:pPr>
      <w:r w:rsidRPr="0012723B">
        <w:rPr>
          <w:rFonts w:ascii="Arial" w:eastAsia="Calibri Light" w:hAnsi="Arial" w:cs="Arial"/>
          <w:lang w:eastAsia="en-GB" w:bidi="en-GB"/>
        </w:rPr>
        <w:t>Beverley Havard</w:t>
      </w:r>
    </w:p>
    <w:p w14:paraId="53D21EB1" w14:textId="77777777" w:rsidR="008B2045" w:rsidRPr="0012723B" w:rsidRDefault="008B2045" w:rsidP="008B2045">
      <w:pPr>
        <w:widowControl w:val="0"/>
        <w:autoSpaceDE w:val="0"/>
        <w:autoSpaceDN w:val="0"/>
        <w:spacing w:line="360" w:lineRule="auto"/>
        <w:jc w:val="center"/>
        <w:rPr>
          <w:rFonts w:ascii="Arial" w:eastAsia="Calibri Light" w:hAnsi="Arial" w:cs="Arial"/>
          <w:lang w:eastAsia="en-GB" w:bidi="en-GB"/>
        </w:rPr>
      </w:pPr>
      <w:r w:rsidRPr="0012723B">
        <w:rPr>
          <w:rFonts w:ascii="Arial" w:eastAsia="Calibri Light" w:hAnsi="Arial" w:cs="Arial"/>
          <w:lang w:eastAsia="en-GB" w:bidi="en-GB"/>
        </w:rPr>
        <w:t>2218887</w:t>
      </w:r>
    </w:p>
    <w:p w14:paraId="3EF04611" w14:textId="77777777" w:rsidR="008B2045" w:rsidRPr="0012723B" w:rsidRDefault="008B2045" w:rsidP="008B2045">
      <w:pPr>
        <w:widowControl w:val="0"/>
        <w:autoSpaceDE w:val="0"/>
        <w:autoSpaceDN w:val="0"/>
        <w:spacing w:line="360" w:lineRule="auto"/>
        <w:jc w:val="center"/>
        <w:rPr>
          <w:rFonts w:ascii="Arial" w:eastAsia="Calibri Light" w:hAnsi="Arial" w:cs="Arial"/>
          <w:lang w:eastAsia="en-GB" w:bidi="en-GB"/>
        </w:rPr>
      </w:pPr>
      <w:r w:rsidRPr="0012723B">
        <w:rPr>
          <w:rFonts w:ascii="Arial" w:eastAsia="Calibri Light" w:hAnsi="Arial" w:cs="Arial"/>
          <w:lang w:eastAsia="en-GB" w:bidi="en-GB"/>
        </w:rPr>
        <w:t>6</w:t>
      </w:r>
      <w:r w:rsidRPr="0012723B">
        <w:rPr>
          <w:rFonts w:ascii="Arial" w:eastAsia="Calibri Light" w:hAnsi="Arial" w:cs="Arial"/>
          <w:vertAlign w:val="superscript"/>
          <w:lang w:eastAsia="en-GB" w:bidi="en-GB"/>
        </w:rPr>
        <w:t>th</w:t>
      </w:r>
      <w:r w:rsidRPr="0012723B">
        <w:rPr>
          <w:rFonts w:ascii="Arial" w:eastAsia="Calibri Light" w:hAnsi="Arial" w:cs="Arial"/>
          <w:lang w:eastAsia="en-GB" w:bidi="en-GB"/>
        </w:rPr>
        <w:t xml:space="preserve"> May 2025</w:t>
      </w:r>
    </w:p>
    <w:p w14:paraId="22BCC4E2" w14:textId="77777777" w:rsidR="008B2045" w:rsidRDefault="008B2045" w:rsidP="008B2045">
      <w:pPr>
        <w:rPr>
          <w:rFonts w:ascii="Arial" w:eastAsia="Calibri Light" w:hAnsi="Arial" w:cs="Arial"/>
          <w:i/>
          <w:iCs/>
          <w:lang w:eastAsia="en-GB" w:bidi="en-GB"/>
        </w:rPr>
      </w:pPr>
      <w:r>
        <w:rPr>
          <w:rFonts w:ascii="Arial" w:eastAsia="Calibri Light" w:hAnsi="Arial" w:cs="Arial"/>
          <w:i/>
          <w:iCs/>
          <w:lang w:eastAsia="en-GB" w:bidi="en-GB"/>
        </w:rPr>
        <w:br w:type="page"/>
      </w:r>
    </w:p>
    <w:p w14:paraId="3ED9C940" w14:textId="77777777" w:rsidR="008B2045" w:rsidRDefault="008B2045" w:rsidP="008B2045">
      <w:pPr>
        <w:widowControl w:val="0"/>
        <w:autoSpaceDE w:val="0"/>
        <w:autoSpaceDN w:val="0"/>
        <w:spacing w:line="360" w:lineRule="auto"/>
        <w:jc w:val="center"/>
        <w:rPr>
          <w:rFonts w:ascii="Arial" w:eastAsia="Calibri Light" w:hAnsi="Arial" w:cs="Arial"/>
          <w:b/>
          <w:bCs/>
          <w:lang w:eastAsia="en-GB" w:bidi="en-GB"/>
        </w:rPr>
      </w:pPr>
      <w:r w:rsidRPr="0000605F">
        <w:rPr>
          <w:rFonts w:ascii="Arial" w:eastAsia="Calibri Light" w:hAnsi="Arial" w:cs="Arial"/>
          <w:b/>
          <w:bCs/>
          <w:lang w:eastAsia="en-GB" w:bidi="en-GB"/>
        </w:rPr>
        <w:lastRenderedPageBreak/>
        <w:t>Acknowledgements</w:t>
      </w:r>
    </w:p>
    <w:p w14:paraId="4FAD6421" w14:textId="0100C75D" w:rsidR="000E20E9" w:rsidRPr="00064F07" w:rsidRDefault="000E20E9" w:rsidP="003B2272">
      <w:pPr>
        <w:widowControl w:val="0"/>
        <w:autoSpaceDE w:val="0"/>
        <w:autoSpaceDN w:val="0"/>
        <w:spacing w:line="360" w:lineRule="auto"/>
        <w:jc w:val="both"/>
        <w:rPr>
          <w:rFonts w:ascii="Arial" w:eastAsia="Calibri Light" w:hAnsi="Arial" w:cs="Arial"/>
          <w:sz w:val="24"/>
          <w:szCs w:val="24"/>
          <w:lang w:eastAsia="en-GB" w:bidi="en-GB"/>
        </w:rPr>
      </w:pPr>
      <w:r w:rsidRPr="00064F07">
        <w:rPr>
          <w:rFonts w:ascii="Arial" w:eastAsia="Calibri Light" w:hAnsi="Arial" w:cs="Arial"/>
          <w:sz w:val="24"/>
          <w:szCs w:val="24"/>
          <w:lang w:eastAsia="en-GB" w:bidi="en-GB"/>
        </w:rPr>
        <w:t xml:space="preserve">The researcher </w:t>
      </w:r>
      <w:r w:rsidR="00784A87" w:rsidRPr="00064F07">
        <w:rPr>
          <w:rFonts w:ascii="Arial" w:eastAsia="Calibri Light" w:hAnsi="Arial" w:cs="Arial"/>
          <w:sz w:val="24"/>
          <w:szCs w:val="24"/>
          <w:lang w:eastAsia="en-GB" w:bidi="en-GB"/>
        </w:rPr>
        <w:t xml:space="preserve">extends </w:t>
      </w:r>
      <w:r w:rsidR="00BC65E3" w:rsidRPr="00064F07">
        <w:rPr>
          <w:rFonts w:ascii="Arial" w:eastAsia="Calibri Light" w:hAnsi="Arial" w:cs="Arial"/>
          <w:sz w:val="24"/>
          <w:szCs w:val="24"/>
          <w:lang w:eastAsia="en-GB" w:bidi="en-GB"/>
        </w:rPr>
        <w:t>sincere thanks to</w:t>
      </w:r>
      <w:r w:rsidR="00A03FA8" w:rsidRPr="00064F07">
        <w:rPr>
          <w:rFonts w:ascii="Arial" w:eastAsia="Calibri Light" w:hAnsi="Arial" w:cs="Arial"/>
          <w:sz w:val="24"/>
          <w:szCs w:val="24"/>
          <w:lang w:eastAsia="en-GB" w:bidi="en-GB"/>
        </w:rPr>
        <w:t xml:space="preserve"> the </w:t>
      </w:r>
      <w:r w:rsidR="00B34FC0" w:rsidRPr="00064F07">
        <w:rPr>
          <w:rFonts w:ascii="Arial" w:eastAsia="Calibri Light" w:hAnsi="Arial" w:cs="Arial"/>
          <w:sz w:val="24"/>
          <w:szCs w:val="24"/>
          <w:lang w:eastAsia="en-GB" w:bidi="en-GB"/>
        </w:rPr>
        <w:t xml:space="preserve">staff at the participating </w:t>
      </w:r>
      <w:r w:rsidR="00D10C93" w:rsidRPr="00064F07">
        <w:rPr>
          <w:rFonts w:ascii="Arial" w:eastAsia="Calibri Light" w:hAnsi="Arial" w:cs="Arial"/>
          <w:sz w:val="24"/>
          <w:szCs w:val="24"/>
          <w:lang w:eastAsia="en-GB" w:bidi="en-GB"/>
        </w:rPr>
        <w:t>wards and</w:t>
      </w:r>
      <w:r w:rsidR="002A467D" w:rsidRPr="00064F07">
        <w:rPr>
          <w:rFonts w:ascii="Arial" w:eastAsia="Calibri Light" w:hAnsi="Arial" w:cs="Arial"/>
          <w:sz w:val="24"/>
          <w:szCs w:val="24"/>
          <w:lang w:eastAsia="en-GB" w:bidi="en-GB"/>
        </w:rPr>
        <w:t xml:space="preserve"> the Research and Development team </w:t>
      </w:r>
      <w:r w:rsidR="00A03FA8" w:rsidRPr="00064F07">
        <w:rPr>
          <w:rFonts w:ascii="Arial" w:eastAsia="Calibri Light" w:hAnsi="Arial" w:cs="Arial"/>
          <w:sz w:val="24"/>
          <w:szCs w:val="24"/>
          <w:lang w:eastAsia="en-GB" w:bidi="en-GB"/>
        </w:rPr>
        <w:t>at Cardiff and Vale University Health Board for their support</w:t>
      </w:r>
      <w:r w:rsidR="000E4B6D" w:rsidRPr="00064F07">
        <w:rPr>
          <w:rFonts w:ascii="Arial" w:eastAsia="Calibri Light" w:hAnsi="Arial" w:cs="Arial"/>
          <w:sz w:val="24"/>
          <w:szCs w:val="24"/>
          <w:lang w:eastAsia="en-GB" w:bidi="en-GB"/>
        </w:rPr>
        <w:t xml:space="preserve"> </w:t>
      </w:r>
      <w:r w:rsidR="00FF0E29" w:rsidRPr="00064F07">
        <w:rPr>
          <w:rFonts w:ascii="Arial" w:eastAsia="Calibri Light" w:hAnsi="Arial" w:cs="Arial"/>
          <w:sz w:val="24"/>
          <w:szCs w:val="24"/>
          <w:lang w:eastAsia="en-GB" w:bidi="en-GB"/>
        </w:rPr>
        <w:t>during the data collection period</w:t>
      </w:r>
      <w:r w:rsidR="00FF0E29" w:rsidRPr="00064F07">
        <w:rPr>
          <w:rFonts w:ascii="Arial" w:eastAsia="Calibri Light" w:hAnsi="Arial" w:cs="Arial"/>
          <w:sz w:val="24"/>
          <w:szCs w:val="24"/>
          <w:lang w:eastAsia="en-GB" w:bidi="en-GB"/>
        </w:rPr>
        <w:t xml:space="preserve"> </w:t>
      </w:r>
      <w:r w:rsidR="000E4B6D" w:rsidRPr="00064F07">
        <w:rPr>
          <w:rFonts w:ascii="Arial" w:eastAsia="Calibri Light" w:hAnsi="Arial" w:cs="Arial"/>
          <w:sz w:val="24"/>
          <w:szCs w:val="24"/>
          <w:lang w:eastAsia="en-GB" w:bidi="en-GB"/>
        </w:rPr>
        <w:t xml:space="preserve">and </w:t>
      </w:r>
      <w:r w:rsidR="00BC65E3" w:rsidRPr="00064F07">
        <w:rPr>
          <w:rFonts w:ascii="Arial" w:eastAsia="Calibri Light" w:hAnsi="Arial" w:cs="Arial"/>
          <w:sz w:val="24"/>
          <w:szCs w:val="24"/>
          <w:lang w:eastAsia="en-GB" w:bidi="en-GB"/>
        </w:rPr>
        <w:t>facilitating</w:t>
      </w:r>
      <w:r w:rsidR="000E4B6D" w:rsidRPr="00064F07">
        <w:rPr>
          <w:rFonts w:ascii="Arial" w:eastAsia="Calibri Light" w:hAnsi="Arial" w:cs="Arial"/>
          <w:sz w:val="24"/>
          <w:szCs w:val="24"/>
          <w:lang w:eastAsia="en-GB" w:bidi="en-GB"/>
        </w:rPr>
        <w:t xml:space="preserve"> the opportunity to undertake this research.</w:t>
      </w:r>
      <w:r w:rsidR="00A03FA8" w:rsidRPr="00064F07">
        <w:rPr>
          <w:rFonts w:ascii="Arial" w:eastAsia="Calibri Light" w:hAnsi="Arial" w:cs="Arial"/>
          <w:sz w:val="24"/>
          <w:szCs w:val="24"/>
          <w:lang w:eastAsia="en-GB" w:bidi="en-GB"/>
        </w:rPr>
        <w:t xml:space="preserve"> </w:t>
      </w:r>
    </w:p>
    <w:p w14:paraId="30FFD558" w14:textId="5EADFC26" w:rsidR="00FF0E29" w:rsidRPr="00064F07" w:rsidRDefault="00FF0E29" w:rsidP="003B2272">
      <w:pPr>
        <w:widowControl w:val="0"/>
        <w:autoSpaceDE w:val="0"/>
        <w:autoSpaceDN w:val="0"/>
        <w:spacing w:line="360" w:lineRule="auto"/>
        <w:jc w:val="both"/>
        <w:rPr>
          <w:rFonts w:ascii="Arial" w:eastAsia="Calibri Light" w:hAnsi="Arial" w:cs="Arial"/>
          <w:sz w:val="24"/>
          <w:szCs w:val="24"/>
          <w:lang w:eastAsia="en-GB" w:bidi="en-GB"/>
        </w:rPr>
      </w:pPr>
      <w:r w:rsidRPr="00064F07">
        <w:rPr>
          <w:rFonts w:ascii="Arial" w:eastAsia="Calibri Light" w:hAnsi="Arial" w:cs="Arial"/>
          <w:sz w:val="24"/>
          <w:szCs w:val="24"/>
          <w:lang w:eastAsia="en-GB" w:bidi="en-GB"/>
        </w:rPr>
        <w:t>The researcher would also like to thank</w:t>
      </w:r>
      <w:r w:rsidR="00737E08" w:rsidRPr="00064F07">
        <w:rPr>
          <w:rFonts w:ascii="Arial" w:eastAsia="Calibri Light" w:hAnsi="Arial" w:cs="Arial"/>
          <w:sz w:val="24"/>
          <w:szCs w:val="24"/>
          <w:lang w:eastAsia="en-GB" w:bidi="en-GB"/>
        </w:rPr>
        <w:t xml:space="preserve"> her </w:t>
      </w:r>
      <w:r w:rsidR="009306D6" w:rsidRPr="00064F07">
        <w:rPr>
          <w:rFonts w:ascii="Arial" w:eastAsia="Calibri Light" w:hAnsi="Arial" w:cs="Arial"/>
          <w:sz w:val="24"/>
          <w:szCs w:val="24"/>
          <w:lang w:eastAsia="en-GB" w:bidi="en-GB"/>
        </w:rPr>
        <w:t xml:space="preserve">fellow students on the course for their continued support and encouragement </w:t>
      </w:r>
      <w:r w:rsidR="002150D8" w:rsidRPr="00064F07">
        <w:rPr>
          <w:rFonts w:ascii="Arial" w:eastAsia="Calibri Light" w:hAnsi="Arial" w:cs="Arial"/>
          <w:sz w:val="24"/>
          <w:szCs w:val="24"/>
          <w:lang w:eastAsia="en-GB" w:bidi="en-GB"/>
        </w:rPr>
        <w:t>throughout</w:t>
      </w:r>
      <w:r w:rsidR="009306D6" w:rsidRPr="00064F07">
        <w:rPr>
          <w:rFonts w:ascii="Arial" w:eastAsia="Calibri Light" w:hAnsi="Arial" w:cs="Arial"/>
          <w:sz w:val="24"/>
          <w:szCs w:val="24"/>
          <w:lang w:eastAsia="en-GB" w:bidi="en-GB"/>
        </w:rPr>
        <w:t xml:space="preserve"> the last three </w:t>
      </w:r>
      <w:r w:rsidR="002150D8" w:rsidRPr="00064F07">
        <w:rPr>
          <w:rFonts w:ascii="Arial" w:eastAsia="Calibri Light" w:hAnsi="Arial" w:cs="Arial"/>
          <w:sz w:val="24"/>
          <w:szCs w:val="24"/>
          <w:lang w:eastAsia="en-GB" w:bidi="en-GB"/>
        </w:rPr>
        <w:t>years an</w:t>
      </w:r>
      <w:r w:rsidR="002D1453" w:rsidRPr="00064F07">
        <w:rPr>
          <w:rFonts w:ascii="Arial" w:eastAsia="Calibri Light" w:hAnsi="Arial" w:cs="Arial"/>
          <w:sz w:val="24"/>
          <w:szCs w:val="24"/>
          <w:lang w:eastAsia="en-GB" w:bidi="en-GB"/>
        </w:rPr>
        <w:t xml:space="preserve"> to thank Ben</w:t>
      </w:r>
      <w:r w:rsidR="00981DAF" w:rsidRPr="00064F07">
        <w:rPr>
          <w:rFonts w:ascii="Arial" w:eastAsia="Calibri Light" w:hAnsi="Arial" w:cs="Arial"/>
          <w:sz w:val="24"/>
          <w:szCs w:val="24"/>
          <w:lang w:eastAsia="en-GB" w:bidi="en-GB"/>
        </w:rPr>
        <w:t xml:space="preserve"> </w:t>
      </w:r>
      <w:r w:rsidR="00B93555" w:rsidRPr="00064F07">
        <w:rPr>
          <w:rFonts w:ascii="Arial" w:eastAsia="Calibri Light" w:hAnsi="Arial" w:cs="Arial"/>
          <w:sz w:val="24"/>
          <w:szCs w:val="24"/>
          <w:lang w:eastAsia="en-GB" w:bidi="en-GB"/>
        </w:rPr>
        <w:t>her</w:t>
      </w:r>
      <w:r w:rsidR="00981DAF" w:rsidRPr="00064F07">
        <w:rPr>
          <w:rFonts w:ascii="Arial" w:eastAsia="Calibri Light" w:hAnsi="Arial" w:cs="Arial"/>
          <w:sz w:val="24"/>
          <w:szCs w:val="24"/>
          <w:lang w:eastAsia="en-GB" w:bidi="en-GB"/>
        </w:rPr>
        <w:t xml:space="preserve"> supervisor</w:t>
      </w:r>
      <w:r w:rsidR="00B93555" w:rsidRPr="00064F07">
        <w:rPr>
          <w:rFonts w:ascii="Arial" w:eastAsia="Calibri Light" w:hAnsi="Arial" w:cs="Arial"/>
          <w:sz w:val="24"/>
          <w:szCs w:val="24"/>
          <w:lang w:eastAsia="en-GB" w:bidi="en-GB"/>
        </w:rPr>
        <w:t>, whose guidance and support over the last year has been instr</w:t>
      </w:r>
      <w:r w:rsidR="001839F4" w:rsidRPr="00064F07">
        <w:rPr>
          <w:rFonts w:ascii="Arial" w:eastAsia="Calibri Light" w:hAnsi="Arial" w:cs="Arial"/>
          <w:sz w:val="24"/>
          <w:szCs w:val="24"/>
          <w:lang w:eastAsia="en-GB" w:bidi="en-GB"/>
        </w:rPr>
        <w:t>umental</w:t>
      </w:r>
      <w:r w:rsidR="00FC1D31" w:rsidRPr="00064F07">
        <w:rPr>
          <w:rFonts w:ascii="Arial" w:eastAsia="Calibri Light" w:hAnsi="Arial" w:cs="Arial"/>
          <w:sz w:val="24"/>
          <w:szCs w:val="24"/>
          <w:lang w:eastAsia="en-GB" w:bidi="en-GB"/>
        </w:rPr>
        <w:t>.</w:t>
      </w:r>
    </w:p>
    <w:p w14:paraId="4F792423" w14:textId="0C1EB746" w:rsidR="008904FB" w:rsidRDefault="008904FB" w:rsidP="003B2272">
      <w:pPr>
        <w:widowControl w:val="0"/>
        <w:autoSpaceDE w:val="0"/>
        <w:autoSpaceDN w:val="0"/>
        <w:spacing w:line="360" w:lineRule="auto"/>
        <w:jc w:val="both"/>
        <w:rPr>
          <w:rFonts w:ascii="Arial" w:eastAsia="Calibri Light" w:hAnsi="Arial" w:cs="Arial"/>
          <w:b/>
          <w:bCs/>
          <w:lang w:eastAsia="en-GB" w:bidi="en-GB"/>
        </w:rPr>
      </w:pPr>
      <w:r w:rsidRPr="00064F07">
        <w:rPr>
          <w:rFonts w:ascii="Arial" w:eastAsia="Calibri Light" w:hAnsi="Arial" w:cs="Arial"/>
          <w:sz w:val="24"/>
          <w:szCs w:val="24"/>
          <w:lang w:eastAsia="en-GB" w:bidi="en-GB"/>
        </w:rPr>
        <w:t>Fi</w:t>
      </w:r>
      <w:r w:rsidR="00E3661C" w:rsidRPr="00064F07">
        <w:rPr>
          <w:rFonts w:ascii="Arial" w:eastAsia="Calibri Light" w:hAnsi="Arial" w:cs="Arial"/>
          <w:sz w:val="24"/>
          <w:szCs w:val="24"/>
          <w:lang w:eastAsia="en-GB" w:bidi="en-GB"/>
        </w:rPr>
        <w:t>nally,</w:t>
      </w:r>
      <w:r w:rsidR="001839F4" w:rsidRPr="00064F07">
        <w:rPr>
          <w:rFonts w:ascii="Arial" w:eastAsia="Calibri Light" w:hAnsi="Arial" w:cs="Arial"/>
          <w:sz w:val="24"/>
          <w:szCs w:val="24"/>
          <w:lang w:eastAsia="en-GB" w:bidi="en-GB"/>
        </w:rPr>
        <w:t xml:space="preserve"> heartfelt</w:t>
      </w:r>
      <w:r w:rsidR="00E3661C" w:rsidRPr="00064F07">
        <w:rPr>
          <w:rFonts w:ascii="Arial" w:eastAsia="Calibri Light" w:hAnsi="Arial" w:cs="Arial"/>
          <w:sz w:val="24"/>
          <w:szCs w:val="24"/>
          <w:lang w:eastAsia="en-GB" w:bidi="en-GB"/>
        </w:rPr>
        <w:t xml:space="preserve"> thank</w:t>
      </w:r>
      <w:r w:rsidR="001839F4" w:rsidRPr="00064F07">
        <w:rPr>
          <w:rFonts w:ascii="Arial" w:eastAsia="Calibri Light" w:hAnsi="Arial" w:cs="Arial"/>
          <w:sz w:val="24"/>
          <w:szCs w:val="24"/>
          <w:lang w:eastAsia="en-GB" w:bidi="en-GB"/>
        </w:rPr>
        <w:t>s</w:t>
      </w:r>
      <w:r w:rsidR="005F3B0F" w:rsidRPr="00064F07">
        <w:rPr>
          <w:rFonts w:ascii="Arial" w:eastAsia="Calibri Light" w:hAnsi="Arial" w:cs="Arial"/>
          <w:sz w:val="24"/>
          <w:szCs w:val="24"/>
          <w:lang w:eastAsia="en-GB" w:bidi="en-GB"/>
        </w:rPr>
        <w:t xml:space="preserve"> go to the researcher’s </w:t>
      </w:r>
      <w:r w:rsidR="00E3661C" w:rsidRPr="00064F07">
        <w:rPr>
          <w:rFonts w:ascii="Arial" w:eastAsia="Calibri Light" w:hAnsi="Arial" w:cs="Arial"/>
          <w:sz w:val="24"/>
          <w:szCs w:val="24"/>
          <w:lang w:eastAsia="en-GB" w:bidi="en-GB"/>
        </w:rPr>
        <w:t xml:space="preserve">husband and daughters for their </w:t>
      </w:r>
      <w:r w:rsidR="000F1250" w:rsidRPr="00064F07">
        <w:rPr>
          <w:rFonts w:ascii="Arial" w:eastAsia="Calibri Light" w:hAnsi="Arial" w:cs="Arial"/>
          <w:sz w:val="24"/>
          <w:szCs w:val="24"/>
          <w:lang w:eastAsia="en-GB" w:bidi="en-GB"/>
        </w:rPr>
        <w:t xml:space="preserve">unwavering support, encouragement and </w:t>
      </w:r>
      <w:r w:rsidR="003B2272" w:rsidRPr="00064F07">
        <w:rPr>
          <w:rFonts w:ascii="Arial" w:eastAsia="Calibri Light" w:hAnsi="Arial" w:cs="Arial"/>
          <w:sz w:val="24"/>
          <w:szCs w:val="24"/>
          <w:lang w:eastAsia="en-GB" w:bidi="en-GB"/>
        </w:rPr>
        <w:t>patience</w:t>
      </w:r>
      <w:r w:rsidR="00064F07" w:rsidRPr="00064F07">
        <w:rPr>
          <w:rFonts w:ascii="Arial" w:eastAsia="Calibri Light" w:hAnsi="Arial" w:cs="Arial"/>
          <w:sz w:val="24"/>
          <w:szCs w:val="24"/>
          <w:lang w:eastAsia="en-GB" w:bidi="en-GB"/>
        </w:rPr>
        <w:t xml:space="preserve"> throughout this journey</w:t>
      </w:r>
      <w:r w:rsidR="00064F07">
        <w:rPr>
          <w:rFonts w:ascii="Arial" w:eastAsia="Calibri Light" w:hAnsi="Arial" w:cs="Arial"/>
          <w:b/>
          <w:bCs/>
          <w:lang w:eastAsia="en-GB" w:bidi="en-GB"/>
        </w:rPr>
        <w:t>.</w:t>
      </w:r>
      <w:r w:rsidR="003B2272">
        <w:rPr>
          <w:rFonts w:ascii="Arial" w:eastAsia="Calibri Light" w:hAnsi="Arial" w:cs="Arial"/>
          <w:b/>
          <w:bCs/>
          <w:lang w:eastAsia="en-GB" w:bidi="en-GB"/>
        </w:rPr>
        <w:t xml:space="preserve"> </w:t>
      </w:r>
    </w:p>
    <w:p w14:paraId="39243A22" w14:textId="77777777" w:rsidR="00981DAF" w:rsidRPr="0000605F" w:rsidRDefault="00981DAF" w:rsidP="00FF0E29">
      <w:pPr>
        <w:widowControl w:val="0"/>
        <w:autoSpaceDE w:val="0"/>
        <w:autoSpaceDN w:val="0"/>
        <w:spacing w:line="360" w:lineRule="auto"/>
        <w:jc w:val="center"/>
        <w:rPr>
          <w:rFonts w:ascii="Arial" w:eastAsia="Calibri Light" w:hAnsi="Arial" w:cs="Arial"/>
          <w:b/>
          <w:bCs/>
          <w:lang w:eastAsia="en-GB" w:bidi="en-GB"/>
        </w:rPr>
      </w:pPr>
    </w:p>
    <w:p w14:paraId="440A6A1A" w14:textId="77777777" w:rsidR="008B2045" w:rsidRPr="0000605F" w:rsidRDefault="008B2045" w:rsidP="008B2045">
      <w:pPr>
        <w:widowControl w:val="0"/>
        <w:autoSpaceDE w:val="0"/>
        <w:autoSpaceDN w:val="0"/>
        <w:spacing w:line="360" w:lineRule="auto"/>
        <w:jc w:val="center"/>
        <w:rPr>
          <w:rFonts w:ascii="Arial" w:eastAsia="Calibri Light" w:hAnsi="Arial" w:cs="Arial"/>
          <w:b/>
          <w:bCs/>
          <w:lang w:eastAsia="en-GB" w:bidi="en-GB"/>
        </w:rPr>
      </w:pPr>
    </w:p>
    <w:p w14:paraId="5E9536B8" w14:textId="5CCE429F" w:rsidR="008B2045" w:rsidRDefault="008B2045" w:rsidP="008B2045">
      <w:pPr>
        <w:widowControl w:val="0"/>
        <w:autoSpaceDE w:val="0"/>
        <w:autoSpaceDN w:val="0"/>
        <w:spacing w:line="360" w:lineRule="auto"/>
        <w:jc w:val="center"/>
        <w:rPr>
          <w:rFonts w:ascii="Arial" w:eastAsia="Calibri Light" w:hAnsi="Arial" w:cs="Arial"/>
          <w:lang w:eastAsia="en-GB" w:bidi="en-GB"/>
        </w:rPr>
      </w:pPr>
    </w:p>
    <w:p w14:paraId="1D61116E" w14:textId="77777777" w:rsidR="008B2045" w:rsidRDefault="008B2045" w:rsidP="008B2045">
      <w:pPr>
        <w:rPr>
          <w:rFonts w:ascii="Arial" w:eastAsia="Calibri Light" w:hAnsi="Arial" w:cs="Arial"/>
          <w:lang w:eastAsia="en-GB" w:bidi="en-GB"/>
        </w:rPr>
      </w:pPr>
      <w:r>
        <w:rPr>
          <w:rFonts w:ascii="Arial" w:eastAsia="Calibri Light" w:hAnsi="Arial" w:cs="Arial"/>
          <w:lang w:eastAsia="en-GB" w:bidi="en-GB"/>
        </w:rPr>
        <w:br w:type="page"/>
      </w:r>
    </w:p>
    <w:p w14:paraId="2FE6619C" w14:textId="77777777" w:rsidR="008B2045" w:rsidRPr="0000605F" w:rsidRDefault="008B2045" w:rsidP="008B2045">
      <w:pPr>
        <w:widowControl w:val="0"/>
        <w:autoSpaceDE w:val="0"/>
        <w:autoSpaceDN w:val="0"/>
        <w:spacing w:line="360" w:lineRule="auto"/>
        <w:rPr>
          <w:rFonts w:ascii="Arial" w:eastAsia="Arial Unicode MS" w:hAnsi="Arial" w:cs="Arial"/>
          <w:b/>
          <w:lang w:eastAsia="en-GB" w:bidi="en-GB"/>
        </w:rPr>
      </w:pPr>
      <w:r w:rsidRPr="0000605F">
        <w:rPr>
          <w:rFonts w:ascii="Arial" w:eastAsia="Arial Unicode MS" w:hAnsi="Arial" w:cs="Arial"/>
          <w:b/>
          <w:lang w:eastAsia="en-GB" w:bidi="en-GB"/>
        </w:rPr>
        <w:lastRenderedPageBreak/>
        <w:t>Declaration</w:t>
      </w:r>
    </w:p>
    <w:p w14:paraId="343B5D70" w14:textId="77777777" w:rsidR="008B2045" w:rsidRPr="0000605F" w:rsidRDefault="008B2045" w:rsidP="008B2045">
      <w:pPr>
        <w:widowControl w:val="0"/>
        <w:autoSpaceDE w:val="0"/>
        <w:autoSpaceDN w:val="0"/>
        <w:spacing w:line="360" w:lineRule="auto"/>
        <w:rPr>
          <w:rFonts w:ascii="Arial" w:eastAsia="Times New Roman" w:hAnsi="Arial" w:cs="Arial"/>
          <w:lang w:eastAsia="en-GB" w:bidi="en-GB"/>
        </w:rPr>
      </w:pPr>
    </w:p>
    <w:p w14:paraId="647C5B44" w14:textId="77777777" w:rsidR="008B2045" w:rsidRPr="0000605F" w:rsidRDefault="008B2045" w:rsidP="008B2045">
      <w:pPr>
        <w:widowControl w:val="0"/>
        <w:autoSpaceDE w:val="0"/>
        <w:autoSpaceDN w:val="0"/>
        <w:spacing w:line="360" w:lineRule="auto"/>
        <w:rPr>
          <w:rFonts w:ascii="Arial" w:eastAsia="Times New Roman" w:hAnsi="Arial" w:cs="Arial"/>
          <w:lang w:eastAsia="en-GB" w:bidi="en-GB"/>
        </w:rPr>
      </w:pPr>
      <w:r w:rsidRPr="0000605F">
        <w:rPr>
          <w:rFonts w:ascii="Arial" w:eastAsia="Times New Roman" w:hAnsi="Arial" w:cs="Arial"/>
          <w:lang w:eastAsia="en-GB" w:bidi="en-GB"/>
        </w:rPr>
        <w:t>This work has not previously been accepted in substance for any degree and is not being concurrently submitted in candidature for any degree</w:t>
      </w:r>
      <w:r>
        <w:rPr>
          <w:rFonts w:ascii="Arial" w:eastAsia="Times New Roman" w:hAnsi="Arial" w:cs="Arial"/>
          <w:lang w:eastAsia="en-GB" w:bidi="en-GB"/>
        </w:rPr>
        <w:t>.</w:t>
      </w:r>
    </w:p>
    <w:p w14:paraId="11C627C8" w14:textId="77777777" w:rsidR="008B2045" w:rsidRPr="0000605F" w:rsidRDefault="008B2045" w:rsidP="008B2045">
      <w:pPr>
        <w:widowControl w:val="0"/>
        <w:autoSpaceDE w:val="0"/>
        <w:autoSpaceDN w:val="0"/>
        <w:spacing w:line="360" w:lineRule="auto"/>
        <w:rPr>
          <w:rFonts w:ascii="Arial" w:eastAsia="Times New Roman" w:hAnsi="Arial" w:cs="Arial"/>
          <w:lang w:eastAsia="en-GB" w:bidi="en-GB"/>
        </w:rPr>
      </w:pPr>
    </w:p>
    <w:p w14:paraId="79F0E298" w14:textId="0CF81812" w:rsidR="008B2045" w:rsidRPr="0000605F" w:rsidRDefault="008B2045" w:rsidP="008B2045">
      <w:pPr>
        <w:widowControl w:val="0"/>
        <w:autoSpaceDE w:val="0"/>
        <w:autoSpaceDN w:val="0"/>
        <w:spacing w:line="360" w:lineRule="auto"/>
        <w:rPr>
          <w:rFonts w:ascii="Arial" w:eastAsia="Times New Roman" w:hAnsi="Arial" w:cs="Arial"/>
          <w:lang w:eastAsia="en-GB" w:bidi="en-GB"/>
        </w:rPr>
      </w:pPr>
      <w:r w:rsidRPr="0000605F">
        <w:rPr>
          <w:rFonts w:ascii="Arial" w:eastAsia="Times New Roman" w:hAnsi="Arial" w:cs="Arial"/>
          <w:lang w:eastAsia="en-GB" w:bidi="en-GB"/>
        </w:rPr>
        <w:t>Signe</w:t>
      </w:r>
      <w:r w:rsidR="00FF58BB">
        <w:rPr>
          <w:rFonts w:ascii="Arial" w:eastAsia="Times New Roman" w:hAnsi="Arial" w:cs="Arial"/>
          <w:lang w:eastAsia="en-GB" w:bidi="en-GB"/>
        </w:rPr>
        <w:t xml:space="preserve">d: </w:t>
      </w:r>
      <w:r w:rsidR="00B54BB6">
        <w:rPr>
          <w:rFonts w:eastAsia="Times New Roman"/>
          <w:noProof/>
          <w:color w:val="000000"/>
        </w:rPr>
        <w:drawing>
          <wp:inline distT="0" distB="0" distL="0" distR="0" wp14:anchorId="166A23D7" wp14:editId="3F592086">
            <wp:extent cx="1892300" cy="349250"/>
            <wp:effectExtent l="0" t="0" r="0" b="0"/>
            <wp:docPr id="10533808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4"/>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892300" cy="349250"/>
                    </a:xfrm>
                    <a:prstGeom prst="rect">
                      <a:avLst/>
                    </a:prstGeom>
                    <a:noFill/>
                    <a:ln>
                      <a:noFill/>
                    </a:ln>
                  </pic:spPr>
                </pic:pic>
              </a:graphicData>
            </a:graphic>
          </wp:inline>
        </w:drawing>
      </w:r>
    </w:p>
    <w:p w14:paraId="2931D13D" w14:textId="77777777" w:rsidR="008B2045" w:rsidRPr="0000605F" w:rsidRDefault="008B2045" w:rsidP="008B2045">
      <w:pPr>
        <w:widowControl w:val="0"/>
        <w:autoSpaceDE w:val="0"/>
        <w:autoSpaceDN w:val="0"/>
        <w:spacing w:line="360" w:lineRule="auto"/>
        <w:rPr>
          <w:rFonts w:ascii="Arial" w:eastAsia="Times New Roman" w:hAnsi="Arial" w:cs="Arial"/>
          <w:lang w:eastAsia="en-GB" w:bidi="en-GB"/>
        </w:rPr>
      </w:pPr>
    </w:p>
    <w:p w14:paraId="7734D9EA" w14:textId="1529D28B" w:rsidR="008B2045" w:rsidRDefault="008B2045" w:rsidP="008B2045">
      <w:pPr>
        <w:widowControl w:val="0"/>
        <w:autoSpaceDE w:val="0"/>
        <w:autoSpaceDN w:val="0"/>
        <w:spacing w:line="360" w:lineRule="auto"/>
        <w:rPr>
          <w:rFonts w:ascii="Arial" w:eastAsia="Times New Roman" w:hAnsi="Arial" w:cs="Arial"/>
          <w:lang w:eastAsia="en-GB" w:bidi="en-GB"/>
        </w:rPr>
      </w:pPr>
      <w:r w:rsidRPr="0000605F">
        <w:rPr>
          <w:rFonts w:ascii="Arial" w:eastAsia="Times New Roman" w:hAnsi="Arial" w:cs="Arial"/>
          <w:lang w:eastAsia="en-GB" w:bidi="en-GB"/>
        </w:rPr>
        <w:t>Da</w:t>
      </w:r>
      <w:r w:rsidR="00783A7C">
        <w:rPr>
          <w:rFonts w:ascii="Arial" w:eastAsia="Times New Roman" w:hAnsi="Arial" w:cs="Arial"/>
          <w:lang w:eastAsia="en-GB" w:bidi="en-GB"/>
        </w:rPr>
        <w:t xml:space="preserve">te: </w:t>
      </w:r>
      <w:r w:rsidR="001F4554">
        <w:rPr>
          <w:rFonts w:ascii="Arial" w:eastAsia="Times New Roman" w:hAnsi="Arial" w:cs="Arial"/>
          <w:lang w:eastAsia="en-GB" w:bidi="en-GB"/>
        </w:rPr>
        <w:t>6</w:t>
      </w:r>
      <w:r w:rsidR="001F4554" w:rsidRPr="001F4554">
        <w:rPr>
          <w:rFonts w:ascii="Arial" w:eastAsia="Times New Roman" w:hAnsi="Arial" w:cs="Arial"/>
          <w:vertAlign w:val="superscript"/>
          <w:lang w:eastAsia="en-GB" w:bidi="en-GB"/>
        </w:rPr>
        <w:t>th</w:t>
      </w:r>
      <w:r w:rsidR="001F4554">
        <w:rPr>
          <w:rFonts w:ascii="Arial" w:eastAsia="Times New Roman" w:hAnsi="Arial" w:cs="Arial"/>
          <w:lang w:eastAsia="en-GB" w:bidi="en-GB"/>
        </w:rPr>
        <w:t xml:space="preserve"> May 2025</w:t>
      </w:r>
    </w:p>
    <w:p w14:paraId="3895CAEE" w14:textId="77777777" w:rsidR="0009532E" w:rsidRDefault="0009532E" w:rsidP="008B2045">
      <w:pPr>
        <w:widowControl w:val="0"/>
        <w:autoSpaceDE w:val="0"/>
        <w:autoSpaceDN w:val="0"/>
        <w:spacing w:line="360" w:lineRule="auto"/>
        <w:rPr>
          <w:rFonts w:ascii="Arial" w:eastAsia="Times New Roman" w:hAnsi="Arial" w:cs="Arial"/>
          <w:lang w:eastAsia="en-GB" w:bidi="en-GB"/>
        </w:rPr>
      </w:pPr>
    </w:p>
    <w:p w14:paraId="6A1EFD5B" w14:textId="45A281FB" w:rsidR="0009532E" w:rsidRPr="0000605F" w:rsidRDefault="009618A1" w:rsidP="008B2045">
      <w:pPr>
        <w:widowControl w:val="0"/>
        <w:autoSpaceDE w:val="0"/>
        <w:autoSpaceDN w:val="0"/>
        <w:spacing w:line="360" w:lineRule="auto"/>
        <w:rPr>
          <w:rFonts w:ascii="Arial" w:eastAsia="Times New Roman" w:hAnsi="Arial" w:cs="Arial"/>
          <w:lang w:eastAsia="en-GB" w:bidi="en-GB"/>
        </w:rPr>
      </w:pPr>
      <w:r>
        <w:rPr>
          <w:rFonts w:ascii="Arial" w:eastAsia="Times New Roman" w:hAnsi="Arial" w:cs="Arial"/>
          <w:lang w:eastAsia="en-GB" w:bidi="en-GB"/>
        </w:rPr>
        <w:t>I confirm this assignment is my own original work and does not include text created by a generative artificial intelligence tool.</w:t>
      </w:r>
    </w:p>
    <w:p w14:paraId="4198CE29" w14:textId="77777777" w:rsidR="008B2045" w:rsidRDefault="008B2045" w:rsidP="008B2045">
      <w:pPr>
        <w:widowControl w:val="0"/>
        <w:autoSpaceDE w:val="0"/>
        <w:autoSpaceDN w:val="0"/>
        <w:spacing w:line="360" w:lineRule="auto"/>
        <w:jc w:val="center"/>
        <w:rPr>
          <w:rFonts w:ascii="Arial" w:eastAsia="Calibri Light" w:hAnsi="Arial" w:cs="Arial"/>
          <w:lang w:eastAsia="en-GB" w:bidi="en-GB"/>
        </w:rPr>
      </w:pPr>
    </w:p>
    <w:p w14:paraId="1E29C0F4" w14:textId="77777777" w:rsidR="008B2045" w:rsidRDefault="008B2045" w:rsidP="008B2045">
      <w:pPr>
        <w:widowControl w:val="0"/>
        <w:autoSpaceDE w:val="0"/>
        <w:autoSpaceDN w:val="0"/>
        <w:spacing w:line="360" w:lineRule="auto"/>
        <w:jc w:val="center"/>
        <w:rPr>
          <w:rFonts w:ascii="Arial" w:eastAsia="Calibri Light" w:hAnsi="Arial" w:cs="Arial"/>
          <w:lang w:eastAsia="en-GB" w:bidi="en-GB"/>
        </w:rPr>
      </w:pPr>
    </w:p>
    <w:p w14:paraId="42DC241C" w14:textId="77777777" w:rsidR="008B2045" w:rsidRDefault="008B2045" w:rsidP="008B2045">
      <w:pPr>
        <w:widowControl w:val="0"/>
        <w:autoSpaceDE w:val="0"/>
        <w:autoSpaceDN w:val="0"/>
        <w:spacing w:line="360" w:lineRule="auto"/>
        <w:jc w:val="center"/>
        <w:rPr>
          <w:rFonts w:ascii="Arial" w:eastAsia="Calibri Light" w:hAnsi="Arial" w:cs="Arial"/>
          <w:lang w:eastAsia="en-GB" w:bidi="en-GB"/>
        </w:rPr>
      </w:pPr>
    </w:p>
    <w:p w14:paraId="12622D5A" w14:textId="77777777" w:rsidR="008B2045" w:rsidRDefault="008B2045" w:rsidP="008B2045">
      <w:pPr>
        <w:widowControl w:val="0"/>
        <w:autoSpaceDE w:val="0"/>
        <w:autoSpaceDN w:val="0"/>
        <w:spacing w:line="360" w:lineRule="auto"/>
        <w:jc w:val="center"/>
        <w:rPr>
          <w:rFonts w:ascii="Arial" w:eastAsia="Calibri Light" w:hAnsi="Arial" w:cs="Arial"/>
          <w:lang w:eastAsia="en-GB" w:bidi="en-GB"/>
        </w:rPr>
      </w:pPr>
    </w:p>
    <w:p w14:paraId="5B728DBE" w14:textId="77777777" w:rsidR="008B2045" w:rsidRDefault="008B2045" w:rsidP="008B2045">
      <w:pPr>
        <w:widowControl w:val="0"/>
        <w:autoSpaceDE w:val="0"/>
        <w:autoSpaceDN w:val="0"/>
        <w:spacing w:line="360" w:lineRule="auto"/>
        <w:jc w:val="center"/>
        <w:rPr>
          <w:rFonts w:ascii="Arial" w:eastAsia="Calibri Light" w:hAnsi="Arial" w:cs="Arial"/>
          <w:lang w:eastAsia="en-GB" w:bidi="en-GB"/>
        </w:rPr>
      </w:pPr>
    </w:p>
    <w:p w14:paraId="54B486C4" w14:textId="77777777" w:rsidR="008B2045" w:rsidRDefault="008B2045" w:rsidP="008B2045">
      <w:pPr>
        <w:widowControl w:val="0"/>
        <w:autoSpaceDE w:val="0"/>
        <w:autoSpaceDN w:val="0"/>
        <w:spacing w:line="360" w:lineRule="auto"/>
        <w:jc w:val="center"/>
        <w:rPr>
          <w:rFonts w:ascii="Arial" w:eastAsia="Calibri Light" w:hAnsi="Arial" w:cs="Arial"/>
          <w:lang w:eastAsia="en-GB" w:bidi="en-GB"/>
        </w:rPr>
      </w:pPr>
    </w:p>
    <w:p w14:paraId="0D783349" w14:textId="77777777" w:rsidR="008B2045" w:rsidRDefault="008B2045" w:rsidP="008B2045">
      <w:pPr>
        <w:widowControl w:val="0"/>
        <w:autoSpaceDE w:val="0"/>
        <w:autoSpaceDN w:val="0"/>
        <w:spacing w:line="360" w:lineRule="auto"/>
        <w:jc w:val="center"/>
        <w:rPr>
          <w:rFonts w:ascii="Arial" w:eastAsia="Calibri Light" w:hAnsi="Arial" w:cs="Arial"/>
          <w:lang w:eastAsia="en-GB" w:bidi="en-GB"/>
        </w:rPr>
      </w:pPr>
    </w:p>
    <w:p w14:paraId="5527519B" w14:textId="77777777" w:rsidR="008B2045" w:rsidRDefault="008B2045" w:rsidP="008B2045">
      <w:pPr>
        <w:widowControl w:val="0"/>
        <w:autoSpaceDE w:val="0"/>
        <w:autoSpaceDN w:val="0"/>
        <w:spacing w:line="360" w:lineRule="auto"/>
        <w:jc w:val="center"/>
        <w:rPr>
          <w:rFonts w:ascii="Arial" w:eastAsia="Calibri Light" w:hAnsi="Arial" w:cs="Arial"/>
          <w:lang w:eastAsia="en-GB" w:bidi="en-GB"/>
        </w:rPr>
      </w:pPr>
    </w:p>
    <w:p w14:paraId="26862150" w14:textId="77777777" w:rsidR="008B2045" w:rsidRDefault="008B2045" w:rsidP="008B2045">
      <w:pPr>
        <w:widowControl w:val="0"/>
        <w:autoSpaceDE w:val="0"/>
        <w:autoSpaceDN w:val="0"/>
        <w:spacing w:line="360" w:lineRule="auto"/>
        <w:jc w:val="center"/>
        <w:rPr>
          <w:rFonts w:ascii="Arial" w:eastAsia="Calibri Light" w:hAnsi="Arial" w:cs="Arial"/>
          <w:lang w:eastAsia="en-GB" w:bidi="en-GB"/>
        </w:rPr>
      </w:pPr>
    </w:p>
    <w:p w14:paraId="0278F237" w14:textId="77777777" w:rsidR="008B2045" w:rsidRDefault="008B2045" w:rsidP="008B2045">
      <w:pPr>
        <w:widowControl w:val="0"/>
        <w:autoSpaceDE w:val="0"/>
        <w:autoSpaceDN w:val="0"/>
        <w:spacing w:line="360" w:lineRule="auto"/>
        <w:jc w:val="center"/>
        <w:rPr>
          <w:rFonts w:ascii="Arial" w:eastAsia="Calibri Light" w:hAnsi="Arial" w:cs="Arial"/>
          <w:lang w:eastAsia="en-GB" w:bidi="en-GB"/>
        </w:rPr>
      </w:pPr>
    </w:p>
    <w:p w14:paraId="544E80A2" w14:textId="77777777" w:rsidR="008B2045" w:rsidRDefault="008B2045" w:rsidP="008B2045">
      <w:pPr>
        <w:widowControl w:val="0"/>
        <w:autoSpaceDE w:val="0"/>
        <w:autoSpaceDN w:val="0"/>
        <w:spacing w:line="360" w:lineRule="auto"/>
        <w:jc w:val="center"/>
        <w:rPr>
          <w:rFonts w:ascii="Arial" w:eastAsia="Calibri Light" w:hAnsi="Arial" w:cs="Arial"/>
          <w:lang w:eastAsia="en-GB" w:bidi="en-GB"/>
        </w:rPr>
      </w:pPr>
    </w:p>
    <w:p w14:paraId="23831593" w14:textId="77777777" w:rsidR="008B2045" w:rsidRDefault="008B2045" w:rsidP="008B2045">
      <w:pPr>
        <w:widowControl w:val="0"/>
        <w:autoSpaceDE w:val="0"/>
        <w:autoSpaceDN w:val="0"/>
        <w:spacing w:line="360" w:lineRule="auto"/>
        <w:jc w:val="center"/>
        <w:rPr>
          <w:rFonts w:ascii="Arial" w:eastAsia="Calibri Light" w:hAnsi="Arial" w:cs="Arial"/>
          <w:lang w:eastAsia="en-GB" w:bidi="en-GB"/>
        </w:rPr>
      </w:pPr>
    </w:p>
    <w:p w14:paraId="7435FCFD" w14:textId="77777777" w:rsidR="008B2045" w:rsidRDefault="008B2045" w:rsidP="008B2045">
      <w:pPr>
        <w:widowControl w:val="0"/>
        <w:autoSpaceDE w:val="0"/>
        <w:autoSpaceDN w:val="0"/>
        <w:spacing w:line="360" w:lineRule="auto"/>
        <w:jc w:val="center"/>
        <w:rPr>
          <w:rFonts w:ascii="Arial" w:eastAsia="Calibri Light" w:hAnsi="Arial" w:cs="Arial"/>
          <w:lang w:eastAsia="en-GB" w:bidi="en-GB"/>
        </w:rPr>
      </w:pPr>
    </w:p>
    <w:p w14:paraId="29FCF9CD" w14:textId="77777777" w:rsidR="008B2045" w:rsidRDefault="008B2045" w:rsidP="008B2045">
      <w:pPr>
        <w:widowControl w:val="0"/>
        <w:autoSpaceDE w:val="0"/>
        <w:autoSpaceDN w:val="0"/>
        <w:spacing w:line="360" w:lineRule="auto"/>
        <w:jc w:val="center"/>
        <w:rPr>
          <w:rFonts w:ascii="Arial" w:eastAsia="Calibri Light" w:hAnsi="Arial" w:cs="Arial"/>
          <w:lang w:eastAsia="en-GB" w:bidi="en-GB"/>
        </w:rPr>
      </w:pPr>
    </w:p>
    <w:bookmarkEnd w:id="1"/>
    <w:p w14:paraId="32792D4E" w14:textId="77777777" w:rsidR="00023406" w:rsidRDefault="00023406" w:rsidP="00EF64CB">
      <w:pPr>
        <w:rPr>
          <w:rFonts w:ascii="Arial" w:hAnsi="Arial" w:cs="Arial"/>
          <w:b/>
          <w:bCs/>
          <w:color w:val="156082" w:themeColor="accent1"/>
          <w:sz w:val="28"/>
          <w:szCs w:val="28"/>
        </w:rPr>
      </w:pPr>
    </w:p>
    <w:p w14:paraId="72ABBD18" w14:textId="77777777" w:rsidR="00156CF0" w:rsidRDefault="00156CF0" w:rsidP="00156CF0">
      <w:pPr>
        <w:rPr>
          <w:b/>
          <w:bCs/>
          <w:color w:val="156082" w:themeColor="accent1"/>
          <w:sz w:val="28"/>
          <w:szCs w:val="28"/>
        </w:rPr>
      </w:pPr>
      <w:r w:rsidRPr="00573C57">
        <w:rPr>
          <w:b/>
          <w:bCs/>
          <w:color w:val="156082" w:themeColor="accent1"/>
          <w:sz w:val="28"/>
          <w:szCs w:val="28"/>
        </w:rPr>
        <w:lastRenderedPageBreak/>
        <w:t>Table of Contents</w:t>
      </w:r>
    </w:p>
    <w:p w14:paraId="4182345C" w14:textId="3596393D" w:rsidR="00156CF0" w:rsidRDefault="00156CF0" w:rsidP="00156CF0">
      <w:pPr>
        <w:rPr>
          <w:sz w:val="28"/>
          <w:szCs w:val="28"/>
        </w:rPr>
      </w:pPr>
      <w:r w:rsidRPr="00573C57">
        <w:rPr>
          <w:sz w:val="28"/>
          <w:szCs w:val="28"/>
        </w:rPr>
        <w:t>Acknowledgements</w:t>
      </w:r>
      <w:r>
        <w:rPr>
          <w:sz w:val="28"/>
          <w:szCs w:val="28"/>
        </w:rPr>
        <w:t>……………………………………………………………………</w:t>
      </w:r>
      <w:r w:rsidR="00627080">
        <w:rPr>
          <w:sz w:val="28"/>
          <w:szCs w:val="28"/>
        </w:rPr>
        <w:t>……</w:t>
      </w:r>
      <w:r>
        <w:rPr>
          <w:sz w:val="28"/>
          <w:szCs w:val="28"/>
        </w:rPr>
        <w:t xml:space="preserve"> 2</w:t>
      </w:r>
    </w:p>
    <w:p w14:paraId="3B1F83F7" w14:textId="35D02620" w:rsidR="00156CF0" w:rsidRDefault="00156CF0" w:rsidP="00156CF0">
      <w:pPr>
        <w:rPr>
          <w:sz w:val="28"/>
          <w:szCs w:val="28"/>
        </w:rPr>
      </w:pPr>
      <w:r>
        <w:rPr>
          <w:sz w:val="28"/>
          <w:szCs w:val="28"/>
        </w:rPr>
        <w:t>Chapter One: Background and Introduction……………………………………</w:t>
      </w:r>
      <w:r w:rsidR="00627080">
        <w:rPr>
          <w:sz w:val="28"/>
          <w:szCs w:val="28"/>
        </w:rPr>
        <w:t>……</w:t>
      </w:r>
      <w:r>
        <w:rPr>
          <w:sz w:val="28"/>
          <w:szCs w:val="28"/>
        </w:rPr>
        <w:t>4</w:t>
      </w:r>
    </w:p>
    <w:p w14:paraId="43166CB4" w14:textId="217C109F" w:rsidR="00156CF0" w:rsidRPr="00573C57" w:rsidRDefault="00156CF0" w:rsidP="00156CF0">
      <w:pPr>
        <w:rPr>
          <w:sz w:val="28"/>
          <w:szCs w:val="28"/>
        </w:rPr>
      </w:pPr>
      <w:r>
        <w:rPr>
          <w:sz w:val="28"/>
          <w:szCs w:val="28"/>
        </w:rPr>
        <w:t xml:space="preserve">1.0 </w:t>
      </w:r>
      <w:r w:rsidRPr="00573C57">
        <w:rPr>
          <w:sz w:val="28"/>
          <w:szCs w:val="28"/>
        </w:rPr>
        <w:t>Introduction</w:t>
      </w:r>
      <w:r>
        <w:rPr>
          <w:sz w:val="28"/>
          <w:szCs w:val="28"/>
        </w:rPr>
        <w:t>…………………………………………………………………………</w:t>
      </w:r>
      <w:r w:rsidR="00627080">
        <w:rPr>
          <w:sz w:val="28"/>
          <w:szCs w:val="28"/>
        </w:rPr>
        <w:t>…….</w:t>
      </w:r>
      <w:r w:rsidR="00DF798C">
        <w:rPr>
          <w:sz w:val="28"/>
          <w:szCs w:val="28"/>
        </w:rPr>
        <w:t>8</w:t>
      </w:r>
    </w:p>
    <w:p w14:paraId="4E55044A" w14:textId="4FF3F755" w:rsidR="00156CF0" w:rsidRDefault="00156CF0" w:rsidP="00156CF0">
      <w:pPr>
        <w:rPr>
          <w:sz w:val="28"/>
          <w:szCs w:val="28"/>
        </w:rPr>
      </w:pPr>
      <w:r>
        <w:rPr>
          <w:sz w:val="28"/>
          <w:szCs w:val="28"/>
        </w:rPr>
        <w:t xml:space="preserve">1.1 </w:t>
      </w:r>
      <w:r w:rsidRPr="00573C57">
        <w:rPr>
          <w:sz w:val="28"/>
          <w:szCs w:val="28"/>
        </w:rPr>
        <w:t>Background</w:t>
      </w:r>
      <w:r>
        <w:rPr>
          <w:sz w:val="28"/>
          <w:szCs w:val="28"/>
        </w:rPr>
        <w:t>…………………………………………………………………………</w:t>
      </w:r>
      <w:r w:rsidR="00627080">
        <w:rPr>
          <w:sz w:val="28"/>
          <w:szCs w:val="28"/>
        </w:rPr>
        <w:t>…….</w:t>
      </w:r>
      <w:r w:rsidR="00DF798C">
        <w:rPr>
          <w:sz w:val="28"/>
          <w:szCs w:val="28"/>
        </w:rPr>
        <w:t>8</w:t>
      </w:r>
    </w:p>
    <w:p w14:paraId="2E926EFD" w14:textId="55375FFC" w:rsidR="00156CF0" w:rsidRDefault="00156CF0" w:rsidP="00156CF0">
      <w:pPr>
        <w:rPr>
          <w:sz w:val="28"/>
          <w:szCs w:val="28"/>
        </w:rPr>
      </w:pPr>
      <w:r>
        <w:rPr>
          <w:sz w:val="28"/>
          <w:szCs w:val="28"/>
        </w:rPr>
        <w:t>1.2 Pressure Ulcer Overview………………………………………………………</w:t>
      </w:r>
      <w:r w:rsidR="00627080">
        <w:rPr>
          <w:sz w:val="28"/>
          <w:szCs w:val="28"/>
        </w:rPr>
        <w:t>…….</w:t>
      </w:r>
      <w:r w:rsidR="008F6449">
        <w:rPr>
          <w:sz w:val="28"/>
          <w:szCs w:val="28"/>
        </w:rPr>
        <w:t>10</w:t>
      </w:r>
    </w:p>
    <w:p w14:paraId="42B8AD29" w14:textId="2C178A3A" w:rsidR="00156CF0" w:rsidRDefault="00156CF0" w:rsidP="00156CF0">
      <w:pPr>
        <w:rPr>
          <w:sz w:val="28"/>
          <w:szCs w:val="28"/>
        </w:rPr>
      </w:pPr>
      <w:r>
        <w:rPr>
          <w:sz w:val="28"/>
          <w:szCs w:val="28"/>
        </w:rPr>
        <w:t>1.3 Pressure ulcers – terminology and categorisation</w:t>
      </w:r>
      <w:r w:rsidR="008F6449">
        <w:rPr>
          <w:sz w:val="28"/>
          <w:szCs w:val="28"/>
        </w:rPr>
        <w:t>………………………</w:t>
      </w:r>
      <w:proofErr w:type="gramStart"/>
      <w:r w:rsidR="00627080">
        <w:rPr>
          <w:sz w:val="28"/>
          <w:szCs w:val="28"/>
        </w:rPr>
        <w:t>…..</w:t>
      </w:r>
      <w:proofErr w:type="gramEnd"/>
      <w:r w:rsidR="008F6449">
        <w:rPr>
          <w:sz w:val="28"/>
          <w:szCs w:val="28"/>
        </w:rPr>
        <w:t>11</w:t>
      </w:r>
    </w:p>
    <w:p w14:paraId="41D7E226" w14:textId="4383339D" w:rsidR="00156CF0" w:rsidRDefault="00156CF0" w:rsidP="00156CF0">
      <w:pPr>
        <w:rPr>
          <w:sz w:val="28"/>
          <w:szCs w:val="28"/>
        </w:rPr>
      </w:pPr>
      <w:r>
        <w:rPr>
          <w:sz w:val="28"/>
          <w:szCs w:val="28"/>
        </w:rPr>
        <w:t>1.4 Pressure ulcers – risk/contributory factors</w:t>
      </w:r>
      <w:r w:rsidR="008F6449">
        <w:rPr>
          <w:sz w:val="28"/>
          <w:szCs w:val="28"/>
        </w:rPr>
        <w:t>………………………………...</w:t>
      </w:r>
      <w:r w:rsidR="00627080">
        <w:rPr>
          <w:sz w:val="28"/>
          <w:szCs w:val="28"/>
        </w:rPr>
        <w:t>...</w:t>
      </w:r>
      <w:r w:rsidR="008F6449">
        <w:rPr>
          <w:sz w:val="28"/>
          <w:szCs w:val="28"/>
        </w:rPr>
        <w:t>11</w:t>
      </w:r>
    </w:p>
    <w:p w14:paraId="120BA6FF" w14:textId="4566770E" w:rsidR="00156CF0" w:rsidRDefault="00156CF0" w:rsidP="00156CF0">
      <w:pPr>
        <w:rPr>
          <w:sz w:val="28"/>
          <w:szCs w:val="28"/>
        </w:rPr>
      </w:pPr>
      <w:r>
        <w:rPr>
          <w:sz w:val="28"/>
          <w:szCs w:val="28"/>
        </w:rPr>
        <w:t>1.5 Pressure ulcers – preventative measures</w:t>
      </w:r>
      <w:r w:rsidR="00C30A72">
        <w:rPr>
          <w:sz w:val="28"/>
          <w:szCs w:val="28"/>
        </w:rPr>
        <w:t>…………………………………</w:t>
      </w:r>
      <w:proofErr w:type="gramStart"/>
      <w:r w:rsidR="00627080">
        <w:rPr>
          <w:sz w:val="28"/>
          <w:szCs w:val="28"/>
        </w:rPr>
        <w:t>…..</w:t>
      </w:r>
      <w:proofErr w:type="gramEnd"/>
      <w:r w:rsidR="00C30A72">
        <w:rPr>
          <w:sz w:val="28"/>
          <w:szCs w:val="28"/>
        </w:rPr>
        <w:t>12</w:t>
      </w:r>
    </w:p>
    <w:p w14:paraId="64123A49" w14:textId="20D6E3A2" w:rsidR="00156CF0" w:rsidRDefault="00156CF0" w:rsidP="00156CF0">
      <w:pPr>
        <w:rPr>
          <w:sz w:val="28"/>
          <w:szCs w:val="28"/>
        </w:rPr>
      </w:pPr>
      <w:r>
        <w:rPr>
          <w:sz w:val="28"/>
          <w:szCs w:val="28"/>
        </w:rPr>
        <w:t>1.6 Pressure ulcers- current practice</w:t>
      </w:r>
      <w:r w:rsidR="00C30A72">
        <w:rPr>
          <w:sz w:val="28"/>
          <w:szCs w:val="28"/>
        </w:rPr>
        <w:t>……………………………………………</w:t>
      </w:r>
      <w:proofErr w:type="gramStart"/>
      <w:r w:rsidR="00627080">
        <w:rPr>
          <w:sz w:val="28"/>
          <w:szCs w:val="28"/>
        </w:rPr>
        <w:t>…..</w:t>
      </w:r>
      <w:proofErr w:type="gramEnd"/>
      <w:r w:rsidR="00C30A72">
        <w:rPr>
          <w:sz w:val="28"/>
          <w:szCs w:val="28"/>
        </w:rPr>
        <w:t>13</w:t>
      </w:r>
    </w:p>
    <w:p w14:paraId="2A52DE75" w14:textId="0E21C742" w:rsidR="00156CF0" w:rsidRDefault="00156CF0" w:rsidP="00156CF0">
      <w:pPr>
        <w:rPr>
          <w:sz w:val="28"/>
          <w:szCs w:val="28"/>
        </w:rPr>
      </w:pPr>
      <w:r>
        <w:rPr>
          <w:sz w:val="28"/>
          <w:szCs w:val="28"/>
        </w:rPr>
        <w:t>1.7 Researcher background</w:t>
      </w:r>
      <w:r w:rsidR="00F73B58">
        <w:rPr>
          <w:sz w:val="28"/>
          <w:szCs w:val="28"/>
        </w:rPr>
        <w:t>…………………………………………………………</w:t>
      </w:r>
      <w:r w:rsidR="00627080">
        <w:rPr>
          <w:sz w:val="28"/>
          <w:szCs w:val="28"/>
        </w:rPr>
        <w:t>….</w:t>
      </w:r>
      <w:r w:rsidR="00F73B58">
        <w:rPr>
          <w:sz w:val="28"/>
          <w:szCs w:val="28"/>
        </w:rPr>
        <w:t>14</w:t>
      </w:r>
    </w:p>
    <w:p w14:paraId="482D0379" w14:textId="412CFEFB" w:rsidR="00156CF0" w:rsidRDefault="00156CF0" w:rsidP="00156CF0">
      <w:pPr>
        <w:rPr>
          <w:sz w:val="28"/>
          <w:szCs w:val="28"/>
        </w:rPr>
      </w:pPr>
      <w:r>
        <w:rPr>
          <w:sz w:val="28"/>
          <w:szCs w:val="28"/>
        </w:rPr>
        <w:t>1.8 Aims and Objectives</w:t>
      </w:r>
      <w:r w:rsidR="00F73B58">
        <w:rPr>
          <w:sz w:val="28"/>
          <w:szCs w:val="28"/>
        </w:rPr>
        <w:t>………………………………………………………………</w:t>
      </w:r>
      <w:r w:rsidR="00627080">
        <w:rPr>
          <w:sz w:val="28"/>
          <w:szCs w:val="28"/>
        </w:rPr>
        <w:t>…</w:t>
      </w:r>
      <w:r w:rsidR="00F73B58">
        <w:rPr>
          <w:sz w:val="28"/>
          <w:szCs w:val="28"/>
        </w:rPr>
        <w:t>14</w:t>
      </w:r>
    </w:p>
    <w:p w14:paraId="01EB120D" w14:textId="58A88E27" w:rsidR="00156CF0" w:rsidRDefault="00156CF0" w:rsidP="00156CF0">
      <w:pPr>
        <w:rPr>
          <w:sz w:val="28"/>
          <w:szCs w:val="28"/>
        </w:rPr>
      </w:pPr>
      <w:r>
        <w:rPr>
          <w:sz w:val="28"/>
          <w:szCs w:val="28"/>
        </w:rPr>
        <w:t>1.0 Overview of thesis</w:t>
      </w:r>
      <w:r w:rsidR="00F73B58">
        <w:rPr>
          <w:sz w:val="28"/>
          <w:szCs w:val="28"/>
        </w:rPr>
        <w:t>…………………………………………………………………</w:t>
      </w:r>
      <w:r w:rsidR="00627080">
        <w:rPr>
          <w:sz w:val="28"/>
          <w:szCs w:val="28"/>
        </w:rPr>
        <w:t>…</w:t>
      </w:r>
      <w:r w:rsidR="002D47CE">
        <w:rPr>
          <w:sz w:val="28"/>
          <w:szCs w:val="28"/>
        </w:rPr>
        <w:t>16</w:t>
      </w:r>
    </w:p>
    <w:p w14:paraId="32202F13" w14:textId="3AAFD584" w:rsidR="00156CF0" w:rsidRDefault="00156CF0" w:rsidP="00156CF0">
      <w:pPr>
        <w:rPr>
          <w:sz w:val="28"/>
          <w:szCs w:val="28"/>
        </w:rPr>
      </w:pPr>
      <w:r>
        <w:rPr>
          <w:sz w:val="28"/>
          <w:szCs w:val="28"/>
        </w:rPr>
        <w:t>Chapter Two: Literature review</w:t>
      </w:r>
      <w:r w:rsidR="00F464E8">
        <w:rPr>
          <w:sz w:val="28"/>
          <w:szCs w:val="28"/>
        </w:rPr>
        <w:t>……………………………………………………</w:t>
      </w:r>
      <w:proofErr w:type="gramStart"/>
      <w:r w:rsidR="00F464E8">
        <w:rPr>
          <w:sz w:val="28"/>
          <w:szCs w:val="28"/>
        </w:rPr>
        <w:t>…</w:t>
      </w:r>
      <w:r w:rsidR="00627080">
        <w:rPr>
          <w:sz w:val="28"/>
          <w:szCs w:val="28"/>
        </w:rPr>
        <w:t>..</w:t>
      </w:r>
      <w:proofErr w:type="gramEnd"/>
      <w:r w:rsidR="00F464E8">
        <w:rPr>
          <w:sz w:val="28"/>
          <w:szCs w:val="28"/>
        </w:rPr>
        <w:t>16</w:t>
      </w:r>
    </w:p>
    <w:p w14:paraId="17BAC825" w14:textId="5B47E7CF" w:rsidR="00156CF0" w:rsidRDefault="00156CF0" w:rsidP="00156CF0">
      <w:pPr>
        <w:rPr>
          <w:sz w:val="28"/>
          <w:szCs w:val="28"/>
        </w:rPr>
      </w:pPr>
      <w:r>
        <w:rPr>
          <w:sz w:val="28"/>
          <w:szCs w:val="28"/>
        </w:rPr>
        <w:t>2.0 Introduction</w:t>
      </w:r>
      <w:r w:rsidR="00F464E8">
        <w:rPr>
          <w:sz w:val="28"/>
          <w:szCs w:val="28"/>
        </w:rPr>
        <w:t>…………………………………………………………………………</w:t>
      </w:r>
      <w:r w:rsidR="00627080">
        <w:rPr>
          <w:sz w:val="28"/>
          <w:szCs w:val="28"/>
        </w:rPr>
        <w:t>…</w:t>
      </w:r>
      <w:r w:rsidR="00F464E8">
        <w:rPr>
          <w:sz w:val="28"/>
          <w:szCs w:val="28"/>
        </w:rPr>
        <w:t>16</w:t>
      </w:r>
    </w:p>
    <w:p w14:paraId="739CEE8F" w14:textId="575E0894" w:rsidR="00156CF0" w:rsidRDefault="00156CF0" w:rsidP="00156CF0">
      <w:pPr>
        <w:rPr>
          <w:sz w:val="28"/>
          <w:szCs w:val="28"/>
        </w:rPr>
      </w:pPr>
      <w:r>
        <w:rPr>
          <w:sz w:val="28"/>
          <w:szCs w:val="28"/>
        </w:rPr>
        <w:t>2.1 Overview of literature search strategy</w:t>
      </w:r>
      <w:r w:rsidR="00F464E8">
        <w:rPr>
          <w:sz w:val="28"/>
          <w:szCs w:val="28"/>
        </w:rPr>
        <w:t>………………………………………</w:t>
      </w:r>
      <w:r w:rsidR="00627080">
        <w:rPr>
          <w:sz w:val="28"/>
          <w:szCs w:val="28"/>
        </w:rPr>
        <w:t>…</w:t>
      </w:r>
      <w:r w:rsidR="00357008">
        <w:rPr>
          <w:sz w:val="28"/>
          <w:szCs w:val="28"/>
        </w:rPr>
        <w:t>16</w:t>
      </w:r>
    </w:p>
    <w:p w14:paraId="6678C9DA" w14:textId="4D7BED22" w:rsidR="00156CF0" w:rsidRDefault="00156CF0" w:rsidP="00156CF0">
      <w:pPr>
        <w:rPr>
          <w:sz w:val="28"/>
          <w:szCs w:val="28"/>
        </w:rPr>
      </w:pPr>
      <w:r>
        <w:rPr>
          <w:sz w:val="28"/>
          <w:szCs w:val="28"/>
        </w:rPr>
        <w:t>2.2 Literature review themes</w:t>
      </w:r>
      <w:r w:rsidR="00357008">
        <w:rPr>
          <w:sz w:val="28"/>
          <w:szCs w:val="28"/>
        </w:rPr>
        <w:t>………………………………………………………</w:t>
      </w:r>
      <w:proofErr w:type="gramStart"/>
      <w:r w:rsidR="00357008">
        <w:rPr>
          <w:sz w:val="28"/>
          <w:szCs w:val="28"/>
        </w:rPr>
        <w:t>….</w:t>
      </w:r>
      <w:r w:rsidR="00627080">
        <w:rPr>
          <w:sz w:val="28"/>
          <w:szCs w:val="28"/>
        </w:rPr>
        <w:t>.</w:t>
      </w:r>
      <w:proofErr w:type="gramEnd"/>
      <w:r w:rsidR="00357008">
        <w:rPr>
          <w:sz w:val="28"/>
          <w:szCs w:val="28"/>
        </w:rPr>
        <w:t>20</w:t>
      </w:r>
    </w:p>
    <w:p w14:paraId="42E48B3C" w14:textId="77777777" w:rsidR="00156CF0" w:rsidRDefault="00156CF0" w:rsidP="00156CF0">
      <w:pPr>
        <w:rPr>
          <w:sz w:val="28"/>
          <w:szCs w:val="28"/>
        </w:rPr>
      </w:pPr>
      <w:r>
        <w:rPr>
          <w:sz w:val="28"/>
          <w:szCs w:val="28"/>
        </w:rPr>
        <w:t>2.3 Research Question One: To what extent could areas within the skin</w:t>
      </w:r>
    </w:p>
    <w:p w14:paraId="54BE4ADF" w14:textId="00B4AAF1" w:rsidR="00156CF0" w:rsidRDefault="00156CF0" w:rsidP="00156CF0">
      <w:pPr>
        <w:rPr>
          <w:sz w:val="28"/>
          <w:szCs w:val="28"/>
        </w:rPr>
      </w:pPr>
      <w:r>
        <w:rPr>
          <w:sz w:val="28"/>
          <w:szCs w:val="28"/>
        </w:rPr>
        <w:t>Risk assessment paper documentation be improved</w:t>
      </w:r>
      <w:r w:rsidR="00357008">
        <w:rPr>
          <w:sz w:val="28"/>
          <w:szCs w:val="28"/>
        </w:rPr>
        <w:t>………………………</w:t>
      </w:r>
      <w:r w:rsidR="00627080">
        <w:rPr>
          <w:sz w:val="28"/>
          <w:szCs w:val="28"/>
        </w:rPr>
        <w:t>…</w:t>
      </w:r>
      <w:r w:rsidR="00F90C58">
        <w:rPr>
          <w:sz w:val="28"/>
          <w:szCs w:val="28"/>
        </w:rPr>
        <w:t>20</w:t>
      </w:r>
    </w:p>
    <w:p w14:paraId="234B3131" w14:textId="1175A4CA" w:rsidR="00156CF0" w:rsidRDefault="00156CF0" w:rsidP="00156CF0">
      <w:pPr>
        <w:rPr>
          <w:sz w:val="28"/>
          <w:szCs w:val="28"/>
        </w:rPr>
      </w:pPr>
      <w:r>
        <w:rPr>
          <w:sz w:val="28"/>
          <w:szCs w:val="28"/>
        </w:rPr>
        <w:t>2.4 Theme: Documentation quality: errors, omissions and variability</w:t>
      </w:r>
      <w:r w:rsidR="00F90C58">
        <w:rPr>
          <w:sz w:val="28"/>
          <w:szCs w:val="28"/>
        </w:rPr>
        <w:t>…</w:t>
      </w:r>
      <w:r w:rsidR="00627080">
        <w:rPr>
          <w:sz w:val="28"/>
          <w:szCs w:val="28"/>
        </w:rPr>
        <w:t>…</w:t>
      </w:r>
      <w:r w:rsidR="00F90C58">
        <w:rPr>
          <w:sz w:val="28"/>
          <w:szCs w:val="28"/>
        </w:rPr>
        <w:t>20</w:t>
      </w:r>
    </w:p>
    <w:p w14:paraId="16AAF906" w14:textId="75E52989" w:rsidR="00156CF0" w:rsidRDefault="00156CF0" w:rsidP="00156CF0">
      <w:pPr>
        <w:rPr>
          <w:sz w:val="28"/>
          <w:szCs w:val="28"/>
        </w:rPr>
      </w:pPr>
      <w:r>
        <w:rPr>
          <w:sz w:val="28"/>
          <w:szCs w:val="28"/>
        </w:rPr>
        <w:t>2.5 Theme: Time intensive and resource heavy</w:t>
      </w:r>
      <w:r w:rsidR="00F90C58">
        <w:rPr>
          <w:sz w:val="28"/>
          <w:szCs w:val="28"/>
        </w:rPr>
        <w:t>…………………………………21</w:t>
      </w:r>
    </w:p>
    <w:p w14:paraId="382014F3" w14:textId="398333B9" w:rsidR="00156CF0" w:rsidRDefault="00156CF0" w:rsidP="00156CF0">
      <w:pPr>
        <w:rPr>
          <w:sz w:val="28"/>
          <w:szCs w:val="28"/>
        </w:rPr>
      </w:pPr>
      <w:r>
        <w:rPr>
          <w:sz w:val="28"/>
          <w:szCs w:val="28"/>
        </w:rPr>
        <w:t>2.6 Research question two: To what extent have digital systems impacted the quality of information recorded for patients?</w:t>
      </w:r>
      <w:r w:rsidR="00F90C58">
        <w:rPr>
          <w:sz w:val="28"/>
          <w:szCs w:val="28"/>
        </w:rPr>
        <w:t>...................................</w:t>
      </w:r>
      <w:r w:rsidR="004734C9">
        <w:rPr>
          <w:sz w:val="28"/>
          <w:szCs w:val="28"/>
        </w:rPr>
        <w:t>23</w:t>
      </w:r>
    </w:p>
    <w:p w14:paraId="41D089D7" w14:textId="6E376CB8" w:rsidR="00156CF0" w:rsidRDefault="00156CF0" w:rsidP="00156CF0">
      <w:pPr>
        <w:rPr>
          <w:sz w:val="28"/>
          <w:szCs w:val="28"/>
        </w:rPr>
      </w:pPr>
      <w:r>
        <w:rPr>
          <w:sz w:val="28"/>
          <w:szCs w:val="28"/>
        </w:rPr>
        <w:t>2.7 Theme: Improved documentation quality</w:t>
      </w:r>
      <w:r w:rsidR="004734C9">
        <w:rPr>
          <w:sz w:val="28"/>
          <w:szCs w:val="28"/>
        </w:rPr>
        <w:t>……………………………………23</w:t>
      </w:r>
    </w:p>
    <w:p w14:paraId="7844D598" w14:textId="16D6A0A7" w:rsidR="00156CF0" w:rsidRDefault="00156CF0" w:rsidP="00156CF0">
      <w:pPr>
        <w:rPr>
          <w:sz w:val="28"/>
          <w:szCs w:val="28"/>
        </w:rPr>
      </w:pPr>
      <w:r>
        <w:rPr>
          <w:sz w:val="28"/>
          <w:szCs w:val="28"/>
        </w:rPr>
        <w:t>2.8 Theme: Integration with decision support systems</w:t>
      </w:r>
      <w:r w:rsidR="004734C9">
        <w:rPr>
          <w:sz w:val="28"/>
          <w:szCs w:val="28"/>
        </w:rPr>
        <w:t>……………………….24</w:t>
      </w:r>
    </w:p>
    <w:p w14:paraId="03C315EB" w14:textId="38CA6455" w:rsidR="00156CF0" w:rsidRDefault="00156CF0" w:rsidP="00156CF0">
      <w:pPr>
        <w:rPr>
          <w:sz w:val="28"/>
          <w:szCs w:val="28"/>
        </w:rPr>
      </w:pPr>
      <w:r>
        <w:rPr>
          <w:sz w:val="28"/>
          <w:szCs w:val="28"/>
        </w:rPr>
        <w:lastRenderedPageBreak/>
        <w:t>2.9 Research Question Three: How do healthcare professionals perceive the usability and efficiency of digital systems compared with paper records?</w:t>
      </w:r>
      <w:r w:rsidR="004734C9">
        <w:rPr>
          <w:sz w:val="28"/>
          <w:szCs w:val="28"/>
        </w:rPr>
        <w:t>...............................................................................................26</w:t>
      </w:r>
    </w:p>
    <w:p w14:paraId="6E2C88D9" w14:textId="61D348E9" w:rsidR="00156CF0" w:rsidRDefault="00156CF0" w:rsidP="00156CF0">
      <w:pPr>
        <w:rPr>
          <w:sz w:val="28"/>
          <w:szCs w:val="28"/>
        </w:rPr>
      </w:pPr>
      <w:r>
        <w:rPr>
          <w:sz w:val="28"/>
          <w:szCs w:val="28"/>
        </w:rPr>
        <w:t>2.10 Theme: User experience and workflow integration</w:t>
      </w:r>
      <w:r w:rsidR="004734C9">
        <w:rPr>
          <w:sz w:val="28"/>
          <w:szCs w:val="28"/>
        </w:rPr>
        <w:t>……………………….28</w:t>
      </w:r>
    </w:p>
    <w:p w14:paraId="3D8ADAAD" w14:textId="01929AD1" w:rsidR="00156CF0" w:rsidRDefault="00156CF0" w:rsidP="00156CF0">
      <w:pPr>
        <w:rPr>
          <w:sz w:val="28"/>
          <w:szCs w:val="28"/>
        </w:rPr>
      </w:pPr>
      <w:r>
        <w:rPr>
          <w:sz w:val="28"/>
          <w:szCs w:val="28"/>
        </w:rPr>
        <w:t>2.11 Theme: Challenges and barriers to digital adoption</w:t>
      </w:r>
      <w:r w:rsidR="004734C9">
        <w:rPr>
          <w:sz w:val="28"/>
          <w:szCs w:val="28"/>
        </w:rPr>
        <w:t>…………………</w:t>
      </w:r>
      <w:proofErr w:type="gramStart"/>
      <w:r w:rsidR="004734C9">
        <w:rPr>
          <w:sz w:val="28"/>
          <w:szCs w:val="28"/>
        </w:rPr>
        <w:t>…..</w:t>
      </w:r>
      <w:proofErr w:type="gramEnd"/>
      <w:r w:rsidR="003D19F0">
        <w:rPr>
          <w:sz w:val="28"/>
          <w:szCs w:val="28"/>
        </w:rPr>
        <w:t>28</w:t>
      </w:r>
    </w:p>
    <w:p w14:paraId="12F403C7" w14:textId="45B17CBC" w:rsidR="00156CF0" w:rsidRDefault="00156CF0" w:rsidP="00156CF0">
      <w:pPr>
        <w:rPr>
          <w:sz w:val="28"/>
          <w:szCs w:val="28"/>
        </w:rPr>
      </w:pPr>
      <w:r>
        <w:rPr>
          <w:sz w:val="28"/>
          <w:szCs w:val="28"/>
        </w:rPr>
        <w:t>2.12 Theme: Change in process</w:t>
      </w:r>
      <w:r w:rsidR="003D19F0">
        <w:rPr>
          <w:sz w:val="28"/>
          <w:szCs w:val="28"/>
        </w:rPr>
        <w:t>……………………………………………………….29</w:t>
      </w:r>
    </w:p>
    <w:p w14:paraId="3641B678" w14:textId="696F8DDA" w:rsidR="00156CF0" w:rsidRDefault="00156CF0" w:rsidP="00156CF0">
      <w:pPr>
        <w:rPr>
          <w:sz w:val="28"/>
          <w:szCs w:val="28"/>
        </w:rPr>
      </w:pPr>
      <w:r>
        <w:rPr>
          <w:sz w:val="28"/>
          <w:szCs w:val="28"/>
        </w:rPr>
        <w:t>Chapter Three: Methods and Methodology</w:t>
      </w:r>
      <w:r w:rsidR="003D19F0">
        <w:rPr>
          <w:sz w:val="28"/>
          <w:szCs w:val="28"/>
        </w:rPr>
        <w:t>……………………………………</w:t>
      </w:r>
      <w:proofErr w:type="gramStart"/>
      <w:r w:rsidR="003D19F0">
        <w:rPr>
          <w:sz w:val="28"/>
          <w:szCs w:val="28"/>
        </w:rPr>
        <w:t>…..</w:t>
      </w:r>
      <w:proofErr w:type="gramEnd"/>
      <w:r w:rsidR="003D19F0">
        <w:rPr>
          <w:sz w:val="28"/>
          <w:szCs w:val="28"/>
        </w:rPr>
        <w:t>30</w:t>
      </w:r>
    </w:p>
    <w:p w14:paraId="1201F6E2" w14:textId="4AD3756E" w:rsidR="00156CF0" w:rsidRDefault="00156CF0" w:rsidP="00156CF0">
      <w:pPr>
        <w:rPr>
          <w:sz w:val="28"/>
          <w:szCs w:val="28"/>
        </w:rPr>
      </w:pPr>
      <w:r>
        <w:rPr>
          <w:sz w:val="28"/>
          <w:szCs w:val="28"/>
        </w:rPr>
        <w:t>3.0 Introduction</w:t>
      </w:r>
      <w:r w:rsidR="003D19F0">
        <w:rPr>
          <w:sz w:val="28"/>
          <w:szCs w:val="28"/>
        </w:rPr>
        <w:t>…………………………………………………………………………….30</w:t>
      </w:r>
    </w:p>
    <w:p w14:paraId="7068F50B" w14:textId="242217B6" w:rsidR="00156CF0" w:rsidRDefault="00156CF0" w:rsidP="00156CF0">
      <w:pPr>
        <w:rPr>
          <w:sz w:val="28"/>
          <w:szCs w:val="28"/>
        </w:rPr>
      </w:pPr>
      <w:r>
        <w:rPr>
          <w:sz w:val="28"/>
          <w:szCs w:val="28"/>
        </w:rPr>
        <w:t>3.1 Aims and objectives</w:t>
      </w:r>
      <w:r w:rsidR="003D19F0">
        <w:rPr>
          <w:sz w:val="28"/>
          <w:szCs w:val="28"/>
        </w:rPr>
        <w:t>………………………………………………………………….30</w:t>
      </w:r>
    </w:p>
    <w:p w14:paraId="058DA900" w14:textId="58D52C2B" w:rsidR="00156CF0" w:rsidRDefault="00156CF0" w:rsidP="00156CF0">
      <w:pPr>
        <w:rPr>
          <w:sz w:val="28"/>
          <w:szCs w:val="28"/>
        </w:rPr>
      </w:pPr>
      <w:r>
        <w:rPr>
          <w:sz w:val="28"/>
          <w:szCs w:val="28"/>
        </w:rPr>
        <w:t>3.2 Research approach and rationale</w:t>
      </w:r>
      <w:r w:rsidR="003D19F0">
        <w:rPr>
          <w:sz w:val="28"/>
          <w:szCs w:val="28"/>
        </w:rPr>
        <w:t>……………………………………………….</w:t>
      </w:r>
      <w:r w:rsidR="00AB1AB2">
        <w:rPr>
          <w:sz w:val="28"/>
          <w:szCs w:val="28"/>
        </w:rPr>
        <w:t>31</w:t>
      </w:r>
    </w:p>
    <w:p w14:paraId="26991E2C" w14:textId="21E59583" w:rsidR="00156CF0" w:rsidRDefault="00156CF0" w:rsidP="00156CF0">
      <w:pPr>
        <w:rPr>
          <w:sz w:val="28"/>
          <w:szCs w:val="28"/>
        </w:rPr>
      </w:pPr>
      <w:r>
        <w:rPr>
          <w:sz w:val="28"/>
          <w:szCs w:val="28"/>
        </w:rPr>
        <w:t>3.3 Accessing and sampling</w:t>
      </w:r>
      <w:r w:rsidR="00AB1AB2">
        <w:rPr>
          <w:sz w:val="28"/>
          <w:szCs w:val="28"/>
        </w:rPr>
        <w:t>……………………………………………………………32</w:t>
      </w:r>
    </w:p>
    <w:p w14:paraId="5B274829" w14:textId="3E652D32" w:rsidR="00156CF0" w:rsidRDefault="00156CF0" w:rsidP="00156CF0">
      <w:pPr>
        <w:rPr>
          <w:sz w:val="28"/>
          <w:szCs w:val="28"/>
        </w:rPr>
      </w:pPr>
      <w:r>
        <w:rPr>
          <w:sz w:val="28"/>
          <w:szCs w:val="28"/>
        </w:rPr>
        <w:t>3.4 Data collection overview</w:t>
      </w:r>
      <w:r w:rsidR="00AB1AB2">
        <w:rPr>
          <w:sz w:val="28"/>
          <w:szCs w:val="28"/>
        </w:rPr>
        <w:t>……………………………………………………………</w:t>
      </w:r>
      <w:r w:rsidR="00F40433">
        <w:rPr>
          <w:sz w:val="28"/>
          <w:szCs w:val="28"/>
        </w:rPr>
        <w:t>32</w:t>
      </w:r>
    </w:p>
    <w:p w14:paraId="0D08465B" w14:textId="6BB8D63F" w:rsidR="00156CF0" w:rsidRDefault="00156CF0" w:rsidP="00156CF0">
      <w:pPr>
        <w:rPr>
          <w:sz w:val="28"/>
          <w:szCs w:val="28"/>
        </w:rPr>
      </w:pPr>
      <w:r>
        <w:rPr>
          <w:sz w:val="28"/>
          <w:szCs w:val="28"/>
        </w:rPr>
        <w:t>3.5 Data collection</w:t>
      </w:r>
      <w:r w:rsidR="00F40433">
        <w:rPr>
          <w:sz w:val="28"/>
          <w:szCs w:val="28"/>
        </w:rPr>
        <w:t>……………………………………………………………………</w:t>
      </w:r>
      <w:proofErr w:type="gramStart"/>
      <w:r w:rsidR="00F40433">
        <w:rPr>
          <w:sz w:val="28"/>
          <w:szCs w:val="28"/>
        </w:rPr>
        <w:t>…..</w:t>
      </w:r>
      <w:proofErr w:type="gramEnd"/>
      <w:r w:rsidR="00F40433">
        <w:rPr>
          <w:sz w:val="28"/>
          <w:szCs w:val="28"/>
        </w:rPr>
        <w:t>34</w:t>
      </w:r>
    </w:p>
    <w:p w14:paraId="117FD565" w14:textId="65C2685B" w:rsidR="00156CF0" w:rsidRDefault="00156CF0" w:rsidP="00156CF0">
      <w:pPr>
        <w:rPr>
          <w:sz w:val="28"/>
          <w:szCs w:val="28"/>
        </w:rPr>
      </w:pPr>
      <w:r>
        <w:rPr>
          <w:sz w:val="28"/>
          <w:szCs w:val="28"/>
        </w:rPr>
        <w:t>3.6 Quantitative methods</w:t>
      </w:r>
      <w:r w:rsidR="00F40433">
        <w:rPr>
          <w:sz w:val="28"/>
          <w:szCs w:val="28"/>
        </w:rPr>
        <w:t>……………………………………………………………….</w:t>
      </w:r>
      <w:r w:rsidR="0084263E">
        <w:rPr>
          <w:sz w:val="28"/>
          <w:szCs w:val="28"/>
        </w:rPr>
        <w:t>35</w:t>
      </w:r>
    </w:p>
    <w:p w14:paraId="702A5057" w14:textId="2A422CF7" w:rsidR="00156CF0" w:rsidRDefault="00156CF0" w:rsidP="00156CF0">
      <w:pPr>
        <w:rPr>
          <w:sz w:val="28"/>
          <w:szCs w:val="28"/>
        </w:rPr>
      </w:pPr>
      <w:r>
        <w:rPr>
          <w:sz w:val="28"/>
          <w:szCs w:val="28"/>
        </w:rPr>
        <w:t>3.7 Qualitative methods</w:t>
      </w:r>
      <w:r w:rsidR="0084263E">
        <w:rPr>
          <w:sz w:val="28"/>
          <w:szCs w:val="28"/>
        </w:rPr>
        <w:t>…………………………………………………………………35</w:t>
      </w:r>
    </w:p>
    <w:p w14:paraId="225912D7" w14:textId="47A6860C" w:rsidR="00156CF0" w:rsidRDefault="00156CF0" w:rsidP="00156CF0">
      <w:pPr>
        <w:rPr>
          <w:sz w:val="28"/>
          <w:szCs w:val="28"/>
        </w:rPr>
      </w:pPr>
      <w:r>
        <w:rPr>
          <w:sz w:val="28"/>
          <w:szCs w:val="28"/>
        </w:rPr>
        <w:t>3.8 Data analysis</w:t>
      </w:r>
      <w:r w:rsidR="0084263E">
        <w:rPr>
          <w:sz w:val="28"/>
          <w:szCs w:val="28"/>
        </w:rPr>
        <w:t>………………………………………………………………………</w:t>
      </w:r>
      <w:proofErr w:type="gramStart"/>
      <w:r w:rsidR="0084263E">
        <w:rPr>
          <w:sz w:val="28"/>
          <w:szCs w:val="28"/>
        </w:rPr>
        <w:t>…..</w:t>
      </w:r>
      <w:proofErr w:type="gramEnd"/>
      <w:r w:rsidR="0084263E">
        <w:rPr>
          <w:sz w:val="28"/>
          <w:szCs w:val="28"/>
        </w:rPr>
        <w:t>37</w:t>
      </w:r>
    </w:p>
    <w:p w14:paraId="4E34980C" w14:textId="6BBACFE6" w:rsidR="00156CF0" w:rsidRDefault="00156CF0" w:rsidP="00156CF0">
      <w:pPr>
        <w:rPr>
          <w:sz w:val="28"/>
          <w:szCs w:val="28"/>
        </w:rPr>
      </w:pPr>
      <w:r>
        <w:rPr>
          <w:sz w:val="28"/>
          <w:szCs w:val="28"/>
        </w:rPr>
        <w:t>3.9 Research ethics</w:t>
      </w:r>
      <w:r w:rsidR="0084263E">
        <w:rPr>
          <w:sz w:val="28"/>
          <w:szCs w:val="28"/>
        </w:rPr>
        <w:t>……………………………………………………………………….38</w:t>
      </w:r>
    </w:p>
    <w:p w14:paraId="52B9EB4F" w14:textId="2DB041E8" w:rsidR="00156CF0" w:rsidRDefault="00156CF0" w:rsidP="00156CF0">
      <w:pPr>
        <w:rPr>
          <w:sz w:val="28"/>
          <w:szCs w:val="28"/>
        </w:rPr>
      </w:pPr>
      <w:r>
        <w:rPr>
          <w:sz w:val="28"/>
          <w:szCs w:val="28"/>
        </w:rPr>
        <w:t>Chapter Four: Results</w:t>
      </w:r>
      <w:r w:rsidR="0084263E">
        <w:rPr>
          <w:sz w:val="28"/>
          <w:szCs w:val="28"/>
        </w:rPr>
        <w:t>…………………………………………………………………….39</w:t>
      </w:r>
    </w:p>
    <w:p w14:paraId="41852591" w14:textId="36A2B004" w:rsidR="00156CF0" w:rsidRDefault="00156CF0" w:rsidP="00156CF0">
      <w:pPr>
        <w:rPr>
          <w:sz w:val="28"/>
          <w:szCs w:val="28"/>
        </w:rPr>
      </w:pPr>
      <w:r>
        <w:rPr>
          <w:sz w:val="28"/>
          <w:szCs w:val="28"/>
        </w:rPr>
        <w:t>4.0 Introduction</w:t>
      </w:r>
      <w:r w:rsidR="0084263E">
        <w:rPr>
          <w:sz w:val="28"/>
          <w:szCs w:val="28"/>
        </w:rPr>
        <w:t>…………………………………………………………………………</w:t>
      </w:r>
      <w:proofErr w:type="gramStart"/>
      <w:r w:rsidR="0084263E">
        <w:rPr>
          <w:sz w:val="28"/>
          <w:szCs w:val="28"/>
        </w:rPr>
        <w:t>….</w:t>
      </w:r>
      <w:r w:rsidR="00E14285">
        <w:rPr>
          <w:sz w:val="28"/>
          <w:szCs w:val="28"/>
        </w:rPr>
        <w:t>.</w:t>
      </w:r>
      <w:proofErr w:type="gramEnd"/>
      <w:r w:rsidR="0084263E">
        <w:rPr>
          <w:sz w:val="28"/>
          <w:szCs w:val="28"/>
        </w:rPr>
        <w:t>39</w:t>
      </w:r>
    </w:p>
    <w:p w14:paraId="2BFF0CC9" w14:textId="77777777" w:rsidR="00156CF0" w:rsidRDefault="00156CF0" w:rsidP="00156CF0">
      <w:pPr>
        <w:rPr>
          <w:sz w:val="28"/>
          <w:szCs w:val="28"/>
        </w:rPr>
      </w:pPr>
      <w:r>
        <w:rPr>
          <w:sz w:val="28"/>
          <w:szCs w:val="28"/>
        </w:rPr>
        <w:t>4.1 Research Question One: To what extent could areas within the skin</w:t>
      </w:r>
    </w:p>
    <w:p w14:paraId="729A3E14" w14:textId="47BCF227" w:rsidR="00156CF0" w:rsidRDefault="00156CF0" w:rsidP="00156CF0">
      <w:pPr>
        <w:rPr>
          <w:sz w:val="28"/>
          <w:szCs w:val="28"/>
        </w:rPr>
      </w:pPr>
      <w:r>
        <w:rPr>
          <w:sz w:val="28"/>
          <w:szCs w:val="28"/>
        </w:rPr>
        <w:t>risk assessment paper documentation be improved</w:t>
      </w:r>
      <w:r w:rsidR="0084263E">
        <w:rPr>
          <w:sz w:val="28"/>
          <w:szCs w:val="28"/>
        </w:rPr>
        <w:t>……………………………</w:t>
      </w:r>
      <w:r w:rsidR="00E14285">
        <w:rPr>
          <w:sz w:val="28"/>
          <w:szCs w:val="28"/>
        </w:rPr>
        <w:t>40</w:t>
      </w:r>
    </w:p>
    <w:p w14:paraId="224C74E9" w14:textId="57D36565" w:rsidR="00156CF0" w:rsidRDefault="00156CF0" w:rsidP="00156CF0">
      <w:pPr>
        <w:rPr>
          <w:sz w:val="28"/>
          <w:szCs w:val="28"/>
        </w:rPr>
      </w:pPr>
      <w:r>
        <w:rPr>
          <w:sz w:val="28"/>
          <w:szCs w:val="28"/>
        </w:rPr>
        <w:t>4.</w:t>
      </w:r>
      <w:r w:rsidR="00E14285">
        <w:rPr>
          <w:sz w:val="28"/>
          <w:szCs w:val="28"/>
        </w:rPr>
        <w:t>2</w:t>
      </w:r>
      <w:r>
        <w:rPr>
          <w:sz w:val="28"/>
          <w:szCs w:val="28"/>
        </w:rPr>
        <w:t xml:space="preserve"> Audit findings: Purpose-T chart (paper)</w:t>
      </w:r>
      <w:r w:rsidR="00E14285">
        <w:rPr>
          <w:sz w:val="28"/>
          <w:szCs w:val="28"/>
        </w:rPr>
        <w:t>…………………………………………</w:t>
      </w:r>
      <w:r w:rsidR="00977048">
        <w:rPr>
          <w:sz w:val="28"/>
          <w:szCs w:val="28"/>
        </w:rPr>
        <w:t>41</w:t>
      </w:r>
    </w:p>
    <w:p w14:paraId="6A2DDAFF" w14:textId="24FBBC13" w:rsidR="00156CF0" w:rsidRDefault="00156CF0" w:rsidP="00156CF0">
      <w:pPr>
        <w:rPr>
          <w:sz w:val="28"/>
          <w:szCs w:val="28"/>
        </w:rPr>
      </w:pPr>
      <w:r>
        <w:rPr>
          <w:sz w:val="28"/>
          <w:szCs w:val="28"/>
        </w:rPr>
        <w:t>4.</w:t>
      </w:r>
      <w:r w:rsidR="00977048">
        <w:rPr>
          <w:sz w:val="28"/>
          <w:szCs w:val="28"/>
        </w:rPr>
        <w:t>3</w:t>
      </w:r>
      <w:r>
        <w:rPr>
          <w:sz w:val="28"/>
          <w:szCs w:val="28"/>
        </w:rPr>
        <w:t xml:space="preserve"> Qualitative insights</w:t>
      </w:r>
      <w:r w:rsidR="00977048">
        <w:rPr>
          <w:sz w:val="28"/>
          <w:szCs w:val="28"/>
        </w:rPr>
        <w:t>……………………………………………………………………41</w:t>
      </w:r>
    </w:p>
    <w:p w14:paraId="7C3745FE" w14:textId="68642A63" w:rsidR="00156CF0" w:rsidRDefault="00156CF0" w:rsidP="00156CF0">
      <w:pPr>
        <w:rPr>
          <w:sz w:val="28"/>
          <w:szCs w:val="28"/>
        </w:rPr>
      </w:pPr>
      <w:r>
        <w:rPr>
          <w:sz w:val="28"/>
          <w:szCs w:val="28"/>
        </w:rPr>
        <w:t>4.</w:t>
      </w:r>
      <w:r w:rsidR="00977048">
        <w:rPr>
          <w:sz w:val="28"/>
          <w:szCs w:val="28"/>
        </w:rPr>
        <w:t>4</w:t>
      </w:r>
      <w:r>
        <w:rPr>
          <w:sz w:val="28"/>
          <w:szCs w:val="28"/>
        </w:rPr>
        <w:t xml:space="preserve"> Audit findings: Intentional-rounding charts</w:t>
      </w:r>
      <w:r w:rsidR="00977048">
        <w:rPr>
          <w:sz w:val="28"/>
          <w:szCs w:val="28"/>
        </w:rPr>
        <w:t>……………………………………42</w:t>
      </w:r>
    </w:p>
    <w:p w14:paraId="6F852DE9" w14:textId="2E17152E" w:rsidR="00156CF0" w:rsidRDefault="00156CF0" w:rsidP="00156CF0">
      <w:pPr>
        <w:rPr>
          <w:sz w:val="28"/>
          <w:szCs w:val="28"/>
        </w:rPr>
      </w:pPr>
      <w:r>
        <w:rPr>
          <w:sz w:val="28"/>
          <w:szCs w:val="28"/>
        </w:rPr>
        <w:t>4.</w:t>
      </w:r>
      <w:r w:rsidR="00C62A0A">
        <w:rPr>
          <w:sz w:val="28"/>
          <w:szCs w:val="28"/>
        </w:rPr>
        <w:t>5</w:t>
      </w:r>
      <w:r>
        <w:rPr>
          <w:sz w:val="28"/>
          <w:szCs w:val="28"/>
        </w:rPr>
        <w:t xml:space="preserve"> Qualitative insights</w:t>
      </w:r>
      <w:r w:rsidR="00977048">
        <w:rPr>
          <w:sz w:val="28"/>
          <w:szCs w:val="28"/>
        </w:rPr>
        <w:t>……………………………………………………………………43</w:t>
      </w:r>
    </w:p>
    <w:p w14:paraId="633F4199" w14:textId="43482B3C" w:rsidR="00156CF0" w:rsidRDefault="00156CF0" w:rsidP="00156CF0">
      <w:pPr>
        <w:rPr>
          <w:sz w:val="28"/>
          <w:szCs w:val="28"/>
        </w:rPr>
      </w:pPr>
      <w:r>
        <w:rPr>
          <w:sz w:val="28"/>
          <w:szCs w:val="28"/>
        </w:rPr>
        <w:t>4.</w:t>
      </w:r>
      <w:r w:rsidR="00C62A0A">
        <w:rPr>
          <w:sz w:val="28"/>
          <w:szCs w:val="28"/>
        </w:rPr>
        <w:t>6</w:t>
      </w:r>
      <w:r>
        <w:rPr>
          <w:sz w:val="28"/>
          <w:szCs w:val="28"/>
        </w:rPr>
        <w:t xml:space="preserve"> Research question two: To what extent have digital systems impacted the quality of information recorded for patients?</w:t>
      </w:r>
      <w:r w:rsidR="00977048">
        <w:rPr>
          <w:sz w:val="28"/>
          <w:szCs w:val="28"/>
        </w:rPr>
        <w:t>....................................</w:t>
      </w:r>
      <w:r w:rsidR="00C62A0A">
        <w:rPr>
          <w:sz w:val="28"/>
          <w:szCs w:val="28"/>
        </w:rPr>
        <w:t>.44</w:t>
      </w:r>
    </w:p>
    <w:p w14:paraId="0CC47176" w14:textId="1D566D1A" w:rsidR="00156CF0" w:rsidRDefault="00156CF0" w:rsidP="00156CF0">
      <w:pPr>
        <w:rPr>
          <w:sz w:val="28"/>
          <w:szCs w:val="28"/>
        </w:rPr>
      </w:pPr>
      <w:r>
        <w:rPr>
          <w:sz w:val="28"/>
          <w:szCs w:val="28"/>
        </w:rPr>
        <w:lastRenderedPageBreak/>
        <w:t>4.</w:t>
      </w:r>
      <w:r w:rsidR="00C62A0A">
        <w:rPr>
          <w:sz w:val="28"/>
          <w:szCs w:val="28"/>
        </w:rPr>
        <w:t>7</w:t>
      </w:r>
      <w:r>
        <w:rPr>
          <w:sz w:val="28"/>
          <w:szCs w:val="28"/>
        </w:rPr>
        <w:t xml:space="preserve"> Audit findings: WNCR purpose-T data</w:t>
      </w:r>
      <w:r w:rsidR="00C62A0A">
        <w:rPr>
          <w:sz w:val="28"/>
          <w:szCs w:val="28"/>
        </w:rPr>
        <w:t>………………………………………</w:t>
      </w:r>
      <w:proofErr w:type="gramStart"/>
      <w:r w:rsidR="00C62A0A">
        <w:rPr>
          <w:sz w:val="28"/>
          <w:szCs w:val="28"/>
        </w:rPr>
        <w:t>….</w:t>
      </w:r>
      <w:r w:rsidR="00AC4D32">
        <w:rPr>
          <w:sz w:val="28"/>
          <w:szCs w:val="28"/>
        </w:rPr>
        <w:t>.</w:t>
      </w:r>
      <w:proofErr w:type="gramEnd"/>
      <w:r w:rsidR="00AC4D32">
        <w:rPr>
          <w:sz w:val="28"/>
          <w:szCs w:val="28"/>
        </w:rPr>
        <w:t>44</w:t>
      </w:r>
    </w:p>
    <w:p w14:paraId="67417E67" w14:textId="00823477" w:rsidR="00156CF0" w:rsidRDefault="00156CF0" w:rsidP="00156CF0">
      <w:pPr>
        <w:rPr>
          <w:sz w:val="28"/>
          <w:szCs w:val="28"/>
        </w:rPr>
      </w:pPr>
      <w:r>
        <w:rPr>
          <w:sz w:val="28"/>
          <w:szCs w:val="28"/>
        </w:rPr>
        <w:t>4.</w:t>
      </w:r>
      <w:r w:rsidR="00C62A0A">
        <w:rPr>
          <w:sz w:val="28"/>
          <w:szCs w:val="28"/>
        </w:rPr>
        <w:t>8</w:t>
      </w:r>
      <w:r>
        <w:rPr>
          <w:sz w:val="28"/>
          <w:szCs w:val="28"/>
        </w:rPr>
        <w:t xml:space="preserve"> Audit findings: WNCR skin and repositioning chart data</w:t>
      </w:r>
      <w:r w:rsidR="00AC4D32">
        <w:rPr>
          <w:sz w:val="28"/>
          <w:szCs w:val="28"/>
        </w:rPr>
        <w:t>………………….45</w:t>
      </w:r>
    </w:p>
    <w:p w14:paraId="569B1AA5" w14:textId="1E140246" w:rsidR="00156CF0" w:rsidRDefault="00156CF0" w:rsidP="00156CF0">
      <w:pPr>
        <w:rPr>
          <w:sz w:val="28"/>
          <w:szCs w:val="28"/>
        </w:rPr>
      </w:pPr>
      <w:r>
        <w:rPr>
          <w:sz w:val="28"/>
          <w:szCs w:val="28"/>
        </w:rPr>
        <w:t>4.</w:t>
      </w:r>
      <w:r w:rsidR="00C62A0A">
        <w:rPr>
          <w:sz w:val="28"/>
          <w:szCs w:val="28"/>
        </w:rPr>
        <w:t>9</w:t>
      </w:r>
      <w:r>
        <w:rPr>
          <w:sz w:val="28"/>
          <w:szCs w:val="28"/>
        </w:rPr>
        <w:t xml:space="preserve"> Comparison summary</w:t>
      </w:r>
      <w:r w:rsidR="00AC4D32">
        <w:rPr>
          <w:sz w:val="28"/>
          <w:szCs w:val="28"/>
        </w:rPr>
        <w:t>……………………………………………………………….46</w:t>
      </w:r>
    </w:p>
    <w:p w14:paraId="175A14FE" w14:textId="0806FBA7" w:rsidR="00156CF0" w:rsidRDefault="00156CF0" w:rsidP="00156CF0">
      <w:pPr>
        <w:rPr>
          <w:sz w:val="28"/>
          <w:szCs w:val="28"/>
        </w:rPr>
      </w:pPr>
      <w:r>
        <w:rPr>
          <w:sz w:val="28"/>
          <w:szCs w:val="28"/>
        </w:rPr>
        <w:t>4.</w:t>
      </w:r>
      <w:r w:rsidR="00C62A0A">
        <w:rPr>
          <w:sz w:val="28"/>
          <w:szCs w:val="28"/>
        </w:rPr>
        <w:t>10</w:t>
      </w:r>
      <w:r>
        <w:rPr>
          <w:sz w:val="28"/>
          <w:szCs w:val="28"/>
        </w:rPr>
        <w:t xml:space="preserve"> Qualitative insights</w:t>
      </w:r>
      <w:r w:rsidR="00AC4D32">
        <w:rPr>
          <w:sz w:val="28"/>
          <w:szCs w:val="28"/>
        </w:rPr>
        <w:t>………………………………………………………………….46</w:t>
      </w:r>
    </w:p>
    <w:p w14:paraId="75E42112" w14:textId="70C73EA9" w:rsidR="00156CF0" w:rsidRDefault="00156CF0" w:rsidP="00156CF0">
      <w:pPr>
        <w:rPr>
          <w:sz w:val="28"/>
          <w:szCs w:val="28"/>
        </w:rPr>
      </w:pPr>
      <w:r>
        <w:rPr>
          <w:sz w:val="28"/>
          <w:szCs w:val="28"/>
        </w:rPr>
        <w:t>4.1</w:t>
      </w:r>
      <w:r w:rsidR="00C62A0A">
        <w:rPr>
          <w:sz w:val="28"/>
          <w:szCs w:val="28"/>
        </w:rPr>
        <w:t>1</w:t>
      </w:r>
      <w:r>
        <w:rPr>
          <w:sz w:val="28"/>
          <w:szCs w:val="28"/>
        </w:rPr>
        <w:t xml:space="preserve"> Research Question Three: How do healthcare professionals perceive the usability and efficiency of digital systems compared with paper records?</w:t>
      </w:r>
      <w:r w:rsidR="00AC4D32">
        <w:rPr>
          <w:sz w:val="28"/>
          <w:szCs w:val="28"/>
        </w:rPr>
        <w:t>...............................................................................................46</w:t>
      </w:r>
    </w:p>
    <w:p w14:paraId="4BD5B6B6" w14:textId="29FC3870" w:rsidR="00156CF0" w:rsidRDefault="00156CF0" w:rsidP="00156CF0">
      <w:pPr>
        <w:rPr>
          <w:sz w:val="28"/>
          <w:szCs w:val="28"/>
        </w:rPr>
      </w:pPr>
      <w:r>
        <w:rPr>
          <w:sz w:val="28"/>
          <w:szCs w:val="28"/>
        </w:rPr>
        <w:t>4.1</w:t>
      </w:r>
      <w:r w:rsidR="00C62A0A">
        <w:rPr>
          <w:sz w:val="28"/>
          <w:szCs w:val="28"/>
        </w:rPr>
        <w:t>2</w:t>
      </w:r>
      <w:r>
        <w:rPr>
          <w:sz w:val="28"/>
          <w:szCs w:val="28"/>
        </w:rPr>
        <w:t xml:space="preserve"> Staff survey results</w:t>
      </w:r>
      <w:r w:rsidR="00AC4D32">
        <w:rPr>
          <w:sz w:val="28"/>
          <w:szCs w:val="28"/>
        </w:rPr>
        <w:t>…………………………………………………………………</w:t>
      </w:r>
      <w:r w:rsidR="00CE4733">
        <w:rPr>
          <w:sz w:val="28"/>
          <w:szCs w:val="28"/>
        </w:rPr>
        <w:t>47</w:t>
      </w:r>
    </w:p>
    <w:p w14:paraId="60CF31AB" w14:textId="4A8BDBEC" w:rsidR="00156CF0" w:rsidRDefault="00156CF0" w:rsidP="00156CF0">
      <w:pPr>
        <w:rPr>
          <w:sz w:val="28"/>
          <w:szCs w:val="28"/>
        </w:rPr>
      </w:pPr>
      <w:r>
        <w:rPr>
          <w:sz w:val="28"/>
          <w:szCs w:val="28"/>
        </w:rPr>
        <w:t>4.1</w:t>
      </w:r>
      <w:r w:rsidR="00C62A0A">
        <w:rPr>
          <w:sz w:val="28"/>
          <w:szCs w:val="28"/>
        </w:rPr>
        <w:t>3</w:t>
      </w:r>
      <w:r>
        <w:rPr>
          <w:sz w:val="28"/>
          <w:szCs w:val="28"/>
        </w:rPr>
        <w:t xml:space="preserve"> Focus group results</w:t>
      </w:r>
      <w:r w:rsidR="00CE4733">
        <w:rPr>
          <w:sz w:val="28"/>
          <w:szCs w:val="28"/>
        </w:rPr>
        <w:t>……………………………………………………………</w:t>
      </w:r>
      <w:proofErr w:type="gramStart"/>
      <w:r w:rsidR="00CE4733">
        <w:rPr>
          <w:sz w:val="28"/>
          <w:szCs w:val="28"/>
        </w:rPr>
        <w:t>…..</w:t>
      </w:r>
      <w:proofErr w:type="gramEnd"/>
      <w:r w:rsidR="00CE4733">
        <w:rPr>
          <w:sz w:val="28"/>
          <w:szCs w:val="28"/>
        </w:rPr>
        <w:t>48</w:t>
      </w:r>
    </w:p>
    <w:p w14:paraId="07B146E4" w14:textId="4B24BA3A" w:rsidR="00156CF0" w:rsidRDefault="00156CF0" w:rsidP="00156CF0">
      <w:pPr>
        <w:rPr>
          <w:sz w:val="28"/>
          <w:szCs w:val="28"/>
        </w:rPr>
      </w:pPr>
      <w:r>
        <w:rPr>
          <w:sz w:val="28"/>
          <w:szCs w:val="28"/>
        </w:rPr>
        <w:t>Chapter Five: Discussion, conclusion and recommendations</w:t>
      </w:r>
      <w:r w:rsidR="00CE4733">
        <w:rPr>
          <w:sz w:val="28"/>
          <w:szCs w:val="28"/>
        </w:rPr>
        <w:t>………………51</w:t>
      </w:r>
    </w:p>
    <w:p w14:paraId="36F93D2B" w14:textId="561C2BC3" w:rsidR="00156CF0" w:rsidRDefault="00156CF0" w:rsidP="00156CF0">
      <w:pPr>
        <w:rPr>
          <w:sz w:val="28"/>
          <w:szCs w:val="28"/>
        </w:rPr>
      </w:pPr>
      <w:r>
        <w:rPr>
          <w:sz w:val="28"/>
          <w:szCs w:val="28"/>
        </w:rPr>
        <w:t>5.0 Introduction</w:t>
      </w:r>
      <w:r w:rsidR="00CE4733">
        <w:rPr>
          <w:sz w:val="28"/>
          <w:szCs w:val="28"/>
        </w:rPr>
        <w:t>…………………………………………………………………………….51</w:t>
      </w:r>
    </w:p>
    <w:p w14:paraId="12AC7822" w14:textId="116F5C2C" w:rsidR="00156CF0" w:rsidRDefault="00156CF0" w:rsidP="00156CF0">
      <w:pPr>
        <w:rPr>
          <w:sz w:val="28"/>
          <w:szCs w:val="28"/>
        </w:rPr>
      </w:pPr>
      <w:r>
        <w:rPr>
          <w:sz w:val="28"/>
          <w:szCs w:val="28"/>
        </w:rPr>
        <w:t>5.1 Discussion</w:t>
      </w:r>
      <w:r w:rsidR="00CE4733">
        <w:rPr>
          <w:sz w:val="28"/>
          <w:szCs w:val="28"/>
        </w:rPr>
        <w:t>………………………………………………………………………………51</w:t>
      </w:r>
    </w:p>
    <w:p w14:paraId="7D897E33" w14:textId="345DBF5E" w:rsidR="00156CF0" w:rsidRDefault="00156CF0" w:rsidP="00156CF0">
      <w:pPr>
        <w:rPr>
          <w:sz w:val="28"/>
          <w:szCs w:val="28"/>
        </w:rPr>
      </w:pPr>
      <w:r>
        <w:rPr>
          <w:sz w:val="28"/>
          <w:szCs w:val="28"/>
        </w:rPr>
        <w:t>5.2 Alignment of research aims with key findings</w:t>
      </w:r>
      <w:r w:rsidR="00CE4733">
        <w:rPr>
          <w:sz w:val="28"/>
          <w:szCs w:val="28"/>
        </w:rPr>
        <w:t>……………………………</w:t>
      </w:r>
      <w:proofErr w:type="gramStart"/>
      <w:r w:rsidR="00CE4733">
        <w:rPr>
          <w:sz w:val="28"/>
          <w:szCs w:val="28"/>
        </w:rPr>
        <w:t>…..</w:t>
      </w:r>
      <w:proofErr w:type="gramEnd"/>
      <w:r w:rsidR="00CE4733">
        <w:rPr>
          <w:sz w:val="28"/>
          <w:szCs w:val="28"/>
        </w:rPr>
        <w:t>51</w:t>
      </w:r>
    </w:p>
    <w:p w14:paraId="1EBB602B" w14:textId="77777777" w:rsidR="00156CF0" w:rsidRDefault="00156CF0" w:rsidP="00156CF0">
      <w:pPr>
        <w:rPr>
          <w:sz w:val="28"/>
          <w:szCs w:val="28"/>
        </w:rPr>
      </w:pPr>
      <w:r>
        <w:rPr>
          <w:sz w:val="28"/>
          <w:szCs w:val="28"/>
        </w:rPr>
        <w:t>5.3 Research Question One: To what extent could areas within the skin</w:t>
      </w:r>
    </w:p>
    <w:p w14:paraId="15650BFE" w14:textId="5138374D" w:rsidR="00156CF0" w:rsidRDefault="00156CF0" w:rsidP="00156CF0">
      <w:pPr>
        <w:rPr>
          <w:sz w:val="28"/>
          <w:szCs w:val="28"/>
        </w:rPr>
      </w:pPr>
      <w:r>
        <w:rPr>
          <w:sz w:val="28"/>
          <w:szCs w:val="28"/>
        </w:rPr>
        <w:t>risk assessment paper documentation be improved</w:t>
      </w:r>
      <w:r w:rsidR="00CE4733">
        <w:rPr>
          <w:sz w:val="28"/>
          <w:szCs w:val="28"/>
        </w:rPr>
        <w:t>………………………</w:t>
      </w:r>
      <w:proofErr w:type="gramStart"/>
      <w:r w:rsidR="00CE4733">
        <w:rPr>
          <w:sz w:val="28"/>
          <w:szCs w:val="28"/>
        </w:rPr>
        <w:t>…..</w:t>
      </w:r>
      <w:proofErr w:type="gramEnd"/>
      <w:r w:rsidR="00CE4733">
        <w:rPr>
          <w:sz w:val="28"/>
          <w:szCs w:val="28"/>
        </w:rPr>
        <w:t>52</w:t>
      </w:r>
    </w:p>
    <w:p w14:paraId="6089D5DB" w14:textId="636215D4" w:rsidR="00156CF0" w:rsidRDefault="00156CF0" w:rsidP="00156CF0">
      <w:pPr>
        <w:rPr>
          <w:sz w:val="28"/>
          <w:szCs w:val="28"/>
        </w:rPr>
      </w:pPr>
      <w:r>
        <w:rPr>
          <w:sz w:val="28"/>
          <w:szCs w:val="28"/>
        </w:rPr>
        <w:t>5.4 Gaps in paper-based documentation</w:t>
      </w:r>
      <w:r w:rsidR="00CE4733">
        <w:rPr>
          <w:sz w:val="28"/>
          <w:szCs w:val="28"/>
        </w:rPr>
        <w:t>………………………………………</w:t>
      </w:r>
      <w:proofErr w:type="gramStart"/>
      <w:r w:rsidR="00CE4733">
        <w:rPr>
          <w:sz w:val="28"/>
          <w:szCs w:val="28"/>
        </w:rPr>
        <w:t>…..</w:t>
      </w:r>
      <w:proofErr w:type="gramEnd"/>
      <w:r w:rsidR="00CE4733">
        <w:rPr>
          <w:sz w:val="28"/>
          <w:szCs w:val="28"/>
        </w:rPr>
        <w:t>52</w:t>
      </w:r>
    </w:p>
    <w:p w14:paraId="22DE1072" w14:textId="3010F73D" w:rsidR="00156CF0" w:rsidRDefault="00156CF0" w:rsidP="00156CF0">
      <w:pPr>
        <w:rPr>
          <w:sz w:val="28"/>
          <w:szCs w:val="28"/>
        </w:rPr>
      </w:pPr>
      <w:r>
        <w:rPr>
          <w:sz w:val="28"/>
          <w:szCs w:val="28"/>
        </w:rPr>
        <w:t>5.5 Research question two: To what extent have digital systems impacted the quality of information recorded for patients?</w:t>
      </w:r>
      <w:r w:rsidR="00CE4733">
        <w:rPr>
          <w:sz w:val="28"/>
          <w:szCs w:val="28"/>
        </w:rPr>
        <w:t>.....................................</w:t>
      </w:r>
      <w:r w:rsidR="00752CF1">
        <w:rPr>
          <w:sz w:val="28"/>
          <w:szCs w:val="28"/>
        </w:rPr>
        <w:t>53</w:t>
      </w:r>
    </w:p>
    <w:p w14:paraId="3C29AFBE" w14:textId="76CF1130" w:rsidR="00156CF0" w:rsidRDefault="00156CF0" w:rsidP="00156CF0">
      <w:pPr>
        <w:rPr>
          <w:sz w:val="28"/>
          <w:szCs w:val="28"/>
        </w:rPr>
      </w:pPr>
      <w:r>
        <w:rPr>
          <w:sz w:val="28"/>
          <w:szCs w:val="28"/>
        </w:rPr>
        <w:t>5.6 Impact of digital systems</w:t>
      </w:r>
      <w:r w:rsidR="00752CF1">
        <w:rPr>
          <w:sz w:val="28"/>
          <w:szCs w:val="28"/>
        </w:rPr>
        <w:t>……………………………………………………………53</w:t>
      </w:r>
    </w:p>
    <w:p w14:paraId="2647ED0F" w14:textId="150441E3" w:rsidR="00156CF0" w:rsidRDefault="00156CF0" w:rsidP="00156CF0">
      <w:pPr>
        <w:rPr>
          <w:sz w:val="28"/>
          <w:szCs w:val="28"/>
        </w:rPr>
      </w:pPr>
      <w:r>
        <w:rPr>
          <w:sz w:val="28"/>
          <w:szCs w:val="28"/>
        </w:rPr>
        <w:t>5.7 Research Question Three: How do healthcare professionals perceive the usability and efficiency of digital systems compared with paper records?</w:t>
      </w:r>
      <w:r w:rsidR="00752CF1">
        <w:rPr>
          <w:sz w:val="28"/>
          <w:szCs w:val="28"/>
        </w:rPr>
        <w:t>...............................................................................................54</w:t>
      </w:r>
    </w:p>
    <w:p w14:paraId="305E148B" w14:textId="76D59FCD" w:rsidR="00156CF0" w:rsidRDefault="00156CF0" w:rsidP="00156CF0">
      <w:pPr>
        <w:rPr>
          <w:sz w:val="28"/>
          <w:szCs w:val="28"/>
        </w:rPr>
      </w:pPr>
      <w:r>
        <w:rPr>
          <w:sz w:val="28"/>
          <w:szCs w:val="28"/>
        </w:rPr>
        <w:t>5.8 Staff perceptions and usability</w:t>
      </w:r>
      <w:r w:rsidR="00752CF1">
        <w:rPr>
          <w:sz w:val="28"/>
          <w:szCs w:val="28"/>
        </w:rPr>
        <w:t>……………………………………………………54</w:t>
      </w:r>
    </w:p>
    <w:p w14:paraId="2446E5E6" w14:textId="1942F0FA" w:rsidR="00156CF0" w:rsidRDefault="00156CF0" w:rsidP="00156CF0">
      <w:pPr>
        <w:rPr>
          <w:sz w:val="28"/>
          <w:szCs w:val="28"/>
        </w:rPr>
      </w:pPr>
      <w:r>
        <w:rPr>
          <w:sz w:val="28"/>
          <w:szCs w:val="28"/>
        </w:rPr>
        <w:t>5.9 Limitations</w:t>
      </w:r>
      <w:r w:rsidR="00752CF1">
        <w:rPr>
          <w:sz w:val="28"/>
          <w:szCs w:val="28"/>
        </w:rPr>
        <w:t>………………………………………………………………………………56</w:t>
      </w:r>
    </w:p>
    <w:p w14:paraId="4EEE7462" w14:textId="4BC1F80F" w:rsidR="00156CF0" w:rsidRDefault="00156CF0" w:rsidP="00156CF0">
      <w:pPr>
        <w:rPr>
          <w:sz w:val="28"/>
          <w:szCs w:val="28"/>
        </w:rPr>
      </w:pPr>
      <w:r>
        <w:rPr>
          <w:sz w:val="28"/>
          <w:szCs w:val="28"/>
        </w:rPr>
        <w:t>5.10 Conclusion</w:t>
      </w:r>
      <w:r w:rsidR="00752CF1">
        <w:rPr>
          <w:sz w:val="28"/>
          <w:szCs w:val="28"/>
        </w:rPr>
        <w:t>…………………………………………………………………………….</w:t>
      </w:r>
      <w:r w:rsidR="000B32DA">
        <w:rPr>
          <w:sz w:val="28"/>
          <w:szCs w:val="28"/>
        </w:rPr>
        <w:t>57</w:t>
      </w:r>
    </w:p>
    <w:p w14:paraId="2CF3A68C" w14:textId="0DC90471" w:rsidR="00156CF0" w:rsidRDefault="00156CF0" w:rsidP="00156CF0">
      <w:pPr>
        <w:rPr>
          <w:sz w:val="28"/>
          <w:szCs w:val="28"/>
        </w:rPr>
      </w:pPr>
      <w:r>
        <w:rPr>
          <w:sz w:val="28"/>
          <w:szCs w:val="28"/>
        </w:rPr>
        <w:t>5.11 Recommendations</w:t>
      </w:r>
      <w:r w:rsidR="000B32DA">
        <w:rPr>
          <w:sz w:val="28"/>
          <w:szCs w:val="28"/>
        </w:rPr>
        <w:t>………………………………………………………………….58</w:t>
      </w:r>
    </w:p>
    <w:p w14:paraId="1A4925A0" w14:textId="3B04E8D2" w:rsidR="00156CF0" w:rsidRDefault="00156CF0" w:rsidP="00156CF0">
      <w:pPr>
        <w:rPr>
          <w:sz w:val="28"/>
          <w:szCs w:val="28"/>
        </w:rPr>
      </w:pPr>
      <w:r>
        <w:rPr>
          <w:sz w:val="28"/>
          <w:szCs w:val="28"/>
        </w:rPr>
        <w:t>5.12 Education and training</w:t>
      </w:r>
      <w:r w:rsidR="000B32DA">
        <w:rPr>
          <w:sz w:val="28"/>
          <w:szCs w:val="28"/>
        </w:rPr>
        <w:t>…………………………………………………………</w:t>
      </w:r>
      <w:proofErr w:type="gramStart"/>
      <w:r w:rsidR="000B32DA">
        <w:rPr>
          <w:sz w:val="28"/>
          <w:szCs w:val="28"/>
        </w:rPr>
        <w:t>…..</w:t>
      </w:r>
      <w:proofErr w:type="gramEnd"/>
      <w:r w:rsidR="000B32DA">
        <w:rPr>
          <w:sz w:val="28"/>
          <w:szCs w:val="28"/>
        </w:rPr>
        <w:t>58</w:t>
      </w:r>
    </w:p>
    <w:p w14:paraId="033519A9" w14:textId="5619DFF8" w:rsidR="00156CF0" w:rsidRDefault="00156CF0" w:rsidP="00156CF0">
      <w:pPr>
        <w:rPr>
          <w:sz w:val="28"/>
          <w:szCs w:val="28"/>
        </w:rPr>
      </w:pPr>
      <w:r>
        <w:rPr>
          <w:sz w:val="28"/>
          <w:szCs w:val="28"/>
        </w:rPr>
        <w:t>5.13 Policy and governance</w:t>
      </w:r>
      <w:r w:rsidR="000B32DA">
        <w:rPr>
          <w:sz w:val="28"/>
          <w:szCs w:val="28"/>
        </w:rPr>
        <w:t>…………………………………………………………</w:t>
      </w:r>
      <w:proofErr w:type="gramStart"/>
      <w:r w:rsidR="000B32DA">
        <w:rPr>
          <w:sz w:val="28"/>
          <w:szCs w:val="28"/>
        </w:rPr>
        <w:t>…..</w:t>
      </w:r>
      <w:proofErr w:type="gramEnd"/>
      <w:r w:rsidR="007428DB">
        <w:rPr>
          <w:sz w:val="28"/>
          <w:szCs w:val="28"/>
        </w:rPr>
        <w:t>58</w:t>
      </w:r>
    </w:p>
    <w:p w14:paraId="27261428" w14:textId="0EB4243E" w:rsidR="00156CF0" w:rsidRDefault="00156CF0" w:rsidP="00156CF0">
      <w:pPr>
        <w:rPr>
          <w:sz w:val="28"/>
          <w:szCs w:val="28"/>
        </w:rPr>
      </w:pPr>
      <w:r>
        <w:rPr>
          <w:sz w:val="28"/>
          <w:szCs w:val="28"/>
        </w:rPr>
        <w:lastRenderedPageBreak/>
        <w:t>5.14 Frontline staff and implications for practice</w:t>
      </w:r>
      <w:r w:rsidR="007428DB">
        <w:rPr>
          <w:sz w:val="28"/>
          <w:szCs w:val="28"/>
        </w:rPr>
        <w:t>……………………………58</w:t>
      </w:r>
    </w:p>
    <w:p w14:paraId="7ADFF901" w14:textId="1DA27AD8" w:rsidR="00156CF0" w:rsidRDefault="00156CF0" w:rsidP="00156CF0">
      <w:pPr>
        <w:rPr>
          <w:sz w:val="28"/>
          <w:szCs w:val="28"/>
        </w:rPr>
      </w:pPr>
      <w:r>
        <w:rPr>
          <w:sz w:val="28"/>
          <w:szCs w:val="28"/>
        </w:rPr>
        <w:t>5.15 Future research</w:t>
      </w:r>
      <w:r w:rsidR="007428DB">
        <w:rPr>
          <w:sz w:val="28"/>
          <w:szCs w:val="28"/>
        </w:rPr>
        <w:t>………………………………………………………………….</w:t>
      </w:r>
      <w:r w:rsidR="00AC5AC7">
        <w:rPr>
          <w:sz w:val="28"/>
          <w:szCs w:val="28"/>
        </w:rPr>
        <w:t>59</w:t>
      </w:r>
    </w:p>
    <w:p w14:paraId="7D608E3A" w14:textId="6D37542D" w:rsidR="00156CF0" w:rsidRDefault="00156CF0" w:rsidP="00156CF0">
      <w:pPr>
        <w:rPr>
          <w:sz w:val="28"/>
          <w:szCs w:val="28"/>
        </w:rPr>
      </w:pPr>
      <w:r>
        <w:rPr>
          <w:sz w:val="28"/>
          <w:szCs w:val="28"/>
        </w:rPr>
        <w:t>References</w:t>
      </w:r>
      <w:r w:rsidR="00AC5AC7">
        <w:rPr>
          <w:sz w:val="28"/>
          <w:szCs w:val="28"/>
        </w:rPr>
        <w:t>……………………………………………………………………………….59</w:t>
      </w:r>
    </w:p>
    <w:p w14:paraId="7C3D3270" w14:textId="77777777" w:rsidR="00156CF0" w:rsidRDefault="00156CF0" w:rsidP="00156CF0">
      <w:pPr>
        <w:rPr>
          <w:sz w:val="28"/>
          <w:szCs w:val="28"/>
        </w:rPr>
      </w:pPr>
      <w:r>
        <w:rPr>
          <w:sz w:val="28"/>
          <w:szCs w:val="28"/>
        </w:rPr>
        <w:t>Appendices</w:t>
      </w:r>
    </w:p>
    <w:p w14:paraId="52C4FE21" w14:textId="3127322A" w:rsidR="00156CF0" w:rsidRDefault="00156CF0" w:rsidP="00156CF0">
      <w:pPr>
        <w:rPr>
          <w:sz w:val="28"/>
          <w:szCs w:val="28"/>
        </w:rPr>
      </w:pPr>
      <w:r>
        <w:rPr>
          <w:sz w:val="28"/>
          <w:szCs w:val="28"/>
        </w:rPr>
        <w:t>Appendix 1: Serious incident reporting form</w:t>
      </w:r>
      <w:r w:rsidR="00AC5AC7">
        <w:rPr>
          <w:sz w:val="28"/>
          <w:szCs w:val="28"/>
        </w:rPr>
        <w:t>……………………………………85</w:t>
      </w:r>
    </w:p>
    <w:p w14:paraId="6A56132C" w14:textId="21C1CC19" w:rsidR="00156CF0" w:rsidRDefault="00156CF0" w:rsidP="00156CF0">
      <w:pPr>
        <w:rPr>
          <w:sz w:val="28"/>
          <w:szCs w:val="28"/>
        </w:rPr>
      </w:pPr>
      <w:r>
        <w:rPr>
          <w:sz w:val="28"/>
          <w:szCs w:val="28"/>
        </w:rPr>
        <w:t>Appendix 2: Classification of Pressure ulcers</w:t>
      </w:r>
      <w:r w:rsidR="00AC5AC7">
        <w:rPr>
          <w:sz w:val="28"/>
          <w:szCs w:val="28"/>
        </w:rPr>
        <w:t>………………………………….88</w:t>
      </w:r>
    </w:p>
    <w:p w14:paraId="032A815D" w14:textId="55DC3F88" w:rsidR="00156CF0" w:rsidRDefault="00156CF0" w:rsidP="00156CF0">
      <w:pPr>
        <w:rPr>
          <w:sz w:val="28"/>
          <w:szCs w:val="28"/>
        </w:rPr>
      </w:pPr>
      <w:r>
        <w:rPr>
          <w:sz w:val="28"/>
          <w:szCs w:val="28"/>
        </w:rPr>
        <w:t>Appendix 3: Skin bundle document</w:t>
      </w:r>
      <w:r w:rsidR="0033476E">
        <w:rPr>
          <w:sz w:val="28"/>
          <w:szCs w:val="28"/>
        </w:rPr>
        <w:t>……………………………………………….89</w:t>
      </w:r>
    </w:p>
    <w:p w14:paraId="10B1825D" w14:textId="7D9A605F" w:rsidR="00156CF0" w:rsidRDefault="00156CF0" w:rsidP="00156CF0">
      <w:pPr>
        <w:rPr>
          <w:sz w:val="28"/>
          <w:szCs w:val="28"/>
        </w:rPr>
      </w:pPr>
      <w:r>
        <w:rPr>
          <w:sz w:val="28"/>
          <w:szCs w:val="28"/>
        </w:rPr>
        <w:t>Appendix 4: Purpose-T document</w:t>
      </w:r>
      <w:r w:rsidR="0033476E">
        <w:rPr>
          <w:sz w:val="28"/>
          <w:szCs w:val="28"/>
        </w:rPr>
        <w:t>………………………………………………….90</w:t>
      </w:r>
    </w:p>
    <w:p w14:paraId="04E2D866" w14:textId="79FF9D1E" w:rsidR="00156CF0" w:rsidRDefault="00156CF0" w:rsidP="00156CF0">
      <w:pPr>
        <w:rPr>
          <w:sz w:val="28"/>
          <w:szCs w:val="28"/>
        </w:rPr>
      </w:pPr>
      <w:r>
        <w:rPr>
          <w:sz w:val="28"/>
          <w:szCs w:val="28"/>
        </w:rPr>
        <w:t>Appendix 5: WNCR skin and repositioning chart</w:t>
      </w:r>
      <w:r w:rsidR="0033476E">
        <w:rPr>
          <w:sz w:val="28"/>
          <w:szCs w:val="28"/>
        </w:rPr>
        <w:t>………………………………91</w:t>
      </w:r>
    </w:p>
    <w:p w14:paraId="0D94646D" w14:textId="36C4C65F" w:rsidR="00156CF0" w:rsidRDefault="00156CF0" w:rsidP="00156CF0">
      <w:pPr>
        <w:rPr>
          <w:sz w:val="28"/>
          <w:szCs w:val="28"/>
        </w:rPr>
      </w:pPr>
      <w:r>
        <w:rPr>
          <w:sz w:val="28"/>
          <w:szCs w:val="28"/>
        </w:rPr>
        <w:t>Appendix 6: Intentional-rounding form</w:t>
      </w:r>
      <w:r w:rsidR="0033476E">
        <w:rPr>
          <w:sz w:val="28"/>
          <w:szCs w:val="28"/>
        </w:rPr>
        <w:t>……………………………………………93</w:t>
      </w:r>
    </w:p>
    <w:p w14:paraId="10DD52E3" w14:textId="20538E9F" w:rsidR="00156CF0" w:rsidRDefault="00156CF0" w:rsidP="00156CF0">
      <w:pPr>
        <w:rPr>
          <w:sz w:val="28"/>
          <w:szCs w:val="28"/>
        </w:rPr>
      </w:pPr>
      <w:r>
        <w:rPr>
          <w:sz w:val="28"/>
          <w:szCs w:val="28"/>
        </w:rPr>
        <w:t>Appendix 7: PICO framework</w:t>
      </w:r>
      <w:r w:rsidR="0033476E">
        <w:rPr>
          <w:sz w:val="28"/>
          <w:szCs w:val="28"/>
        </w:rPr>
        <w:t>……………………………………………………</w:t>
      </w:r>
      <w:proofErr w:type="gramStart"/>
      <w:r w:rsidR="0033476E">
        <w:rPr>
          <w:sz w:val="28"/>
          <w:szCs w:val="28"/>
        </w:rPr>
        <w:t>…..</w:t>
      </w:r>
      <w:proofErr w:type="gramEnd"/>
      <w:r w:rsidR="00F2268A">
        <w:rPr>
          <w:sz w:val="28"/>
          <w:szCs w:val="28"/>
        </w:rPr>
        <w:t>94</w:t>
      </w:r>
    </w:p>
    <w:p w14:paraId="15C1852A" w14:textId="4EF840EB" w:rsidR="00156CF0" w:rsidRDefault="00156CF0" w:rsidP="00156CF0">
      <w:pPr>
        <w:rPr>
          <w:sz w:val="28"/>
          <w:szCs w:val="28"/>
        </w:rPr>
      </w:pPr>
      <w:r>
        <w:rPr>
          <w:sz w:val="28"/>
          <w:szCs w:val="28"/>
        </w:rPr>
        <w:t>Appendix 8: CASP checklist</w:t>
      </w:r>
      <w:r w:rsidR="00F2268A">
        <w:rPr>
          <w:sz w:val="28"/>
          <w:szCs w:val="28"/>
        </w:rPr>
        <w:t>………………………………………………………</w:t>
      </w:r>
      <w:proofErr w:type="gramStart"/>
      <w:r w:rsidR="00F2268A">
        <w:rPr>
          <w:sz w:val="28"/>
          <w:szCs w:val="28"/>
        </w:rPr>
        <w:t>…..</w:t>
      </w:r>
      <w:proofErr w:type="gramEnd"/>
      <w:r w:rsidR="00F2268A">
        <w:rPr>
          <w:sz w:val="28"/>
          <w:szCs w:val="28"/>
        </w:rPr>
        <w:t>95</w:t>
      </w:r>
    </w:p>
    <w:p w14:paraId="3C1E66AA" w14:textId="580CB1DF" w:rsidR="00156CF0" w:rsidRDefault="00156CF0" w:rsidP="00156CF0">
      <w:pPr>
        <w:rPr>
          <w:sz w:val="28"/>
          <w:szCs w:val="28"/>
        </w:rPr>
      </w:pPr>
      <w:r>
        <w:rPr>
          <w:sz w:val="28"/>
          <w:szCs w:val="28"/>
        </w:rPr>
        <w:t>Appendix 9: Focus group questions</w:t>
      </w:r>
      <w:r w:rsidR="00F2268A">
        <w:rPr>
          <w:sz w:val="28"/>
          <w:szCs w:val="28"/>
        </w:rPr>
        <w:t>……………………………………………</w:t>
      </w:r>
      <w:proofErr w:type="gramStart"/>
      <w:r w:rsidR="00F2268A">
        <w:rPr>
          <w:sz w:val="28"/>
          <w:szCs w:val="28"/>
        </w:rPr>
        <w:t>…..</w:t>
      </w:r>
      <w:proofErr w:type="gramEnd"/>
      <w:r w:rsidR="00F2268A">
        <w:rPr>
          <w:sz w:val="28"/>
          <w:szCs w:val="28"/>
        </w:rPr>
        <w:t>95</w:t>
      </w:r>
    </w:p>
    <w:p w14:paraId="75554964" w14:textId="6A08B420" w:rsidR="00156CF0" w:rsidRDefault="00156CF0" w:rsidP="00156CF0">
      <w:pPr>
        <w:rPr>
          <w:sz w:val="28"/>
          <w:szCs w:val="28"/>
        </w:rPr>
      </w:pPr>
      <w:r>
        <w:rPr>
          <w:sz w:val="28"/>
          <w:szCs w:val="28"/>
        </w:rPr>
        <w:t>Appendix 10: Staff survey questions</w:t>
      </w:r>
      <w:r w:rsidR="00F2268A">
        <w:rPr>
          <w:sz w:val="28"/>
          <w:szCs w:val="28"/>
        </w:rPr>
        <w:t>……………………………………………….9</w:t>
      </w:r>
      <w:r w:rsidR="009A089F">
        <w:rPr>
          <w:sz w:val="28"/>
          <w:szCs w:val="28"/>
        </w:rPr>
        <w:t>6</w:t>
      </w:r>
    </w:p>
    <w:p w14:paraId="63ED8606" w14:textId="1E9E40F9" w:rsidR="00156CF0" w:rsidRDefault="00156CF0" w:rsidP="00156CF0">
      <w:pPr>
        <w:rPr>
          <w:sz w:val="28"/>
          <w:szCs w:val="28"/>
        </w:rPr>
      </w:pPr>
      <w:r>
        <w:rPr>
          <w:sz w:val="28"/>
          <w:szCs w:val="28"/>
        </w:rPr>
        <w:t xml:space="preserve">Appendix 11: Ethical approval Cardiff and Vale University Health </w:t>
      </w:r>
      <w:proofErr w:type="gramStart"/>
      <w:r>
        <w:rPr>
          <w:sz w:val="28"/>
          <w:szCs w:val="28"/>
        </w:rPr>
        <w:t>Boards</w:t>
      </w:r>
      <w:r w:rsidR="009A089F">
        <w:rPr>
          <w:sz w:val="28"/>
          <w:szCs w:val="28"/>
        </w:rPr>
        <w:t>..</w:t>
      </w:r>
      <w:proofErr w:type="gramEnd"/>
      <w:r w:rsidR="009A089F">
        <w:rPr>
          <w:sz w:val="28"/>
          <w:szCs w:val="28"/>
        </w:rPr>
        <w:t>99</w:t>
      </w:r>
    </w:p>
    <w:p w14:paraId="2A3B8865" w14:textId="2ABE629E" w:rsidR="00156CF0" w:rsidRDefault="00156CF0" w:rsidP="00156CF0">
      <w:pPr>
        <w:rPr>
          <w:sz w:val="28"/>
          <w:szCs w:val="28"/>
        </w:rPr>
      </w:pPr>
      <w:r>
        <w:rPr>
          <w:sz w:val="28"/>
          <w:szCs w:val="28"/>
        </w:rPr>
        <w:t>Appendix 12: Focus group participation consent form</w:t>
      </w:r>
      <w:r w:rsidR="009A089F">
        <w:rPr>
          <w:sz w:val="28"/>
          <w:szCs w:val="28"/>
        </w:rPr>
        <w:t>………………………</w:t>
      </w:r>
      <w:r w:rsidR="00C754E5">
        <w:rPr>
          <w:sz w:val="28"/>
          <w:szCs w:val="28"/>
        </w:rPr>
        <w:t>99</w:t>
      </w:r>
    </w:p>
    <w:p w14:paraId="48EC59F7" w14:textId="27315784" w:rsidR="00156CF0" w:rsidRDefault="00156CF0" w:rsidP="00156CF0">
      <w:pPr>
        <w:rPr>
          <w:sz w:val="28"/>
          <w:szCs w:val="28"/>
        </w:rPr>
      </w:pPr>
      <w:r>
        <w:rPr>
          <w:sz w:val="28"/>
          <w:szCs w:val="28"/>
        </w:rPr>
        <w:t>Appendix 13: Ethical approval form University of Wales Trinity Saint Davids</w:t>
      </w:r>
      <w:r w:rsidR="00C754E5">
        <w:rPr>
          <w:sz w:val="28"/>
          <w:szCs w:val="28"/>
        </w:rPr>
        <w:t>…………………………………………………………………………………….101</w:t>
      </w:r>
    </w:p>
    <w:p w14:paraId="2E443950" w14:textId="4F26BCF9" w:rsidR="00156CF0" w:rsidRDefault="00156CF0" w:rsidP="00156CF0">
      <w:pPr>
        <w:rPr>
          <w:sz w:val="28"/>
          <w:szCs w:val="28"/>
        </w:rPr>
      </w:pPr>
      <w:r>
        <w:rPr>
          <w:sz w:val="28"/>
          <w:szCs w:val="28"/>
        </w:rPr>
        <w:t>Appendix 14: Project brief</w:t>
      </w:r>
      <w:r w:rsidR="00C754E5">
        <w:rPr>
          <w:sz w:val="28"/>
          <w:szCs w:val="28"/>
        </w:rPr>
        <w:t>………………………………………………………</w:t>
      </w:r>
      <w:proofErr w:type="gramStart"/>
      <w:r w:rsidR="00C754E5">
        <w:rPr>
          <w:sz w:val="28"/>
          <w:szCs w:val="28"/>
        </w:rPr>
        <w:t>…..</w:t>
      </w:r>
      <w:proofErr w:type="gramEnd"/>
      <w:r w:rsidR="00A246A9">
        <w:rPr>
          <w:sz w:val="28"/>
          <w:szCs w:val="28"/>
        </w:rPr>
        <w:t>101</w:t>
      </w:r>
    </w:p>
    <w:p w14:paraId="0A579113" w14:textId="1D6223C4" w:rsidR="00156CF0" w:rsidRDefault="00156CF0" w:rsidP="00156CF0">
      <w:pPr>
        <w:rPr>
          <w:sz w:val="28"/>
          <w:szCs w:val="28"/>
        </w:rPr>
      </w:pPr>
      <w:r>
        <w:rPr>
          <w:sz w:val="28"/>
          <w:szCs w:val="28"/>
        </w:rPr>
        <w:t>Appendix 15: Work plan</w:t>
      </w:r>
      <w:r w:rsidR="00A246A9">
        <w:rPr>
          <w:sz w:val="28"/>
          <w:szCs w:val="28"/>
        </w:rPr>
        <w:t>………………………………………………………………103</w:t>
      </w:r>
    </w:p>
    <w:p w14:paraId="5C6545AA" w14:textId="77777777" w:rsidR="00156CF0" w:rsidRDefault="00156CF0" w:rsidP="00156CF0">
      <w:pPr>
        <w:rPr>
          <w:sz w:val="28"/>
          <w:szCs w:val="28"/>
        </w:rPr>
      </w:pPr>
    </w:p>
    <w:p w14:paraId="342E7AB4" w14:textId="77777777" w:rsidR="00156CF0" w:rsidRDefault="00156CF0" w:rsidP="00156CF0">
      <w:pPr>
        <w:rPr>
          <w:sz w:val="28"/>
          <w:szCs w:val="28"/>
        </w:rPr>
      </w:pPr>
    </w:p>
    <w:p w14:paraId="76260D1A" w14:textId="77777777" w:rsidR="00156CF0" w:rsidRDefault="00156CF0" w:rsidP="00156CF0">
      <w:pPr>
        <w:rPr>
          <w:sz w:val="28"/>
          <w:szCs w:val="28"/>
        </w:rPr>
      </w:pPr>
    </w:p>
    <w:p w14:paraId="2CD183C0" w14:textId="77777777" w:rsidR="00156CF0" w:rsidRDefault="00156CF0" w:rsidP="00156CF0">
      <w:pPr>
        <w:rPr>
          <w:sz w:val="28"/>
          <w:szCs w:val="28"/>
        </w:rPr>
      </w:pPr>
    </w:p>
    <w:p w14:paraId="7CB82667" w14:textId="77777777" w:rsidR="00156CF0" w:rsidRDefault="00156CF0" w:rsidP="00156CF0">
      <w:pPr>
        <w:rPr>
          <w:sz w:val="28"/>
          <w:szCs w:val="28"/>
        </w:rPr>
      </w:pPr>
    </w:p>
    <w:p w14:paraId="4475B4F4" w14:textId="77777777" w:rsidR="00156CF0" w:rsidRDefault="00156CF0" w:rsidP="00EF64CB">
      <w:pPr>
        <w:rPr>
          <w:rFonts w:ascii="Arial" w:hAnsi="Arial" w:cs="Arial"/>
          <w:b/>
          <w:bCs/>
          <w:color w:val="156082" w:themeColor="accent1"/>
          <w:sz w:val="28"/>
          <w:szCs w:val="28"/>
        </w:rPr>
      </w:pPr>
    </w:p>
    <w:p w14:paraId="2C951442" w14:textId="77777777" w:rsidR="00156CF0" w:rsidRDefault="00156CF0" w:rsidP="00EF64CB">
      <w:pPr>
        <w:rPr>
          <w:rFonts w:ascii="Arial" w:hAnsi="Arial" w:cs="Arial"/>
          <w:b/>
          <w:bCs/>
          <w:color w:val="156082" w:themeColor="accent1"/>
          <w:sz w:val="28"/>
          <w:szCs w:val="28"/>
        </w:rPr>
      </w:pPr>
    </w:p>
    <w:p w14:paraId="7ECCEE86" w14:textId="7A7D1B81" w:rsidR="00EF64CB" w:rsidRDefault="00EF64CB" w:rsidP="00EF64CB">
      <w:pPr>
        <w:rPr>
          <w:rFonts w:ascii="Arial" w:hAnsi="Arial" w:cs="Arial"/>
          <w:b/>
          <w:bCs/>
          <w:color w:val="156082" w:themeColor="accent1"/>
          <w:sz w:val="28"/>
          <w:szCs w:val="28"/>
        </w:rPr>
      </w:pPr>
      <w:r>
        <w:rPr>
          <w:rFonts w:ascii="Arial" w:hAnsi="Arial" w:cs="Arial"/>
          <w:b/>
          <w:bCs/>
          <w:color w:val="156082" w:themeColor="accent1"/>
          <w:sz w:val="28"/>
          <w:szCs w:val="28"/>
        </w:rPr>
        <w:t xml:space="preserve">Chapter One: Background and </w:t>
      </w:r>
      <w:r w:rsidRPr="002163D9">
        <w:rPr>
          <w:rFonts w:ascii="Arial" w:hAnsi="Arial" w:cs="Arial"/>
          <w:b/>
          <w:bCs/>
          <w:color w:val="156082" w:themeColor="accent1"/>
          <w:sz w:val="28"/>
          <w:szCs w:val="28"/>
        </w:rPr>
        <w:t>I</w:t>
      </w:r>
      <w:r>
        <w:rPr>
          <w:rFonts w:ascii="Arial" w:hAnsi="Arial" w:cs="Arial"/>
          <w:b/>
          <w:bCs/>
          <w:color w:val="156082" w:themeColor="accent1"/>
          <w:sz w:val="28"/>
          <w:szCs w:val="28"/>
        </w:rPr>
        <w:t>ntroduction.</w:t>
      </w:r>
    </w:p>
    <w:p w14:paraId="16E77681" w14:textId="42D653F9" w:rsidR="00EF64CB" w:rsidRPr="002163D9" w:rsidRDefault="00024865" w:rsidP="00EF64CB">
      <w:pPr>
        <w:rPr>
          <w:rFonts w:ascii="Arial" w:hAnsi="Arial" w:cs="Arial"/>
          <w:b/>
          <w:bCs/>
          <w:color w:val="156082" w:themeColor="accent1"/>
          <w:sz w:val="28"/>
          <w:szCs w:val="28"/>
        </w:rPr>
      </w:pPr>
      <w:r>
        <w:rPr>
          <w:rFonts w:ascii="Arial" w:hAnsi="Arial" w:cs="Arial"/>
          <w:b/>
          <w:bCs/>
          <w:color w:val="156082" w:themeColor="accent1"/>
          <w:sz w:val="28"/>
          <w:szCs w:val="28"/>
        </w:rPr>
        <w:t>1.0</w:t>
      </w:r>
      <w:r w:rsidR="00874EF5">
        <w:rPr>
          <w:rFonts w:ascii="Arial" w:hAnsi="Arial" w:cs="Arial"/>
          <w:b/>
          <w:bCs/>
          <w:color w:val="156082" w:themeColor="accent1"/>
          <w:sz w:val="28"/>
          <w:szCs w:val="28"/>
        </w:rPr>
        <w:t xml:space="preserve"> </w:t>
      </w:r>
      <w:r w:rsidR="00EF64CB">
        <w:rPr>
          <w:rFonts w:ascii="Arial" w:hAnsi="Arial" w:cs="Arial"/>
          <w:b/>
          <w:bCs/>
          <w:color w:val="156082" w:themeColor="accent1"/>
          <w:sz w:val="28"/>
          <w:szCs w:val="28"/>
        </w:rPr>
        <w:t>Introduction</w:t>
      </w:r>
    </w:p>
    <w:p w14:paraId="48B9F506" w14:textId="02F4B90D" w:rsidR="00EF64CB" w:rsidRPr="003D75AC" w:rsidRDefault="00EF64CB" w:rsidP="00723019">
      <w:pPr>
        <w:pStyle w:val="NormalWeb"/>
        <w:jc w:val="both"/>
        <w:rPr>
          <w:rFonts w:ascii="Arial" w:hAnsi="Arial" w:cs="Arial"/>
        </w:rPr>
      </w:pPr>
      <w:r w:rsidRPr="003D75AC">
        <w:rPr>
          <w:rFonts w:ascii="Arial" w:hAnsi="Arial" w:cs="Arial"/>
        </w:rPr>
        <w:t>The documentation of pressure ulcer assessment and management plays a crucial role in prevention and early intervention (</w:t>
      </w:r>
      <w:proofErr w:type="spellStart"/>
      <w:r w:rsidR="00105A21" w:rsidRPr="003D75AC">
        <w:rPr>
          <w:rFonts w:ascii="Arial" w:hAnsi="Arial" w:cs="Arial"/>
        </w:rPr>
        <w:t>Akhkand</w:t>
      </w:r>
      <w:proofErr w:type="spellEnd"/>
      <w:r w:rsidR="00105A21" w:rsidRPr="003D75AC">
        <w:rPr>
          <w:rFonts w:ascii="Arial" w:hAnsi="Arial" w:cs="Arial"/>
        </w:rPr>
        <w:t xml:space="preserve"> et al 2020</w:t>
      </w:r>
      <w:r w:rsidR="00ED7E57" w:rsidRPr="003D75AC">
        <w:rPr>
          <w:rFonts w:ascii="Arial" w:hAnsi="Arial" w:cs="Arial"/>
        </w:rPr>
        <w:t>; Jacobson et al 2016</w:t>
      </w:r>
      <w:r w:rsidRPr="003D75AC">
        <w:rPr>
          <w:rFonts w:ascii="Arial" w:hAnsi="Arial" w:cs="Arial"/>
        </w:rPr>
        <w:t xml:space="preserve">). Traditionally, paper-based records have been used to track risk factors, skin assessments, and repositioning schedules. However, the increasing adoption of digital technologies in healthcare, including electronic patient records (EPRs), aims to improve documentation accuracy, streamline workflows, and enhance patient safety (Monfre et </w:t>
      </w:r>
      <w:proofErr w:type="gramStart"/>
      <w:r w:rsidRPr="003D75AC">
        <w:rPr>
          <w:rFonts w:ascii="Arial" w:hAnsi="Arial" w:cs="Arial"/>
        </w:rPr>
        <w:t>al,</w:t>
      </w:r>
      <w:r w:rsidR="009B52CD" w:rsidRPr="003D75AC">
        <w:rPr>
          <w:rFonts w:ascii="Arial" w:hAnsi="Arial" w:cs="Arial"/>
        </w:rPr>
        <w:t>.</w:t>
      </w:r>
      <w:proofErr w:type="gramEnd"/>
      <w:r w:rsidRPr="003D75AC">
        <w:rPr>
          <w:rFonts w:ascii="Arial" w:hAnsi="Arial" w:cs="Arial"/>
        </w:rPr>
        <w:t xml:space="preserve"> 2022). The integration of digital systems, such as the Welsh Nursing Care Record </w:t>
      </w:r>
      <w:r w:rsidR="00671975" w:rsidRPr="003D75AC">
        <w:rPr>
          <w:rFonts w:ascii="Arial" w:hAnsi="Arial" w:cs="Arial"/>
        </w:rPr>
        <w:t>(Digital Health C</w:t>
      </w:r>
      <w:r w:rsidR="00F66AD0" w:rsidRPr="003D75AC">
        <w:rPr>
          <w:rFonts w:ascii="Arial" w:hAnsi="Arial" w:cs="Arial"/>
        </w:rPr>
        <w:t>ar</w:t>
      </w:r>
      <w:r w:rsidR="00671975" w:rsidRPr="003D75AC">
        <w:rPr>
          <w:rFonts w:ascii="Arial" w:hAnsi="Arial" w:cs="Arial"/>
        </w:rPr>
        <w:t>e Wales</w:t>
      </w:r>
      <w:r w:rsidR="009B52CD" w:rsidRPr="003D75AC">
        <w:rPr>
          <w:rFonts w:ascii="Arial" w:hAnsi="Arial" w:cs="Arial"/>
        </w:rPr>
        <w:t>,</w:t>
      </w:r>
      <w:r w:rsidR="00671975" w:rsidRPr="003D75AC">
        <w:rPr>
          <w:rFonts w:ascii="Arial" w:hAnsi="Arial" w:cs="Arial"/>
        </w:rPr>
        <w:t xml:space="preserve"> 2021)</w:t>
      </w:r>
      <w:r w:rsidRPr="003D75AC">
        <w:rPr>
          <w:rFonts w:ascii="Arial" w:hAnsi="Arial" w:cs="Arial"/>
        </w:rPr>
        <w:t xml:space="preserve"> supports real-time data entry, automated alerts, and standardised reporting, potentially addressing gaps in traditional documentation methods.</w:t>
      </w:r>
    </w:p>
    <w:p w14:paraId="20F9CFEF" w14:textId="3D7F1E67" w:rsidR="00EF64CB" w:rsidRDefault="002702D7" w:rsidP="00EF64CB">
      <w:pPr>
        <w:rPr>
          <w:rFonts w:ascii="Arial" w:hAnsi="Arial" w:cs="Arial"/>
          <w:b/>
          <w:bCs/>
          <w:color w:val="156082" w:themeColor="accent1"/>
          <w:sz w:val="28"/>
          <w:szCs w:val="28"/>
        </w:rPr>
      </w:pPr>
      <w:r>
        <w:rPr>
          <w:rFonts w:ascii="Arial" w:hAnsi="Arial" w:cs="Arial"/>
          <w:b/>
          <w:bCs/>
          <w:color w:val="156082" w:themeColor="accent1"/>
          <w:sz w:val="28"/>
          <w:szCs w:val="28"/>
        </w:rPr>
        <w:t xml:space="preserve">1.1 </w:t>
      </w:r>
      <w:r w:rsidR="00EF64CB">
        <w:rPr>
          <w:rFonts w:ascii="Arial" w:hAnsi="Arial" w:cs="Arial"/>
          <w:b/>
          <w:bCs/>
          <w:color w:val="156082" w:themeColor="accent1"/>
          <w:sz w:val="28"/>
          <w:szCs w:val="28"/>
        </w:rPr>
        <w:t>Background</w:t>
      </w:r>
    </w:p>
    <w:p w14:paraId="51649F6C" w14:textId="49BB095B" w:rsidR="00692FF1" w:rsidRPr="003D75AC" w:rsidRDefault="00692FF1" w:rsidP="00232FD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3D75AC">
        <w:rPr>
          <w:rFonts w:ascii="Arial" w:eastAsia="Times New Roman" w:hAnsi="Arial" w:cs="Arial"/>
          <w:kern w:val="0"/>
          <w:sz w:val="24"/>
          <w:szCs w:val="24"/>
          <w:lang w:eastAsia="en-GB"/>
          <w14:ligatures w14:val="none"/>
        </w:rPr>
        <w:t>In response</w:t>
      </w:r>
      <w:r w:rsidRPr="003D75AC">
        <w:rPr>
          <w:rFonts w:ascii="Arial" w:eastAsia="Times New Roman" w:hAnsi="Arial" w:cs="Arial"/>
          <w:kern w:val="0"/>
          <w:sz w:val="24"/>
          <w:szCs w:val="24"/>
          <w:lang w:eastAsia="en-GB"/>
          <w14:ligatures w14:val="none"/>
        </w:rPr>
        <w:t xml:space="preserve"> </w:t>
      </w:r>
      <w:r w:rsidR="005C10BD" w:rsidRPr="003D75AC">
        <w:rPr>
          <w:rFonts w:ascii="Arial" w:eastAsia="Times New Roman" w:hAnsi="Arial" w:cs="Arial"/>
          <w:kern w:val="0"/>
          <w:sz w:val="24"/>
          <w:szCs w:val="24"/>
          <w:lang w:eastAsia="en-GB"/>
          <w14:ligatures w14:val="none"/>
        </w:rPr>
        <w:t xml:space="preserve">to concerns raised by </w:t>
      </w:r>
      <w:r w:rsidR="005C10BD" w:rsidRPr="003D75AC">
        <w:rPr>
          <w:rFonts w:ascii="Arial" w:eastAsia="Times New Roman" w:hAnsi="Arial" w:cs="Arial"/>
          <w:kern w:val="0"/>
          <w:sz w:val="24"/>
          <w:szCs w:val="24"/>
          <w:lang w:eastAsia="en-GB"/>
          <w14:ligatures w14:val="none"/>
        </w:rPr>
        <w:t>Healthcare Inspectorate Wales</w:t>
      </w:r>
      <w:r w:rsidR="00363E5B" w:rsidRPr="003D75AC">
        <w:rPr>
          <w:rFonts w:ascii="Arial" w:eastAsia="Times New Roman" w:hAnsi="Arial" w:cs="Arial"/>
          <w:kern w:val="0"/>
          <w:sz w:val="24"/>
          <w:szCs w:val="24"/>
          <w:lang w:eastAsia="en-GB"/>
          <w14:ligatures w14:val="none"/>
        </w:rPr>
        <w:t xml:space="preserve"> </w:t>
      </w:r>
      <w:r w:rsidR="00D5357A" w:rsidRPr="003D75AC">
        <w:rPr>
          <w:rFonts w:ascii="Arial" w:eastAsia="Times New Roman" w:hAnsi="Arial" w:cs="Arial"/>
          <w:kern w:val="0"/>
          <w:sz w:val="24"/>
          <w:szCs w:val="24"/>
          <w:lang w:eastAsia="en-GB"/>
          <w14:ligatures w14:val="none"/>
        </w:rPr>
        <w:t xml:space="preserve">(HIW) </w:t>
      </w:r>
      <w:r w:rsidR="00363E5B" w:rsidRPr="003D75AC">
        <w:rPr>
          <w:rFonts w:ascii="Arial" w:eastAsia="Times New Roman" w:hAnsi="Arial" w:cs="Arial"/>
          <w:kern w:val="0"/>
          <w:sz w:val="24"/>
          <w:szCs w:val="24"/>
          <w:lang w:eastAsia="en-GB"/>
          <w14:ligatures w14:val="none"/>
        </w:rPr>
        <w:t>in 2014 regarding the inconsistent and poor quality of nursing documentation across Wales (</w:t>
      </w:r>
      <w:r w:rsidR="00D5357A" w:rsidRPr="003D75AC">
        <w:rPr>
          <w:rFonts w:ascii="Arial" w:eastAsia="Times New Roman" w:hAnsi="Arial" w:cs="Arial"/>
          <w:kern w:val="0"/>
          <w:sz w:val="24"/>
          <w:szCs w:val="24"/>
          <w:lang w:eastAsia="en-GB"/>
          <w14:ligatures w14:val="none"/>
        </w:rPr>
        <w:t>HIW, 2015; Andrews and Butler, 2014), T</w:t>
      </w:r>
      <w:r w:rsidR="006D23D8" w:rsidRPr="003D75AC">
        <w:rPr>
          <w:rFonts w:ascii="Arial" w:eastAsia="Times New Roman" w:hAnsi="Arial" w:cs="Arial"/>
          <w:kern w:val="0"/>
          <w:sz w:val="24"/>
          <w:szCs w:val="24"/>
          <w:lang w:eastAsia="en-GB"/>
          <w14:ligatures w14:val="none"/>
        </w:rPr>
        <w:t>he</w:t>
      </w:r>
      <w:r w:rsidR="00D5357A" w:rsidRPr="003D75AC">
        <w:rPr>
          <w:rFonts w:ascii="Arial" w:eastAsia="Times New Roman" w:hAnsi="Arial" w:cs="Arial"/>
          <w:kern w:val="0"/>
          <w:sz w:val="24"/>
          <w:szCs w:val="24"/>
          <w:lang w:eastAsia="en-GB"/>
          <w14:ligatures w14:val="none"/>
        </w:rPr>
        <w:t xml:space="preserve"> </w:t>
      </w:r>
      <w:r w:rsidR="00401CE4" w:rsidRPr="003D75AC">
        <w:rPr>
          <w:rFonts w:ascii="Arial" w:eastAsia="Times New Roman" w:hAnsi="Arial" w:cs="Arial"/>
          <w:kern w:val="0"/>
          <w:sz w:val="24"/>
          <w:szCs w:val="24"/>
          <w:lang w:eastAsia="en-GB"/>
          <w14:ligatures w14:val="none"/>
        </w:rPr>
        <w:t>Welsh Nursing Care Record (WNCR) was introduced.</w:t>
      </w:r>
      <w:r w:rsidR="00E15CC9" w:rsidRPr="003D75AC">
        <w:rPr>
          <w:rFonts w:ascii="Arial" w:eastAsia="Times New Roman" w:hAnsi="Arial" w:cs="Arial"/>
          <w:kern w:val="0"/>
          <w:sz w:val="24"/>
          <w:szCs w:val="24"/>
          <w:lang w:eastAsia="en-GB"/>
          <w14:ligatures w14:val="none"/>
        </w:rPr>
        <w:t xml:space="preserve"> </w:t>
      </w:r>
      <w:r w:rsidR="00401CE4" w:rsidRPr="003D75AC">
        <w:rPr>
          <w:rFonts w:ascii="Arial" w:eastAsia="Times New Roman" w:hAnsi="Arial" w:cs="Arial"/>
          <w:kern w:val="0"/>
          <w:sz w:val="24"/>
          <w:szCs w:val="24"/>
          <w:lang w:eastAsia="en-GB"/>
          <w14:ligatures w14:val="none"/>
        </w:rPr>
        <w:t>The WNCR aimed to standardise nursing records, improve documentation accuracy</w:t>
      </w:r>
      <w:r w:rsidR="0022595D" w:rsidRPr="003D75AC">
        <w:rPr>
          <w:rFonts w:ascii="Arial" w:eastAsia="Times New Roman" w:hAnsi="Arial" w:cs="Arial"/>
          <w:kern w:val="0"/>
          <w:sz w:val="24"/>
          <w:szCs w:val="24"/>
          <w:lang w:eastAsia="en-GB"/>
          <w14:ligatures w14:val="none"/>
        </w:rPr>
        <w:t>, and release time to care. Developed collaboratively by the Welsh Government, Digital Health Care Wales, universities</w:t>
      </w:r>
      <w:r w:rsidR="00167179" w:rsidRPr="003D75AC">
        <w:rPr>
          <w:rFonts w:ascii="Arial" w:eastAsia="Times New Roman" w:hAnsi="Arial" w:cs="Arial"/>
          <w:kern w:val="0"/>
          <w:sz w:val="24"/>
          <w:szCs w:val="24"/>
          <w:lang w:eastAsia="en-GB"/>
          <w14:ligatures w14:val="none"/>
        </w:rPr>
        <w:t>,</w:t>
      </w:r>
      <w:r w:rsidR="0022595D" w:rsidRPr="003D75AC">
        <w:rPr>
          <w:rFonts w:ascii="Arial" w:eastAsia="Times New Roman" w:hAnsi="Arial" w:cs="Arial"/>
          <w:kern w:val="0"/>
          <w:sz w:val="24"/>
          <w:szCs w:val="24"/>
          <w:lang w:eastAsia="en-GB"/>
          <w14:ligatures w14:val="none"/>
        </w:rPr>
        <w:t xml:space="preserve"> NHS health boards and trusts</w:t>
      </w:r>
      <w:r w:rsidR="00835134" w:rsidRPr="003D75AC">
        <w:rPr>
          <w:rFonts w:ascii="Arial" w:eastAsia="Times New Roman" w:hAnsi="Arial" w:cs="Arial"/>
          <w:kern w:val="0"/>
          <w:sz w:val="24"/>
          <w:szCs w:val="24"/>
          <w:lang w:eastAsia="en-GB"/>
          <w14:ligatures w14:val="none"/>
        </w:rPr>
        <w:t xml:space="preserve">, the WNCR provides </w:t>
      </w:r>
      <w:r w:rsidR="00B72C98" w:rsidRPr="003D75AC">
        <w:rPr>
          <w:rFonts w:ascii="Arial" w:eastAsia="Times New Roman" w:hAnsi="Arial" w:cs="Arial"/>
          <w:kern w:val="0"/>
          <w:sz w:val="24"/>
          <w:szCs w:val="24"/>
          <w:lang w:eastAsia="en-GB"/>
          <w14:ligatures w14:val="none"/>
        </w:rPr>
        <w:t>an integrated digital documentation platform (Digital Health Care Wales, 2021). The system is designed to align with the Nursing and Midwifery</w:t>
      </w:r>
      <w:r w:rsidR="00837111" w:rsidRPr="003D75AC">
        <w:rPr>
          <w:rFonts w:ascii="Arial" w:eastAsia="Times New Roman" w:hAnsi="Arial" w:cs="Arial"/>
          <w:kern w:val="0"/>
          <w:sz w:val="24"/>
          <w:szCs w:val="24"/>
          <w:lang w:eastAsia="en-GB"/>
          <w14:ligatures w14:val="none"/>
        </w:rPr>
        <w:t xml:space="preserve"> Council’s (2015) professional code, ensuring nursing records are clear, accurate, concise, and timely. Implementation began in 2021, </w:t>
      </w:r>
      <w:r w:rsidR="000953CF" w:rsidRPr="003D75AC">
        <w:rPr>
          <w:rFonts w:ascii="Arial" w:eastAsia="Times New Roman" w:hAnsi="Arial" w:cs="Arial"/>
          <w:kern w:val="0"/>
          <w:sz w:val="24"/>
          <w:szCs w:val="24"/>
          <w:lang w:eastAsia="en-GB"/>
          <w14:ligatures w14:val="none"/>
        </w:rPr>
        <w:t xml:space="preserve">and </w:t>
      </w:r>
      <w:r w:rsidR="00232FDB" w:rsidRPr="003D75AC">
        <w:rPr>
          <w:rFonts w:ascii="Arial" w:eastAsia="Times New Roman" w:hAnsi="Arial" w:cs="Arial"/>
          <w:kern w:val="0"/>
          <w:sz w:val="24"/>
          <w:szCs w:val="24"/>
          <w:lang w:eastAsia="en-GB"/>
          <w14:ligatures w14:val="none"/>
        </w:rPr>
        <w:t>the system is currently 96% implemented across inpatient wards in Wales. (See below figures 1 and 2)</w:t>
      </w:r>
      <w:r w:rsidR="00692E2B" w:rsidRPr="003D75AC">
        <w:rPr>
          <w:rFonts w:ascii="Arial" w:eastAsia="Times New Roman" w:hAnsi="Arial" w:cs="Arial"/>
          <w:kern w:val="0"/>
          <w:sz w:val="24"/>
          <w:szCs w:val="24"/>
          <w:lang w:eastAsia="en-GB"/>
          <w14:ligatures w14:val="none"/>
        </w:rPr>
        <w:t>.</w:t>
      </w:r>
    </w:p>
    <w:p w14:paraId="72A23BA8" w14:textId="7B0D2CF4" w:rsidR="003D6B8B" w:rsidRDefault="004013F3" w:rsidP="00922BAA">
      <w:pPr>
        <w:spacing w:before="100" w:beforeAutospacing="1" w:after="100" w:afterAutospacing="1" w:line="240" w:lineRule="auto"/>
        <w:jc w:val="center"/>
        <w:rPr>
          <w:rFonts w:ascii="Arial" w:eastAsia="Times New Roman" w:hAnsi="Arial" w:cs="Arial"/>
          <w:kern w:val="0"/>
          <w:sz w:val="24"/>
          <w:szCs w:val="24"/>
          <w:lang w:eastAsia="en-GB"/>
          <w14:ligatures w14:val="none"/>
        </w:rPr>
      </w:pPr>
      <w:r>
        <w:rPr>
          <w:rFonts w:ascii="Arial" w:eastAsia="Times New Roman" w:hAnsi="Arial" w:cs="Arial"/>
          <w:noProof/>
          <w:kern w:val="0"/>
          <w:sz w:val="24"/>
          <w:szCs w:val="24"/>
          <w:lang w:eastAsia="en-GB"/>
        </w:rPr>
        <mc:AlternateContent>
          <mc:Choice Requires="wps">
            <w:drawing>
              <wp:anchor distT="0" distB="0" distL="114300" distR="114300" simplePos="0" relativeHeight="251677696" behindDoc="0" locked="0" layoutInCell="1" allowOverlap="1" wp14:anchorId="43828892" wp14:editId="61BC9BC1">
                <wp:simplePos x="0" y="0"/>
                <wp:positionH relativeFrom="column">
                  <wp:posOffset>566382</wp:posOffset>
                </wp:positionH>
                <wp:positionV relativeFrom="paragraph">
                  <wp:posOffset>10027</wp:posOffset>
                </wp:positionV>
                <wp:extent cx="4599296" cy="2613547"/>
                <wp:effectExtent l="0" t="0" r="11430" b="15875"/>
                <wp:wrapNone/>
                <wp:docPr id="1454415732" name="Rectangle 17"/>
                <wp:cNvGraphicFramePr/>
                <a:graphic xmlns:a="http://schemas.openxmlformats.org/drawingml/2006/main">
                  <a:graphicData uri="http://schemas.microsoft.com/office/word/2010/wordprocessingShape">
                    <wps:wsp>
                      <wps:cNvSpPr/>
                      <wps:spPr>
                        <a:xfrm>
                          <a:off x="0" y="0"/>
                          <a:ext cx="4599296" cy="2613547"/>
                        </a:xfrm>
                        <a:prstGeom prst="rect">
                          <a:avLst/>
                        </a:prstGeom>
                        <a:no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8D5F84" id="Rectangle 17" o:spid="_x0000_s1026" style="position:absolute;margin-left:44.6pt;margin-top:.8pt;width:362.15pt;height:205.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" filled="f" strokecolor="#156082 [3204]" strokeweight="1pt"/>
            </w:pict>
          </mc:Fallback>
        </mc:AlternateContent>
      </w:r>
      <w:r w:rsidR="00EF64CB" w:rsidRPr="00BB1EB7">
        <w:rPr>
          <w:rFonts w:ascii="Arial" w:eastAsia="Times New Roman" w:hAnsi="Arial" w:cs="Arial"/>
          <w:noProof/>
          <w:kern w:val="0"/>
          <w:sz w:val="24"/>
          <w:szCs w:val="24"/>
          <w:lang w:eastAsia="en-GB"/>
          <w14:ligatures w14:val="none"/>
        </w:rPr>
        <w:drawing>
          <wp:inline distT="0" distB="0" distL="0" distR="0" wp14:anchorId="6C5FB816" wp14:editId="6DA32F2E">
            <wp:extent cx="4622107" cy="2601141"/>
            <wp:effectExtent l="0" t="0" r="7620" b="8890"/>
            <wp:docPr id="106012882"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12882" name="Picture 1" descr="A close-up of a graph&#10;&#10;AI-generated content may be incorrect."/>
                    <pic:cNvPicPr/>
                  </pic:nvPicPr>
                  <pic:blipFill>
                    <a:blip r:embed="rId9"/>
                    <a:stretch>
                      <a:fillRect/>
                    </a:stretch>
                  </pic:blipFill>
                  <pic:spPr>
                    <a:xfrm>
                      <a:off x="0" y="0"/>
                      <a:ext cx="4692466" cy="2640736"/>
                    </a:xfrm>
                    <a:prstGeom prst="rect">
                      <a:avLst/>
                    </a:prstGeom>
                  </pic:spPr>
                </pic:pic>
              </a:graphicData>
            </a:graphic>
          </wp:inline>
        </w:drawing>
      </w:r>
      <w:r w:rsidR="00EF64CB" w:rsidRPr="00F13E57">
        <w:rPr>
          <w:rFonts w:ascii="Arial" w:eastAsia="Times New Roman" w:hAnsi="Arial" w:cs="Arial"/>
          <w:b/>
          <w:bCs/>
          <w:kern w:val="0"/>
          <w:sz w:val="24"/>
          <w:szCs w:val="24"/>
          <w:lang w:eastAsia="en-GB"/>
          <w14:ligatures w14:val="none"/>
        </w:rPr>
        <w:t xml:space="preserve"> </w:t>
      </w:r>
      <w:r w:rsidR="00EF64CB" w:rsidRPr="00FD763D">
        <w:rPr>
          <w:rFonts w:ascii="Arial" w:eastAsia="Times New Roman" w:hAnsi="Arial" w:cs="Arial"/>
          <w:kern w:val="0"/>
          <w:sz w:val="24"/>
          <w:szCs w:val="24"/>
          <w:lang w:eastAsia="en-GB"/>
          <w14:ligatures w14:val="none"/>
        </w:rPr>
        <w:t xml:space="preserve"> </w:t>
      </w:r>
    </w:p>
    <w:p w14:paraId="7D4B410B" w14:textId="7A6AEA0F" w:rsidR="00EF64CB" w:rsidRPr="00EC700F" w:rsidRDefault="00E845DF" w:rsidP="002610B2">
      <w:pPr>
        <w:spacing w:before="100" w:beforeAutospacing="1" w:after="100" w:afterAutospacing="1" w:line="240" w:lineRule="auto"/>
        <w:rPr>
          <w:rFonts w:ascii="Arial" w:eastAsia="Times New Roman" w:hAnsi="Arial" w:cs="Arial"/>
          <w:b/>
          <w:bCs/>
          <w:kern w:val="0"/>
          <w:sz w:val="24"/>
          <w:szCs w:val="24"/>
          <w:lang w:eastAsia="en-GB"/>
          <w14:ligatures w14:val="none"/>
        </w:rPr>
      </w:pPr>
      <w:r w:rsidRPr="00EC700F">
        <w:rPr>
          <w:rFonts w:ascii="Arial" w:eastAsia="Times New Roman" w:hAnsi="Arial" w:cs="Arial"/>
          <w:b/>
          <w:bCs/>
          <w:kern w:val="0"/>
          <w:sz w:val="18"/>
          <w:szCs w:val="18"/>
          <w:lang w:eastAsia="en-GB"/>
          <w14:ligatures w14:val="none"/>
        </w:rPr>
        <w:t xml:space="preserve">Figure 1: National </w:t>
      </w:r>
      <w:r w:rsidR="00EF64CB" w:rsidRPr="00EC700F">
        <w:rPr>
          <w:rFonts w:ascii="Arial" w:eastAsia="Times New Roman" w:hAnsi="Arial" w:cs="Arial"/>
          <w:b/>
          <w:bCs/>
          <w:kern w:val="0"/>
          <w:sz w:val="18"/>
          <w:szCs w:val="18"/>
          <w:lang w:eastAsia="en-GB"/>
          <w14:ligatures w14:val="none"/>
        </w:rPr>
        <w:t>implementation of WNCR by Health Board (DHCW 2025)</w:t>
      </w:r>
    </w:p>
    <w:p w14:paraId="4B0B5149" w14:textId="77777777" w:rsidR="00EF64CB" w:rsidRPr="003D75AC"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3D75AC">
        <w:rPr>
          <w:rFonts w:ascii="Arial" w:eastAsia="Times New Roman" w:hAnsi="Arial" w:cs="Arial"/>
          <w:kern w:val="0"/>
          <w:sz w:val="24"/>
          <w:szCs w:val="24"/>
          <w:lang w:eastAsia="en-GB"/>
          <w14:ligatures w14:val="none"/>
        </w:rPr>
        <w:lastRenderedPageBreak/>
        <w:t>To date, the WNCR has standardised the Adult Inpatient Assessment, nine core risk assessments, and the inpatient note, with the aim of providing consistency in documentation across healthcare settings in Wales. Efforts are ongoing to standardise additional assessments to further strengthen this unified approach. The digital record currently includes the Adult Inpatient Assessment, Purpose T Pressure Ulcer, Pain, WAASP Nutritional, Patient Handling, Falls and Bone, Continence, Bowel, Mouth Care, Skin Inspection and Repositioning risk assessments, and the Inpatient note with over 42.4 million digital risk assessments completed as referenced in figure 2. These digital documents were designed to collect information once and reuse it multiple times, reducing unnecessary repetition and minimising the risk of transcription errors. This approach aimed to improve communication among healthcare professionals, support better auditing processes, and improve the quality of the clinical information. Ultimately, the vision was to streamline the documentation process to enable healthcare staff to spend more time focusing on patient care, which could potentially contribute to improved patient outcomes.</w:t>
      </w:r>
    </w:p>
    <w:p w14:paraId="057FD5AE" w14:textId="77777777" w:rsidR="004C5936" w:rsidRDefault="00EF64CB" w:rsidP="004C5936">
      <w:pPr>
        <w:tabs>
          <w:tab w:val="left" w:pos="3940"/>
        </w:tabs>
        <w:spacing w:before="100" w:beforeAutospacing="1" w:after="100" w:afterAutospacing="1" w:line="240" w:lineRule="auto"/>
        <w:jc w:val="center"/>
        <w:rPr>
          <w:rFonts w:ascii="Arial" w:eastAsia="Times New Roman" w:hAnsi="Arial" w:cs="Arial"/>
          <w:kern w:val="0"/>
          <w:sz w:val="18"/>
          <w:szCs w:val="18"/>
          <w:lang w:eastAsia="en-GB"/>
          <w14:ligatures w14:val="none"/>
        </w:rPr>
      </w:pPr>
      <w:r w:rsidRPr="007F274D">
        <w:rPr>
          <w:rFonts w:ascii="Arial" w:eastAsia="Times New Roman" w:hAnsi="Arial" w:cs="Arial"/>
          <w:b/>
          <w:bCs/>
          <w:noProof/>
          <w:color w:val="156082" w:themeColor="accent1"/>
          <w:kern w:val="0"/>
          <w:sz w:val="24"/>
          <w:szCs w:val="24"/>
          <w:lang w:eastAsia="en-GB"/>
          <w14:ligatures w14:val="none"/>
        </w:rPr>
        <w:drawing>
          <wp:inline distT="0" distB="0" distL="0" distR="0" wp14:anchorId="621FA853" wp14:editId="308E6FE3">
            <wp:extent cx="4803481" cy="2913090"/>
            <wp:effectExtent l="0" t="0" r="0" b="1905"/>
            <wp:docPr id="1095615221" name="Picture 1" descr="A blue and white informational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615221" name="Picture 1" descr="A blue and white informational chart&#10;&#10;AI-generated content may be incorrect."/>
                    <pic:cNvPicPr/>
                  </pic:nvPicPr>
                  <pic:blipFill>
                    <a:blip r:embed="rId10"/>
                    <a:stretch>
                      <a:fillRect/>
                    </a:stretch>
                  </pic:blipFill>
                  <pic:spPr>
                    <a:xfrm>
                      <a:off x="0" y="0"/>
                      <a:ext cx="4860288" cy="2947541"/>
                    </a:xfrm>
                    <a:prstGeom prst="rect">
                      <a:avLst/>
                    </a:prstGeom>
                  </pic:spPr>
                </pic:pic>
              </a:graphicData>
            </a:graphic>
          </wp:inline>
        </w:drawing>
      </w:r>
    </w:p>
    <w:p w14:paraId="300E9A3C" w14:textId="2F4E660D" w:rsidR="00EF64CB" w:rsidRPr="00EC700F" w:rsidRDefault="00EF64CB" w:rsidP="002610B2">
      <w:pPr>
        <w:tabs>
          <w:tab w:val="left" w:pos="3940"/>
        </w:tabs>
        <w:spacing w:before="100" w:beforeAutospacing="1" w:after="100" w:afterAutospacing="1" w:line="240" w:lineRule="auto"/>
        <w:rPr>
          <w:rFonts w:ascii="Arial" w:eastAsia="Times New Roman" w:hAnsi="Arial" w:cs="Arial"/>
          <w:b/>
          <w:bCs/>
          <w:color w:val="156082" w:themeColor="accent1"/>
          <w:kern w:val="0"/>
          <w:sz w:val="18"/>
          <w:szCs w:val="18"/>
          <w:lang w:eastAsia="en-GB"/>
          <w14:ligatures w14:val="none"/>
        </w:rPr>
      </w:pPr>
      <w:r w:rsidRPr="00EC700F">
        <w:rPr>
          <w:rFonts w:ascii="Arial" w:eastAsia="Times New Roman" w:hAnsi="Arial" w:cs="Arial"/>
          <w:b/>
          <w:bCs/>
          <w:kern w:val="0"/>
          <w:sz w:val="18"/>
          <w:szCs w:val="18"/>
          <w:lang w:eastAsia="en-GB"/>
          <w14:ligatures w14:val="none"/>
        </w:rPr>
        <w:t>Figure 2: WNCR assessments completed up to March 2025 (DHCW 2025)</w:t>
      </w:r>
    </w:p>
    <w:p w14:paraId="3B3FB39C" w14:textId="7B3FF74E" w:rsidR="00EF64CB" w:rsidRPr="003D75AC"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3D75AC">
        <w:rPr>
          <w:rFonts w:ascii="Arial" w:eastAsia="Times New Roman" w:hAnsi="Arial" w:cs="Arial"/>
          <w:kern w:val="0"/>
          <w:sz w:val="24"/>
          <w:szCs w:val="24"/>
          <w:lang w:eastAsia="en-GB"/>
          <w14:ligatures w14:val="none"/>
        </w:rPr>
        <w:t>This study will focus specifically on the Skin Inspection and Repositioning Chart and the Purpose T Pressure Ulcer Risk Assessment document within the WNCR. These documents have been selected because they are essential for assessing and managing pressure ulcers, a significant concern in inpatient care (</w:t>
      </w:r>
      <w:r w:rsidRPr="003D75AC">
        <w:rPr>
          <w:rFonts w:ascii="Arial" w:hAnsi="Arial" w:cs="Arial"/>
          <w:sz w:val="24"/>
          <w:szCs w:val="24"/>
          <w:shd w:val="clear" w:color="auto" w:fill="FFFFFF"/>
        </w:rPr>
        <w:t>Lindqvist</w:t>
      </w:r>
      <w:r w:rsidRPr="003D75AC">
        <w:rPr>
          <w:rFonts w:ascii="Arial" w:eastAsia="Times New Roman" w:hAnsi="Arial" w:cs="Arial"/>
          <w:kern w:val="0"/>
          <w:sz w:val="24"/>
          <w:szCs w:val="24"/>
          <w:lang w:eastAsia="en-GB"/>
          <w14:ligatures w14:val="none"/>
        </w:rPr>
        <w:t xml:space="preserve"> et </w:t>
      </w:r>
      <w:proofErr w:type="gramStart"/>
      <w:r w:rsidRPr="003D75AC">
        <w:rPr>
          <w:rFonts w:ascii="Arial" w:eastAsia="Times New Roman" w:hAnsi="Arial" w:cs="Arial"/>
          <w:kern w:val="0"/>
          <w:sz w:val="24"/>
          <w:szCs w:val="24"/>
          <w:lang w:eastAsia="en-GB"/>
          <w14:ligatures w14:val="none"/>
        </w:rPr>
        <w:t>al</w:t>
      </w:r>
      <w:r w:rsidR="00E46589" w:rsidRPr="003D75AC">
        <w:rPr>
          <w:rFonts w:ascii="Arial" w:eastAsia="Times New Roman" w:hAnsi="Arial" w:cs="Arial"/>
          <w:kern w:val="0"/>
          <w:sz w:val="24"/>
          <w:szCs w:val="24"/>
          <w:lang w:eastAsia="en-GB"/>
          <w14:ligatures w14:val="none"/>
        </w:rPr>
        <w:t>,.</w:t>
      </w:r>
      <w:proofErr w:type="gramEnd"/>
      <w:r w:rsidRPr="003D75AC">
        <w:rPr>
          <w:rFonts w:ascii="Arial" w:eastAsia="Times New Roman" w:hAnsi="Arial" w:cs="Arial"/>
          <w:kern w:val="0"/>
          <w:sz w:val="24"/>
          <w:szCs w:val="24"/>
          <w:lang w:eastAsia="en-GB"/>
          <w14:ligatures w14:val="none"/>
        </w:rPr>
        <w:t xml:space="preserve"> 2010; Jaul et </w:t>
      </w:r>
      <w:proofErr w:type="gramStart"/>
      <w:r w:rsidRPr="003D75AC">
        <w:rPr>
          <w:rFonts w:ascii="Arial" w:eastAsia="Times New Roman" w:hAnsi="Arial" w:cs="Arial"/>
          <w:kern w:val="0"/>
          <w:sz w:val="24"/>
          <w:szCs w:val="24"/>
          <w:lang w:eastAsia="en-GB"/>
          <w14:ligatures w14:val="none"/>
        </w:rPr>
        <w:t>al</w:t>
      </w:r>
      <w:r w:rsidR="00E46589" w:rsidRPr="003D75AC">
        <w:rPr>
          <w:rFonts w:ascii="Arial" w:eastAsia="Times New Roman" w:hAnsi="Arial" w:cs="Arial"/>
          <w:kern w:val="0"/>
          <w:sz w:val="24"/>
          <w:szCs w:val="24"/>
          <w:lang w:eastAsia="en-GB"/>
          <w14:ligatures w14:val="none"/>
        </w:rPr>
        <w:t>,.</w:t>
      </w:r>
      <w:proofErr w:type="gramEnd"/>
      <w:r w:rsidRPr="003D75AC">
        <w:rPr>
          <w:rFonts w:ascii="Arial" w:eastAsia="Times New Roman" w:hAnsi="Arial" w:cs="Arial"/>
          <w:kern w:val="0"/>
          <w:sz w:val="24"/>
          <w:szCs w:val="24"/>
          <w:lang w:eastAsia="en-GB"/>
          <w14:ligatures w14:val="none"/>
        </w:rPr>
        <w:t xml:space="preserve"> 2018) The primary aim is to evaluate whether transitioning from paper-based to digital documentation has enhanced the quality, accuracy, and consistency of these assessments. In addition to examining the impact on clinical outcomes, the study will also explore the user experience of healthcare professionals who interact with the digital system. This includes understanding their perceptions of usability, efficiency, and the ease of accessing and updating patient records. By combining these perspectives, the research seeks to determine whether the digital platform supports timely, comprehensive patient assessments, improves communication among healthcare professionals, and effectively reduces the risk of hospital-acquired pressure ulcers. Ultimately, the goal is to assess if digital</w:t>
      </w:r>
      <w:r w:rsidRPr="0049668E">
        <w:rPr>
          <w:rFonts w:ascii="Arial" w:eastAsia="Times New Roman" w:hAnsi="Arial" w:cs="Arial"/>
          <w:kern w:val="0"/>
          <w:sz w:val="24"/>
          <w:szCs w:val="24"/>
          <w:lang w:eastAsia="en-GB"/>
          <w14:ligatures w14:val="none"/>
        </w:rPr>
        <w:t xml:space="preserve"> </w:t>
      </w:r>
      <w:r w:rsidRPr="003D75AC">
        <w:rPr>
          <w:rFonts w:ascii="Arial" w:eastAsia="Times New Roman" w:hAnsi="Arial" w:cs="Arial"/>
          <w:kern w:val="0"/>
          <w:sz w:val="24"/>
          <w:szCs w:val="24"/>
          <w:lang w:eastAsia="en-GB"/>
          <w14:ligatures w14:val="none"/>
        </w:rPr>
        <w:lastRenderedPageBreak/>
        <w:t>documentation not only enhances clinical practice but also meets the practical needs of its users.</w:t>
      </w:r>
    </w:p>
    <w:p w14:paraId="15DA29E9" w14:textId="77777777" w:rsidR="00EF64CB" w:rsidRPr="003D75AC" w:rsidRDefault="00EF64CB" w:rsidP="00EF64CB">
      <w:pPr>
        <w:pStyle w:val="NormalWeb"/>
        <w:jc w:val="both"/>
        <w:rPr>
          <w:rFonts w:ascii="Arial" w:hAnsi="Arial" w:cs="Arial"/>
        </w:rPr>
      </w:pPr>
      <w:r w:rsidRPr="003D75AC">
        <w:rPr>
          <w:rFonts w:ascii="Arial" w:hAnsi="Arial" w:cs="Arial"/>
        </w:rPr>
        <w:t>This study examines the impact of digital documentation on the assessment and management of hospital-acquired pressure ulcers compared to paper-based methods. It aims to explore how digital transformation influences clinical workflows, healthcare professionals’ perceptions of usability and efficiency, and the overall quality of pressure ulcer documentation. By analysing both qualitative and quantitative data, the mixed methods study seeks to provide evidence on whether digital systems improve patient outcomes and support best practices in pressure ulcer prevention.</w:t>
      </w:r>
    </w:p>
    <w:p w14:paraId="5FA8682B" w14:textId="04CBBBD0" w:rsidR="00EF64CB" w:rsidRPr="003D75AC" w:rsidRDefault="00EF64CB" w:rsidP="00A22940">
      <w:pPr>
        <w:jc w:val="both"/>
        <w:rPr>
          <w:rFonts w:ascii="Arial" w:hAnsi="Arial" w:cs="Arial"/>
          <w:sz w:val="24"/>
          <w:szCs w:val="24"/>
        </w:rPr>
      </w:pPr>
      <w:r w:rsidRPr="003D75AC">
        <w:rPr>
          <w:rFonts w:ascii="Arial" w:hAnsi="Arial" w:cs="Arial"/>
          <w:sz w:val="24"/>
          <w:szCs w:val="24"/>
        </w:rPr>
        <w:t>The following chapter will explore the terminology and characteristics of pressure ulcers, examine both intrinsic and extrinsic contributory factors and preventative measures. It will also highlight the challenges associated with hospital-acquired pressure ulcers, including their financial and clinical implications for patients and the NHS. Furthermore, the chapter will outline current clinical documentation practices, particularly focusing on the risk assessment and preventative care bundles. Finally, the chapter will introduce the rationale, aim, and objectives of the study, which evaluates the impact for transitioning from paper-based to a digital system on the quality, accuracy, and usability of pressure ulcer documentation within a clinical setting.</w:t>
      </w:r>
    </w:p>
    <w:p w14:paraId="5AB12B70" w14:textId="41095945" w:rsidR="00EF64CB" w:rsidRPr="002B3150" w:rsidRDefault="002B7969" w:rsidP="00EF64CB">
      <w:pPr>
        <w:jc w:val="both"/>
        <w:rPr>
          <w:rFonts w:ascii="Arial" w:hAnsi="Arial" w:cs="Arial"/>
          <w:b/>
          <w:bCs/>
          <w:color w:val="0070C0"/>
          <w:sz w:val="28"/>
          <w:szCs w:val="28"/>
        </w:rPr>
      </w:pPr>
      <w:r>
        <w:rPr>
          <w:rFonts w:ascii="Arial" w:hAnsi="Arial" w:cs="Arial"/>
          <w:b/>
          <w:bCs/>
          <w:color w:val="0070C0"/>
          <w:sz w:val="24"/>
          <w:szCs w:val="24"/>
        </w:rPr>
        <w:t xml:space="preserve">1.2 </w:t>
      </w:r>
      <w:r w:rsidR="00EF64CB" w:rsidRPr="000C155A">
        <w:rPr>
          <w:rFonts w:ascii="Arial" w:hAnsi="Arial" w:cs="Arial"/>
          <w:b/>
          <w:bCs/>
          <w:color w:val="0070C0"/>
          <w:sz w:val="24"/>
          <w:szCs w:val="24"/>
        </w:rPr>
        <w:t>Pressure ulcer overview</w:t>
      </w:r>
      <w:r w:rsidR="00EF64CB" w:rsidRPr="002B3150">
        <w:rPr>
          <w:rFonts w:ascii="Arial" w:hAnsi="Arial" w:cs="Arial"/>
          <w:b/>
          <w:bCs/>
          <w:color w:val="0070C0"/>
          <w:sz w:val="28"/>
          <w:szCs w:val="28"/>
        </w:rPr>
        <w:t>.</w:t>
      </w:r>
    </w:p>
    <w:p w14:paraId="35E7A8F0" w14:textId="2551109F" w:rsidR="00AF5CAA" w:rsidRPr="003D75AC" w:rsidRDefault="00AF5CAA" w:rsidP="00EF64CB">
      <w:pPr>
        <w:jc w:val="both"/>
        <w:rPr>
          <w:rFonts w:ascii="Arial" w:hAnsi="Arial" w:cs="Arial"/>
          <w:sz w:val="24"/>
          <w:szCs w:val="24"/>
        </w:rPr>
      </w:pPr>
      <w:r w:rsidRPr="003D75AC">
        <w:rPr>
          <w:rFonts w:ascii="Arial" w:hAnsi="Arial" w:cs="Arial"/>
          <w:sz w:val="24"/>
          <w:szCs w:val="24"/>
        </w:rPr>
        <w:t>In 2010, the NHS introduced a zero</w:t>
      </w:r>
      <w:r w:rsidR="00407CE7" w:rsidRPr="003D75AC">
        <w:rPr>
          <w:rFonts w:ascii="Arial" w:hAnsi="Arial" w:cs="Arial"/>
          <w:sz w:val="24"/>
          <w:szCs w:val="24"/>
        </w:rPr>
        <w:t xml:space="preserve">-tolerance </w:t>
      </w:r>
      <w:r w:rsidR="003743BE" w:rsidRPr="003D75AC">
        <w:rPr>
          <w:rFonts w:ascii="Arial" w:hAnsi="Arial" w:cs="Arial"/>
          <w:sz w:val="24"/>
          <w:szCs w:val="24"/>
        </w:rPr>
        <w:t>policy</w:t>
      </w:r>
      <w:r w:rsidR="00407CE7" w:rsidRPr="003D75AC">
        <w:rPr>
          <w:rFonts w:ascii="Arial" w:hAnsi="Arial" w:cs="Arial"/>
          <w:sz w:val="24"/>
          <w:szCs w:val="24"/>
        </w:rPr>
        <w:t xml:space="preserve"> towards avoidable hospital-acquired pressure ulcers (HAPUs), emphasising proactive prevention st</w:t>
      </w:r>
      <w:r w:rsidR="0090708B" w:rsidRPr="003D75AC">
        <w:rPr>
          <w:rFonts w:ascii="Arial" w:hAnsi="Arial" w:cs="Arial"/>
          <w:sz w:val="24"/>
          <w:szCs w:val="24"/>
        </w:rPr>
        <w:t>rategies such as regular risk assessments, repositioning, and pressure-</w:t>
      </w:r>
      <w:r w:rsidR="003743BE" w:rsidRPr="003D75AC">
        <w:rPr>
          <w:rFonts w:ascii="Arial" w:hAnsi="Arial" w:cs="Arial"/>
          <w:sz w:val="24"/>
          <w:szCs w:val="24"/>
        </w:rPr>
        <w:t>relieving</w:t>
      </w:r>
      <w:r w:rsidR="0090708B" w:rsidRPr="003D75AC">
        <w:rPr>
          <w:rFonts w:ascii="Arial" w:hAnsi="Arial" w:cs="Arial"/>
          <w:sz w:val="24"/>
          <w:szCs w:val="24"/>
        </w:rPr>
        <w:t xml:space="preserve"> devices (Nation</w:t>
      </w:r>
      <w:r w:rsidR="003743BE" w:rsidRPr="003D75AC">
        <w:rPr>
          <w:rFonts w:ascii="Arial" w:hAnsi="Arial" w:cs="Arial"/>
          <w:sz w:val="24"/>
          <w:szCs w:val="24"/>
        </w:rPr>
        <w:t>al Patient Safety Agency, 2010). The policy also mandates serious incident reporting</w:t>
      </w:r>
      <w:r w:rsidR="0035368E" w:rsidRPr="003D75AC">
        <w:rPr>
          <w:rFonts w:ascii="Arial" w:hAnsi="Arial" w:cs="Arial"/>
          <w:sz w:val="24"/>
          <w:szCs w:val="24"/>
        </w:rPr>
        <w:t>, promotes tools like the Purpose-T assessment (Appendix*)</w:t>
      </w:r>
      <w:r w:rsidR="001F0E8E" w:rsidRPr="003D75AC">
        <w:rPr>
          <w:rFonts w:ascii="Arial" w:hAnsi="Arial" w:cs="Arial"/>
          <w:sz w:val="24"/>
          <w:szCs w:val="24"/>
        </w:rPr>
        <w:t xml:space="preserve"> and encourages accurate </w:t>
      </w:r>
      <w:r w:rsidR="00C641E6" w:rsidRPr="003D75AC">
        <w:rPr>
          <w:rFonts w:ascii="Arial" w:hAnsi="Arial" w:cs="Arial"/>
          <w:sz w:val="24"/>
          <w:szCs w:val="24"/>
        </w:rPr>
        <w:t>documentation</w:t>
      </w:r>
      <w:r w:rsidR="001F0E8E" w:rsidRPr="003D75AC">
        <w:rPr>
          <w:rFonts w:ascii="Arial" w:hAnsi="Arial" w:cs="Arial"/>
          <w:sz w:val="24"/>
          <w:szCs w:val="24"/>
        </w:rPr>
        <w:t>, staff training, and root cause analysis (Appendix *). Despite i</w:t>
      </w:r>
      <w:r w:rsidR="004F37F4" w:rsidRPr="003D75AC">
        <w:rPr>
          <w:rFonts w:ascii="Arial" w:hAnsi="Arial" w:cs="Arial"/>
          <w:sz w:val="24"/>
          <w:szCs w:val="24"/>
        </w:rPr>
        <w:t xml:space="preserve">nitiatives such as the Society of Tissue </w:t>
      </w:r>
      <w:r w:rsidR="003D0463" w:rsidRPr="003D75AC">
        <w:rPr>
          <w:rFonts w:ascii="Arial" w:hAnsi="Arial" w:cs="Arial"/>
          <w:sz w:val="24"/>
          <w:szCs w:val="24"/>
        </w:rPr>
        <w:t>Viability’s STOP</w:t>
      </w:r>
      <w:r w:rsidR="00C641E6" w:rsidRPr="003D75AC">
        <w:rPr>
          <w:rFonts w:ascii="Arial" w:hAnsi="Arial" w:cs="Arial"/>
          <w:sz w:val="24"/>
          <w:szCs w:val="24"/>
        </w:rPr>
        <w:t xml:space="preserve"> the pressure campaign (2024), which promotes education and preventative actions</w:t>
      </w:r>
      <w:r w:rsidR="00AF101C" w:rsidRPr="003D75AC">
        <w:rPr>
          <w:rFonts w:ascii="Arial" w:hAnsi="Arial" w:cs="Arial"/>
          <w:sz w:val="24"/>
          <w:szCs w:val="24"/>
        </w:rPr>
        <w:t>, pressure ulcers continue to cause significant patient harm and place a burden on the healthcare system (Ding et al.,</w:t>
      </w:r>
      <w:r w:rsidR="003D0463" w:rsidRPr="003D75AC">
        <w:rPr>
          <w:rFonts w:ascii="Arial" w:hAnsi="Arial" w:cs="Arial"/>
          <w:sz w:val="24"/>
          <w:szCs w:val="24"/>
        </w:rPr>
        <w:t xml:space="preserve"> 2024; Kennedy, 2023).</w:t>
      </w:r>
    </w:p>
    <w:p w14:paraId="166637ED" w14:textId="1F858705" w:rsidR="000C14C0" w:rsidRPr="003D75AC" w:rsidRDefault="000C14C0" w:rsidP="00EF64CB">
      <w:pPr>
        <w:jc w:val="both"/>
        <w:rPr>
          <w:rFonts w:ascii="Arial" w:hAnsi="Arial" w:cs="Arial"/>
          <w:sz w:val="24"/>
          <w:szCs w:val="24"/>
        </w:rPr>
      </w:pPr>
      <w:r w:rsidRPr="003D75AC">
        <w:rPr>
          <w:rFonts w:ascii="Arial" w:hAnsi="Arial" w:cs="Arial"/>
          <w:sz w:val="24"/>
          <w:szCs w:val="24"/>
        </w:rPr>
        <w:t xml:space="preserve">Pressure ulcers impose both human and financial costs. Treatment costs </w:t>
      </w:r>
      <w:r w:rsidR="00E36BFD" w:rsidRPr="003D75AC">
        <w:rPr>
          <w:rFonts w:ascii="Arial" w:hAnsi="Arial" w:cs="Arial"/>
          <w:sz w:val="24"/>
          <w:szCs w:val="24"/>
        </w:rPr>
        <w:t>escalate</w:t>
      </w:r>
      <w:r w:rsidRPr="003D75AC">
        <w:rPr>
          <w:rFonts w:ascii="Arial" w:hAnsi="Arial" w:cs="Arial"/>
          <w:sz w:val="24"/>
          <w:szCs w:val="24"/>
        </w:rPr>
        <w:t xml:space="preserve"> with severity, from £</w:t>
      </w:r>
      <w:r w:rsidR="00E36BFD" w:rsidRPr="003D75AC">
        <w:rPr>
          <w:rFonts w:ascii="Arial" w:hAnsi="Arial" w:cs="Arial"/>
          <w:sz w:val="24"/>
          <w:szCs w:val="24"/>
        </w:rPr>
        <w:t>1,064 for</w:t>
      </w:r>
      <w:r w:rsidRPr="003D75AC">
        <w:rPr>
          <w:rFonts w:ascii="Arial" w:hAnsi="Arial" w:cs="Arial"/>
          <w:sz w:val="24"/>
          <w:szCs w:val="24"/>
        </w:rPr>
        <w:t xml:space="preserve"> a </w:t>
      </w:r>
      <w:r w:rsidR="00CB4A88" w:rsidRPr="003D75AC">
        <w:rPr>
          <w:rFonts w:ascii="Arial" w:hAnsi="Arial" w:cs="Arial"/>
          <w:sz w:val="24"/>
          <w:szCs w:val="24"/>
        </w:rPr>
        <w:t xml:space="preserve">grade 1 ulcer to £10,551 for a grade 4, contributing to an annual NHS cost of </w:t>
      </w:r>
      <w:r w:rsidR="00BC1F8D" w:rsidRPr="003D75AC">
        <w:rPr>
          <w:rFonts w:ascii="Arial" w:hAnsi="Arial" w:cs="Arial"/>
          <w:sz w:val="24"/>
          <w:szCs w:val="24"/>
        </w:rPr>
        <w:t xml:space="preserve">£1.4 - 2.1 </w:t>
      </w:r>
      <w:r w:rsidR="00FC3ADD" w:rsidRPr="003D75AC">
        <w:rPr>
          <w:rFonts w:ascii="Arial" w:hAnsi="Arial" w:cs="Arial"/>
          <w:sz w:val="24"/>
          <w:szCs w:val="24"/>
        </w:rPr>
        <w:t>billion</w:t>
      </w:r>
      <w:r w:rsidR="00E36BFD" w:rsidRPr="003D75AC">
        <w:rPr>
          <w:rFonts w:ascii="Arial" w:hAnsi="Arial" w:cs="Arial"/>
          <w:sz w:val="24"/>
          <w:szCs w:val="24"/>
        </w:rPr>
        <w:t xml:space="preserve"> (</w:t>
      </w:r>
      <w:proofErr w:type="spellStart"/>
      <w:r w:rsidR="00E36BFD" w:rsidRPr="003D75AC">
        <w:rPr>
          <w:rFonts w:ascii="Arial" w:hAnsi="Arial" w:cs="Arial"/>
          <w:sz w:val="24"/>
          <w:szCs w:val="24"/>
        </w:rPr>
        <w:t>Chamanga</w:t>
      </w:r>
      <w:proofErr w:type="spellEnd"/>
      <w:r w:rsidR="00E36BFD" w:rsidRPr="003D75AC">
        <w:rPr>
          <w:rFonts w:ascii="Arial" w:hAnsi="Arial" w:cs="Arial"/>
          <w:sz w:val="24"/>
          <w:szCs w:val="24"/>
        </w:rPr>
        <w:t xml:space="preserve"> et al., 2015)</w:t>
      </w:r>
      <w:r w:rsidR="00E835D8" w:rsidRPr="003D75AC">
        <w:rPr>
          <w:rFonts w:ascii="Arial" w:hAnsi="Arial" w:cs="Arial"/>
          <w:sz w:val="24"/>
          <w:szCs w:val="24"/>
        </w:rPr>
        <w:t xml:space="preserve">. Over 700,000 people in the UK are affected annually, with 180,000 new cases reported each year </w:t>
      </w:r>
      <w:r w:rsidR="00CA4FB8" w:rsidRPr="003D75AC">
        <w:rPr>
          <w:rFonts w:ascii="Arial" w:hAnsi="Arial" w:cs="Arial"/>
          <w:sz w:val="24"/>
          <w:szCs w:val="24"/>
        </w:rPr>
        <w:t>(</w:t>
      </w:r>
      <w:r w:rsidR="00DE6567" w:rsidRPr="003D75AC">
        <w:rPr>
          <w:rFonts w:ascii="Arial" w:hAnsi="Arial" w:cs="Arial"/>
          <w:sz w:val="24"/>
          <w:szCs w:val="24"/>
        </w:rPr>
        <w:t>Nuffield Trust, 2024). Globally, a systemic review found</w:t>
      </w:r>
      <w:r w:rsidR="00FC3ADD" w:rsidRPr="003D75AC">
        <w:rPr>
          <w:rFonts w:ascii="Arial" w:hAnsi="Arial" w:cs="Arial"/>
          <w:sz w:val="24"/>
          <w:szCs w:val="24"/>
        </w:rPr>
        <w:t xml:space="preserve"> </w:t>
      </w:r>
      <w:r w:rsidR="00F0360F" w:rsidRPr="003D75AC">
        <w:rPr>
          <w:rFonts w:ascii="Arial" w:hAnsi="Arial" w:cs="Arial"/>
          <w:sz w:val="24"/>
          <w:szCs w:val="24"/>
        </w:rPr>
        <w:t xml:space="preserve">pressure ulcer </w:t>
      </w:r>
      <w:r w:rsidR="00332C30" w:rsidRPr="003D75AC">
        <w:rPr>
          <w:rFonts w:ascii="Arial" w:hAnsi="Arial" w:cs="Arial"/>
          <w:sz w:val="24"/>
          <w:szCs w:val="24"/>
        </w:rPr>
        <w:t>prevalence</w:t>
      </w:r>
      <w:r w:rsidR="00F0360F" w:rsidRPr="003D75AC">
        <w:rPr>
          <w:rFonts w:ascii="Arial" w:hAnsi="Arial" w:cs="Arial"/>
          <w:sz w:val="24"/>
          <w:szCs w:val="24"/>
        </w:rPr>
        <w:t xml:space="preserve"> among ho</w:t>
      </w:r>
      <w:r w:rsidR="000E67EB" w:rsidRPr="003D75AC">
        <w:rPr>
          <w:rFonts w:ascii="Arial" w:hAnsi="Arial" w:cs="Arial"/>
          <w:sz w:val="24"/>
          <w:szCs w:val="24"/>
        </w:rPr>
        <w:t xml:space="preserve">spitalised patients to be 12.8%, with 8.4% </w:t>
      </w:r>
      <w:r w:rsidR="00332C30" w:rsidRPr="003D75AC">
        <w:rPr>
          <w:rFonts w:ascii="Arial" w:hAnsi="Arial" w:cs="Arial"/>
          <w:sz w:val="24"/>
          <w:szCs w:val="24"/>
        </w:rPr>
        <w:t>being hospital acquired.</w:t>
      </w:r>
    </w:p>
    <w:p w14:paraId="6F9F9EF4" w14:textId="5FEF53D5" w:rsidR="00332C30" w:rsidRPr="003D75AC" w:rsidRDefault="00332C30" w:rsidP="00EF64CB">
      <w:pPr>
        <w:jc w:val="both"/>
        <w:rPr>
          <w:rFonts w:ascii="Arial" w:hAnsi="Arial" w:cs="Arial"/>
          <w:sz w:val="24"/>
          <w:szCs w:val="24"/>
        </w:rPr>
      </w:pPr>
      <w:r w:rsidRPr="003D75AC">
        <w:rPr>
          <w:rFonts w:ascii="Arial" w:hAnsi="Arial" w:cs="Arial"/>
          <w:sz w:val="24"/>
          <w:szCs w:val="24"/>
        </w:rPr>
        <w:t xml:space="preserve">Guest (2021) </w:t>
      </w:r>
      <w:r w:rsidR="003522D2" w:rsidRPr="003D75AC">
        <w:rPr>
          <w:rFonts w:ascii="Arial" w:hAnsi="Arial" w:cs="Arial"/>
          <w:sz w:val="24"/>
          <w:szCs w:val="24"/>
        </w:rPr>
        <w:t xml:space="preserve">found that pressure ulcers accounted for </w:t>
      </w:r>
      <w:r w:rsidR="00EC6BBD" w:rsidRPr="003D75AC">
        <w:rPr>
          <w:rFonts w:ascii="Arial" w:hAnsi="Arial" w:cs="Arial"/>
          <w:sz w:val="24"/>
          <w:szCs w:val="24"/>
        </w:rPr>
        <w:t>5-7% of all wounds treated by the NHS between 2112/13 and 2017/18</w:t>
      </w:r>
      <w:r w:rsidR="00046D40" w:rsidRPr="003D75AC">
        <w:rPr>
          <w:rFonts w:ascii="Arial" w:hAnsi="Arial" w:cs="Arial"/>
          <w:sz w:val="24"/>
          <w:szCs w:val="24"/>
        </w:rPr>
        <w:t xml:space="preserve">, though the study did not distinguish between hospital and community acquired cases. </w:t>
      </w:r>
      <w:r w:rsidR="00F4421F" w:rsidRPr="003D75AC">
        <w:rPr>
          <w:rFonts w:ascii="Arial" w:hAnsi="Arial" w:cs="Arial"/>
          <w:sz w:val="24"/>
          <w:szCs w:val="24"/>
        </w:rPr>
        <w:t>The National Wound Care Strategy Programme (2024) reiterates that pressure ulcers are one of the most frequently reported harms in adult in patients</w:t>
      </w:r>
      <w:r w:rsidR="00004F60" w:rsidRPr="003D75AC">
        <w:rPr>
          <w:rFonts w:ascii="Arial" w:hAnsi="Arial" w:cs="Arial"/>
          <w:sz w:val="24"/>
          <w:szCs w:val="24"/>
        </w:rPr>
        <w:t xml:space="preserve">. Untreated, pressure ulcers can cause serious complications and death, with research showing they contribute </w:t>
      </w:r>
      <w:r w:rsidR="00512CBA" w:rsidRPr="003D75AC">
        <w:rPr>
          <w:rFonts w:ascii="Arial" w:hAnsi="Arial" w:cs="Arial"/>
          <w:sz w:val="24"/>
          <w:szCs w:val="24"/>
        </w:rPr>
        <w:t>to poor patient</w:t>
      </w:r>
      <w:r w:rsidR="00512CBA">
        <w:rPr>
          <w:rFonts w:ascii="Arial" w:hAnsi="Arial" w:cs="Arial"/>
          <w:sz w:val="24"/>
          <w:szCs w:val="24"/>
        </w:rPr>
        <w:t xml:space="preserve"> </w:t>
      </w:r>
      <w:r w:rsidR="00512CBA" w:rsidRPr="003D75AC">
        <w:rPr>
          <w:rFonts w:ascii="Arial" w:hAnsi="Arial" w:cs="Arial"/>
          <w:sz w:val="24"/>
          <w:szCs w:val="24"/>
        </w:rPr>
        <w:lastRenderedPageBreak/>
        <w:t>outcomes, longer hospital stays, and increased healthcare utilisation (Goodman et</w:t>
      </w:r>
      <w:r w:rsidR="00481547" w:rsidRPr="003D75AC">
        <w:rPr>
          <w:rFonts w:ascii="Arial" w:hAnsi="Arial" w:cs="Arial"/>
          <w:sz w:val="24"/>
          <w:szCs w:val="24"/>
        </w:rPr>
        <w:t xml:space="preserve"> al., 2018; Anthony et al., 2004)</w:t>
      </w:r>
    </w:p>
    <w:p w14:paraId="00487EC5" w14:textId="77777777" w:rsidR="00E52DF3" w:rsidRDefault="00E52DF3" w:rsidP="00EF64CB">
      <w:pPr>
        <w:jc w:val="both"/>
        <w:rPr>
          <w:rFonts w:ascii="Arial" w:hAnsi="Arial" w:cs="Arial"/>
          <w:b/>
          <w:bCs/>
          <w:color w:val="215E99" w:themeColor="text2" w:themeTint="BF"/>
          <w:sz w:val="24"/>
          <w:szCs w:val="24"/>
        </w:rPr>
      </w:pPr>
    </w:p>
    <w:p w14:paraId="652C0058" w14:textId="5E6F5324" w:rsidR="00EF64CB" w:rsidRPr="000C155A" w:rsidRDefault="00F72884" w:rsidP="00EF64CB">
      <w:pPr>
        <w:jc w:val="both"/>
        <w:rPr>
          <w:rFonts w:ascii="Arial" w:hAnsi="Arial" w:cs="Arial"/>
          <w:b/>
          <w:bCs/>
          <w:color w:val="215E99" w:themeColor="text2" w:themeTint="BF"/>
          <w:sz w:val="24"/>
          <w:szCs w:val="24"/>
        </w:rPr>
      </w:pPr>
      <w:r>
        <w:rPr>
          <w:rFonts w:ascii="Arial" w:hAnsi="Arial" w:cs="Arial"/>
          <w:b/>
          <w:bCs/>
          <w:color w:val="215E99" w:themeColor="text2" w:themeTint="BF"/>
          <w:sz w:val="24"/>
          <w:szCs w:val="24"/>
        </w:rPr>
        <w:t xml:space="preserve">1.3 </w:t>
      </w:r>
      <w:r w:rsidR="00EF64CB" w:rsidRPr="000C155A">
        <w:rPr>
          <w:rFonts w:ascii="Arial" w:hAnsi="Arial" w:cs="Arial"/>
          <w:b/>
          <w:bCs/>
          <w:color w:val="215E99" w:themeColor="text2" w:themeTint="BF"/>
          <w:sz w:val="24"/>
          <w:szCs w:val="24"/>
        </w:rPr>
        <w:t>Pressure ulcers – terminology and categorisation.</w:t>
      </w:r>
    </w:p>
    <w:p w14:paraId="3CE160F6" w14:textId="5D9B695E" w:rsidR="008F6893" w:rsidRPr="003D75AC" w:rsidRDefault="00EF64CB" w:rsidP="008F6893">
      <w:pPr>
        <w:jc w:val="both"/>
        <w:rPr>
          <w:rFonts w:ascii="Arial" w:hAnsi="Arial" w:cs="Arial"/>
          <w:sz w:val="24"/>
          <w:szCs w:val="24"/>
        </w:rPr>
      </w:pPr>
      <w:r w:rsidRPr="003D75AC">
        <w:rPr>
          <w:rFonts w:ascii="Arial" w:hAnsi="Arial" w:cs="Arial"/>
          <w:sz w:val="24"/>
          <w:szCs w:val="24"/>
        </w:rPr>
        <w:t xml:space="preserve">A pressure ulcer, also known as a bedsore or pressure sore, </w:t>
      </w:r>
      <w:r w:rsidR="009E69DD" w:rsidRPr="003D75AC">
        <w:rPr>
          <w:rFonts w:ascii="Arial" w:hAnsi="Arial" w:cs="Arial"/>
          <w:sz w:val="24"/>
          <w:szCs w:val="24"/>
        </w:rPr>
        <w:t>are</w:t>
      </w:r>
      <w:r w:rsidRPr="003D75AC">
        <w:rPr>
          <w:rFonts w:ascii="Arial" w:hAnsi="Arial" w:cs="Arial"/>
          <w:sz w:val="24"/>
          <w:szCs w:val="24"/>
        </w:rPr>
        <w:t xml:space="preserve"> injur</w:t>
      </w:r>
      <w:r w:rsidR="009E69DD" w:rsidRPr="003D75AC">
        <w:rPr>
          <w:rFonts w:ascii="Arial" w:hAnsi="Arial" w:cs="Arial"/>
          <w:sz w:val="24"/>
          <w:szCs w:val="24"/>
        </w:rPr>
        <w:t>ies</w:t>
      </w:r>
      <w:r w:rsidRPr="003D75AC">
        <w:rPr>
          <w:rFonts w:ascii="Arial" w:hAnsi="Arial" w:cs="Arial"/>
          <w:sz w:val="24"/>
          <w:szCs w:val="24"/>
        </w:rPr>
        <w:t xml:space="preserve"> to the skin and underlying tissue</w:t>
      </w:r>
      <w:r w:rsidR="009E69DD" w:rsidRPr="003D75AC">
        <w:rPr>
          <w:rFonts w:ascii="Arial" w:hAnsi="Arial" w:cs="Arial"/>
          <w:sz w:val="24"/>
          <w:szCs w:val="24"/>
        </w:rPr>
        <w:t>, typically</w:t>
      </w:r>
      <w:r w:rsidRPr="003D75AC">
        <w:rPr>
          <w:rFonts w:ascii="Arial" w:hAnsi="Arial" w:cs="Arial"/>
          <w:sz w:val="24"/>
          <w:szCs w:val="24"/>
        </w:rPr>
        <w:t xml:space="preserve"> caused by prolonged </w:t>
      </w:r>
      <w:r w:rsidR="007306EC" w:rsidRPr="003D75AC">
        <w:rPr>
          <w:rFonts w:ascii="Arial" w:hAnsi="Arial" w:cs="Arial"/>
          <w:sz w:val="24"/>
          <w:szCs w:val="24"/>
        </w:rPr>
        <w:t>pressure, often</w:t>
      </w:r>
      <w:r w:rsidRPr="003D75AC">
        <w:rPr>
          <w:rFonts w:ascii="Arial" w:hAnsi="Arial" w:cs="Arial"/>
          <w:sz w:val="24"/>
          <w:szCs w:val="24"/>
        </w:rPr>
        <w:t xml:space="preserve"> on bony </w:t>
      </w:r>
      <w:r w:rsidR="00BE7666" w:rsidRPr="003D75AC">
        <w:rPr>
          <w:rFonts w:ascii="Arial" w:hAnsi="Arial" w:cs="Arial"/>
          <w:sz w:val="24"/>
          <w:szCs w:val="24"/>
        </w:rPr>
        <w:t xml:space="preserve">prominences like </w:t>
      </w:r>
      <w:r w:rsidRPr="003D75AC">
        <w:rPr>
          <w:rFonts w:ascii="Arial" w:hAnsi="Arial" w:cs="Arial"/>
          <w:sz w:val="24"/>
          <w:szCs w:val="24"/>
        </w:rPr>
        <w:t xml:space="preserve">the heels, hips, elbows, and sacral areas. </w:t>
      </w:r>
      <w:r w:rsidR="007306EC" w:rsidRPr="003D75AC">
        <w:rPr>
          <w:rFonts w:ascii="Arial" w:hAnsi="Arial" w:cs="Arial"/>
          <w:sz w:val="24"/>
          <w:szCs w:val="24"/>
        </w:rPr>
        <w:t>They may also result from medical devices such as oxygen tubing or compression garments (Campbell, 2016)</w:t>
      </w:r>
      <w:r w:rsidR="00502497" w:rsidRPr="003D75AC">
        <w:rPr>
          <w:rFonts w:ascii="Arial" w:hAnsi="Arial" w:cs="Arial"/>
          <w:sz w:val="24"/>
          <w:szCs w:val="24"/>
        </w:rPr>
        <w:t>.</w:t>
      </w:r>
      <w:r w:rsidR="007306EC" w:rsidRPr="003D75AC">
        <w:rPr>
          <w:rFonts w:ascii="Arial" w:hAnsi="Arial" w:cs="Arial"/>
          <w:sz w:val="24"/>
          <w:szCs w:val="24"/>
        </w:rPr>
        <w:t xml:space="preserve"> </w:t>
      </w:r>
      <w:r w:rsidR="008F6893" w:rsidRPr="003D75AC">
        <w:rPr>
          <w:rFonts w:ascii="Arial" w:hAnsi="Arial" w:cs="Arial"/>
          <w:sz w:val="24"/>
          <w:szCs w:val="24"/>
        </w:rPr>
        <w:t xml:space="preserve">Defined by the </w:t>
      </w:r>
      <w:r w:rsidR="008F6893" w:rsidRPr="003D75AC">
        <w:rPr>
          <w:rFonts w:ascii="Arial" w:hAnsi="Arial" w:cs="Arial"/>
          <w:sz w:val="24"/>
          <w:szCs w:val="24"/>
        </w:rPr>
        <w:t>European Pressure Ulcer Advisory Panel, National Pressure Injury Advisory Panel, and the Pan Pacific Pressure Injury Alliance. (EPUAP/ NPIAP /PPPIA, 2019. p.4)</w:t>
      </w:r>
      <w:r w:rsidR="00B329F3" w:rsidRPr="003D75AC">
        <w:rPr>
          <w:rFonts w:ascii="Arial" w:hAnsi="Arial" w:cs="Arial"/>
          <w:sz w:val="24"/>
          <w:szCs w:val="24"/>
        </w:rPr>
        <w:t xml:space="preserve">, pressure ulcers are </w:t>
      </w:r>
      <w:r w:rsidR="00B329F3" w:rsidRPr="003D75AC">
        <w:rPr>
          <w:rFonts w:ascii="Arial" w:hAnsi="Arial" w:cs="Arial"/>
          <w:sz w:val="24"/>
          <w:szCs w:val="24"/>
        </w:rPr>
        <w:t>‘a localised injury to the skin and/or underlying tissue usually over a bony prominence, as a result of pressure, or pressure in combination with shear.’</w:t>
      </w:r>
    </w:p>
    <w:p w14:paraId="0EAC8737" w14:textId="7833ECC2" w:rsidR="00094831" w:rsidRPr="003D75AC" w:rsidRDefault="00094831" w:rsidP="008F6893">
      <w:pPr>
        <w:jc w:val="both"/>
        <w:rPr>
          <w:rFonts w:ascii="Arial" w:hAnsi="Arial" w:cs="Arial"/>
          <w:sz w:val="24"/>
          <w:szCs w:val="24"/>
        </w:rPr>
      </w:pPr>
      <w:r w:rsidRPr="003D75AC">
        <w:rPr>
          <w:rFonts w:ascii="Arial" w:hAnsi="Arial" w:cs="Arial"/>
          <w:sz w:val="24"/>
          <w:szCs w:val="24"/>
        </w:rPr>
        <w:t>Pressure ulcers are classified as either avoidable or unavoidable</w:t>
      </w:r>
      <w:r w:rsidRPr="003D75AC">
        <w:rPr>
          <w:rFonts w:ascii="Arial" w:hAnsi="Arial" w:cs="Arial"/>
          <w:sz w:val="24"/>
          <w:szCs w:val="24"/>
        </w:rPr>
        <w:t xml:space="preserve">. Avoidable </w:t>
      </w:r>
      <w:r w:rsidR="00743071" w:rsidRPr="003D75AC">
        <w:rPr>
          <w:rFonts w:ascii="Arial" w:hAnsi="Arial" w:cs="Arial"/>
          <w:sz w:val="24"/>
          <w:szCs w:val="24"/>
        </w:rPr>
        <w:t xml:space="preserve">ulcers </w:t>
      </w:r>
      <w:r w:rsidR="00087663" w:rsidRPr="003D75AC">
        <w:rPr>
          <w:rFonts w:ascii="Arial" w:hAnsi="Arial" w:cs="Arial"/>
          <w:sz w:val="24"/>
          <w:szCs w:val="24"/>
        </w:rPr>
        <w:t>occur</w:t>
      </w:r>
      <w:r w:rsidR="00743071" w:rsidRPr="003D75AC">
        <w:rPr>
          <w:rFonts w:ascii="Arial" w:hAnsi="Arial" w:cs="Arial"/>
          <w:sz w:val="24"/>
          <w:szCs w:val="24"/>
        </w:rPr>
        <w:t xml:space="preserve"> when there has been a </w:t>
      </w:r>
      <w:r w:rsidR="00087663" w:rsidRPr="003D75AC">
        <w:rPr>
          <w:rFonts w:ascii="Arial" w:hAnsi="Arial" w:cs="Arial"/>
          <w:sz w:val="24"/>
          <w:szCs w:val="24"/>
        </w:rPr>
        <w:t>failure</w:t>
      </w:r>
      <w:r w:rsidR="00743071" w:rsidRPr="003D75AC">
        <w:rPr>
          <w:rFonts w:ascii="Arial" w:hAnsi="Arial" w:cs="Arial"/>
          <w:sz w:val="24"/>
          <w:szCs w:val="24"/>
        </w:rPr>
        <w:t xml:space="preserve"> in assessing risks, implementing or </w:t>
      </w:r>
      <w:r w:rsidR="00EE4CAA" w:rsidRPr="003D75AC">
        <w:rPr>
          <w:rFonts w:ascii="Arial" w:hAnsi="Arial" w:cs="Arial"/>
          <w:sz w:val="24"/>
          <w:szCs w:val="24"/>
        </w:rPr>
        <w:t xml:space="preserve">revising care appropriately, or monitoring effectiveness. In contrast, unavoidable ulcers develop despite comprehensive assessment, timely interventions, monitoring </w:t>
      </w:r>
      <w:r w:rsidR="00087663" w:rsidRPr="003D75AC">
        <w:rPr>
          <w:rFonts w:ascii="Arial" w:hAnsi="Arial" w:cs="Arial"/>
          <w:sz w:val="24"/>
          <w:szCs w:val="24"/>
        </w:rPr>
        <w:t xml:space="preserve">and patient involvement. (Department of Health, 2010). In Wales all unavoidable grade 3 or above </w:t>
      </w:r>
      <w:r w:rsidR="00CB1326" w:rsidRPr="003D75AC">
        <w:rPr>
          <w:rFonts w:ascii="Arial" w:hAnsi="Arial" w:cs="Arial"/>
          <w:sz w:val="24"/>
          <w:szCs w:val="24"/>
        </w:rPr>
        <w:t>pressure ulcers</w:t>
      </w:r>
      <w:r w:rsidR="00087663" w:rsidRPr="003D75AC">
        <w:rPr>
          <w:rFonts w:ascii="Arial" w:hAnsi="Arial" w:cs="Arial"/>
          <w:sz w:val="24"/>
          <w:szCs w:val="24"/>
        </w:rPr>
        <w:t xml:space="preserve"> must be reported as serious incidents to the Welsh Government (see appendix </w:t>
      </w:r>
      <w:r w:rsidR="00E52DF3" w:rsidRPr="003D75AC">
        <w:rPr>
          <w:rFonts w:ascii="Arial" w:hAnsi="Arial" w:cs="Arial"/>
          <w:sz w:val="24"/>
          <w:szCs w:val="24"/>
        </w:rPr>
        <w:t>1</w:t>
      </w:r>
      <w:r w:rsidR="00087663" w:rsidRPr="003D75AC">
        <w:rPr>
          <w:rFonts w:ascii="Arial" w:hAnsi="Arial" w:cs="Arial"/>
          <w:sz w:val="24"/>
          <w:szCs w:val="24"/>
        </w:rPr>
        <w:t>)</w:t>
      </w:r>
    </w:p>
    <w:p w14:paraId="280D1DD5" w14:textId="632306E3" w:rsidR="00EF64CB" w:rsidRPr="003D75AC" w:rsidRDefault="00EF64CB" w:rsidP="00EF64CB">
      <w:pPr>
        <w:jc w:val="both"/>
        <w:rPr>
          <w:rFonts w:ascii="Arial" w:hAnsi="Arial" w:cs="Arial"/>
          <w:sz w:val="24"/>
          <w:szCs w:val="24"/>
        </w:rPr>
      </w:pPr>
      <w:r w:rsidRPr="003D75AC">
        <w:rPr>
          <w:rFonts w:ascii="Arial" w:hAnsi="Arial" w:cs="Arial"/>
          <w:sz w:val="24"/>
          <w:szCs w:val="24"/>
        </w:rPr>
        <w:t xml:space="preserve">Pressure ulcers are categorised depending on the thickness of damage caused to the skin. EPUAP (2019) refers to categories one, two, three, four, unstageable, suspected deep tissue injury and device related pressure ulcers (Refer to appendix </w:t>
      </w:r>
      <w:r w:rsidR="0026217B" w:rsidRPr="003D75AC">
        <w:rPr>
          <w:rFonts w:ascii="Arial" w:hAnsi="Arial" w:cs="Arial"/>
          <w:sz w:val="24"/>
          <w:szCs w:val="24"/>
        </w:rPr>
        <w:t>2</w:t>
      </w:r>
      <w:r w:rsidRPr="003D75AC">
        <w:rPr>
          <w:rFonts w:ascii="Arial" w:hAnsi="Arial" w:cs="Arial"/>
          <w:sz w:val="24"/>
          <w:szCs w:val="24"/>
        </w:rPr>
        <w:t xml:space="preserve"> for pictorial examples).</w:t>
      </w:r>
    </w:p>
    <w:p w14:paraId="1A3E38F1" w14:textId="77777777" w:rsidR="00EF64CB" w:rsidRPr="003D75AC" w:rsidRDefault="00EF64CB" w:rsidP="00EF64CB">
      <w:pPr>
        <w:jc w:val="both"/>
        <w:rPr>
          <w:rFonts w:ascii="Arial" w:hAnsi="Arial" w:cs="Arial"/>
          <w:sz w:val="24"/>
          <w:szCs w:val="24"/>
        </w:rPr>
      </w:pPr>
      <w:r w:rsidRPr="003D75AC">
        <w:rPr>
          <w:rFonts w:ascii="Arial" w:hAnsi="Arial" w:cs="Arial"/>
          <w:sz w:val="24"/>
          <w:szCs w:val="24"/>
        </w:rPr>
        <w:t>Category one presents as intact red skin that does not blanch under pressure, indicating early damage. Category two involves partial thickness skin loss, appearing as a blister or shallow open ulcer with a pink wound bed. Category three is a full thickness wound that may expose subcutaneous fat, muscle, or tendon, sometimes with tunnelling. Category four extends deeper, exposing muscle, tendon, or bone, often involving supporting structures. Unstageable ulcers also involve full-thickness tissue loss but are covered with dead tissue, obscuring the wound bed. Suspected deep tissue injuries appear as localized purple skin, with an uncertain depth that may either heal or deteriorate. Device-related pressure ulcers result from prolonged pressure or shearing caused by medical equipment, leading to skin damage.</w:t>
      </w:r>
    </w:p>
    <w:p w14:paraId="601B30BE" w14:textId="77777777" w:rsidR="00EF64CB" w:rsidRPr="003D75AC" w:rsidRDefault="00EF64CB" w:rsidP="00EF64CB">
      <w:pPr>
        <w:jc w:val="both"/>
        <w:rPr>
          <w:rFonts w:ascii="Arial" w:hAnsi="Arial" w:cs="Arial"/>
          <w:sz w:val="24"/>
          <w:szCs w:val="24"/>
        </w:rPr>
      </w:pPr>
      <w:r w:rsidRPr="003D75AC">
        <w:rPr>
          <w:rFonts w:ascii="Arial" w:hAnsi="Arial" w:cs="Arial"/>
          <w:sz w:val="24"/>
          <w:szCs w:val="24"/>
        </w:rPr>
        <w:t xml:space="preserve">Following the categorisation of pressure ulcers, it is essential to explore the various </w:t>
      </w:r>
      <w:r w:rsidRPr="003D75AC">
        <w:rPr>
          <w:rStyle w:val="Strong"/>
          <w:rFonts w:ascii="Arial" w:hAnsi="Arial" w:cs="Arial"/>
          <w:b w:val="0"/>
          <w:bCs w:val="0"/>
          <w:sz w:val="24"/>
          <w:szCs w:val="24"/>
        </w:rPr>
        <w:t>risks and contributory factors</w:t>
      </w:r>
      <w:r w:rsidRPr="003D75AC">
        <w:rPr>
          <w:rFonts w:ascii="Arial" w:hAnsi="Arial" w:cs="Arial"/>
          <w:sz w:val="24"/>
          <w:szCs w:val="24"/>
        </w:rPr>
        <w:t xml:space="preserve"> that influence their development. These factors can vary widely and include both intrinsic and extrinsic elements, which together increase a patient's vulnerability to skin breakdown and pressure ulcer formation. Understanding these risks is crucial for implementing effective prevention strategies and improving patient outcomes.</w:t>
      </w:r>
    </w:p>
    <w:p w14:paraId="0E29D5E6" w14:textId="09C6B4B4" w:rsidR="00EF64CB" w:rsidRPr="000C155A" w:rsidRDefault="00C1491B" w:rsidP="00EF64CB">
      <w:pPr>
        <w:jc w:val="both"/>
        <w:rPr>
          <w:rFonts w:ascii="Arial" w:hAnsi="Arial" w:cs="Arial"/>
          <w:b/>
          <w:bCs/>
          <w:color w:val="215E99" w:themeColor="text2" w:themeTint="BF"/>
          <w:sz w:val="24"/>
          <w:szCs w:val="24"/>
        </w:rPr>
      </w:pPr>
      <w:r>
        <w:rPr>
          <w:rFonts w:ascii="Arial" w:hAnsi="Arial" w:cs="Arial"/>
          <w:b/>
          <w:bCs/>
          <w:color w:val="215E99" w:themeColor="text2" w:themeTint="BF"/>
          <w:sz w:val="24"/>
          <w:szCs w:val="24"/>
        </w:rPr>
        <w:t xml:space="preserve">1.4 </w:t>
      </w:r>
      <w:r w:rsidR="00EF64CB" w:rsidRPr="000C155A">
        <w:rPr>
          <w:rFonts w:ascii="Arial" w:hAnsi="Arial" w:cs="Arial"/>
          <w:b/>
          <w:bCs/>
          <w:color w:val="215E99" w:themeColor="text2" w:themeTint="BF"/>
          <w:sz w:val="24"/>
          <w:szCs w:val="24"/>
        </w:rPr>
        <w:t>Pressure ulcers – risk/contributory factors.</w:t>
      </w:r>
    </w:p>
    <w:p w14:paraId="75FF891B" w14:textId="77777777" w:rsidR="00EF64CB" w:rsidRPr="003D75AC" w:rsidRDefault="00EF64CB" w:rsidP="00EF64CB">
      <w:pPr>
        <w:jc w:val="both"/>
        <w:rPr>
          <w:rFonts w:ascii="Arial" w:hAnsi="Arial" w:cs="Arial"/>
          <w:sz w:val="24"/>
          <w:szCs w:val="24"/>
        </w:rPr>
      </w:pPr>
      <w:r w:rsidRPr="003D75AC">
        <w:rPr>
          <w:rFonts w:ascii="Arial" w:hAnsi="Arial" w:cs="Arial"/>
          <w:sz w:val="24"/>
          <w:szCs w:val="24"/>
        </w:rPr>
        <w:lastRenderedPageBreak/>
        <w:t xml:space="preserve">Related literature identifies a range of risk factors associated with pressure ulcer development. </w:t>
      </w:r>
      <w:r w:rsidRPr="003D75AC">
        <w:rPr>
          <w:rStyle w:val="Strong"/>
          <w:rFonts w:ascii="Arial" w:hAnsi="Arial" w:cs="Arial"/>
          <w:b w:val="0"/>
          <w:bCs w:val="0"/>
          <w:sz w:val="24"/>
          <w:szCs w:val="24"/>
        </w:rPr>
        <w:t>Firstly</w:t>
      </w:r>
      <w:r w:rsidRPr="003D75AC">
        <w:rPr>
          <w:rFonts w:ascii="Arial" w:hAnsi="Arial" w:cs="Arial"/>
          <w:b/>
          <w:bCs/>
          <w:sz w:val="24"/>
          <w:szCs w:val="24"/>
        </w:rPr>
        <w:t>,</w:t>
      </w:r>
      <w:r w:rsidRPr="003D75AC">
        <w:rPr>
          <w:rFonts w:ascii="Arial" w:hAnsi="Arial" w:cs="Arial"/>
          <w:sz w:val="24"/>
          <w:szCs w:val="24"/>
        </w:rPr>
        <w:t xml:space="preserve"> </w:t>
      </w:r>
      <w:proofErr w:type="spellStart"/>
      <w:r w:rsidRPr="003D75AC">
        <w:rPr>
          <w:rFonts w:ascii="Arial" w:hAnsi="Arial" w:cs="Arial"/>
          <w:sz w:val="24"/>
          <w:szCs w:val="24"/>
        </w:rPr>
        <w:t>Noie</w:t>
      </w:r>
      <w:proofErr w:type="spellEnd"/>
      <w:r w:rsidRPr="003D75AC">
        <w:rPr>
          <w:rFonts w:ascii="Arial" w:hAnsi="Arial" w:cs="Arial"/>
          <w:sz w:val="24"/>
          <w:szCs w:val="24"/>
        </w:rPr>
        <w:t xml:space="preserve"> et al. (2024) emphasise the critical role of identifying contributory factors in pressure ulcer prevention. Physiological risk factors, such as diabetes mellitus, peripheral vascular disease, stroke, sepsis, and hypertension, can increase the risk by impairing the microcirculatory system, which in turn makes the patient more vulnerable to tissue damage</w:t>
      </w:r>
      <w:r w:rsidRPr="003D75AC">
        <w:rPr>
          <w:rFonts w:ascii="Arial" w:hAnsi="Arial" w:cs="Arial"/>
          <w:b/>
          <w:bCs/>
          <w:sz w:val="24"/>
          <w:szCs w:val="24"/>
        </w:rPr>
        <w:t xml:space="preserve">. </w:t>
      </w:r>
      <w:r w:rsidRPr="003D75AC">
        <w:rPr>
          <w:rStyle w:val="Strong"/>
          <w:rFonts w:ascii="Arial" w:hAnsi="Arial" w:cs="Arial"/>
          <w:b w:val="0"/>
          <w:bCs w:val="0"/>
          <w:sz w:val="24"/>
          <w:szCs w:val="24"/>
        </w:rPr>
        <w:t>Secondly</w:t>
      </w:r>
      <w:r w:rsidRPr="003D75AC">
        <w:rPr>
          <w:rFonts w:ascii="Arial" w:hAnsi="Arial" w:cs="Arial"/>
          <w:b/>
          <w:bCs/>
          <w:sz w:val="24"/>
          <w:szCs w:val="24"/>
        </w:rPr>
        <w:t>,</w:t>
      </w:r>
      <w:r w:rsidRPr="003D75AC">
        <w:rPr>
          <w:rFonts w:ascii="Arial" w:hAnsi="Arial" w:cs="Arial"/>
          <w:sz w:val="24"/>
          <w:szCs w:val="24"/>
        </w:rPr>
        <w:t xml:space="preserve"> Siebert et.al (2020)</w:t>
      </w:r>
      <w:r w:rsidRPr="003D75AC">
        <w:rPr>
          <w:rFonts w:ascii="Arial" w:hAnsi="Arial" w:cs="Arial"/>
          <w:b/>
          <w:bCs/>
          <w:sz w:val="24"/>
          <w:szCs w:val="24"/>
        </w:rPr>
        <w:t xml:space="preserve"> </w:t>
      </w:r>
      <w:r w:rsidRPr="003D75AC">
        <w:rPr>
          <w:rFonts w:ascii="Arial" w:hAnsi="Arial" w:cs="Arial"/>
          <w:sz w:val="24"/>
          <w:szCs w:val="24"/>
        </w:rPr>
        <w:t>highlight non-physiological factors, including age, low body mass index, incontinence, malnutrition, immobility, skin temperature, and a history of previous pressure ulcers. These factors also contribute significantly to the development of pressure ulcers by affecting skin integrity and circulation</w:t>
      </w:r>
    </w:p>
    <w:p w14:paraId="673BC59F" w14:textId="77777777" w:rsidR="00EF64CB" w:rsidRPr="003D75AC" w:rsidRDefault="00EF64CB" w:rsidP="00EF64CB">
      <w:pPr>
        <w:pStyle w:val="NormalWeb"/>
        <w:jc w:val="both"/>
        <w:rPr>
          <w:rFonts w:ascii="Arial" w:hAnsi="Arial" w:cs="Arial"/>
        </w:rPr>
      </w:pPr>
      <w:r w:rsidRPr="003D75AC">
        <w:rPr>
          <w:rFonts w:ascii="Arial" w:hAnsi="Arial" w:cs="Arial"/>
        </w:rPr>
        <w:t>An issue of particular significance in the development of pressure ulcers is ageing. As life expectancy continues to rise, the prevalence of pressure ulcers among older adults has become a growing concern. According to the Organisation for Economic Co-operation and Development (2023), the average life expectancy in the UK is now 80.4 years, a significant increase from the 76 years reported by the World Health Organisation in 2000. With more people living longer, there has been a corresponding increase in hospital admissions among elderly patients, many of whom are at a higher risk of developing pressure ulcers.</w:t>
      </w:r>
    </w:p>
    <w:p w14:paraId="7B19457E" w14:textId="77777777" w:rsidR="00EF64CB" w:rsidRPr="003D75AC" w:rsidRDefault="00EF64CB" w:rsidP="00EF64CB">
      <w:pPr>
        <w:pStyle w:val="NormalWeb"/>
        <w:jc w:val="both"/>
        <w:rPr>
          <w:rFonts w:ascii="Arial" w:hAnsi="Arial" w:cs="Arial"/>
        </w:rPr>
      </w:pPr>
      <w:r w:rsidRPr="003D75AC">
        <w:rPr>
          <w:rFonts w:ascii="Arial" w:hAnsi="Arial" w:cs="Arial"/>
        </w:rPr>
        <w:t>Older adults account for a substantial proportion of pressure ulcer cases, with more than 60% occurring in individuals over the age of 70 (NICE, 2024). Age-related physiological changes contribute to this increased vulnerability. The skin becomes thinner, less elastic, and more prone to damage from prolonged pressure. Additionally, factors such as reduced mobility, impaired circulation, inadequate nutrition and hydration, and the presence of multiple chronic conditions, such as diabetes and cardiovascular diseases, further elevate the risk (Blair et al., 2020).</w:t>
      </w:r>
    </w:p>
    <w:p w14:paraId="138BDFB9" w14:textId="77777777" w:rsidR="00EF64CB" w:rsidRPr="003D75AC" w:rsidRDefault="00EF64CB" w:rsidP="00EF64CB">
      <w:pPr>
        <w:pStyle w:val="NormalWeb"/>
        <w:jc w:val="both"/>
        <w:rPr>
          <w:rFonts w:ascii="Arial" w:hAnsi="Arial" w:cs="Arial"/>
        </w:rPr>
      </w:pPr>
      <w:r w:rsidRPr="003D75AC">
        <w:rPr>
          <w:rFonts w:ascii="Arial" w:hAnsi="Arial" w:cs="Arial"/>
        </w:rPr>
        <w:t>The global rise in life expectancy, driven by advancements in healthcare, improved living conditions, and better management of chronic diseases, has further exacerbated this issue (Steel et al., 2018). As a result, healthcare systems must adapt to address the needs of an ageing population, ensuring that effective pressure ulcer prevention strategies are integrated into clinical practice to improve patient outcomes.</w:t>
      </w:r>
    </w:p>
    <w:p w14:paraId="781273E0" w14:textId="77777777" w:rsidR="00EF64CB" w:rsidRPr="003D75AC" w:rsidRDefault="00EF64CB" w:rsidP="00EF64CB">
      <w:pPr>
        <w:pStyle w:val="NormalWeb"/>
        <w:jc w:val="both"/>
        <w:rPr>
          <w:rFonts w:ascii="Arial" w:hAnsi="Arial" w:cs="Arial"/>
        </w:rPr>
      </w:pPr>
      <w:r w:rsidRPr="003D75AC">
        <w:rPr>
          <w:rFonts w:ascii="Arial" w:hAnsi="Arial" w:cs="Arial"/>
        </w:rPr>
        <w:t>The European Pressure Ulcer Advisory Panel (2019) identifies three primary causes of pressure ulcers. Firstly, prolonged pressure on specific body areas reduces blood flow and nutrient supply to the skin, leading to tissue damage, cell death, and lesion formation. Secondly, friction occurs when the skin repeatedly rubs against surfaces such as a bed, wheelchair, or chair, damaging the outer layer of the skin. Lastly, shear forces contribute to skin injury when underlying tissues are displaced in opposite directions, increasing the risk of deep tissue damage.</w:t>
      </w:r>
    </w:p>
    <w:p w14:paraId="76F45700" w14:textId="3FB9FAF4" w:rsidR="00EF64CB" w:rsidRPr="000C155A" w:rsidRDefault="00D63A23" w:rsidP="00EF64CB">
      <w:pPr>
        <w:jc w:val="both"/>
        <w:rPr>
          <w:rFonts w:ascii="Arial" w:eastAsia="Times New Roman" w:hAnsi="Arial" w:cs="Arial"/>
          <w:kern w:val="0"/>
          <w:sz w:val="24"/>
          <w:szCs w:val="24"/>
          <w:lang w:eastAsia="en-GB"/>
          <w14:ligatures w14:val="none"/>
        </w:rPr>
      </w:pPr>
      <w:r>
        <w:rPr>
          <w:rFonts w:ascii="Arial" w:hAnsi="Arial" w:cs="Arial"/>
          <w:b/>
          <w:bCs/>
          <w:color w:val="215E99" w:themeColor="text2" w:themeTint="BF"/>
          <w:sz w:val="24"/>
          <w:szCs w:val="24"/>
        </w:rPr>
        <w:t xml:space="preserve">1.5 </w:t>
      </w:r>
      <w:r w:rsidR="00EF64CB" w:rsidRPr="000C155A">
        <w:rPr>
          <w:rFonts w:ascii="Arial" w:hAnsi="Arial" w:cs="Arial"/>
          <w:b/>
          <w:bCs/>
          <w:color w:val="215E99" w:themeColor="text2" w:themeTint="BF"/>
          <w:sz w:val="24"/>
          <w:szCs w:val="24"/>
        </w:rPr>
        <w:t>Pressure ulcers – preventative measures.</w:t>
      </w:r>
    </w:p>
    <w:p w14:paraId="16BA9A4E" w14:textId="7AF009B5" w:rsidR="00EF64CB" w:rsidRPr="003D75AC" w:rsidRDefault="00EF64CB" w:rsidP="00EF64CB">
      <w:pPr>
        <w:jc w:val="both"/>
        <w:rPr>
          <w:rFonts w:ascii="Arial" w:hAnsi="Arial" w:cs="Arial"/>
          <w:b/>
          <w:bCs/>
          <w:sz w:val="24"/>
          <w:szCs w:val="24"/>
        </w:rPr>
      </w:pPr>
      <w:r w:rsidRPr="003D75AC">
        <w:rPr>
          <w:rFonts w:ascii="Arial" w:eastAsia="Times New Roman" w:hAnsi="Arial" w:cs="Arial"/>
          <w:kern w:val="0"/>
          <w:sz w:val="24"/>
          <w:szCs w:val="24"/>
          <w:lang w:eastAsia="en-GB"/>
          <w14:ligatures w14:val="none"/>
        </w:rPr>
        <w:t xml:space="preserve">It is widely recognised that most pressure ulcers can be prevented with the implementation of effective preventative measures. (Chamanga </w:t>
      </w:r>
      <w:proofErr w:type="gramStart"/>
      <w:r w:rsidRPr="003D75AC">
        <w:rPr>
          <w:rFonts w:ascii="Arial" w:eastAsia="Times New Roman" w:hAnsi="Arial" w:cs="Arial"/>
          <w:kern w:val="0"/>
          <w:sz w:val="24"/>
          <w:szCs w:val="24"/>
          <w:lang w:eastAsia="en-GB"/>
          <w14:ligatures w14:val="none"/>
        </w:rPr>
        <w:t>et.al</w:t>
      </w:r>
      <w:r w:rsidR="00CE26E3" w:rsidRPr="003D75AC">
        <w:rPr>
          <w:rFonts w:ascii="Arial" w:eastAsia="Times New Roman" w:hAnsi="Arial" w:cs="Arial"/>
          <w:kern w:val="0"/>
          <w:sz w:val="24"/>
          <w:szCs w:val="24"/>
          <w:lang w:eastAsia="en-GB"/>
          <w14:ligatures w14:val="none"/>
        </w:rPr>
        <w:t>,.</w:t>
      </w:r>
      <w:proofErr w:type="gramEnd"/>
      <w:r w:rsidRPr="003D75AC">
        <w:rPr>
          <w:rFonts w:ascii="Arial" w:eastAsia="Times New Roman" w:hAnsi="Arial" w:cs="Arial"/>
          <w:kern w:val="0"/>
          <w:sz w:val="24"/>
          <w:szCs w:val="24"/>
          <w:lang w:eastAsia="en-GB"/>
          <w14:ligatures w14:val="none"/>
        </w:rPr>
        <w:t xml:space="preserve"> 2015; </w:t>
      </w:r>
      <w:r w:rsidRPr="003D75AC">
        <w:rPr>
          <w:rFonts w:ascii="Arial" w:eastAsiaTheme="majorEastAsia" w:hAnsi="Arial" w:cs="Arial"/>
          <w:kern w:val="0"/>
          <w:sz w:val="24"/>
          <w:szCs w:val="24"/>
          <w:lang w:eastAsia="en-GB"/>
          <w14:ligatures w14:val="none"/>
        </w:rPr>
        <w:t>National Institute for Health and Care Excellence guidelines</w:t>
      </w:r>
      <w:r w:rsidR="00CB18A6" w:rsidRPr="003D75AC">
        <w:rPr>
          <w:rFonts w:ascii="Arial" w:eastAsiaTheme="majorEastAsia" w:hAnsi="Arial" w:cs="Arial"/>
          <w:kern w:val="0"/>
          <w:sz w:val="24"/>
          <w:szCs w:val="24"/>
          <w:lang w:eastAsia="en-GB"/>
          <w14:ligatures w14:val="none"/>
        </w:rPr>
        <w:t>,</w:t>
      </w:r>
      <w:r w:rsidRPr="003D75AC">
        <w:rPr>
          <w:rFonts w:ascii="Arial" w:eastAsiaTheme="majorEastAsia" w:hAnsi="Arial" w:cs="Arial"/>
          <w:kern w:val="0"/>
          <w:sz w:val="24"/>
          <w:szCs w:val="24"/>
          <w:lang w:eastAsia="en-GB"/>
          <w14:ligatures w14:val="none"/>
        </w:rPr>
        <w:t xml:space="preserve"> </w:t>
      </w:r>
      <w:r w:rsidR="00CB18A6" w:rsidRPr="003D75AC">
        <w:rPr>
          <w:rFonts w:ascii="Arial" w:eastAsiaTheme="majorEastAsia" w:hAnsi="Arial" w:cs="Arial"/>
          <w:kern w:val="0"/>
          <w:sz w:val="24"/>
          <w:szCs w:val="24"/>
          <w:lang w:eastAsia="en-GB"/>
          <w14:ligatures w14:val="none"/>
        </w:rPr>
        <w:t>(</w:t>
      </w:r>
      <w:r w:rsidRPr="003D75AC">
        <w:rPr>
          <w:rFonts w:ascii="Arial" w:eastAsiaTheme="majorEastAsia" w:hAnsi="Arial" w:cs="Arial"/>
          <w:kern w:val="0"/>
          <w:sz w:val="24"/>
          <w:szCs w:val="24"/>
          <w:lang w:eastAsia="en-GB"/>
          <w14:ligatures w14:val="none"/>
        </w:rPr>
        <w:t>20</w:t>
      </w:r>
      <w:r w:rsidR="00A76F17" w:rsidRPr="003D75AC">
        <w:rPr>
          <w:rFonts w:ascii="Arial" w:eastAsiaTheme="majorEastAsia" w:hAnsi="Arial" w:cs="Arial"/>
          <w:kern w:val="0"/>
          <w:sz w:val="24"/>
          <w:szCs w:val="24"/>
          <w:lang w:eastAsia="en-GB"/>
          <w14:ligatures w14:val="none"/>
        </w:rPr>
        <w:t>2</w:t>
      </w:r>
      <w:r w:rsidRPr="003D75AC">
        <w:rPr>
          <w:rFonts w:ascii="Arial" w:eastAsiaTheme="majorEastAsia" w:hAnsi="Arial" w:cs="Arial"/>
          <w:kern w:val="0"/>
          <w:sz w:val="24"/>
          <w:szCs w:val="24"/>
          <w:lang w:eastAsia="en-GB"/>
          <w14:ligatures w14:val="none"/>
        </w:rPr>
        <w:t>4</w:t>
      </w:r>
      <w:r w:rsidR="00CB18A6" w:rsidRPr="003D75AC">
        <w:rPr>
          <w:rFonts w:ascii="Arial" w:eastAsiaTheme="majorEastAsia" w:hAnsi="Arial" w:cs="Arial"/>
          <w:kern w:val="0"/>
          <w:sz w:val="24"/>
          <w:szCs w:val="24"/>
          <w:lang w:eastAsia="en-GB"/>
          <w14:ligatures w14:val="none"/>
        </w:rPr>
        <w:t>)</w:t>
      </w:r>
      <w:r w:rsidRPr="003D75AC">
        <w:rPr>
          <w:rFonts w:ascii="Arial" w:eastAsiaTheme="majorEastAsia" w:hAnsi="Arial" w:cs="Arial"/>
          <w:kern w:val="0"/>
          <w:sz w:val="24"/>
          <w:szCs w:val="24"/>
          <w:lang w:eastAsia="en-GB"/>
          <w14:ligatures w14:val="none"/>
        </w:rPr>
        <w:t>; Greenwood</w:t>
      </w:r>
      <w:r w:rsidR="00CB18A6" w:rsidRPr="003D75AC">
        <w:rPr>
          <w:rFonts w:ascii="Arial" w:eastAsiaTheme="majorEastAsia" w:hAnsi="Arial" w:cs="Arial"/>
          <w:kern w:val="0"/>
          <w:sz w:val="24"/>
          <w:szCs w:val="24"/>
          <w:lang w:eastAsia="en-GB"/>
          <w14:ligatures w14:val="none"/>
        </w:rPr>
        <w:t>,</w:t>
      </w:r>
      <w:r w:rsidRPr="003D75AC">
        <w:rPr>
          <w:rFonts w:ascii="Arial" w:eastAsiaTheme="majorEastAsia" w:hAnsi="Arial" w:cs="Arial"/>
          <w:kern w:val="0"/>
          <w:sz w:val="24"/>
          <w:szCs w:val="24"/>
          <w:lang w:eastAsia="en-GB"/>
          <w14:ligatures w14:val="none"/>
        </w:rPr>
        <w:t xml:space="preserve"> 2022). Consequently, national, and international guidelines recommend implementing clinical assessments and interventions to mitigate pressure-related skin damage.</w:t>
      </w:r>
      <w:r w:rsidRPr="003D75AC">
        <w:rPr>
          <w:rFonts w:ascii="Arial" w:eastAsia="Times New Roman" w:hAnsi="Arial" w:cs="Arial"/>
          <w:kern w:val="0"/>
          <w:sz w:val="24"/>
          <w:szCs w:val="24"/>
          <w:lang w:eastAsia="en-GB"/>
          <w14:ligatures w14:val="none"/>
        </w:rPr>
        <w:t xml:space="preserve"> Rivera et.al </w:t>
      </w:r>
      <w:r w:rsidRPr="003D75AC">
        <w:rPr>
          <w:rFonts w:ascii="Arial" w:eastAsia="Times New Roman" w:hAnsi="Arial" w:cs="Arial"/>
          <w:kern w:val="0"/>
          <w:sz w:val="24"/>
          <w:szCs w:val="24"/>
          <w:lang w:eastAsia="en-GB"/>
          <w14:ligatures w14:val="none"/>
        </w:rPr>
        <w:lastRenderedPageBreak/>
        <w:t xml:space="preserve">(2020) conducted a pilot study to evaluate the efficacy of introducing a pressure ulcer prevention bundle with the aim of decreasing the number of hospital-acquired pressure ulcers in an adult critical care unit. A skin bundle is a set of simple, evidence-based actions used together to prevent pressure ulcers (Health Service Executive 2019). It typically includes the repositioning schedule, use of pressure relieving surfaces, nutrition, hydration, and incontinence management (see appendix </w:t>
      </w:r>
      <w:r w:rsidR="00E74B05" w:rsidRPr="003D75AC">
        <w:rPr>
          <w:rFonts w:ascii="Arial" w:eastAsia="Times New Roman" w:hAnsi="Arial" w:cs="Arial"/>
          <w:kern w:val="0"/>
          <w:sz w:val="24"/>
          <w:szCs w:val="24"/>
          <w:lang w:eastAsia="en-GB"/>
          <w14:ligatures w14:val="none"/>
        </w:rPr>
        <w:t>3</w:t>
      </w:r>
      <w:r w:rsidRPr="003D75AC">
        <w:rPr>
          <w:rFonts w:ascii="Arial" w:eastAsia="Times New Roman" w:hAnsi="Arial" w:cs="Arial"/>
          <w:kern w:val="0"/>
          <w:sz w:val="24"/>
          <w:szCs w:val="24"/>
          <w:lang w:eastAsia="en-GB"/>
          <w14:ligatures w14:val="none"/>
        </w:rPr>
        <w:t xml:space="preserve">). The bundle aims to standardise care, improve documentation, and aims to help reduce the risk of pressure ulcers by ensuring key prevention steps are not missed </w:t>
      </w:r>
      <w:r w:rsidRPr="003D75AC">
        <w:rPr>
          <w:rFonts w:ascii="Arial" w:hAnsi="Arial" w:cs="Arial"/>
          <w:sz w:val="24"/>
          <w:szCs w:val="24"/>
        </w:rPr>
        <w:t>(Kotter and Coleman 2023)</w:t>
      </w:r>
      <w:r w:rsidRPr="003D75AC">
        <w:rPr>
          <w:rFonts w:ascii="Arial" w:hAnsi="Arial" w:cs="Arial"/>
          <w:b/>
          <w:bCs/>
          <w:sz w:val="24"/>
          <w:szCs w:val="24"/>
        </w:rPr>
        <w:t>.</w:t>
      </w:r>
      <w:r w:rsidRPr="003D75AC">
        <w:rPr>
          <w:rFonts w:ascii="Arial" w:eastAsia="Times New Roman" w:hAnsi="Arial" w:cs="Arial"/>
          <w:kern w:val="0"/>
          <w:sz w:val="24"/>
          <w:szCs w:val="24"/>
          <w:lang w:eastAsia="en-GB"/>
          <w14:ligatures w14:val="none"/>
        </w:rPr>
        <w:t xml:space="preserve"> The study found a 90% decrease in pressure ulcer development over a twelve-month period following the implementation of the bundle. The NPUAP/EPUAP/PPIPA (2019) guidelines recommend using a risk assessment tool for all hospital-admitted patients to evaluate their risk on admission, followed by implementing preventative measures to address the identified risks. The NICE guidelines (20</w:t>
      </w:r>
      <w:r w:rsidR="00C5236A" w:rsidRPr="003D75AC">
        <w:rPr>
          <w:rFonts w:ascii="Arial" w:eastAsia="Times New Roman" w:hAnsi="Arial" w:cs="Arial"/>
          <w:kern w:val="0"/>
          <w:sz w:val="24"/>
          <w:szCs w:val="24"/>
          <w:lang w:eastAsia="en-GB"/>
          <w14:ligatures w14:val="none"/>
        </w:rPr>
        <w:t>24</w:t>
      </w:r>
      <w:r w:rsidRPr="003D75AC">
        <w:rPr>
          <w:rFonts w:ascii="Arial" w:eastAsia="Times New Roman" w:hAnsi="Arial" w:cs="Arial"/>
          <w:kern w:val="0"/>
          <w:sz w:val="24"/>
          <w:szCs w:val="24"/>
          <w:lang w:eastAsia="en-GB"/>
          <w14:ligatures w14:val="none"/>
        </w:rPr>
        <w:t>)</w:t>
      </w:r>
      <w:r w:rsidRPr="003D75AC">
        <w:rPr>
          <w:rFonts w:ascii="Arial" w:eastAsia="Times New Roman" w:hAnsi="Arial" w:cs="Arial"/>
          <w:i/>
          <w:iCs/>
          <w:kern w:val="0"/>
          <w:sz w:val="24"/>
          <w:szCs w:val="24"/>
          <w:lang w:eastAsia="en-GB"/>
          <w14:ligatures w14:val="none"/>
        </w:rPr>
        <w:t>,</w:t>
      </w:r>
      <w:r w:rsidRPr="003D75AC">
        <w:rPr>
          <w:rFonts w:ascii="Arial" w:eastAsia="Times New Roman" w:hAnsi="Arial" w:cs="Arial"/>
          <w:kern w:val="0"/>
          <w:sz w:val="24"/>
          <w:szCs w:val="24"/>
          <w:lang w:eastAsia="en-GB"/>
          <w14:ligatures w14:val="none"/>
        </w:rPr>
        <w:t xml:space="preserve"> recommend that a patient’s skin should be assessed within six hours of their arrival to a clinical area. For those patients identified as being at risk of developing a pressure ulcer, reassessment is recommended every four to six hours depending on their risk score identified.</w:t>
      </w:r>
    </w:p>
    <w:p w14:paraId="1F0A4A4E" w14:textId="4AC9F581" w:rsidR="006E07BD" w:rsidRPr="003D75AC" w:rsidRDefault="00EF64CB" w:rsidP="00EF64CB">
      <w:pPr>
        <w:pStyle w:val="NormalWeb"/>
        <w:jc w:val="both"/>
        <w:rPr>
          <w:rFonts w:ascii="Arial" w:hAnsi="Arial" w:cs="Arial"/>
        </w:rPr>
      </w:pPr>
      <w:r w:rsidRPr="003D75AC">
        <w:rPr>
          <w:rFonts w:ascii="Arial" w:hAnsi="Arial" w:cs="Arial"/>
        </w:rPr>
        <w:t>Pressure ulcer prevention focuses on two key aspects</w:t>
      </w:r>
      <w:r w:rsidR="00750115" w:rsidRPr="003D75AC">
        <w:rPr>
          <w:rFonts w:ascii="Arial" w:hAnsi="Arial" w:cs="Arial"/>
        </w:rPr>
        <w:t>,</w:t>
      </w:r>
      <w:r w:rsidRPr="003D75AC">
        <w:rPr>
          <w:rFonts w:ascii="Arial" w:hAnsi="Arial" w:cs="Arial"/>
        </w:rPr>
        <w:t xml:space="preserve"> enhancing tissue tolerance through improved nutrition, mobility, and continence management, and reducing pressure </w:t>
      </w:r>
      <w:r w:rsidR="00F624B9" w:rsidRPr="003D75AC">
        <w:rPr>
          <w:rFonts w:ascii="Arial" w:hAnsi="Arial" w:cs="Arial"/>
        </w:rPr>
        <w:t>using</w:t>
      </w:r>
      <w:r w:rsidRPr="003D75AC">
        <w:rPr>
          <w:rFonts w:ascii="Arial" w:hAnsi="Arial" w:cs="Arial"/>
        </w:rPr>
        <w:t xml:space="preserve"> offloading techniques, </w:t>
      </w:r>
      <w:r w:rsidR="001A1951" w:rsidRPr="003D75AC">
        <w:rPr>
          <w:rFonts w:ascii="Arial" w:hAnsi="Arial" w:cs="Arial"/>
        </w:rPr>
        <w:t xml:space="preserve">like </w:t>
      </w:r>
      <w:r w:rsidRPr="003D75AC">
        <w:rPr>
          <w:rFonts w:ascii="Arial" w:hAnsi="Arial" w:cs="Arial"/>
        </w:rPr>
        <w:t>heel</w:t>
      </w:r>
      <w:r w:rsidR="001A1951" w:rsidRPr="003D75AC">
        <w:rPr>
          <w:rFonts w:ascii="Arial" w:hAnsi="Arial" w:cs="Arial"/>
        </w:rPr>
        <w:t xml:space="preserve"> elevation</w:t>
      </w:r>
      <w:r w:rsidR="006E5B0B" w:rsidRPr="003D75AC">
        <w:rPr>
          <w:rFonts w:ascii="Arial" w:hAnsi="Arial" w:cs="Arial"/>
        </w:rPr>
        <w:t xml:space="preserve"> for immobile patients</w:t>
      </w:r>
      <w:r w:rsidRPr="003D75AC">
        <w:rPr>
          <w:rFonts w:ascii="Arial" w:hAnsi="Arial" w:cs="Arial"/>
        </w:rPr>
        <w:t xml:space="preserve"> (Hill et.al</w:t>
      </w:r>
      <w:r w:rsidR="00641B3E" w:rsidRPr="003D75AC">
        <w:rPr>
          <w:rFonts w:ascii="Arial" w:hAnsi="Arial" w:cs="Arial"/>
        </w:rPr>
        <w:t>,</w:t>
      </w:r>
      <w:r w:rsidRPr="003D75AC">
        <w:rPr>
          <w:rFonts w:ascii="Arial" w:hAnsi="Arial" w:cs="Arial"/>
        </w:rPr>
        <w:t xml:space="preserve"> 2022). </w:t>
      </w:r>
      <w:r w:rsidR="009D2AF8" w:rsidRPr="003D75AC">
        <w:rPr>
          <w:rFonts w:ascii="Arial" w:hAnsi="Arial" w:cs="Arial"/>
        </w:rPr>
        <w:t>Key interventions include hydration, nutritional support, pressure-</w:t>
      </w:r>
      <w:r w:rsidR="006E07BD" w:rsidRPr="003D75AC">
        <w:rPr>
          <w:rFonts w:ascii="Arial" w:hAnsi="Arial" w:cs="Arial"/>
        </w:rPr>
        <w:t>relieving</w:t>
      </w:r>
      <w:r w:rsidR="009D2AF8" w:rsidRPr="003D75AC">
        <w:rPr>
          <w:rFonts w:ascii="Arial" w:hAnsi="Arial" w:cs="Arial"/>
        </w:rPr>
        <w:t xml:space="preserve"> devices, and regular repositioning</w:t>
      </w:r>
      <w:r w:rsidR="00955D18" w:rsidRPr="003D75AC">
        <w:rPr>
          <w:rFonts w:ascii="Arial" w:hAnsi="Arial" w:cs="Arial"/>
        </w:rPr>
        <w:t>. Gaspar et al</w:t>
      </w:r>
      <w:r w:rsidR="00641B3E" w:rsidRPr="003D75AC">
        <w:rPr>
          <w:rFonts w:ascii="Arial" w:hAnsi="Arial" w:cs="Arial"/>
        </w:rPr>
        <w:t>,</w:t>
      </w:r>
      <w:r w:rsidR="00955D18" w:rsidRPr="003D75AC">
        <w:rPr>
          <w:rFonts w:ascii="Arial" w:hAnsi="Arial" w:cs="Arial"/>
        </w:rPr>
        <w:t xml:space="preserve"> (2020) explored the challenges in NHS pressure ulcer prevention, identifying factors such as patient age, nutritional st</w:t>
      </w:r>
      <w:r w:rsidR="00404C87" w:rsidRPr="003D75AC">
        <w:rPr>
          <w:rFonts w:ascii="Arial" w:hAnsi="Arial" w:cs="Arial"/>
        </w:rPr>
        <w:t xml:space="preserve">atus, staff training, and compliance with repositioning schedules. Their findings highlighted the need for </w:t>
      </w:r>
      <w:r w:rsidR="006E07BD" w:rsidRPr="003D75AC">
        <w:rPr>
          <w:rFonts w:ascii="Arial" w:hAnsi="Arial" w:cs="Arial"/>
        </w:rPr>
        <w:t>systemic NHS reforms, including improved interprofessional communication and documentation practices, to support a more comprehensive and effective prevention approach.</w:t>
      </w:r>
    </w:p>
    <w:p w14:paraId="0FBE6D31" w14:textId="18AF7AE4" w:rsidR="00EF64CB" w:rsidRPr="003D75AC" w:rsidRDefault="00EF64CB" w:rsidP="00EF64CB">
      <w:pPr>
        <w:pStyle w:val="NormalWeb"/>
        <w:jc w:val="both"/>
        <w:rPr>
          <w:rFonts w:ascii="Arial" w:hAnsi="Arial" w:cs="Arial"/>
        </w:rPr>
      </w:pPr>
      <w:r w:rsidRPr="003D75AC">
        <w:rPr>
          <w:rFonts w:ascii="Arial" w:hAnsi="Arial" w:cs="Arial"/>
        </w:rPr>
        <w:t>Effective prevention strategies include adequate hydration and nutrition, the use of pressure-relieving cushions or mattresses, and regular repositioning schedules. Research by Gaspar et al. (2020) to evaluate the challenges of pressure ulcer prevention in the NHS, highlighted the complexity of pressure ulcer prevention, emphasi</w:t>
      </w:r>
      <w:r w:rsidR="00A35387" w:rsidRPr="003D75AC">
        <w:rPr>
          <w:rFonts w:ascii="Arial" w:hAnsi="Arial" w:cs="Arial"/>
        </w:rPr>
        <w:t>s</w:t>
      </w:r>
      <w:r w:rsidRPr="003D75AC">
        <w:rPr>
          <w:rFonts w:ascii="Arial" w:hAnsi="Arial" w:cs="Arial"/>
        </w:rPr>
        <w:t>ing factors such as patient age, nutritional status, staff education, and adherence to repositioning protocols. Despite continuous efforts, the study identified a need for structural changes within the NHS to address the growing demand for wound care and enhance patient outcomes. In particular, the research underscored the need for better communication between healthcare professionals and improvements in documentation processes to ensure a more holistic approach to pressure ulcer prevention.</w:t>
      </w:r>
    </w:p>
    <w:p w14:paraId="176FB5E3" w14:textId="390FED5F" w:rsidR="00EF64CB" w:rsidRPr="00276833" w:rsidRDefault="000F3BCE" w:rsidP="00EF64CB">
      <w:pPr>
        <w:pStyle w:val="NormalWeb"/>
        <w:jc w:val="both"/>
        <w:rPr>
          <w:rFonts w:ascii="Arial" w:hAnsi="Arial" w:cs="Arial"/>
        </w:rPr>
      </w:pPr>
      <w:r w:rsidRPr="003D75AC">
        <w:rPr>
          <w:rFonts w:ascii="Arial" w:hAnsi="Arial" w:cs="Arial"/>
        </w:rPr>
        <w:t xml:space="preserve">In addition to clinical interventions and </w:t>
      </w:r>
      <w:r w:rsidR="00726217" w:rsidRPr="003D75AC">
        <w:rPr>
          <w:rFonts w:ascii="Arial" w:hAnsi="Arial" w:cs="Arial"/>
        </w:rPr>
        <w:t>specialised</w:t>
      </w:r>
      <w:r w:rsidRPr="003D75AC">
        <w:rPr>
          <w:rFonts w:ascii="Arial" w:hAnsi="Arial" w:cs="Arial"/>
        </w:rPr>
        <w:t xml:space="preserve"> equipment, </w:t>
      </w:r>
      <w:r w:rsidR="00454F58" w:rsidRPr="003D75AC">
        <w:rPr>
          <w:rFonts w:ascii="Arial" w:hAnsi="Arial" w:cs="Arial"/>
        </w:rPr>
        <w:t>e</w:t>
      </w:r>
      <w:r w:rsidR="00EF64CB" w:rsidRPr="003D75AC">
        <w:rPr>
          <w:rFonts w:ascii="Arial" w:hAnsi="Arial" w:cs="Arial"/>
        </w:rPr>
        <w:t xml:space="preserve">ffective pressure ulcer prevention also </w:t>
      </w:r>
      <w:r w:rsidR="00454F58" w:rsidRPr="003D75AC">
        <w:rPr>
          <w:rFonts w:ascii="Arial" w:hAnsi="Arial" w:cs="Arial"/>
        </w:rPr>
        <w:t xml:space="preserve">depends </w:t>
      </w:r>
      <w:r w:rsidR="00EF64CB" w:rsidRPr="003D75AC">
        <w:rPr>
          <w:rFonts w:ascii="Arial" w:hAnsi="Arial" w:cs="Arial"/>
        </w:rPr>
        <w:t xml:space="preserve">on the knowledge and skills </w:t>
      </w:r>
      <w:r w:rsidR="00454F58" w:rsidRPr="003D75AC">
        <w:rPr>
          <w:rFonts w:ascii="Arial" w:hAnsi="Arial" w:cs="Arial"/>
        </w:rPr>
        <w:t xml:space="preserve">and training </w:t>
      </w:r>
      <w:r w:rsidR="00EF64CB" w:rsidRPr="003D75AC">
        <w:rPr>
          <w:rFonts w:ascii="Arial" w:hAnsi="Arial" w:cs="Arial"/>
        </w:rPr>
        <w:t xml:space="preserve">of healthcare professionals (Gress et al 2021. Charalambous et.al 2019). </w:t>
      </w:r>
      <w:r w:rsidR="00454F58" w:rsidRPr="003D75AC">
        <w:rPr>
          <w:rFonts w:ascii="Arial" w:hAnsi="Arial" w:cs="Arial"/>
        </w:rPr>
        <w:t>Education on risk assessment</w:t>
      </w:r>
      <w:r w:rsidR="00C1451C" w:rsidRPr="003D75AC">
        <w:rPr>
          <w:rFonts w:ascii="Arial" w:hAnsi="Arial" w:cs="Arial"/>
        </w:rPr>
        <w:t xml:space="preserve">, early detection, repositioning techniques, and accurate documentation is essential in reducing incidence rates and improving </w:t>
      </w:r>
      <w:r w:rsidR="00726217" w:rsidRPr="003D75AC">
        <w:rPr>
          <w:rFonts w:ascii="Arial" w:hAnsi="Arial" w:cs="Arial"/>
        </w:rPr>
        <w:t>overall patient outcomes (Hayes et al., 2023)</w:t>
      </w:r>
      <w:r w:rsidR="00726217">
        <w:rPr>
          <w:rFonts w:ascii="Arial" w:hAnsi="Arial" w:cs="Arial"/>
        </w:rPr>
        <w:t xml:space="preserve"> </w:t>
      </w:r>
    </w:p>
    <w:p w14:paraId="33A18B13" w14:textId="206F0654" w:rsidR="00EF64CB" w:rsidRPr="000C155A" w:rsidRDefault="002920B5" w:rsidP="00EF64CB">
      <w:pPr>
        <w:jc w:val="both"/>
        <w:rPr>
          <w:rFonts w:ascii="Arial" w:hAnsi="Arial" w:cs="Arial"/>
          <w:b/>
          <w:bCs/>
          <w:color w:val="215E99" w:themeColor="text2" w:themeTint="BF"/>
          <w:sz w:val="24"/>
          <w:szCs w:val="24"/>
        </w:rPr>
      </w:pPr>
      <w:r>
        <w:rPr>
          <w:rFonts w:ascii="Arial" w:hAnsi="Arial" w:cs="Arial"/>
          <w:b/>
          <w:bCs/>
          <w:color w:val="215E99" w:themeColor="text2" w:themeTint="BF"/>
          <w:sz w:val="24"/>
          <w:szCs w:val="24"/>
        </w:rPr>
        <w:lastRenderedPageBreak/>
        <w:t xml:space="preserve">1.6 </w:t>
      </w:r>
      <w:r w:rsidR="00EF64CB" w:rsidRPr="000C155A">
        <w:rPr>
          <w:rFonts w:ascii="Arial" w:hAnsi="Arial" w:cs="Arial"/>
          <w:b/>
          <w:bCs/>
          <w:color w:val="215E99" w:themeColor="text2" w:themeTint="BF"/>
          <w:sz w:val="24"/>
          <w:szCs w:val="24"/>
        </w:rPr>
        <w:t>Pressure ulcers – current practice.</w:t>
      </w:r>
    </w:p>
    <w:p w14:paraId="576127ED" w14:textId="32997BCD" w:rsidR="00EF64CB" w:rsidRPr="003D75AC" w:rsidRDefault="00EF64CB" w:rsidP="00EF64CB">
      <w:pPr>
        <w:jc w:val="both"/>
        <w:rPr>
          <w:rFonts w:ascii="Arial" w:hAnsi="Arial" w:cs="Arial"/>
          <w:sz w:val="24"/>
          <w:szCs w:val="24"/>
        </w:rPr>
      </w:pPr>
      <w:r w:rsidRPr="003D75AC">
        <w:rPr>
          <w:rFonts w:ascii="Arial" w:hAnsi="Arial" w:cs="Arial"/>
          <w:sz w:val="24"/>
          <w:szCs w:val="24"/>
        </w:rPr>
        <w:t>Robust nursing documentation is fundamental to fostering effective communication, ensuring continuity of care, and demonstrating compliance with professional and legal standards (NMC 20</w:t>
      </w:r>
      <w:r w:rsidR="00000E28" w:rsidRPr="003D75AC">
        <w:rPr>
          <w:rFonts w:ascii="Arial" w:hAnsi="Arial" w:cs="Arial"/>
          <w:sz w:val="24"/>
          <w:szCs w:val="24"/>
        </w:rPr>
        <w:t>23</w:t>
      </w:r>
      <w:r w:rsidRPr="003D75AC">
        <w:rPr>
          <w:rFonts w:ascii="Arial" w:hAnsi="Arial" w:cs="Arial"/>
          <w:sz w:val="24"/>
          <w:szCs w:val="24"/>
        </w:rPr>
        <w:t>). Furthermore, thorough, and precise documentation in skin assessments plays a pivotal role in improving patient outcomes by aiding in the prevention of complications and drives continuous quality improvements in patient care (Kottner</w:t>
      </w:r>
      <w:r w:rsidR="005978BD" w:rsidRPr="003D75AC">
        <w:rPr>
          <w:rFonts w:ascii="Arial" w:hAnsi="Arial" w:cs="Arial"/>
          <w:sz w:val="24"/>
          <w:szCs w:val="24"/>
        </w:rPr>
        <w:t>,</w:t>
      </w:r>
      <w:r w:rsidRPr="003D75AC">
        <w:rPr>
          <w:rFonts w:ascii="Arial" w:hAnsi="Arial" w:cs="Arial"/>
          <w:sz w:val="24"/>
          <w:szCs w:val="24"/>
        </w:rPr>
        <w:t xml:space="preserve"> 2023; Black</w:t>
      </w:r>
      <w:r w:rsidR="005978BD" w:rsidRPr="003D75AC">
        <w:rPr>
          <w:rFonts w:ascii="Arial" w:hAnsi="Arial" w:cs="Arial"/>
          <w:sz w:val="24"/>
          <w:szCs w:val="24"/>
        </w:rPr>
        <w:t>,</w:t>
      </w:r>
      <w:r w:rsidRPr="003D75AC">
        <w:rPr>
          <w:rFonts w:ascii="Arial" w:hAnsi="Arial" w:cs="Arial"/>
          <w:sz w:val="24"/>
          <w:szCs w:val="24"/>
        </w:rPr>
        <w:t xml:space="preserve"> 2015; Li</w:t>
      </w:r>
      <w:r w:rsidR="005978BD" w:rsidRPr="003D75AC">
        <w:rPr>
          <w:rFonts w:ascii="Arial" w:hAnsi="Arial" w:cs="Arial"/>
          <w:sz w:val="24"/>
          <w:szCs w:val="24"/>
        </w:rPr>
        <w:t>,</w:t>
      </w:r>
      <w:r w:rsidRPr="003D75AC">
        <w:rPr>
          <w:rFonts w:ascii="Arial" w:hAnsi="Arial" w:cs="Arial"/>
          <w:sz w:val="24"/>
          <w:szCs w:val="24"/>
        </w:rPr>
        <w:t xml:space="preserve"> 2016)</w:t>
      </w:r>
    </w:p>
    <w:p w14:paraId="454588A3" w14:textId="22888B62" w:rsidR="00EF64CB" w:rsidRPr="003D75AC" w:rsidRDefault="00EF64CB" w:rsidP="00EF64CB">
      <w:pPr>
        <w:jc w:val="both"/>
        <w:rPr>
          <w:rFonts w:ascii="Arial" w:hAnsi="Arial" w:cs="Arial"/>
          <w:b/>
          <w:bCs/>
          <w:color w:val="215E99" w:themeColor="text2" w:themeTint="BF"/>
          <w:sz w:val="24"/>
          <w:szCs w:val="24"/>
        </w:rPr>
      </w:pPr>
      <w:r w:rsidRPr="003D75AC">
        <w:rPr>
          <w:rFonts w:ascii="Arial" w:hAnsi="Arial" w:cs="Arial"/>
          <w:sz w:val="24"/>
          <w:szCs w:val="24"/>
        </w:rPr>
        <w:t>In current clinical practice, a patient’s skin is assessed using the Pressure Ulcer Risk Primary or Secondary Evaluation Tool (PURPOSE-T). If the assessment identifies the patient “at risk” of developing a pressure ulcer, assessment guidelines recommend implementing the previously mentioned “skin bundle” to aid prevention. The University of Leeds (CTRU</w:t>
      </w:r>
      <w:r w:rsidR="00E8502A" w:rsidRPr="003D75AC">
        <w:rPr>
          <w:rFonts w:ascii="Arial" w:hAnsi="Arial" w:cs="Arial"/>
          <w:sz w:val="24"/>
          <w:szCs w:val="24"/>
        </w:rPr>
        <w:t>,</w:t>
      </w:r>
      <w:r w:rsidRPr="003D75AC">
        <w:rPr>
          <w:rFonts w:ascii="Arial" w:hAnsi="Arial" w:cs="Arial"/>
          <w:sz w:val="24"/>
          <w:szCs w:val="24"/>
        </w:rPr>
        <w:t xml:space="preserve"> 2022) conducted a multi-centre study involving 230 patients to validate PURPOSE-T as a reliable, evidence-based tool. The study demonstrated high reliability, with consistent results across different users and timeframes, and moderate to high validity, comparable to other widely used assessment tools. Healthcare professionals found PURPOSE-T to be clear, practical, and effective in categorising patient risk levels, supporting comprehensive prevention and treatment strategies. These findings indicate its clinical usability within the NHS and suggest its potential to standardise care and improve patient outcomes. While P</w:t>
      </w:r>
      <w:r w:rsidR="00623125" w:rsidRPr="003D75AC">
        <w:rPr>
          <w:rFonts w:ascii="Arial" w:hAnsi="Arial" w:cs="Arial"/>
          <w:sz w:val="24"/>
          <w:szCs w:val="24"/>
        </w:rPr>
        <w:t>urpose</w:t>
      </w:r>
      <w:r w:rsidRPr="003D75AC">
        <w:rPr>
          <w:rFonts w:ascii="Arial" w:hAnsi="Arial" w:cs="Arial"/>
          <w:sz w:val="24"/>
          <w:szCs w:val="24"/>
        </w:rPr>
        <w:t>-T is primarily used in Wales, similar risk assessment tools, such as the Braden Scale (Haung</w:t>
      </w:r>
      <w:r w:rsidR="005978BD" w:rsidRPr="003D75AC">
        <w:rPr>
          <w:rFonts w:ascii="Arial" w:hAnsi="Arial" w:cs="Arial"/>
          <w:sz w:val="24"/>
          <w:szCs w:val="24"/>
        </w:rPr>
        <w:t>,</w:t>
      </w:r>
      <w:r w:rsidRPr="003D75AC">
        <w:rPr>
          <w:rFonts w:ascii="Arial" w:hAnsi="Arial" w:cs="Arial"/>
          <w:sz w:val="24"/>
          <w:szCs w:val="24"/>
        </w:rPr>
        <w:t xml:space="preserve"> 2021), and the Norton Scale (</w:t>
      </w:r>
      <w:proofErr w:type="spellStart"/>
      <w:r w:rsidRPr="003D75AC">
        <w:rPr>
          <w:rFonts w:ascii="Arial" w:hAnsi="Arial" w:cs="Arial"/>
          <w:sz w:val="24"/>
          <w:szCs w:val="24"/>
        </w:rPr>
        <w:t>Satekova</w:t>
      </w:r>
      <w:proofErr w:type="spellEnd"/>
      <w:r w:rsidR="005978BD" w:rsidRPr="003D75AC">
        <w:rPr>
          <w:rFonts w:ascii="Arial" w:hAnsi="Arial" w:cs="Arial"/>
          <w:sz w:val="24"/>
          <w:szCs w:val="24"/>
        </w:rPr>
        <w:t>,</w:t>
      </w:r>
      <w:r w:rsidRPr="003D75AC">
        <w:rPr>
          <w:rFonts w:ascii="Arial" w:hAnsi="Arial" w:cs="Arial"/>
          <w:sz w:val="24"/>
          <w:szCs w:val="24"/>
        </w:rPr>
        <w:t xml:space="preserve"> 2016), are widely implemented in other healthcare systems globally</w:t>
      </w:r>
      <w:r w:rsidR="00010BF3" w:rsidRPr="003D75AC">
        <w:rPr>
          <w:rFonts w:ascii="Arial" w:hAnsi="Arial" w:cs="Arial"/>
          <w:sz w:val="24"/>
          <w:szCs w:val="24"/>
        </w:rPr>
        <w:t>.</w:t>
      </w:r>
    </w:p>
    <w:p w14:paraId="1797B161" w14:textId="034035D0" w:rsidR="00EF64CB" w:rsidRPr="003D75AC" w:rsidRDefault="00EF64CB" w:rsidP="00EF64CB">
      <w:pPr>
        <w:jc w:val="both"/>
        <w:rPr>
          <w:rFonts w:ascii="Arial" w:hAnsi="Arial" w:cs="Arial"/>
          <w:sz w:val="24"/>
          <w:szCs w:val="24"/>
        </w:rPr>
      </w:pPr>
      <w:r w:rsidRPr="003D75AC">
        <w:rPr>
          <w:rFonts w:ascii="Arial" w:hAnsi="Arial" w:cs="Arial"/>
          <w:sz w:val="24"/>
          <w:szCs w:val="24"/>
        </w:rPr>
        <w:t xml:space="preserve">The Purpose T risk assessment aids clinical decision making by categorising patients into three distinct groups: those that at risk of pressure ulcers, those who are at risk but without current ulcers, and those with an existing ulcer, scar, or history of pressure ulcers. The tool uses colour coded categories to highlight key risk factors, guiding healthcare professionals through a structured, three step process as highlighted in appendix </w:t>
      </w:r>
      <w:r w:rsidR="0081348F" w:rsidRPr="003D75AC">
        <w:rPr>
          <w:rFonts w:ascii="Arial" w:hAnsi="Arial" w:cs="Arial"/>
          <w:sz w:val="24"/>
          <w:szCs w:val="24"/>
        </w:rPr>
        <w:t>4</w:t>
      </w:r>
      <w:r w:rsidRPr="003D75AC">
        <w:rPr>
          <w:rFonts w:ascii="Arial" w:hAnsi="Arial" w:cs="Arial"/>
          <w:sz w:val="24"/>
          <w:szCs w:val="24"/>
        </w:rPr>
        <w:t>.</w:t>
      </w:r>
    </w:p>
    <w:p w14:paraId="317C99C0" w14:textId="57EC55C3" w:rsidR="00EF64CB" w:rsidRPr="000C155A" w:rsidRDefault="006E2F1A" w:rsidP="00EF64CB">
      <w:pPr>
        <w:jc w:val="both"/>
        <w:rPr>
          <w:rFonts w:ascii="Arial" w:hAnsi="Arial" w:cs="Arial"/>
          <w:b/>
          <w:bCs/>
          <w:color w:val="215E99" w:themeColor="text2" w:themeTint="BF"/>
          <w:sz w:val="24"/>
          <w:szCs w:val="24"/>
        </w:rPr>
      </w:pPr>
      <w:r>
        <w:rPr>
          <w:rFonts w:ascii="Arial" w:hAnsi="Arial" w:cs="Arial"/>
          <w:b/>
          <w:bCs/>
          <w:color w:val="215E99" w:themeColor="text2" w:themeTint="BF"/>
          <w:sz w:val="24"/>
          <w:szCs w:val="24"/>
        </w:rPr>
        <w:t xml:space="preserve">1.7 </w:t>
      </w:r>
      <w:r w:rsidR="00EF64CB" w:rsidRPr="000C155A">
        <w:rPr>
          <w:rFonts w:ascii="Arial" w:hAnsi="Arial" w:cs="Arial"/>
          <w:b/>
          <w:bCs/>
          <w:color w:val="215E99" w:themeColor="text2" w:themeTint="BF"/>
          <w:sz w:val="24"/>
          <w:szCs w:val="24"/>
        </w:rPr>
        <w:t>Researcher background</w:t>
      </w:r>
    </w:p>
    <w:p w14:paraId="1423277B" w14:textId="77777777" w:rsidR="00EF64CB" w:rsidRPr="003D75AC" w:rsidRDefault="00EF64CB" w:rsidP="00EF64CB">
      <w:pPr>
        <w:jc w:val="both"/>
        <w:rPr>
          <w:rFonts w:ascii="Arial" w:hAnsi="Arial" w:cs="Arial"/>
          <w:sz w:val="24"/>
          <w:szCs w:val="24"/>
        </w:rPr>
      </w:pPr>
      <w:r w:rsidRPr="003D75AC">
        <w:rPr>
          <w:rFonts w:ascii="Arial" w:hAnsi="Arial" w:cs="Arial"/>
          <w:sz w:val="24"/>
          <w:szCs w:val="24"/>
        </w:rPr>
        <w:t>The nursing perspective was selected due to the researchers’ interest in the topic, complemented by over twenty-five years of clinical experience as a registered nurse. This background and experience provide valuable insight into the challenges nurses face, particularly in caring for patients at risk of pressure ulcer development. A reoccurring issue in this context is the inadequacy of nursing documentation, which often fails to sufficiently evidence or support the care provided. This underscores the importance of accurate and comprehensive nursing documentation, particularly in relation to skin assessments. Accurate and up-to-date records are essential for presenting a clear and precise overview of a patients’ skin integrity, facilitating the early identification of pressure ulcers, and ensuring that any changes in the patients’ skin condition or plan of care are effectively communicated within the healthcare team (Chamanga and Ward 2015). Despite these benefits, the researcher has frequently observed deficiencies in nursing documentation for skin assessments, examples include incomplete entries, such as missing dates, times, or signatures, as well as illegible handwriting and unfilled data entries.</w:t>
      </w:r>
    </w:p>
    <w:p w14:paraId="23AE4D29" w14:textId="17C61020" w:rsidR="00EF64CB" w:rsidRPr="000C155A" w:rsidRDefault="006E2F1A" w:rsidP="00EF64CB">
      <w:pPr>
        <w:jc w:val="both"/>
        <w:rPr>
          <w:rFonts w:ascii="Arial" w:hAnsi="Arial" w:cs="Arial"/>
          <w:b/>
          <w:bCs/>
          <w:color w:val="156082" w:themeColor="accent1"/>
          <w:sz w:val="24"/>
          <w:szCs w:val="24"/>
        </w:rPr>
      </w:pPr>
      <w:r>
        <w:rPr>
          <w:rFonts w:ascii="Arial" w:hAnsi="Arial" w:cs="Arial"/>
          <w:b/>
          <w:bCs/>
          <w:color w:val="156082" w:themeColor="accent1"/>
          <w:sz w:val="24"/>
          <w:szCs w:val="24"/>
        </w:rPr>
        <w:lastRenderedPageBreak/>
        <w:t xml:space="preserve">1.8 </w:t>
      </w:r>
      <w:r w:rsidR="00EF64CB" w:rsidRPr="000C155A">
        <w:rPr>
          <w:rFonts w:ascii="Arial" w:hAnsi="Arial" w:cs="Arial"/>
          <w:b/>
          <w:bCs/>
          <w:color w:val="156082" w:themeColor="accent1"/>
          <w:sz w:val="24"/>
          <w:szCs w:val="24"/>
        </w:rPr>
        <w:t>Aim and objectives</w:t>
      </w:r>
    </w:p>
    <w:p w14:paraId="70D2EF90" w14:textId="77777777" w:rsidR="00EF64CB" w:rsidRPr="003D75AC" w:rsidRDefault="00EF64CB" w:rsidP="00EF64CB">
      <w:pPr>
        <w:jc w:val="both"/>
        <w:rPr>
          <w:rFonts w:ascii="Arial" w:hAnsi="Arial" w:cs="Arial"/>
          <w:sz w:val="24"/>
          <w:szCs w:val="24"/>
        </w:rPr>
      </w:pPr>
      <w:r w:rsidRPr="003D75AC">
        <w:rPr>
          <w:rFonts w:ascii="Arial" w:hAnsi="Arial" w:cs="Arial"/>
          <w:sz w:val="24"/>
          <w:szCs w:val="24"/>
        </w:rPr>
        <w:t>Building on the discussion of pressure ulcer prevention and documentation practices, this study aims to evaluate the impact of digital systems on skin risk assessment and pressure ulcer management. By comparing traditional paper-based documentation with digital records, the research seeks to determine whether digital transformation has improved the quality and usability of recorded information. Specifically, the study explored three key objectives:</w:t>
      </w:r>
    </w:p>
    <w:p w14:paraId="673D6710" w14:textId="77777777" w:rsidR="00EF64CB" w:rsidRPr="003D75AC" w:rsidRDefault="00EF64CB" w:rsidP="00EF64CB">
      <w:pPr>
        <w:numPr>
          <w:ilvl w:val="0"/>
          <w:numId w:val="1"/>
        </w:numPr>
        <w:spacing w:before="100" w:beforeAutospacing="1" w:after="100" w:afterAutospacing="1" w:line="240" w:lineRule="auto"/>
        <w:jc w:val="both"/>
        <w:rPr>
          <w:rFonts w:ascii="Arial" w:eastAsia="Times New Roman" w:hAnsi="Arial" w:cs="Arial"/>
          <w:kern w:val="0"/>
          <w:sz w:val="20"/>
          <w:szCs w:val="20"/>
          <w:lang w:eastAsia="en-GB"/>
          <w14:ligatures w14:val="none"/>
        </w:rPr>
      </w:pPr>
      <w:r w:rsidRPr="003D75AC">
        <w:rPr>
          <w:rFonts w:ascii="Arial" w:eastAsia="Times New Roman" w:hAnsi="Arial" w:cs="Arial"/>
          <w:kern w:val="0"/>
          <w:sz w:val="24"/>
          <w:szCs w:val="24"/>
          <w:lang w:eastAsia="en-GB"/>
          <w14:ligatures w14:val="none"/>
        </w:rPr>
        <w:t>To what extent could areas within the skin risk assessment paper documentation be improved?</w:t>
      </w:r>
      <w:r w:rsidRPr="003D75AC">
        <w:rPr>
          <w:rFonts w:asciiTheme="majorHAnsi" w:eastAsiaTheme="majorEastAsia" w:hAnsiTheme="majorHAnsi" w:cstheme="majorBidi"/>
          <w:color w:val="0F4761" w:themeColor="accent1" w:themeShade="BF"/>
          <w:kern w:val="0"/>
          <w:sz w:val="32"/>
          <w:szCs w:val="32"/>
          <w:lang w:eastAsia="en-GB"/>
          <w14:ligatures w14:val="none"/>
        </w:rPr>
        <w:t xml:space="preserve"> </w:t>
      </w:r>
    </w:p>
    <w:p w14:paraId="39A7C57A" w14:textId="77777777" w:rsidR="00EF64CB" w:rsidRPr="003D75AC" w:rsidRDefault="00EF64CB" w:rsidP="00EF64CB">
      <w:pPr>
        <w:numPr>
          <w:ilvl w:val="0"/>
          <w:numId w:val="1"/>
        </w:numPr>
        <w:contextualSpacing/>
        <w:jc w:val="both"/>
        <w:rPr>
          <w:rFonts w:ascii="Arial" w:hAnsi="Arial" w:cs="Arial"/>
          <w:sz w:val="24"/>
          <w:szCs w:val="24"/>
        </w:rPr>
      </w:pPr>
      <w:r w:rsidRPr="003D75AC">
        <w:rPr>
          <w:rFonts w:ascii="Arial" w:hAnsi="Arial" w:cs="Arial"/>
          <w:sz w:val="24"/>
          <w:szCs w:val="24"/>
        </w:rPr>
        <w:t xml:space="preserve">To what extent has the digital system made to the quality of information recorded for patients? </w:t>
      </w:r>
    </w:p>
    <w:p w14:paraId="744FAC0A" w14:textId="77777777" w:rsidR="00EF64CB" w:rsidRPr="003D75AC" w:rsidRDefault="00EF64CB" w:rsidP="00EF64CB">
      <w:pPr>
        <w:numPr>
          <w:ilvl w:val="0"/>
          <w:numId w:val="1"/>
        </w:numPr>
        <w:contextualSpacing/>
        <w:jc w:val="both"/>
        <w:rPr>
          <w:rFonts w:ascii="Arial" w:hAnsi="Arial" w:cs="Arial"/>
          <w:sz w:val="24"/>
          <w:szCs w:val="24"/>
        </w:rPr>
      </w:pPr>
      <w:r w:rsidRPr="003D75AC">
        <w:rPr>
          <w:rFonts w:ascii="Arial" w:hAnsi="Arial" w:cs="Arial"/>
          <w:sz w:val="24"/>
          <w:szCs w:val="24"/>
        </w:rPr>
        <w:t>How do healthcare professionals perceive the usability and efficiency of digital systems compared with paper records?</w:t>
      </w:r>
    </w:p>
    <w:p w14:paraId="2F87E9DB" w14:textId="77777777" w:rsidR="00EF64CB" w:rsidRPr="003D75AC" w:rsidRDefault="00EF64CB" w:rsidP="00EF64CB">
      <w:pPr>
        <w:spacing w:after="0" w:line="240" w:lineRule="auto"/>
        <w:jc w:val="both"/>
        <w:rPr>
          <w:rFonts w:ascii="Arial" w:eastAsia="Times New Roman" w:hAnsi="Arial" w:cs="Arial"/>
          <w:kern w:val="0"/>
          <w:sz w:val="24"/>
          <w:szCs w:val="24"/>
          <w:lang w:eastAsia="en-GB"/>
          <w14:ligatures w14:val="none"/>
        </w:rPr>
      </w:pPr>
    </w:p>
    <w:p w14:paraId="0C233188" w14:textId="77777777" w:rsidR="00EF64CB" w:rsidRPr="003D75AC" w:rsidRDefault="00EF64CB" w:rsidP="00EF64CB">
      <w:pPr>
        <w:contextualSpacing/>
        <w:jc w:val="both"/>
        <w:rPr>
          <w:rFonts w:ascii="Arial" w:hAnsi="Arial" w:cs="Arial"/>
          <w:sz w:val="24"/>
          <w:szCs w:val="24"/>
        </w:rPr>
      </w:pPr>
      <w:r w:rsidRPr="003D75AC">
        <w:rPr>
          <w:rFonts w:ascii="Arial" w:hAnsi="Arial" w:cs="Arial"/>
          <w:sz w:val="24"/>
          <w:szCs w:val="24"/>
        </w:rPr>
        <w:t>To address the research questions, the mixed methods study examines three key areas: the quality of skin risk assessment paper documentation in clinical practice, the extent to which digital systems have influenced the quality of information recorded for patients, and healthcare professionals' perceptions of the usability and efficiency of digital systems compared to paper records.</w:t>
      </w:r>
    </w:p>
    <w:p w14:paraId="3D2FE002" w14:textId="77777777" w:rsidR="00EF64CB" w:rsidRPr="003D75AC" w:rsidRDefault="00EF64CB" w:rsidP="00EF64CB">
      <w:pPr>
        <w:contextualSpacing/>
        <w:jc w:val="both"/>
        <w:rPr>
          <w:rFonts w:ascii="Arial" w:hAnsi="Arial" w:cs="Arial"/>
          <w:sz w:val="24"/>
          <w:szCs w:val="24"/>
        </w:rPr>
      </w:pPr>
      <w:bookmarkStart w:id="2" w:name="_Hlk188782695"/>
    </w:p>
    <w:bookmarkEnd w:id="2"/>
    <w:p w14:paraId="70B19001" w14:textId="77777777" w:rsidR="00EF64CB" w:rsidRPr="003D75AC" w:rsidRDefault="00EF64CB" w:rsidP="00EF64CB">
      <w:pPr>
        <w:jc w:val="both"/>
        <w:rPr>
          <w:rFonts w:ascii="Arial" w:hAnsi="Arial" w:cs="Arial"/>
          <w:color w:val="0D0D0D"/>
          <w:sz w:val="24"/>
          <w:szCs w:val="24"/>
          <w:shd w:val="clear" w:color="auto" w:fill="FFFFFF"/>
        </w:rPr>
      </w:pPr>
      <w:r w:rsidRPr="003D75AC">
        <w:rPr>
          <w:rFonts w:ascii="Arial" w:hAnsi="Arial" w:cs="Arial"/>
          <w:color w:val="0D0D0D"/>
          <w:sz w:val="24"/>
          <w:szCs w:val="24"/>
          <w:shd w:val="clear" w:color="auto" w:fill="FFFFFF"/>
        </w:rPr>
        <w:t xml:space="preserve">To measure and compare the quality of the risk assessment, quantitative data was collected from the paper and digital risk assessments from a sample population of 100 patients who have undergone both electronic and paper assessments. This involves reviewing the paper risk assessment forms and the digital system data. Key quality indicators were identified that define the quality of the risk assessment. This would include completeness, accuracy, timeliness, consistency, and adherence to best practice guidelines. </w:t>
      </w:r>
    </w:p>
    <w:p w14:paraId="66EE6A0D" w14:textId="77777777" w:rsidR="00EF64CB" w:rsidRPr="003D75AC" w:rsidRDefault="00EF64CB" w:rsidP="00EF64CB">
      <w:pPr>
        <w:jc w:val="both"/>
        <w:rPr>
          <w:rFonts w:ascii="Arial" w:hAnsi="Arial" w:cs="Arial"/>
          <w:color w:val="0D0D0D"/>
          <w:sz w:val="24"/>
          <w:szCs w:val="24"/>
          <w:shd w:val="clear" w:color="auto" w:fill="FFFFFF"/>
        </w:rPr>
      </w:pPr>
      <w:r w:rsidRPr="003D75AC">
        <w:rPr>
          <w:rFonts w:ascii="Arial" w:hAnsi="Arial" w:cs="Arial"/>
          <w:sz w:val="24"/>
          <w:szCs w:val="24"/>
        </w:rPr>
        <w:t>This study focuses on evaluating and comparing the quality of pressure ulcer prevention risk assessments by collecting and analysing quantitative data from both paper-based and digital assessment methods. The data was drawn from a sample of 100 patients who have undergone both types of assessments, ensuring a comprehensive comparison of the two approaches. As part of this evaluation, the study will assess the documentation related to pressure ulcer prevention. Specifically, a total of 100 skin bundle and Purpose T records will be collected, encompassing both paper-based and digital formats, to facilitate an in-depth comparative analysis. The review of digital records will be conducted following the implementation of the Welsh Nursing Care Record, allowing for an assessment of its impact on documentation quality and risk assessment effectiveness.</w:t>
      </w:r>
    </w:p>
    <w:p w14:paraId="63675FF1" w14:textId="7B797C13" w:rsidR="00EF64CB" w:rsidRPr="003D75AC" w:rsidRDefault="00EF64CB" w:rsidP="00EF64CB">
      <w:pPr>
        <w:pStyle w:val="NormalWeb"/>
        <w:jc w:val="both"/>
        <w:rPr>
          <w:rFonts w:ascii="Arial" w:hAnsi="Arial" w:cs="Arial"/>
        </w:rPr>
      </w:pPr>
      <w:r w:rsidRPr="003D75AC">
        <w:rPr>
          <w:rFonts w:ascii="Arial" w:hAnsi="Arial" w:cs="Arial"/>
        </w:rPr>
        <w:t>A structured approach of questions, aligned with the European Pressure Ulcer Advisory Panel (EPUAP) guidelines for pressure ulcer prevention</w:t>
      </w:r>
      <w:r w:rsidR="00D2109B" w:rsidRPr="003D75AC">
        <w:rPr>
          <w:rFonts w:ascii="Arial" w:hAnsi="Arial" w:cs="Arial"/>
        </w:rPr>
        <w:t xml:space="preserve"> (2019)</w:t>
      </w:r>
      <w:r w:rsidRPr="003D75AC">
        <w:rPr>
          <w:rFonts w:ascii="Arial" w:hAnsi="Arial" w:cs="Arial"/>
        </w:rPr>
        <w:t xml:space="preserve">, will be employed to ensure consistency and adherence to best practices. In addition to the quantitative data analysis, qualitative insights will be gathered through structured focus groups and interviews with healthcare professionals. These sessions will take place across four randomly selected wards within the Cardiff and Vale University Health </w:t>
      </w:r>
      <w:r w:rsidRPr="003D75AC">
        <w:rPr>
          <w:rFonts w:ascii="Arial" w:hAnsi="Arial" w:cs="Arial"/>
        </w:rPr>
        <w:lastRenderedPageBreak/>
        <w:t>Board, providing a diverse perspective on the effectiveness and usability of both assessment methods. By integrating both quantitative and qualitative approaches, this study provides a robust evaluation of the transition from paper-based to digital risk assessments and its implications for patient care and clinical decision-making in pressure ulcer prevention.</w:t>
      </w:r>
    </w:p>
    <w:p w14:paraId="0FD89DFC" w14:textId="4BB140E7" w:rsidR="00EF64CB" w:rsidRPr="000C155A" w:rsidRDefault="0061441E" w:rsidP="00EF64CB">
      <w:pPr>
        <w:jc w:val="both"/>
        <w:rPr>
          <w:rFonts w:ascii="Arial" w:hAnsi="Arial" w:cs="Arial"/>
          <w:b/>
          <w:bCs/>
          <w:color w:val="156082" w:themeColor="accent1"/>
          <w:sz w:val="24"/>
          <w:szCs w:val="24"/>
        </w:rPr>
      </w:pPr>
      <w:r>
        <w:rPr>
          <w:rFonts w:ascii="Arial" w:hAnsi="Arial" w:cs="Arial"/>
          <w:b/>
          <w:bCs/>
          <w:color w:val="156082" w:themeColor="accent1"/>
          <w:sz w:val="24"/>
          <w:szCs w:val="24"/>
        </w:rPr>
        <w:t xml:space="preserve">1.9 </w:t>
      </w:r>
      <w:r w:rsidR="00EF64CB" w:rsidRPr="000C155A">
        <w:rPr>
          <w:rFonts w:ascii="Arial" w:hAnsi="Arial" w:cs="Arial"/>
          <w:b/>
          <w:bCs/>
          <w:color w:val="156082" w:themeColor="accent1"/>
          <w:sz w:val="24"/>
          <w:szCs w:val="24"/>
        </w:rPr>
        <w:t xml:space="preserve">Overview </w:t>
      </w:r>
      <w:r w:rsidR="004013F3" w:rsidRPr="000C155A">
        <w:rPr>
          <w:rFonts w:ascii="Arial" w:hAnsi="Arial" w:cs="Arial"/>
          <w:b/>
          <w:bCs/>
          <w:color w:val="156082" w:themeColor="accent1"/>
          <w:sz w:val="24"/>
          <w:szCs w:val="24"/>
        </w:rPr>
        <w:t>of thesis</w:t>
      </w:r>
    </w:p>
    <w:p w14:paraId="04318293" w14:textId="36002927" w:rsidR="00EF64CB" w:rsidRPr="003D75AC" w:rsidRDefault="00EF64CB" w:rsidP="00EF64CB">
      <w:pPr>
        <w:pStyle w:val="pf0"/>
        <w:jc w:val="both"/>
        <w:rPr>
          <w:rStyle w:val="cf01"/>
          <w:rFonts w:ascii="Arial" w:eastAsiaTheme="majorEastAsia" w:hAnsi="Arial" w:cs="Arial"/>
          <w:sz w:val="24"/>
          <w:szCs w:val="24"/>
        </w:rPr>
      </w:pPr>
      <w:r w:rsidRPr="003D75AC">
        <w:rPr>
          <w:rStyle w:val="cf01"/>
          <w:rFonts w:ascii="Arial" w:eastAsiaTheme="majorEastAsia" w:hAnsi="Arial" w:cs="Arial"/>
          <w:sz w:val="24"/>
          <w:szCs w:val="24"/>
        </w:rPr>
        <w:t>This thesis comprises of four further chapters, each structured to address the research questions in a clear and methodical approach. Chapter two presents a literature review that explores existing evidence relevant to the study. Chapter three provides a detailed description of the mixed methodology used to gather and analyse both qualitative and quantitative data. Chapter four outlines the results of the paper and digital documentation audits, along with findings from the staff survey and focus group interviews. Chapter five offers a discussion of these findings, integrating literature and study results to evaluate the impact of the digital system compared to paper records</w:t>
      </w:r>
      <w:r w:rsidR="007D47C0" w:rsidRPr="003D75AC">
        <w:rPr>
          <w:rStyle w:val="cf01"/>
          <w:rFonts w:ascii="Arial" w:eastAsiaTheme="majorEastAsia" w:hAnsi="Arial" w:cs="Arial"/>
          <w:sz w:val="24"/>
          <w:szCs w:val="24"/>
        </w:rPr>
        <w:t>, and</w:t>
      </w:r>
      <w:r w:rsidRPr="003D75AC">
        <w:rPr>
          <w:rStyle w:val="cf01"/>
          <w:rFonts w:ascii="Arial" w:eastAsiaTheme="majorEastAsia" w:hAnsi="Arial" w:cs="Arial"/>
          <w:sz w:val="24"/>
          <w:szCs w:val="24"/>
        </w:rPr>
        <w:t xml:space="preserve"> presents the conclusion and recommendations, reflecting on the implications of the findings for clinical practice, policy development, and future research in pressure ulcer prevention and documentation.</w:t>
      </w:r>
    </w:p>
    <w:p w14:paraId="7A25169F" w14:textId="3D2FDBA7" w:rsidR="00A22940" w:rsidRPr="003D75AC" w:rsidRDefault="00EF64CB" w:rsidP="00167B13">
      <w:pPr>
        <w:pStyle w:val="pf0"/>
        <w:jc w:val="both"/>
        <w:rPr>
          <w:rFonts w:ascii="Arial" w:eastAsiaTheme="majorEastAsia" w:hAnsi="Arial" w:cs="Arial"/>
        </w:rPr>
      </w:pPr>
      <w:r w:rsidRPr="003D75AC">
        <w:rPr>
          <w:rStyle w:val="cf01"/>
          <w:rFonts w:ascii="Arial" w:eastAsiaTheme="majorEastAsia" w:hAnsi="Arial" w:cs="Arial"/>
          <w:sz w:val="24"/>
          <w:szCs w:val="24"/>
        </w:rPr>
        <w:t>The following chapter will evaluate existing literature related to pressure ulcer prevention, documentation methods, and the role of digital systems in clinical practice.</w:t>
      </w:r>
    </w:p>
    <w:p w14:paraId="740A8FDD" w14:textId="61CC50AB" w:rsidR="00EF64CB" w:rsidRPr="00B50B25" w:rsidRDefault="00EF64CB" w:rsidP="00EF64CB">
      <w:pPr>
        <w:jc w:val="both"/>
        <w:rPr>
          <w:rFonts w:ascii="Arial" w:hAnsi="Arial" w:cs="Arial"/>
          <w:b/>
          <w:bCs/>
          <w:color w:val="156082" w:themeColor="accent1"/>
          <w:sz w:val="28"/>
          <w:szCs w:val="28"/>
        </w:rPr>
      </w:pPr>
      <w:r w:rsidRPr="00B50B25">
        <w:rPr>
          <w:rFonts w:ascii="Arial" w:hAnsi="Arial" w:cs="Arial"/>
          <w:b/>
          <w:bCs/>
          <w:color w:val="156082" w:themeColor="accent1"/>
          <w:sz w:val="28"/>
          <w:szCs w:val="28"/>
        </w:rPr>
        <w:t>Chapter two: Literature review</w:t>
      </w:r>
    </w:p>
    <w:p w14:paraId="543E12AF" w14:textId="440B0FFD" w:rsidR="00EF64CB" w:rsidRPr="000C155A" w:rsidRDefault="00850A48" w:rsidP="00EF64CB">
      <w:pPr>
        <w:pStyle w:val="pf0"/>
        <w:jc w:val="both"/>
        <w:rPr>
          <w:rFonts w:ascii="Arial" w:hAnsi="Arial" w:cs="Arial"/>
          <w:b/>
          <w:bCs/>
          <w:color w:val="156082" w:themeColor="accent1"/>
        </w:rPr>
      </w:pPr>
      <w:r>
        <w:rPr>
          <w:rFonts w:ascii="Arial" w:hAnsi="Arial" w:cs="Arial"/>
          <w:b/>
          <w:bCs/>
          <w:color w:val="156082" w:themeColor="accent1"/>
        </w:rPr>
        <w:t xml:space="preserve">2.0 </w:t>
      </w:r>
      <w:r w:rsidR="00EF64CB" w:rsidRPr="000C155A">
        <w:rPr>
          <w:rFonts w:ascii="Arial" w:hAnsi="Arial" w:cs="Arial"/>
          <w:b/>
          <w:bCs/>
          <w:color w:val="156082" w:themeColor="accent1"/>
        </w:rPr>
        <w:t>Introduction</w:t>
      </w:r>
    </w:p>
    <w:p w14:paraId="5CB56C9B" w14:textId="77777777" w:rsidR="00EF64CB" w:rsidRPr="003D75AC" w:rsidRDefault="00EF64CB" w:rsidP="00EF64CB">
      <w:pPr>
        <w:jc w:val="both"/>
        <w:rPr>
          <w:rFonts w:ascii="Arial" w:hAnsi="Arial" w:cs="Arial"/>
          <w:sz w:val="24"/>
          <w:szCs w:val="24"/>
        </w:rPr>
      </w:pPr>
      <w:r w:rsidRPr="003D75AC">
        <w:rPr>
          <w:rFonts w:ascii="Arial" w:hAnsi="Arial" w:cs="Arial"/>
          <w:sz w:val="24"/>
          <w:szCs w:val="24"/>
        </w:rPr>
        <w:t>Chapter one provided an overview of the study, introducing the topic of evaluating the impact of digital systems on the assessment and management of pressure ulcers. It outlined the significance of pressure ulcers, contributory factors and the three key research questions guiding this study. Building on this foundation, chapter two will examine the existing literature in relation to the three research questions, exploring the effectiveness of both paper and digital methods of documentation, along with the impact of introducing a digital patient record on clinical workflows and patient care.</w:t>
      </w:r>
    </w:p>
    <w:p w14:paraId="37146282" w14:textId="77777777" w:rsidR="00EF64CB" w:rsidRPr="003D75AC" w:rsidRDefault="00EF64CB" w:rsidP="00EF64CB">
      <w:pPr>
        <w:jc w:val="both"/>
        <w:rPr>
          <w:rFonts w:ascii="Arial" w:hAnsi="Arial" w:cs="Arial"/>
          <w:sz w:val="24"/>
          <w:szCs w:val="24"/>
        </w:rPr>
      </w:pPr>
      <w:r w:rsidRPr="003D75AC">
        <w:rPr>
          <w:rFonts w:ascii="Arial" w:hAnsi="Arial" w:cs="Arial"/>
          <w:sz w:val="24"/>
          <w:szCs w:val="24"/>
        </w:rPr>
        <w:t>To address the three specific research questions, a separate literature search was conducted for each of the three objectives to ensure a broad and diverse range of literature was gathered. The research encompassed both empirical and non-empirical literature to ensure a comprehensive understanding of the topic. Incorporating both types of literature was essential to address best practice standards and policies, ensuring that the study aligned with current guidelines for effective pressure ulcer prevention, to support the research questions, and to inform the methodology of the analysis.</w:t>
      </w:r>
    </w:p>
    <w:p w14:paraId="2413D3CB" w14:textId="44080394" w:rsidR="00EF64CB" w:rsidRPr="000C155A" w:rsidRDefault="00850A48" w:rsidP="00EF64CB">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2.1 </w:t>
      </w:r>
      <w:r w:rsidR="00EF64CB" w:rsidRPr="000C155A">
        <w:rPr>
          <w:rFonts w:ascii="Arial" w:eastAsia="Times New Roman" w:hAnsi="Arial" w:cs="Arial"/>
          <w:b/>
          <w:bCs/>
          <w:color w:val="156082" w:themeColor="accent1"/>
          <w:kern w:val="0"/>
          <w:sz w:val="24"/>
          <w:szCs w:val="24"/>
          <w:lang w:eastAsia="en-GB"/>
          <w14:ligatures w14:val="none"/>
        </w:rPr>
        <w:t xml:space="preserve">Overview of literature search strategy </w:t>
      </w:r>
    </w:p>
    <w:p w14:paraId="27B0DFED" w14:textId="720DA88C" w:rsidR="00EF64CB" w:rsidRPr="003D75AC" w:rsidRDefault="00EF64CB" w:rsidP="00EF64CB">
      <w:pPr>
        <w:spacing w:before="100" w:beforeAutospacing="1" w:after="100" w:afterAutospacing="1" w:line="240" w:lineRule="auto"/>
        <w:jc w:val="both"/>
        <w:rPr>
          <w:rFonts w:ascii="Arial" w:hAnsi="Arial" w:cs="Arial"/>
          <w:sz w:val="24"/>
          <w:szCs w:val="24"/>
        </w:rPr>
      </w:pPr>
      <w:r w:rsidRPr="003D75AC">
        <w:rPr>
          <w:rFonts w:ascii="Arial" w:hAnsi="Arial" w:cs="Arial"/>
          <w:sz w:val="24"/>
          <w:szCs w:val="24"/>
        </w:rPr>
        <w:t xml:space="preserve">Empirical and non-empirical research were considered in this study to ensure a comprehensive understanding of the topic. Consequently, a range of literature sources, including government reports and policy documents were reviewed to provide </w:t>
      </w:r>
      <w:r w:rsidRPr="003D75AC">
        <w:rPr>
          <w:rFonts w:ascii="Arial" w:hAnsi="Arial" w:cs="Arial"/>
          <w:sz w:val="24"/>
          <w:szCs w:val="24"/>
        </w:rPr>
        <w:lastRenderedPageBreak/>
        <w:t xml:space="preserve">real-world evidence and practical insights from healthcare organisations. A systematic review of the literature was conducted using the Patient/Population, Intervention, Comparison, Outcome (PICO) framework, as outlined by </w:t>
      </w:r>
      <w:r w:rsidRPr="003D75AC">
        <w:rPr>
          <w:rFonts w:ascii="Arial" w:hAnsi="Arial" w:cs="Arial"/>
          <w:sz w:val="24"/>
          <w:szCs w:val="24"/>
          <w:highlight w:val="yellow"/>
        </w:rPr>
        <w:t>Caldwell et al. (2011</w:t>
      </w:r>
      <w:r w:rsidRPr="003D75AC">
        <w:rPr>
          <w:rFonts w:ascii="Arial" w:hAnsi="Arial" w:cs="Arial"/>
          <w:sz w:val="24"/>
          <w:szCs w:val="24"/>
        </w:rPr>
        <w:t xml:space="preserve">). This framework was selected to organise and contextualise the study within the existing evidence base on both paper and digital skin assessment documentation, while also incorporating the perspectives of healthcare professionals (Appendix </w:t>
      </w:r>
      <w:r w:rsidR="007446BD" w:rsidRPr="003D75AC">
        <w:rPr>
          <w:rFonts w:ascii="Arial" w:hAnsi="Arial" w:cs="Arial"/>
          <w:sz w:val="24"/>
          <w:szCs w:val="24"/>
        </w:rPr>
        <w:t>5</w:t>
      </w:r>
      <w:r w:rsidRPr="003D75AC">
        <w:rPr>
          <w:rFonts w:ascii="Arial" w:hAnsi="Arial" w:cs="Arial"/>
          <w:sz w:val="24"/>
          <w:szCs w:val="24"/>
        </w:rPr>
        <w:t>). Serving as a bridge between clinical questions and real-world health research, the PICO framework supports the identification of key variables such as target populations and interventions, allowing the researcher to focus on practical, patient-centred issues and measurable outcomes. Specifically, “P” refers to the population, patient, or problem under investigation; “I” denotes the intervention being explored, such as a change in documentation practice; “C” represents the comparison group, for example, paper records versus digital systems; and “O” outlines the intended outcome, including improvements in documentation quality or patient care</w:t>
      </w:r>
      <w:r w:rsidR="0012399A" w:rsidRPr="003D75AC">
        <w:rPr>
          <w:rFonts w:ascii="Arial" w:hAnsi="Arial" w:cs="Arial"/>
          <w:sz w:val="24"/>
          <w:szCs w:val="24"/>
        </w:rPr>
        <w:t>.</w:t>
      </w:r>
    </w:p>
    <w:p w14:paraId="478B3E05" w14:textId="77777777" w:rsidR="00EF64CB" w:rsidRPr="003D75AC" w:rsidRDefault="00EF64CB" w:rsidP="00EF64CB">
      <w:pPr>
        <w:jc w:val="both"/>
        <w:rPr>
          <w:rFonts w:ascii="Arial" w:hAnsi="Arial" w:cs="Arial"/>
          <w:b/>
          <w:bCs/>
          <w:sz w:val="24"/>
          <w:szCs w:val="24"/>
        </w:rPr>
      </w:pPr>
      <w:r w:rsidRPr="003D75AC">
        <w:rPr>
          <w:rFonts w:ascii="Arial" w:hAnsi="Arial" w:cs="Arial"/>
          <w:sz w:val="24"/>
          <w:szCs w:val="24"/>
        </w:rPr>
        <w:t>With reference to screening criteria, this literature review incorporates specific inclusion and exclusion parameters to ensure relevance and applicability. The review includes studies examining digital and paper-based skin assessment methods for pressure ulcer documentation, focusing on adult patients (aged 18 and above) within hospital or nursing home settings. Peer-reviewed studies, reviews, and meta-analyses published within the last ten years were prioritised to provide contemporary insights. However, seminal works published before this period were also considered if they made a significant contribution to the field. Studies focusing on paediatric patients, community care settings, or those published in languages other than English were excluded to maintain the study's focus on relevant healthcare environments.</w:t>
      </w:r>
    </w:p>
    <w:p w14:paraId="43D72520" w14:textId="059F0A61" w:rsidR="00EF64CB" w:rsidRPr="003D75AC" w:rsidRDefault="00EF64CB" w:rsidP="00EF64CB">
      <w:pPr>
        <w:pStyle w:val="NormalWeb"/>
        <w:jc w:val="both"/>
        <w:rPr>
          <w:rFonts w:ascii="Arial" w:hAnsi="Arial" w:cs="Arial"/>
        </w:rPr>
      </w:pPr>
      <w:r w:rsidRPr="003D75AC">
        <w:rPr>
          <w:rFonts w:ascii="Arial" w:hAnsi="Arial" w:cs="Arial"/>
        </w:rPr>
        <w:t>The literature search strategy was designed to comprehensively address the study’s research questions while ensuring a robust and systematic approach. To address the first research question exploring areas for improvement in paper-based skin risk assessment documentation, an initial search was conducted using the electronic databases CINAHL, PUBMED,</w:t>
      </w:r>
      <w:r w:rsidR="003A05CC" w:rsidRPr="003D75AC">
        <w:rPr>
          <w:rFonts w:ascii="Arial" w:hAnsi="Arial" w:cs="Arial"/>
        </w:rPr>
        <w:t xml:space="preserve"> NHS</w:t>
      </w:r>
      <w:r w:rsidR="00345B71" w:rsidRPr="003D75AC">
        <w:rPr>
          <w:rFonts w:ascii="Arial" w:hAnsi="Arial" w:cs="Arial"/>
        </w:rPr>
        <w:t xml:space="preserve"> Wales library</w:t>
      </w:r>
      <w:r w:rsidRPr="003D75AC">
        <w:rPr>
          <w:rFonts w:ascii="Arial" w:hAnsi="Arial" w:cs="Arial"/>
        </w:rPr>
        <w:t xml:space="preserve"> and the University of Wales Trinity Saint David</w:t>
      </w:r>
      <w:r w:rsidR="00345B71" w:rsidRPr="003D75AC">
        <w:rPr>
          <w:rFonts w:ascii="Arial" w:hAnsi="Arial" w:cs="Arial"/>
        </w:rPr>
        <w:t xml:space="preserve"> library</w:t>
      </w:r>
      <w:r w:rsidRPr="003D75AC">
        <w:rPr>
          <w:rFonts w:ascii="Arial" w:hAnsi="Arial" w:cs="Arial"/>
        </w:rPr>
        <w:t>. The search terms ("skin risk assessment" OR "pressure ulcer risk assessment") AND ("paper documentation" OR "manual documentation") AND ("improvement" OR "documentation gaps") yielded one result. To broaden the scope, a second search using (“risk assessment”) AND (“pressure ulcer prevention”) AND (“documentation”) retrieved 997 results. After screening titles and abstracts, this was narrowed to 125 articles, with further scrutiny reducing the selection to 15 key papers. Following an in-depth review, nine papers were identified as the most relevant to addressing the first research question.</w:t>
      </w:r>
    </w:p>
    <w:p w14:paraId="2FB81843" w14:textId="77777777" w:rsidR="00EF64CB" w:rsidRPr="003D75AC" w:rsidRDefault="00EF64CB" w:rsidP="00EF64CB">
      <w:pPr>
        <w:pStyle w:val="NormalWeb"/>
        <w:jc w:val="both"/>
        <w:rPr>
          <w:rFonts w:ascii="Arial" w:hAnsi="Arial" w:cs="Arial"/>
        </w:rPr>
      </w:pPr>
      <w:r w:rsidRPr="003D75AC">
        <w:rPr>
          <w:rFonts w:ascii="Arial" w:hAnsi="Arial" w:cs="Arial"/>
        </w:rPr>
        <w:t>To address the second research question whether digital systems have improved the quality of recorded patient information, the same databases were searched using the terms (“electronic health records”) OR (“digital systems”) AND (“data accuracy”) OR (“documentation quality”), yielding 497 results. Screening titles and abstracts reduced this to 75 articles, followed by further evaluation to identify nine key papers. After a final analysis, six papers were selected as the most suitable for answering this research question.</w:t>
      </w:r>
    </w:p>
    <w:p w14:paraId="4487A1CC" w14:textId="77777777" w:rsidR="00EF64CB" w:rsidRPr="003D75AC" w:rsidRDefault="00EF64CB" w:rsidP="00EF64CB">
      <w:pPr>
        <w:pStyle w:val="NormalWeb"/>
        <w:jc w:val="both"/>
        <w:rPr>
          <w:rFonts w:ascii="Arial" w:hAnsi="Arial" w:cs="Arial"/>
        </w:rPr>
      </w:pPr>
      <w:r w:rsidRPr="003D75AC">
        <w:rPr>
          <w:rFonts w:ascii="Arial" w:hAnsi="Arial" w:cs="Arial"/>
        </w:rPr>
        <w:lastRenderedPageBreak/>
        <w:t>For the third research question, which examined healthcare professionals’ perceptions of digital systems versus paper records in skin assessment and pressure ulcer management, a search using the terms (“electronic health record”) OR (“digital documentation”) AND (“user satisfaction”) OR (“nurse perception”) AND (“usability”) OR (“ease of use”) retrieved 196 results. Title and abstract screening narrowed this to 40 articles, with further analysis identifying 21 key papers. A final selection process resulted in 10 papers being deemed most relevant.</w:t>
      </w:r>
    </w:p>
    <w:p w14:paraId="2256F8AF" w14:textId="1810BC13" w:rsidR="00EF64CB" w:rsidRPr="003D75AC" w:rsidRDefault="00EF64CB" w:rsidP="00EF64CB">
      <w:pPr>
        <w:pStyle w:val="NormalWeb"/>
        <w:jc w:val="both"/>
        <w:rPr>
          <w:rFonts w:ascii="Arial" w:hAnsi="Arial" w:cs="Arial"/>
        </w:rPr>
      </w:pPr>
      <w:r w:rsidRPr="003D75AC">
        <w:rPr>
          <w:rFonts w:ascii="Arial" w:hAnsi="Arial" w:cs="Arial"/>
        </w:rPr>
        <w:t>In addition to database searches, manual searching was conducted to ensure a thorough literature review. This included reviewing government and healthcare organization websites, such as the Nuffield Trust, as well as grey literature. The snowball technique was also employed, identifying additional relevant studies by reviewing reference lists of selected papers. This multi-faceted approach aligns with best practices in literature reviewing, as discussed by Aveyard</w:t>
      </w:r>
      <w:r w:rsidR="00012E89" w:rsidRPr="003D75AC">
        <w:rPr>
          <w:rFonts w:ascii="Arial" w:hAnsi="Arial" w:cs="Arial"/>
        </w:rPr>
        <w:t>,</w:t>
      </w:r>
      <w:r w:rsidRPr="003D75AC">
        <w:rPr>
          <w:rFonts w:ascii="Arial" w:hAnsi="Arial" w:cs="Arial"/>
        </w:rPr>
        <w:t xml:space="preserve"> (2019) and Ridley</w:t>
      </w:r>
      <w:r w:rsidR="00012E89" w:rsidRPr="003D75AC">
        <w:rPr>
          <w:rFonts w:ascii="Arial" w:hAnsi="Arial" w:cs="Arial"/>
        </w:rPr>
        <w:t>,</w:t>
      </w:r>
      <w:r w:rsidRPr="003D75AC">
        <w:rPr>
          <w:rFonts w:ascii="Arial" w:hAnsi="Arial" w:cs="Arial"/>
        </w:rPr>
        <w:t xml:space="preserve"> (2012), ensuring a comprehensive and robust exploration of the topic. In total, 25 articles were selected for discussion, offering a comprehensive overview of the documentation practices and user perspectives across both digital and paper-based documentation.</w:t>
      </w:r>
    </w:p>
    <w:p w14:paraId="7D8F28CA" w14:textId="3F7CD862" w:rsidR="00EF64CB" w:rsidRPr="003D75AC" w:rsidRDefault="00EF64CB" w:rsidP="00EF64CB">
      <w:pPr>
        <w:pStyle w:val="NormalWeb"/>
        <w:jc w:val="both"/>
        <w:rPr>
          <w:rFonts w:ascii="Arial" w:hAnsi="Arial" w:cs="Arial"/>
        </w:rPr>
      </w:pPr>
      <w:r w:rsidRPr="003D75AC">
        <w:rPr>
          <w:rFonts w:ascii="Arial" w:hAnsi="Arial" w:cs="Arial"/>
        </w:rPr>
        <w:t xml:space="preserve">To ensure the quality and rigor of the selected studies, a structured appraisal process was undertaken. The Critical Appraisal Skills Programme (CASP) checklists were used to help evaluate the quality, credibility, and relevance of the studies in this review (Appendix </w:t>
      </w:r>
      <w:r w:rsidR="006A085A" w:rsidRPr="003D75AC">
        <w:rPr>
          <w:rFonts w:ascii="Arial" w:hAnsi="Arial" w:cs="Arial"/>
        </w:rPr>
        <w:t>6</w:t>
      </w:r>
      <w:r w:rsidRPr="003D75AC">
        <w:rPr>
          <w:rFonts w:ascii="Arial" w:hAnsi="Arial" w:cs="Arial"/>
        </w:rPr>
        <w:t>). CASP provides a structured tool that guide the assessment of qualitative and quantitative research, allowing the reviewer to identify strengths, limitations and potential bias in study design and reporting. Each selected study was appraised against criteria such as clarity of research aims, methodology, data collection process and relevance of the research findings to the research question. The use of CASP supported a transparent and consistent approach to identifying high-quality studies to include in the review.</w:t>
      </w:r>
    </w:p>
    <w:p w14:paraId="781CB7B4" w14:textId="77777777" w:rsidR="00EF64CB" w:rsidRDefault="00EF64CB" w:rsidP="00EF64CB">
      <w:pPr>
        <w:spacing w:after="0" w:line="240" w:lineRule="auto"/>
        <w:rPr>
          <w:rFonts w:ascii="Arial" w:hAnsi="Arial" w:cs="Arial"/>
          <w:sz w:val="24"/>
          <w:szCs w:val="24"/>
          <w:highlight w:val="yellow"/>
        </w:rPr>
      </w:pPr>
    </w:p>
    <w:p w14:paraId="00C06B02" w14:textId="77777777" w:rsidR="00EF64CB" w:rsidRDefault="00EF64CB" w:rsidP="00EF64CB">
      <w:pPr>
        <w:spacing w:after="0" w:line="240" w:lineRule="auto"/>
        <w:rPr>
          <w:rFonts w:ascii="Arial" w:hAnsi="Arial" w:cs="Arial"/>
          <w:sz w:val="24"/>
          <w:szCs w:val="24"/>
          <w:highlight w:val="yellow"/>
        </w:rPr>
      </w:pPr>
    </w:p>
    <w:p w14:paraId="70D5CD84" w14:textId="77777777" w:rsidR="00EF64CB" w:rsidRDefault="00EF64CB" w:rsidP="00EF64CB">
      <w:pPr>
        <w:spacing w:after="0" w:line="240" w:lineRule="auto"/>
        <w:rPr>
          <w:rFonts w:ascii="Arial" w:hAnsi="Arial" w:cs="Arial"/>
          <w:sz w:val="24"/>
          <w:szCs w:val="24"/>
          <w:highlight w:val="yellow"/>
        </w:rPr>
      </w:pPr>
    </w:p>
    <w:p w14:paraId="553A3E15" w14:textId="77777777" w:rsidR="00EF64CB" w:rsidRDefault="00EF64CB" w:rsidP="00EF64CB">
      <w:pPr>
        <w:spacing w:after="0" w:line="240" w:lineRule="auto"/>
        <w:rPr>
          <w:rFonts w:ascii="Arial" w:hAnsi="Arial" w:cs="Arial"/>
          <w:sz w:val="24"/>
          <w:szCs w:val="24"/>
          <w:highlight w:val="yellow"/>
        </w:rPr>
      </w:pPr>
    </w:p>
    <w:p w14:paraId="66529C3A" w14:textId="77777777" w:rsidR="00EF64CB" w:rsidRDefault="00EF64CB" w:rsidP="00EF64CB">
      <w:pPr>
        <w:spacing w:after="0" w:line="240" w:lineRule="auto"/>
        <w:rPr>
          <w:rFonts w:ascii="Arial" w:hAnsi="Arial" w:cs="Arial"/>
          <w:sz w:val="24"/>
          <w:szCs w:val="24"/>
          <w:highlight w:val="yellow"/>
        </w:rPr>
        <w:sectPr w:rsidR="00EF64CB" w:rsidSect="00EF64CB">
          <w:footerReference w:type="default" r:id="rId11"/>
          <w:pgSz w:w="11906" w:h="16838"/>
          <w:pgMar w:top="1440" w:right="1440" w:bottom="1440" w:left="1440" w:header="708" w:footer="708" w:gutter="0"/>
          <w:cols w:space="708"/>
          <w:docGrid w:linePitch="360"/>
        </w:sectPr>
      </w:pPr>
    </w:p>
    <w:p w14:paraId="54B9663F" w14:textId="77777777" w:rsidR="00EB1666" w:rsidRDefault="00EB1666" w:rsidP="00EF64CB">
      <w:pPr>
        <w:spacing w:after="0" w:line="240" w:lineRule="auto"/>
        <w:rPr>
          <w:rFonts w:ascii="Arial" w:hAnsi="Arial" w:cs="Arial"/>
          <w:sz w:val="24"/>
          <w:szCs w:val="24"/>
        </w:rPr>
      </w:pPr>
    </w:p>
    <w:p w14:paraId="442A8611" w14:textId="77777777" w:rsidR="00EB1666" w:rsidRDefault="00EB1666" w:rsidP="00EF64CB">
      <w:pPr>
        <w:spacing w:after="0" w:line="240" w:lineRule="auto"/>
        <w:rPr>
          <w:rFonts w:ascii="Arial" w:hAnsi="Arial" w:cs="Arial"/>
          <w:sz w:val="24"/>
          <w:szCs w:val="24"/>
        </w:rPr>
      </w:pPr>
    </w:p>
    <w:p w14:paraId="1BC77E63" w14:textId="24035A36" w:rsidR="00EB1666" w:rsidRDefault="00680AE7" w:rsidP="00EF64CB">
      <w:pPr>
        <w:spacing w:after="0" w:line="240" w:lineRule="auto"/>
        <w:rPr>
          <w:rFonts w:ascii="Arial" w:hAnsi="Arial" w:cs="Arial"/>
          <w:sz w:val="24"/>
          <w:szCs w:val="24"/>
        </w:rPr>
      </w:pPr>
      <w:r w:rsidRPr="00680AE7">
        <w:rPr>
          <w:rFonts w:ascii="Arial" w:hAnsi="Arial" w:cs="Arial"/>
          <w:noProof/>
          <w:sz w:val="24"/>
          <w:szCs w:val="24"/>
        </w:rPr>
        <w:drawing>
          <wp:inline distT="0" distB="0" distL="0" distR="0" wp14:anchorId="2FA89898" wp14:editId="177C32F4">
            <wp:extent cx="8536305" cy="4406507"/>
            <wp:effectExtent l="0" t="0" r="0" b="0"/>
            <wp:docPr id="185069550" name="Picture 1" descr="A diagram of a work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69550" name="Picture 1" descr="A diagram of a work flow&#10;&#10;AI-generated content may be incorrect."/>
                    <pic:cNvPicPr/>
                  </pic:nvPicPr>
                  <pic:blipFill>
                    <a:blip r:embed="rId12"/>
                    <a:stretch>
                      <a:fillRect/>
                    </a:stretch>
                  </pic:blipFill>
                  <pic:spPr>
                    <a:xfrm>
                      <a:off x="0" y="0"/>
                      <a:ext cx="8557439" cy="4417417"/>
                    </a:xfrm>
                    <a:prstGeom prst="rect">
                      <a:avLst/>
                    </a:prstGeom>
                  </pic:spPr>
                </pic:pic>
              </a:graphicData>
            </a:graphic>
          </wp:inline>
        </w:drawing>
      </w:r>
    </w:p>
    <w:p w14:paraId="61B75E91" w14:textId="77777777" w:rsidR="00EF64CB" w:rsidRDefault="00EF64CB" w:rsidP="00EF64CB">
      <w:pPr>
        <w:spacing w:after="0" w:line="240" w:lineRule="auto"/>
        <w:rPr>
          <w:rFonts w:ascii="Arial" w:hAnsi="Arial" w:cs="Arial"/>
          <w:sz w:val="24"/>
          <w:szCs w:val="24"/>
        </w:rPr>
      </w:pPr>
    </w:p>
    <w:p w14:paraId="52B3C84D" w14:textId="6F2AC176" w:rsidR="00EF64CB" w:rsidRPr="008B16D8" w:rsidRDefault="00781039" w:rsidP="00EF64CB">
      <w:pPr>
        <w:spacing w:after="0" w:line="240" w:lineRule="auto"/>
        <w:rPr>
          <w:rFonts w:ascii="Arial" w:hAnsi="Arial" w:cs="Arial"/>
          <w:b/>
          <w:bCs/>
          <w:sz w:val="18"/>
          <w:szCs w:val="18"/>
        </w:rPr>
      </w:pPr>
      <w:r w:rsidRPr="008B16D8">
        <w:rPr>
          <w:rFonts w:ascii="Arial" w:hAnsi="Arial" w:cs="Arial"/>
          <w:b/>
          <w:bCs/>
          <w:sz w:val="18"/>
          <w:szCs w:val="18"/>
        </w:rPr>
        <w:t xml:space="preserve">Figure 3: </w:t>
      </w:r>
      <w:r w:rsidR="00182204" w:rsidRPr="008B16D8">
        <w:rPr>
          <w:rFonts w:ascii="Arial" w:hAnsi="Arial" w:cs="Arial"/>
          <w:b/>
          <w:bCs/>
          <w:sz w:val="18"/>
          <w:szCs w:val="18"/>
        </w:rPr>
        <w:t>PRISMA chart</w:t>
      </w:r>
      <w:r w:rsidR="00F4644F" w:rsidRPr="008B16D8">
        <w:rPr>
          <w:rFonts w:ascii="Arial" w:hAnsi="Arial" w:cs="Arial"/>
          <w:b/>
          <w:bCs/>
          <w:sz w:val="18"/>
          <w:szCs w:val="18"/>
        </w:rPr>
        <w:t xml:space="preserve"> – Literature </w:t>
      </w:r>
      <w:r w:rsidR="00EC0752" w:rsidRPr="008B16D8">
        <w:rPr>
          <w:rFonts w:ascii="Arial" w:hAnsi="Arial" w:cs="Arial"/>
          <w:b/>
          <w:bCs/>
          <w:sz w:val="18"/>
          <w:szCs w:val="18"/>
        </w:rPr>
        <w:t>identified and reviewed to inform the study</w:t>
      </w:r>
      <w:r w:rsidR="00571B7C">
        <w:rPr>
          <w:rFonts w:ascii="Arial" w:hAnsi="Arial" w:cs="Arial"/>
          <w:b/>
          <w:bCs/>
          <w:sz w:val="18"/>
          <w:szCs w:val="18"/>
        </w:rPr>
        <w:t xml:space="preserve"> </w:t>
      </w:r>
      <w:r w:rsidR="00BC478B">
        <w:rPr>
          <w:rFonts w:ascii="Arial" w:hAnsi="Arial" w:cs="Arial"/>
          <w:b/>
          <w:bCs/>
          <w:sz w:val="18"/>
          <w:szCs w:val="18"/>
        </w:rPr>
        <w:t>(Page et al 2021)</w:t>
      </w:r>
    </w:p>
    <w:p w14:paraId="29B0F00E" w14:textId="41A194BF" w:rsidR="00012211" w:rsidRDefault="00012211" w:rsidP="00EF64CB">
      <w:pPr>
        <w:spacing w:after="0" w:line="240" w:lineRule="auto"/>
        <w:rPr>
          <w:rFonts w:ascii="Arial" w:hAnsi="Arial" w:cs="Arial"/>
          <w:sz w:val="24"/>
          <w:szCs w:val="24"/>
        </w:rPr>
        <w:sectPr w:rsidR="00012211" w:rsidSect="00EF64CB">
          <w:pgSz w:w="16838" w:h="11906" w:orient="landscape"/>
          <w:pgMar w:top="1440" w:right="1440" w:bottom="1440" w:left="1440" w:header="709" w:footer="709" w:gutter="0"/>
          <w:cols w:space="708"/>
          <w:docGrid w:linePitch="360"/>
        </w:sectPr>
      </w:pPr>
    </w:p>
    <w:p w14:paraId="03F61092" w14:textId="77777777" w:rsidR="00EF64CB" w:rsidRDefault="00EF64CB" w:rsidP="00EF64CB">
      <w:pPr>
        <w:spacing w:after="0" w:line="240" w:lineRule="auto"/>
        <w:rPr>
          <w:rFonts w:ascii="Arial" w:hAnsi="Arial" w:cs="Arial"/>
          <w:sz w:val="24"/>
          <w:szCs w:val="24"/>
        </w:rPr>
      </w:pPr>
    </w:p>
    <w:p w14:paraId="11E66F75" w14:textId="77777777" w:rsidR="00EF64CB" w:rsidRDefault="00EF64CB" w:rsidP="00EF64CB">
      <w:pPr>
        <w:spacing w:after="0" w:line="240" w:lineRule="auto"/>
        <w:rPr>
          <w:rFonts w:ascii="Arial" w:hAnsi="Arial" w:cs="Arial"/>
          <w:sz w:val="24"/>
          <w:szCs w:val="24"/>
        </w:rPr>
      </w:pPr>
    </w:p>
    <w:p w14:paraId="504E9ABE" w14:textId="376199BF" w:rsidR="00EF64CB" w:rsidRPr="003A6D7B" w:rsidRDefault="00312CF2" w:rsidP="00EF64CB">
      <w:pPr>
        <w:spacing w:after="0" w:line="240" w:lineRule="auto"/>
        <w:rPr>
          <w:rFonts w:ascii="Arial" w:hAnsi="Arial" w:cs="Arial"/>
          <w:b/>
          <w:bCs/>
          <w:color w:val="156082" w:themeColor="accent1"/>
          <w:sz w:val="28"/>
          <w:szCs w:val="28"/>
        </w:rPr>
      </w:pPr>
      <w:r>
        <w:rPr>
          <w:rFonts w:ascii="Arial" w:hAnsi="Arial" w:cs="Arial"/>
          <w:b/>
          <w:bCs/>
          <w:color w:val="156082" w:themeColor="accent1"/>
          <w:sz w:val="24"/>
          <w:szCs w:val="24"/>
        </w:rPr>
        <w:t xml:space="preserve">2.2 </w:t>
      </w:r>
      <w:r w:rsidR="00EF64CB" w:rsidRPr="000C155A">
        <w:rPr>
          <w:rFonts w:ascii="Arial" w:hAnsi="Arial" w:cs="Arial"/>
          <w:b/>
          <w:bCs/>
          <w:color w:val="156082" w:themeColor="accent1"/>
          <w:sz w:val="24"/>
          <w:szCs w:val="24"/>
        </w:rPr>
        <w:t>Literature review themes</w:t>
      </w:r>
      <w:r w:rsidR="00EF64CB" w:rsidRPr="004605F1">
        <w:rPr>
          <w:rFonts w:ascii="Arial" w:hAnsi="Arial" w:cs="Arial"/>
          <w:b/>
          <w:bCs/>
          <w:color w:val="156082" w:themeColor="accent1"/>
          <w:sz w:val="28"/>
          <w:szCs w:val="28"/>
        </w:rPr>
        <w:t>:</w:t>
      </w:r>
    </w:p>
    <w:p w14:paraId="7293508C" w14:textId="77777777" w:rsidR="00EF64CB" w:rsidRDefault="00EF64CB" w:rsidP="00EF64CB">
      <w:pPr>
        <w:spacing w:after="0" w:line="240" w:lineRule="auto"/>
        <w:jc w:val="both"/>
        <w:rPr>
          <w:rFonts w:ascii="Arial" w:hAnsi="Arial" w:cs="Arial"/>
          <w:b/>
          <w:bCs/>
          <w:color w:val="156082" w:themeColor="accent1"/>
          <w:sz w:val="28"/>
          <w:szCs w:val="28"/>
        </w:rPr>
      </w:pPr>
    </w:p>
    <w:p w14:paraId="18860FC9" w14:textId="77777777" w:rsidR="00EF64CB" w:rsidRPr="003D75AC" w:rsidRDefault="00EF64CB" w:rsidP="00EF64CB">
      <w:pPr>
        <w:spacing w:after="0" w:line="240" w:lineRule="auto"/>
        <w:jc w:val="both"/>
        <w:rPr>
          <w:rFonts w:ascii="Arial" w:hAnsi="Arial" w:cs="Arial"/>
          <w:sz w:val="24"/>
          <w:szCs w:val="24"/>
        </w:rPr>
      </w:pPr>
      <w:r w:rsidRPr="003D75AC">
        <w:rPr>
          <w:rFonts w:ascii="Arial" w:hAnsi="Arial" w:cs="Arial"/>
          <w:sz w:val="24"/>
          <w:szCs w:val="24"/>
        </w:rPr>
        <w:t>A thematic analysis was conducted on the 25 selected articles, revealing multiple themes related to pressure ulcer management and documentation. While several themes emerged, this study focuses on the most significant ones within its scope, including the inconsistency in the quality of paper documentation, the potential of digital systems to enhance pressure ulcer management, and the challenges of transitioning from paper-based to digital documentation. Due to word and time constraints, broader implications of digitalisation on clinical workflows and patient outcomes were not explored in depth. This selective focus provides a nuanced understanding of both the advancements and persistent barriers associated with digital documentation in clinical practice.</w:t>
      </w:r>
    </w:p>
    <w:p w14:paraId="6A184E7C" w14:textId="68B8DEE4" w:rsidR="00EF64CB" w:rsidRPr="000C155A" w:rsidRDefault="00312CF2" w:rsidP="00EF64CB">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2.3 </w:t>
      </w:r>
      <w:r w:rsidR="00EF64CB" w:rsidRPr="000C155A">
        <w:rPr>
          <w:rFonts w:ascii="Arial" w:eastAsia="Times New Roman" w:hAnsi="Arial" w:cs="Arial"/>
          <w:b/>
          <w:bCs/>
          <w:color w:val="156082" w:themeColor="accent1"/>
          <w:kern w:val="0"/>
          <w:sz w:val="24"/>
          <w:szCs w:val="24"/>
          <w:lang w:eastAsia="en-GB"/>
          <w14:ligatures w14:val="none"/>
        </w:rPr>
        <w:t xml:space="preserve">Research question One: </w:t>
      </w:r>
      <w:r w:rsidR="00EF64CB">
        <w:rPr>
          <w:rFonts w:ascii="Arial" w:eastAsia="Times New Roman" w:hAnsi="Arial" w:cs="Arial"/>
          <w:b/>
          <w:bCs/>
          <w:color w:val="156082" w:themeColor="accent1"/>
          <w:kern w:val="0"/>
          <w:sz w:val="24"/>
          <w:szCs w:val="24"/>
          <w:lang w:eastAsia="en-GB"/>
          <w14:ligatures w14:val="none"/>
        </w:rPr>
        <w:t xml:space="preserve">To what extent could </w:t>
      </w:r>
      <w:r w:rsidR="00EF64CB" w:rsidRPr="000C155A">
        <w:rPr>
          <w:rFonts w:ascii="Arial" w:eastAsia="Times New Roman" w:hAnsi="Arial" w:cs="Arial"/>
          <w:b/>
          <w:bCs/>
          <w:color w:val="156082" w:themeColor="accent1"/>
          <w:kern w:val="0"/>
          <w:sz w:val="24"/>
          <w:szCs w:val="24"/>
          <w:lang w:eastAsia="en-GB"/>
          <w14:ligatures w14:val="none"/>
        </w:rPr>
        <w:t>areas within the skin risk assessment paper documentation be improved?</w:t>
      </w:r>
      <w:r w:rsidR="00EF64CB" w:rsidRPr="000C155A">
        <w:rPr>
          <w:rFonts w:asciiTheme="majorHAnsi" w:eastAsiaTheme="majorEastAsia" w:hAnsiTheme="majorHAnsi" w:cstheme="majorBidi"/>
          <w:b/>
          <w:bCs/>
          <w:color w:val="156082" w:themeColor="accent1"/>
          <w:kern w:val="0"/>
          <w:sz w:val="24"/>
          <w:szCs w:val="24"/>
          <w:lang w:eastAsia="en-GB"/>
          <w14:ligatures w14:val="none"/>
        </w:rPr>
        <w:t xml:space="preserve"> </w:t>
      </w:r>
    </w:p>
    <w:p w14:paraId="4187DB4A" w14:textId="6EC12F0C" w:rsidR="00EF64CB" w:rsidRPr="003D75AC" w:rsidRDefault="00EF64CB" w:rsidP="00EF64CB">
      <w:pPr>
        <w:jc w:val="both"/>
        <w:rPr>
          <w:rFonts w:ascii="Arial" w:hAnsi="Arial" w:cs="Arial"/>
          <w:sz w:val="24"/>
          <w:szCs w:val="24"/>
        </w:rPr>
      </w:pPr>
      <w:r w:rsidRPr="003D75AC">
        <w:rPr>
          <w:rFonts w:ascii="Arial" w:hAnsi="Arial" w:cs="Arial"/>
          <w:sz w:val="24"/>
          <w:szCs w:val="24"/>
        </w:rPr>
        <w:t>Accurate and consistent documentation is essential in pressure ulcer management, ensuring continuity of care and patient safety (Hansen and Fossum 2016). However, variability in record keeping, along with errors and omissions, can compromise clinical decision making and patient outcomes (Furtado</w:t>
      </w:r>
      <w:r w:rsidR="006B071D" w:rsidRPr="003D75AC">
        <w:rPr>
          <w:rFonts w:ascii="Arial" w:hAnsi="Arial" w:cs="Arial"/>
          <w:sz w:val="24"/>
          <w:szCs w:val="24"/>
        </w:rPr>
        <w:t>,</w:t>
      </w:r>
      <w:r w:rsidRPr="003D75AC">
        <w:rPr>
          <w:rFonts w:ascii="Arial" w:hAnsi="Arial" w:cs="Arial"/>
          <w:sz w:val="24"/>
          <w:szCs w:val="24"/>
        </w:rPr>
        <w:t xml:space="preserve"> et.al 2023, Lien et.al 2023). The Nursing and Midwifery Council Code of Practice (2015) emphasises that nurses must maintain clear, accurate, and timely records as part of their professional duty, yet inconsistencies in documentation remain a significant challenge (Jacobson</w:t>
      </w:r>
      <w:r w:rsidR="006B071D" w:rsidRPr="003D75AC">
        <w:rPr>
          <w:rFonts w:ascii="Arial" w:hAnsi="Arial" w:cs="Arial"/>
          <w:sz w:val="24"/>
          <w:szCs w:val="24"/>
        </w:rPr>
        <w:t>,</w:t>
      </w:r>
      <w:r w:rsidRPr="003D75AC">
        <w:rPr>
          <w:rFonts w:ascii="Arial" w:hAnsi="Arial" w:cs="Arial"/>
          <w:sz w:val="24"/>
          <w:szCs w:val="24"/>
        </w:rPr>
        <w:t xml:space="preserve"> et.al 2016). This section will explore the challenges of documentation errors, omissions, and variability in pressure ulcer management, assessing their impact on patient care and clinical practice.</w:t>
      </w:r>
    </w:p>
    <w:p w14:paraId="13F48379" w14:textId="77777777" w:rsidR="00EF64CB" w:rsidRPr="000C155A" w:rsidRDefault="00EF64CB" w:rsidP="00EF64CB">
      <w:pPr>
        <w:jc w:val="both"/>
        <w:rPr>
          <w:rFonts w:ascii="Arial" w:eastAsia="Times New Roman" w:hAnsi="Arial" w:cs="Arial"/>
          <w:b/>
          <w:bCs/>
          <w:color w:val="156082" w:themeColor="accent1"/>
          <w:kern w:val="0"/>
          <w:sz w:val="24"/>
          <w:szCs w:val="24"/>
          <w:lang w:eastAsia="en-GB"/>
          <w14:ligatures w14:val="none"/>
        </w:rPr>
      </w:pPr>
      <w:r w:rsidRPr="000C155A">
        <w:rPr>
          <w:rFonts w:ascii="Arial" w:eastAsia="Times New Roman" w:hAnsi="Arial" w:cs="Arial"/>
          <w:b/>
          <w:bCs/>
          <w:color w:val="156082" w:themeColor="accent1"/>
          <w:kern w:val="0"/>
          <w:sz w:val="24"/>
          <w:szCs w:val="24"/>
          <w:lang w:eastAsia="en-GB"/>
          <w14:ligatures w14:val="none"/>
        </w:rPr>
        <w:t>Key Themes:</w:t>
      </w:r>
    </w:p>
    <w:p w14:paraId="2664676A" w14:textId="632F74A1" w:rsidR="00EF64CB" w:rsidRPr="000C155A" w:rsidRDefault="00B41AEE" w:rsidP="00EF64CB">
      <w:pPr>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2.4 </w:t>
      </w:r>
      <w:r w:rsidR="00EF64CB" w:rsidRPr="000C155A">
        <w:rPr>
          <w:rFonts w:ascii="Arial" w:eastAsia="Times New Roman" w:hAnsi="Arial" w:cs="Arial"/>
          <w:b/>
          <w:bCs/>
          <w:color w:val="156082" w:themeColor="accent1"/>
          <w:kern w:val="0"/>
          <w:sz w:val="24"/>
          <w:szCs w:val="24"/>
          <w:lang w:eastAsia="en-GB"/>
          <w14:ligatures w14:val="none"/>
        </w:rPr>
        <w:t>Documentation quality: errors, omissions and variability</w:t>
      </w:r>
    </w:p>
    <w:p w14:paraId="74E018A8" w14:textId="747C0BF6" w:rsidR="00EF64CB" w:rsidRPr="003D75AC" w:rsidRDefault="00EF64CB" w:rsidP="00EF64CB">
      <w:pPr>
        <w:jc w:val="both"/>
        <w:rPr>
          <w:rFonts w:ascii="Arial" w:eastAsia="Times New Roman" w:hAnsi="Arial" w:cs="Arial"/>
          <w:kern w:val="0"/>
          <w:sz w:val="24"/>
          <w:szCs w:val="24"/>
          <w:lang w:eastAsia="en-GB"/>
          <w14:ligatures w14:val="none"/>
        </w:rPr>
      </w:pPr>
      <w:r w:rsidRPr="003D75AC">
        <w:rPr>
          <w:rFonts w:ascii="Arial" w:hAnsi="Arial" w:cs="Arial"/>
          <w:sz w:val="24"/>
          <w:szCs w:val="24"/>
        </w:rPr>
        <w:t>Paper documentation is prone to errors and omissions, such as illegible handwriting, misplaced records, and incomplete information (Jenkins et.al 2019). These issues can delay necessary interventions and result in missed opportunities to mitigate patient risk (Clifton et al. 2015). Studies highlight significant gaps in documentation, particularly during key stages of care, highlighting the need for accurate record-keeping to prevent care omissions and enhance patient outcomes (Joseph</w:t>
      </w:r>
      <w:r w:rsidR="006B0E18" w:rsidRPr="003D75AC">
        <w:rPr>
          <w:rFonts w:ascii="Arial" w:hAnsi="Arial" w:cs="Arial"/>
          <w:sz w:val="24"/>
          <w:szCs w:val="24"/>
        </w:rPr>
        <w:t>,</w:t>
      </w:r>
      <w:r w:rsidRPr="003D75AC">
        <w:rPr>
          <w:rFonts w:ascii="Arial" w:hAnsi="Arial" w:cs="Arial"/>
          <w:sz w:val="24"/>
          <w:szCs w:val="24"/>
        </w:rPr>
        <w:t xml:space="preserve"> 2022).</w:t>
      </w:r>
      <w:r w:rsidRPr="003D75AC">
        <w:rPr>
          <w:rFonts w:ascii="Arial" w:eastAsia="Times New Roman" w:hAnsi="Arial" w:cs="Arial"/>
          <w:kern w:val="0"/>
          <w:sz w:val="24"/>
          <w:szCs w:val="24"/>
          <w:lang w:eastAsia="en-GB"/>
          <w14:ligatures w14:val="none"/>
        </w:rPr>
        <w:t xml:space="preserve"> Inconsistent or incomplete documentation may lead to failures in capturing a patient’s condition, documenting responses to treatment (Jagannath et.al 2021; </w:t>
      </w:r>
      <w:r w:rsidRPr="003D75AC">
        <w:rPr>
          <w:rFonts w:ascii="Arial" w:hAnsi="Arial" w:cs="Arial"/>
          <w:sz w:val="24"/>
          <w:szCs w:val="24"/>
          <w:shd w:val="clear" w:color="auto" w:fill="FFFFFF"/>
        </w:rPr>
        <w:t>Azevedo</w:t>
      </w:r>
      <w:r w:rsidR="006B0E18" w:rsidRPr="003D75AC">
        <w:rPr>
          <w:rFonts w:ascii="Arial" w:hAnsi="Arial" w:cs="Arial"/>
          <w:sz w:val="24"/>
          <w:szCs w:val="24"/>
          <w:shd w:val="clear" w:color="auto" w:fill="FFFFFF"/>
        </w:rPr>
        <w:t>,</w:t>
      </w:r>
      <w:r w:rsidRPr="003D75AC">
        <w:rPr>
          <w:rFonts w:ascii="Arial" w:hAnsi="Arial" w:cs="Arial"/>
          <w:sz w:val="24"/>
          <w:szCs w:val="24"/>
          <w:shd w:val="clear" w:color="auto" w:fill="FFFFFF"/>
        </w:rPr>
        <w:t xml:space="preserve"> 2021; </w:t>
      </w:r>
      <w:r w:rsidRPr="003D75AC">
        <w:rPr>
          <w:rFonts w:ascii="Arial" w:eastAsia="Times New Roman" w:hAnsi="Arial" w:cs="Arial"/>
          <w:kern w:val="0"/>
          <w:sz w:val="24"/>
          <w:szCs w:val="24"/>
          <w:lang w:eastAsia="en-GB"/>
          <w14:ligatures w14:val="none"/>
        </w:rPr>
        <w:t>Othman et.al 2020), or may involve the use of unclear abbreviations, increasing the risk of misinterpretation or overlooking essential information (</w:t>
      </w:r>
      <w:r w:rsidRPr="003D75AC">
        <w:rPr>
          <w:rFonts w:ascii="Arial" w:hAnsi="Arial" w:cs="Arial"/>
          <w:sz w:val="24"/>
          <w:szCs w:val="24"/>
          <w:shd w:val="clear" w:color="auto" w:fill="FFFFFF"/>
        </w:rPr>
        <w:t>Gligor 2024</w:t>
      </w:r>
      <w:r w:rsidRPr="003D75AC">
        <w:rPr>
          <w:rFonts w:ascii="Arial" w:eastAsia="Times New Roman" w:hAnsi="Arial" w:cs="Arial"/>
          <w:kern w:val="0"/>
          <w:sz w:val="24"/>
          <w:szCs w:val="24"/>
          <w:lang w:eastAsia="en-GB"/>
          <w14:ligatures w14:val="none"/>
        </w:rPr>
        <w:t>).</w:t>
      </w:r>
    </w:p>
    <w:p w14:paraId="541EEC5A" w14:textId="6CCADB4B" w:rsidR="00EF64CB" w:rsidRPr="003D75AC" w:rsidRDefault="00EF64CB" w:rsidP="00EF64CB">
      <w:pPr>
        <w:shd w:val="clear" w:color="auto" w:fill="FFFFFF"/>
        <w:spacing w:before="100" w:beforeAutospacing="1" w:after="100" w:afterAutospacing="1" w:line="240" w:lineRule="auto"/>
        <w:jc w:val="both"/>
        <w:rPr>
          <w:rFonts w:ascii="Arial" w:hAnsi="Arial" w:cs="Arial"/>
          <w:sz w:val="24"/>
          <w:szCs w:val="24"/>
        </w:rPr>
      </w:pPr>
      <w:r w:rsidRPr="003D75AC">
        <w:rPr>
          <w:rFonts w:ascii="Arial" w:eastAsia="Times New Roman" w:hAnsi="Arial" w:cs="Arial"/>
          <w:kern w:val="0"/>
          <w:sz w:val="24"/>
          <w:szCs w:val="24"/>
          <w:lang w:eastAsia="en-GB"/>
          <w14:ligatures w14:val="none"/>
        </w:rPr>
        <w:t>Jackon</w:t>
      </w:r>
      <w:r w:rsidR="00AD194A" w:rsidRPr="003D75AC">
        <w:rPr>
          <w:rFonts w:ascii="Arial" w:eastAsia="Times New Roman" w:hAnsi="Arial" w:cs="Arial"/>
          <w:kern w:val="0"/>
          <w:sz w:val="24"/>
          <w:szCs w:val="24"/>
          <w:lang w:eastAsia="en-GB"/>
          <w14:ligatures w14:val="none"/>
        </w:rPr>
        <w:t>,</w:t>
      </w:r>
      <w:r w:rsidRPr="003D75AC">
        <w:rPr>
          <w:rFonts w:ascii="Arial" w:eastAsia="Times New Roman" w:hAnsi="Arial" w:cs="Arial"/>
          <w:kern w:val="0"/>
          <w:sz w:val="24"/>
          <w:szCs w:val="24"/>
          <w:lang w:eastAsia="en-GB"/>
          <w14:ligatures w14:val="none"/>
        </w:rPr>
        <w:t xml:space="preserve"> et.al (2016) c</w:t>
      </w:r>
      <w:r w:rsidR="00BC3D93" w:rsidRPr="003D75AC">
        <w:rPr>
          <w:rFonts w:ascii="Arial" w:eastAsia="Times New Roman" w:hAnsi="Arial" w:cs="Arial"/>
          <w:kern w:val="0"/>
          <w:sz w:val="24"/>
          <w:szCs w:val="24"/>
          <w:lang w:eastAsia="en-GB"/>
          <w14:ligatures w14:val="none"/>
        </w:rPr>
        <w:t>onducted</w:t>
      </w:r>
      <w:r w:rsidRPr="003D75AC">
        <w:rPr>
          <w:rFonts w:ascii="Arial" w:eastAsia="Times New Roman" w:hAnsi="Arial" w:cs="Arial"/>
          <w:kern w:val="0"/>
          <w:sz w:val="24"/>
          <w:szCs w:val="24"/>
          <w:lang w:eastAsia="en-GB"/>
          <w14:ligatures w14:val="none"/>
        </w:rPr>
        <w:t xml:space="preserve"> a quality improvement initiative </w:t>
      </w:r>
      <w:r w:rsidR="00BC3D93" w:rsidRPr="003D75AC">
        <w:rPr>
          <w:rFonts w:ascii="Arial" w:eastAsia="Times New Roman" w:hAnsi="Arial" w:cs="Arial"/>
          <w:kern w:val="0"/>
          <w:sz w:val="24"/>
          <w:szCs w:val="24"/>
          <w:lang w:eastAsia="en-GB"/>
          <w14:ligatures w14:val="none"/>
        </w:rPr>
        <w:t>in a 1,242 bed American Hospital</w:t>
      </w:r>
      <w:r w:rsidR="00BC3D93" w:rsidRPr="003D75AC">
        <w:rPr>
          <w:rFonts w:ascii="Arial" w:eastAsia="Times New Roman" w:hAnsi="Arial" w:cs="Arial"/>
          <w:kern w:val="0"/>
          <w:sz w:val="24"/>
          <w:szCs w:val="24"/>
          <w:lang w:eastAsia="en-GB"/>
          <w14:ligatures w14:val="none"/>
        </w:rPr>
        <w:t xml:space="preserve"> to</w:t>
      </w:r>
      <w:r w:rsidRPr="003D75AC">
        <w:rPr>
          <w:rFonts w:ascii="Arial" w:eastAsia="Times New Roman" w:hAnsi="Arial" w:cs="Arial"/>
          <w:kern w:val="0"/>
          <w:sz w:val="24"/>
          <w:szCs w:val="24"/>
          <w:lang w:eastAsia="en-GB"/>
          <w14:ligatures w14:val="none"/>
        </w:rPr>
        <w:t xml:space="preserve"> reduc</w:t>
      </w:r>
      <w:r w:rsidR="00BC3D93" w:rsidRPr="003D75AC">
        <w:rPr>
          <w:rFonts w:ascii="Arial" w:eastAsia="Times New Roman" w:hAnsi="Arial" w:cs="Arial"/>
          <w:kern w:val="0"/>
          <w:sz w:val="24"/>
          <w:szCs w:val="24"/>
          <w:lang w:eastAsia="en-GB"/>
          <w14:ligatures w14:val="none"/>
        </w:rPr>
        <w:t>e</w:t>
      </w:r>
      <w:r w:rsidRPr="003D75AC">
        <w:rPr>
          <w:rFonts w:ascii="Arial" w:eastAsia="Times New Roman" w:hAnsi="Arial" w:cs="Arial"/>
          <w:kern w:val="0"/>
          <w:sz w:val="24"/>
          <w:szCs w:val="24"/>
          <w:lang w:eastAsia="en-GB"/>
          <w14:ligatures w14:val="none"/>
        </w:rPr>
        <w:t xml:space="preserve"> hospital-acquired pressure </w:t>
      </w:r>
      <w:r w:rsidR="00EC39DB" w:rsidRPr="003D75AC">
        <w:rPr>
          <w:rFonts w:ascii="Arial" w:eastAsia="Times New Roman" w:hAnsi="Arial" w:cs="Arial"/>
          <w:kern w:val="0"/>
          <w:sz w:val="24"/>
          <w:szCs w:val="24"/>
          <w:lang w:eastAsia="en-GB"/>
          <w14:ligatures w14:val="none"/>
        </w:rPr>
        <w:t>ulcers, 40</w:t>
      </w:r>
      <w:r w:rsidRPr="003D75AC">
        <w:rPr>
          <w:rFonts w:ascii="Arial" w:eastAsia="Times New Roman" w:hAnsi="Arial" w:cs="Arial"/>
          <w:kern w:val="0"/>
          <w:sz w:val="24"/>
          <w:szCs w:val="24"/>
          <w:lang w:eastAsia="en-GB"/>
          <w14:ligatures w14:val="none"/>
        </w:rPr>
        <w:t xml:space="preserve">% of </w:t>
      </w:r>
      <w:r w:rsidR="00883E7F" w:rsidRPr="003D75AC">
        <w:rPr>
          <w:rFonts w:ascii="Arial" w:eastAsia="Times New Roman" w:hAnsi="Arial" w:cs="Arial"/>
          <w:kern w:val="0"/>
          <w:sz w:val="24"/>
          <w:szCs w:val="24"/>
          <w:lang w:eastAsia="en-GB"/>
          <w14:ligatures w14:val="none"/>
        </w:rPr>
        <w:t>which were deemed as preventable</w:t>
      </w:r>
      <w:r w:rsidR="00EC39DB" w:rsidRPr="003D75AC">
        <w:rPr>
          <w:rFonts w:ascii="Arial" w:eastAsia="Times New Roman" w:hAnsi="Arial" w:cs="Arial"/>
          <w:kern w:val="0"/>
          <w:sz w:val="24"/>
          <w:szCs w:val="24"/>
          <w:lang w:eastAsia="en-GB"/>
          <w14:ligatures w14:val="none"/>
        </w:rPr>
        <w:t xml:space="preserve">. The initiative analysed nursing documentation to identify </w:t>
      </w:r>
      <w:r w:rsidR="008F624C" w:rsidRPr="003D75AC">
        <w:rPr>
          <w:rFonts w:ascii="Arial" w:eastAsia="Times New Roman" w:hAnsi="Arial" w:cs="Arial"/>
          <w:kern w:val="0"/>
          <w:sz w:val="24"/>
          <w:szCs w:val="24"/>
          <w:lang w:eastAsia="en-GB"/>
          <w14:ligatures w14:val="none"/>
        </w:rPr>
        <w:t xml:space="preserve">gaps in </w:t>
      </w:r>
      <w:r w:rsidR="00EC39DB" w:rsidRPr="003D75AC">
        <w:rPr>
          <w:rFonts w:ascii="Arial" w:eastAsia="Times New Roman" w:hAnsi="Arial" w:cs="Arial"/>
          <w:kern w:val="0"/>
          <w:sz w:val="24"/>
          <w:szCs w:val="24"/>
          <w:lang w:eastAsia="en-GB"/>
          <w14:ligatures w14:val="none"/>
        </w:rPr>
        <w:t>preven</w:t>
      </w:r>
      <w:r w:rsidR="008F624C" w:rsidRPr="003D75AC">
        <w:rPr>
          <w:rFonts w:ascii="Arial" w:eastAsia="Times New Roman" w:hAnsi="Arial" w:cs="Arial"/>
          <w:kern w:val="0"/>
          <w:sz w:val="24"/>
          <w:szCs w:val="24"/>
          <w:lang w:eastAsia="en-GB"/>
          <w14:ligatures w14:val="none"/>
        </w:rPr>
        <w:t>tative care</w:t>
      </w:r>
      <w:r w:rsidR="00965713" w:rsidRPr="003D75AC">
        <w:rPr>
          <w:rFonts w:ascii="Arial" w:eastAsia="Times New Roman" w:hAnsi="Arial" w:cs="Arial"/>
          <w:kern w:val="0"/>
          <w:sz w:val="24"/>
          <w:szCs w:val="24"/>
          <w:lang w:eastAsia="en-GB"/>
          <w14:ligatures w14:val="none"/>
        </w:rPr>
        <w:t xml:space="preserve">. Baseline data showed frequent absence of records for repositioning, heel elevation, and skin checks under medical devices. The project </w:t>
      </w:r>
      <w:r w:rsidR="00965713" w:rsidRPr="003D75AC">
        <w:rPr>
          <w:rFonts w:ascii="Arial" w:eastAsia="Times New Roman" w:hAnsi="Arial" w:cs="Arial"/>
          <w:kern w:val="0"/>
          <w:sz w:val="24"/>
          <w:szCs w:val="24"/>
          <w:lang w:eastAsia="en-GB"/>
          <w14:ligatures w14:val="none"/>
        </w:rPr>
        <w:lastRenderedPageBreak/>
        <w:t>aimed to simpl</w:t>
      </w:r>
      <w:r w:rsidR="00971858" w:rsidRPr="003D75AC">
        <w:rPr>
          <w:rFonts w:ascii="Arial" w:eastAsia="Times New Roman" w:hAnsi="Arial" w:cs="Arial"/>
          <w:kern w:val="0"/>
          <w:sz w:val="24"/>
          <w:szCs w:val="24"/>
          <w:lang w:eastAsia="en-GB"/>
          <w14:ligatures w14:val="none"/>
        </w:rPr>
        <w:t xml:space="preserve">ify and standardise documentation for assessment, prevention, and treatment. Revisions included </w:t>
      </w:r>
      <w:r w:rsidR="00E5473A" w:rsidRPr="003D75AC">
        <w:rPr>
          <w:rFonts w:ascii="Arial" w:eastAsia="Times New Roman" w:hAnsi="Arial" w:cs="Arial"/>
          <w:kern w:val="0"/>
          <w:sz w:val="24"/>
          <w:szCs w:val="24"/>
          <w:lang w:eastAsia="en-GB"/>
          <w14:ligatures w14:val="none"/>
        </w:rPr>
        <w:t>prompts</w:t>
      </w:r>
      <w:r w:rsidR="00971858" w:rsidRPr="003D75AC">
        <w:rPr>
          <w:rFonts w:ascii="Arial" w:eastAsia="Times New Roman" w:hAnsi="Arial" w:cs="Arial"/>
          <w:kern w:val="0"/>
          <w:sz w:val="24"/>
          <w:szCs w:val="24"/>
          <w:lang w:eastAsia="en-GB"/>
          <w14:ligatures w14:val="none"/>
        </w:rPr>
        <w:t xml:space="preserve"> for repositioning</w:t>
      </w:r>
      <w:r w:rsidR="002465B3" w:rsidRPr="003D75AC">
        <w:rPr>
          <w:rFonts w:ascii="Arial" w:eastAsia="Times New Roman" w:hAnsi="Arial" w:cs="Arial"/>
          <w:kern w:val="0"/>
          <w:sz w:val="24"/>
          <w:szCs w:val="24"/>
          <w:lang w:eastAsia="en-GB"/>
          <w14:ligatures w14:val="none"/>
        </w:rPr>
        <w:t>, heel elevation, and inspecting skin under devices. From 2010-2</w:t>
      </w:r>
      <w:r w:rsidR="006641E8" w:rsidRPr="003D75AC">
        <w:rPr>
          <w:rFonts w:ascii="Arial" w:eastAsia="Times New Roman" w:hAnsi="Arial" w:cs="Arial"/>
          <w:kern w:val="0"/>
          <w:sz w:val="24"/>
          <w:szCs w:val="24"/>
          <w:lang w:eastAsia="en-GB"/>
          <w14:ligatures w14:val="none"/>
        </w:rPr>
        <w:t>011 to 2012</w:t>
      </w:r>
      <w:r w:rsidR="004F2ECB" w:rsidRPr="003D75AC">
        <w:rPr>
          <w:rFonts w:ascii="Arial" w:eastAsia="Times New Roman" w:hAnsi="Arial" w:cs="Arial"/>
          <w:kern w:val="0"/>
          <w:sz w:val="24"/>
          <w:szCs w:val="24"/>
          <w:lang w:eastAsia="en-GB"/>
          <w14:ligatures w14:val="none"/>
        </w:rPr>
        <w:t>-</w:t>
      </w:r>
      <w:r w:rsidR="006641E8" w:rsidRPr="003D75AC">
        <w:rPr>
          <w:rFonts w:ascii="Arial" w:eastAsia="Times New Roman" w:hAnsi="Arial" w:cs="Arial"/>
          <w:kern w:val="0"/>
          <w:sz w:val="24"/>
          <w:szCs w:val="24"/>
          <w:lang w:eastAsia="en-GB"/>
          <w14:ligatures w14:val="none"/>
        </w:rPr>
        <w:t xml:space="preserve">2013, avoidable ulcers </w:t>
      </w:r>
      <w:r w:rsidR="00F87925" w:rsidRPr="003D75AC">
        <w:rPr>
          <w:rFonts w:ascii="Arial" w:eastAsia="Times New Roman" w:hAnsi="Arial" w:cs="Arial"/>
          <w:kern w:val="0"/>
          <w:sz w:val="24"/>
          <w:szCs w:val="24"/>
          <w:lang w:eastAsia="en-GB"/>
          <w14:ligatures w14:val="none"/>
        </w:rPr>
        <w:t>reduced by 67% and checks under devices improved by 6%</w:t>
      </w:r>
      <w:r w:rsidR="00E5473A" w:rsidRPr="003D75AC">
        <w:rPr>
          <w:rFonts w:ascii="Arial" w:eastAsia="Times New Roman" w:hAnsi="Arial" w:cs="Arial"/>
          <w:kern w:val="0"/>
          <w:sz w:val="24"/>
          <w:szCs w:val="24"/>
          <w:lang w:eastAsia="en-GB"/>
          <w14:ligatures w14:val="none"/>
        </w:rPr>
        <w:t xml:space="preserve">, highlighting the need for ongoing improvement strategies. </w:t>
      </w:r>
    </w:p>
    <w:p w14:paraId="415E1455" w14:textId="7305817E" w:rsidR="00EF64CB" w:rsidRPr="003D75AC" w:rsidRDefault="00EF64CB" w:rsidP="00EF64CB">
      <w:pPr>
        <w:shd w:val="clear" w:color="auto" w:fill="FFFFFF"/>
        <w:spacing w:before="100" w:beforeAutospacing="1" w:after="100" w:afterAutospacing="1" w:line="240" w:lineRule="auto"/>
        <w:jc w:val="both"/>
        <w:rPr>
          <w:rFonts w:ascii="Arial" w:hAnsi="Arial" w:cs="Arial"/>
          <w:sz w:val="24"/>
          <w:szCs w:val="24"/>
        </w:rPr>
      </w:pPr>
      <w:r w:rsidRPr="003D75AC">
        <w:rPr>
          <w:rFonts w:ascii="Arial" w:hAnsi="Arial" w:cs="Arial"/>
          <w:sz w:val="24"/>
          <w:szCs w:val="24"/>
        </w:rPr>
        <w:t xml:space="preserve">Comparable with the previous study, Li (2016) conducted a retrospective, comparative, descriptive study to evaluate the quality and completeness of nursing documentation </w:t>
      </w:r>
      <w:r w:rsidR="00C446CC" w:rsidRPr="003D75AC">
        <w:rPr>
          <w:rFonts w:ascii="Arial" w:hAnsi="Arial" w:cs="Arial"/>
          <w:sz w:val="24"/>
          <w:szCs w:val="24"/>
        </w:rPr>
        <w:t>on</w:t>
      </w:r>
      <w:r w:rsidRPr="003D75AC">
        <w:rPr>
          <w:rFonts w:ascii="Arial" w:hAnsi="Arial" w:cs="Arial"/>
          <w:sz w:val="24"/>
          <w:szCs w:val="24"/>
        </w:rPr>
        <w:t xml:space="preserve"> pressure ulcers and to explore its association with pressure ulcer incidence across four intensive care units.</w:t>
      </w:r>
      <w:r w:rsidR="00045B75" w:rsidRPr="003D75AC">
        <w:rPr>
          <w:rFonts w:ascii="Arial" w:hAnsi="Arial" w:cs="Arial"/>
          <w:sz w:val="24"/>
          <w:szCs w:val="24"/>
        </w:rPr>
        <w:t xml:space="preserve"> Using the</w:t>
      </w:r>
      <w:r w:rsidR="00192F51" w:rsidRPr="003D75AC">
        <w:rPr>
          <w:rFonts w:ascii="Arial" w:hAnsi="Arial" w:cs="Arial"/>
          <w:sz w:val="24"/>
          <w:szCs w:val="24"/>
        </w:rPr>
        <w:t xml:space="preserve"> </w:t>
      </w:r>
      <w:r w:rsidR="00192F51" w:rsidRPr="003D75AC">
        <w:rPr>
          <w:rFonts w:ascii="Arial" w:hAnsi="Arial" w:cs="Arial"/>
          <w:sz w:val="24"/>
          <w:szCs w:val="24"/>
        </w:rPr>
        <w:t>European Pressure Ulcer Advisory Panel (EPUAP) Pressure Ulcer Assessment guidelines (2019)</w:t>
      </w:r>
      <w:r w:rsidR="0043665E" w:rsidRPr="003D75AC">
        <w:rPr>
          <w:rFonts w:ascii="Arial" w:hAnsi="Arial" w:cs="Arial"/>
          <w:sz w:val="24"/>
          <w:szCs w:val="24"/>
        </w:rPr>
        <w:t xml:space="preserve">, 196 patient records (98 with and 98 without ulcers) were analysed over a </w:t>
      </w:r>
      <w:r w:rsidR="00AA5CF6" w:rsidRPr="003D75AC">
        <w:rPr>
          <w:rFonts w:ascii="Arial" w:hAnsi="Arial" w:cs="Arial"/>
          <w:sz w:val="24"/>
          <w:szCs w:val="24"/>
        </w:rPr>
        <w:t>12-month</w:t>
      </w:r>
      <w:r w:rsidR="0043665E" w:rsidRPr="003D75AC">
        <w:rPr>
          <w:rFonts w:ascii="Arial" w:hAnsi="Arial" w:cs="Arial"/>
          <w:sz w:val="24"/>
          <w:szCs w:val="24"/>
        </w:rPr>
        <w:t xml:space="preserve"> period</w:t>
      </w:r>
      <w:r w:rsidR="00E056D1" w:rsidRPr="003D75AC">
        <w:rPr>
          <w:rFonts w:ascii="Arial" w:hAnsi="Arial" w:cs="Arial"/>
          <w:sz w:val="24"/>
          <w:szCs w:val="24"/>
        </w:rPr>
        <w:t xml:space="preserve">. The study identified </w:t>
      </w:r>
      <w:r w:rsidR="00E026C0" w:rsidRPr="003D75AC">
        <w:rPr>
          <w:rFonts w:ascii="Arial" w:hAnsi="Arial" w:cs="Arial"/>
          <w:sz w:val="24"/>
          <w:szCs w:val="24"/>
        </w:rPr>
        <w:t>significant deficiencies in nursing documentation, with frequent omissions of ulcer app</w:t>
      </w:r>
      <w:r w:rsidR="009C186E" w:rsidRPr="003D75AC">
        <w:rPr>
          <w:rFonts w:ascii="Arial" w:hAnsi="Arial" w:cs="Arial"/>
          <w:sz w:val="24"/>
          <w:szCs w:val="24"/>
        </w:rPr>
        <w:t xml:space="preserve">earance, grading, treatment, and records of care needs requiring </w:t>
      </w:r>
      <w:r w:rsidR="00FB15C3" w:rsidRPr="003D75AC">
        <w:rPr>
          <w:rFonts w:ascii="Arial" w:hAnsi="Arial" w:cs="Arial"/>
          <w:sz w:val="24"/>
          <w:szCs w:val="24"/>
        </w:rPr>
        <w:t>nursing interventions. The study concluded that improving documentation practices is essential</w:t>
      </w:r>
      <w:r w:rsidR="008D55E2" w:rsidRPr="003D75AC">
        <w:rPr>
          <w:rFonts w:ascii="Arial" w:hAnsi="Arial" w:cs="Arial"/>
          <w:sz w:val="24"/>
          <w:szCs w:val="24"/>
        </w:rPr>
        <w:t xml:space="preserve"> to improve patient outcomes.</w:t>
      </w:r>
      <w:r w:rsidR="00045B75" w:rsidRPr="003D75AC">
        <w:rPr>
          <w:rFonts w:ascii="Arial" w:hAnsi="Arial" w:cs="Arial"/>
          <w:sz w:val="24"/>
          <w:szCs w:val="24"/>
        </w:rPr>
        <w:t xml:space="preserve"> </w:t>
      </w:r>
      <w:r w:rsidRPr="003D75AC">
        <w:rPr>
          <w:rFonts w:ascii="Arial" w:hAnsi="Arial" w:cs="Arial"/>
          <w:sz w:val="24"/>
          <w:szCs w:val="24"/>
        </w:rPr>
        <w:t xml:space="preserve"> </w:t>
      </w:r>
    </w:p>
    <w:p w14:paraId="4E81C074" w14:textId="6AC04A22" w:rsidR="00780E20" w:rsidRPr="003D75AC" w:rsidRDefault="00422D21" w:rsidP="00EF64CB">
      <w:pPr>
        <w:shd w:val="clear" w:color="auto" w:fill="FFFFFF"/>
        <w:spacing w:before="100" w:beforeAutospacing="1" w:after="100" w:afterAutospacing="1" w:line="240" w:lineRule="auto"/>
        <w:jc w:val="both"/>
        <w:rPr>
          <w:rFonts w:ascii="Arial" w:hAnsi="Arial" w:cs="Arial"/>
          <w:sz w:val="24"/>
          <w:szCs w:val="24"/>
        </w:rPr>
      </w:pPr>
      <w:r w:rsidRPr="003D75AC">
        <w:rPr>
          <w:rFonts w:ascii="Arial" w:hAnsi="Arial" w:cs="Arial"/>
          <w:sz w:val="24"/>
          <w:szCs w:val="24"/>
        </w:rPr>
        <w:t>Similarly,</w:t>
      </w:r>
      <w:r w:rsidR="000B28A2" w:rsidRPr="003D75AC">
        <w:rPr>
          <w:rFonts w:ascii="Arial" w:hAnsi="Arial" w:cs="Arial"/>
          <w:sz w:val="24"/>
          <w:szCs w:val="24"/>
        </w:rPr>
        <w:t xml:space="preserve"> </w:t>
      </w:r>
      <w:r w:rsidR="00EF64CB" w:rsidRPr="003D75AC">
        <w:rPr>
          <w:rFonts w:ascii="Arial" w:hAnsi="Arial" w:cs="Arial"/>
          <w:sz w:val="24"/>
          <w:szCs w:val="24"/>
        </w:rPr>
        <w:t>Hansel and Fossum (2016) conducted a</w:t>
      </w:r>
      <w:r w:rsidR="00242B67" w:rsidRPr="003D75AC">
        <w:rPr>
          <w:rFonts w:ascii="Arial" w:hAnsi="Arial" w:cs="Arial"/>
          <w:sz w:val="24"/>
          <w:szCs w:val="24"/>
        </w:rPr>
        <w:t xml:space="preserve"> cross- sectional audit in five</w:t>
      </w:r>
      <w:r w:rsidR="00EF64CB" w:rsidRPr="003D75AC">
        <w:rPr>
          <w:rFonts w:ascii="Arial" w:hAnsi="Arial" w:cs="Arial"/>
          <w:sz w:val="24"/>
          <w:szCs w:val="24"/>
        </w:rPr>
        <w:t xml:space="preserve"> </w:t>
      </w:r>
      <w:r w:rsidR="007436BA" w:rsidRPr="003D75AC">
        <w:rPr>
          <w:rFonts w:ascii="Arial" w:hAnsi="Arial" w:cs="Arial"/>
          <w:sz w:val="24"/>
          <w:szCs w:val="24"/>
        </w:rPr>
        <w:t xml:space="preserve">Swedish nursing homes </w:t>
      </w:r>
      <w:r w:rsidR="002B1137" w:rsidRPr="003D75AC">
        <w:rPr>
          <w:rFonts w:ascii="Arial" w:hAnsi="Arial" w:cs="Arial"/>
          <w:sz w:val="24"/>
          <w:szCs w:val="24"/>
        </w:rPr>
        <w:t>over eight weeks, examining</w:t>
      </w:r>
      <w:r w:rsidR="00D94383" w:rsidRPr="003D75AC">
        <w:rPr>
          <w:rFonts w:ascii="Arial" w:hAnsi="Arial" w:cs="Arial"/>
          <w:sz w:val="24"/>
          <w:szCs w:val="24"/>
        </w:rPr>
        <w:t xml:space="preserve"> 155 patient records alongside physical assessments to evaluate the accuracy of pressure ulcer documentation. Using E</w:t>
      </w:r>
      <w:r w:rsidR="003E5044" w:rsidRPr="003D75AC">
        <w:rPr>
          <w:rFonts w:ascii="Arial" w:hAnsi="Arial" w:cs="Arial"/>
          <w:sz w:val="24"/>
          <w:szCs w:val="24"/>
        </w:rPr>
        <w:t>PUAP (2019) guidelines</w:t>
      </w:r>
      <w:r w:rsidR="005412DA" w:rsidRPr="003D75AC">
        <w:rPr>
          <w:rFonts w:ascii="Arial" w:hAnsi="Arial" w:cs="Arial"/>
          <w:sz w:val="24"/>
          <w:szCs w:val="24"/>
        </w:rPr>
        <w:t xml:space="preserve">, they assessed risk factors such as sensory perception, mobility, nutrition, and the use of pressure </w:t>
      </w:r>
      <w:r w:rsidR="00446F0A" w:rsidRPr="003D75AC">
        <w:rPr>
          <w:rFonts w:ascii="Arial" w:hAnsi="Arial" w:cs="Arial"/>
          <w:sz w:val="24"/>
          <w:szCs w:val="24"/>
        </w:rPr>
        <w:t>relieving</w:t>
      </w:r>
      <w:r w:rsidR="005412DA" w:rsidRPr="003D75AC">
        <w:rPr>
          <w:rFonts w:ascii="Arial" w:hAnsi="Arial" w:cs="Arial"/>
          <w:sz w:val="24"/>
          <w:szCs w:val="24"/>
        </w:rPr>
        <w:t xml:space="preserve"> devices</w:t>
      </w:r>
      <w:r w:rsidR="00FE0DBE" w:rsidRPr="003D75AC">
        <w:rPr>
          <w:rFonts w:ascii="Arial" w:hAnsi="Arial" w:cs="Arial"/>
          <w:sz w:val="24"/>
          <w:szCs w:val="24"/>
        </w:rPr>
        <w:t>. Findings revealed 33 patients had pressure ulcer</w:t>
      </w:r>
      <w:r w:rsidR="0095642E" w:rsidRPr="003D75AC">
        <w:rPr>
          <w:rFonts w:ascii="Arial" w:hAnsi="Arial" w:cs="Arial"/>
          <w:sz w:val="24"/>
          <w:szCs w:val="24"/>
        </w:rPr>
        <w:t>s on examination, while 38 were recorded, with 17 ungraded. Of 59 patients using pressure-</w:t>
      </w:r>
      <w:r w:rsidR="00446F0A" w:rsidRPr="003D75AC">
        <w:rPr>
          <w:rFonts w:ascii="Arial" w:hAnsi="Arial" w:cs="Arial"/>
          <w:sz w:val="24"/>
          <w:szCs w:val="24"/>
        </w:rPr>
        <w:t>relieving</w:t>
      </w:r>
      <w:r w:rsidR="0095642E" w:rsidRPr="003D75AC">
        <w:rPr>
          <w:rFonts w:ascii="Arial" w:hAnsi="Arial" w:cs="Arial"/>
          <w:sz w:val="24"/>
          <w:szCs w:val="24"/>
        </w:rPr>
        <w:t xml:space="preserve"> mattresses, only 10 </w:t>
      </w:r>
      <w:r w:rsidR="00170959" w:rsidRPr="003D75AC">
        <w:rPr>
          <w:rFonts w:ascii="Arial" w:hAnsi="Arial" w:cs="Arial"/>
          <w:sz w:val="24"/>
          <w:szCs w:val="24"/>
        </w:rPr>
        <w:t xml:space="preserve">were recorded; </w:t>
      </w:r>
      <w:r w:rsidR="006E6712" w:rsidRPr="003D75AC">
        <w:rPr>
          <w:rFonts w:ascii="Arial" w:hAnsi="Arial" w:cs="Arial"/>
          <w:sz w:val="24"/>
          <w:szCs w:val="24"/>
        </w:rPr>
        <w:t>similarly, 42 of 44 patients with chair cushions were unrecorded. The study highlighted significant gaps between care delivery and records, recommending improved staff training</w:t>
      </w:r>
      <w:r w:rsidR="00780E20" w:rsidRPr="003D75AC">
        <w:rPr>
          <w:rFonts w:ascii="Arial" w:hAnsi="Arial" w:cs="Arial"/>
          <w:sz w:val="24"/>
          <w:szCs w:val="24"/>
        </w:rPr>
        <w:t xml:space="preserve"> and exploration of digital systems to improve accuracy and consistency.</w:t>
      </w:r>
    </w:p>
    <w:p w14:paraId="644AC066" w14:textId="77777777" w:rsidR="00EF64CB" w:rsidRPr="003D75AC" w:rsidRDefault="00EF64CB" w:rsidP="00EF64CB">
      <w:pPr>
        <w:jc w:val="both"/>
        <w:rPr>
          <w:rFonts w:ascii="Arial" w:hAnsi="Arial" w:cs="Arial"/>
          <w:b/>
          <w:bCs/>
          <w:sz w:val="24"/>
          <w:szCs w:val="24"/>
        </w:rPr>
      </w:pPr>
      <w:r w:rsidRPr="003D75AC">
        <w:rPr>
          <w:rFonts w:ascii="Arial" w:hAnsi="Arial" w:cs="Arial"/>
          <w:sz w:val="24"/>
          <w:szCs w:val="24"/>
        </w:rPr>
        <w:t>As highlighted by the literature, accurate documentation is essential for effective pressure ulcer management, ensuring continuity of care and patient safety. In contrast, errors, omissions, and inconsistencies in record-keeping can negatively impact clinical decisions and patient outcomes (</w:t>
      </w:r>
      <w:proofErr w:type="spellStart"/>
      <w:r w:rsidRPr="003D75AC">
        <w:rPr>
          <w:rFonts w:ascii="Arial" w:hAnsi="Arial" w:cs="Arial"/>
          <w:sz w:val="24"/>
          <w:szCs w:val="24"/>
        </w:rPr>
        <w:t>Tubaishat</w:t>
      </w:r>
      <w:proofErr w:type="spellEnd"/>
      <w:r w:rsidRPr="003D75AC">
        <w:rPr>
          <w:rFonts w:ascii="Arial" w:hAnsi="Arial" w:cs="Arial"/>
          <w:sz w:val="24"/>
          <w:szCs w:val="24"/>
        </w:rPr>
        <w:t xml:space="preserve"> et.al 2015). Several of the studies identified, highlight significant gaps in documentation, such as missing preventative measures and incomplete patient care records. These deficiencies emphasise the need for improved documentation practices and staff training. Addressing these challenges, however, requires substantial time and resources, which will be discussed in the next section</w:t>
      </w:r>
    </w:p>
    <w:p w14:paraId="22C3FF98" w14:textId="26431F0E" w:rsidR="00EF64CB" w:rsidRDefault="002511F7" w:rsidP="00EF64CB">
      <w:pPr>
        <w:jc w:val="both"/>
        <w:rPr>
          <w:rFonts w:ascii="Arial" w:hAnsi="Arial" w:cs="Arial"/>
          <w:b/>
          <w:bCs/>
          <w:color w:val="156082" w:themeColor="accent1"/>
          <w:sz w:val="24"/>
          <w:szCs w:val="24"/>
        </w:rPr>
      </w:pPr>
      <w:r>
        <w:rPr>
          <w:rFonts w:ascii="Arial" w:hAnsi="Arial" w:cs="Arial"/>
          <w:b/>
          <w:bCs/>
          <w:color w:val="156082" w:themeColor="accent1"/>
          <w:sz w:val="24"/>
          <w:szCs w:val="24"/>
        </w:rPr>
        <w:t xml:space="preserve">2.5 </w:t>
      </w:r>
      <w:r w:rsidR="00EF64CB" w:rsidRPr="0027097F">
        <w:rPr>
          <w:rFonts w:ascii="Arial" w:hAnsi="Arial" w:cs="Arial"/>
          <w:b/>
          <w:bCs/>
          <w:color w:val="156082" w:themeColor="accent1"/>
          <w:sz w:val="24"/>
          <w:szCs w:val="24"/>
        </w:rPr>
        <w:t>Time-intensive and resource heavy</w:t>
      </w:r>
    </w:p>
    <w:p w14:paraId="54312B55" w14:textId="64DF9178" w:rsidR="00EF64CB" w:rsidRPr="003D75AC" w:rsidRDefault="00EF64CB" w:rsidP="00EF64CB">
      <w:pPr>
        <w:jc w:val="both"/>
        <w:rPr>
          <w:rFonts w:ascii="Arial" w:hAnsi="Arial" w:cs="Arial"/>
          <w:sz w:val="24"/>
          <w:szCs w:val="24"/>
        </w:rPr>
      </w:pPr>
      <w:r w:rsidRPr="003D75AC">
        <w:rPr>
          <w:rFonts w:ascii="Arial" w:hAnsi="Arial" w:cs="Arial"/>
          <w:sz w:val="24"/>
          <w:szCs w:val="24"/>
        </w:rPr>
        <w:t>Efficient documentation is a crucial aspect of healthcare delivery, yet the time-intensive nature of paper-based systems presents a significant challenge.</w:t>
      </w:r>
      <w:r w:rsidRPr="003D75AC">
        <w:t xml:space="preserve"> </w:t>
      </w:r>
      <w:r w:rsidRPr="003D75AC">
        <w:rPr>
          <w:rFonts w:ascii="Arial" w:hAnsi="Arial" w:cs="Arial"/>
          <w:sz w:val="24"/>
          <w:szCs w:val="24"/>
        </w:rPr>
        <w:t>Recent studies have shown that documentation time has significantly increased in recent years, with one study reporting that nurses can spend up to 35% of their shift on documentation-related tasks alone (Munroe</w:t>
      </w:r>
      <w:r w:rsidR="00AF79C5" w:rsidRPr="003D75AC">
        <w:rPr>
          <w:rFonts w:ascii="Arial" w:hAnsi="Arial" w:cs="Arial"/>
          <w:sz w:val="24"/>
          <w:szCs w:val="24"/>
        </w:rPr>
        <w:t>,</w:t>
      </w:r>
      <w:r w:rsidRPr="003D75AC">
        <w:rPr>
          <w:rFonts w:ascii="Arial" w:hAnsi="Arial" w:cs="Arial"/>
          <w:sz w:val="24"/>
          <w:szCs w:val="24"/>
        </w:rPr>
        <w:t xml:space="preserve"> et al 202</w:t>
      </w:r>
      <w:r w:rsidR="00206A48" w:rsidRPr="003D75AC">
        <w:rPr>
          <w:rFonts w:ascii="Arial" w:hAnsi="Arial" w:cs="Arial"/>
          <w:sz w:val="24"/>
          <w:szCs w:val="24"/>
        </w:rPr>
        <w:t>2</w:t>
      </w:r>
      <w:r w:rsidRPr="003D75AC">
        <w:rPr>
          <w:rFonts w:ascii="Arial" w:hAnsi="Arial" w:cs="Arial"/>
          <w:sz w:val="24"/>
          <w:szCs w:val="24"/>
        </w:rPr>
        <w:t xml:space="preserve">). This trend has sparked debate about the balance between clinical care and administrative responsibilities. Manual handling, storage, and retrieval of paper records add to the workload of healthcare professionals, straining resources in already demanding environments. Research </w:t>
      </w:r>
      <w:r w:rsidRPr="003D75AC">
        <w:rPr>
          <w:rFonts w:ascii="Arial" w:hAnsi="Arial" w:cs="Arial"/>
          <w:sz w:val="24"/>
          <w:szCs w:val="24"/>
        </w:rPr>
        <w:lastRenderedPageBreak/>
        <w:t>suggests that these inefficiencies have become increasingly burdensome in recent years (De Groot</w:t>
      </w:r>
      <w:r w:rsidR="00AF79C5" w:rsidRPr="003D75AC">
        <w:rPr>
          <w:rFonts w:ascii="Arial" w:hAnsi="Arial" w:cs="Arial"/>
          <w:sz w:val="24"/>
          <w:szCs w:val="24"/>
        </w:rPr>
        <w:t>,</w:t>
      </w:r>
      <w:r w:rsidRPr="003D75AC">
        <w:rPr>
          <w:rFonts w:ascii="Arial" w:hAnsi="Arial" w:cs="Arial"/>
          <w:sz w:val="24"/>
          <w:szCs w:val="24"/>
        </w:rPr>
        <w:t xml:space="preserve"> et.al 2022; Patterson</w:t>
      </w:r>
      <w:r w:rsidR="00AF79C5" w:rsidRPr="003D75AC">
        <w:rPr>
          <w:rFonts w:ascii="Arial" w:hAnsi="Arial" w:cs="Arial"/>
          <w:sz w:val="24"/>
          <w:szCs w:val="24"/>
        </w:rPr>
        <w:t>,</w:t>
      </w:r>
      <w:r w:rsidRPr="003D75AC">
        <w:rPr>
          <w:rFonts w:ascii="Arial" w:hAnsi="Arial" w:cs="Arial"/>
          <w:sz w:val="24"/>
          <w:szCs w:val="24"/>
        </w:rPr>
        <w:t xml:space="preserve"> et.al 2023). While the administrative demands of documentation are well recognised (Qian</w:t>
      </w:r>
      <w:r w:rsidR="00AF79C5" w:rsidRPr="003D75AC">
        <w:rPr>
          <w:rFonts w:ascii="Arial" w:hAnsi="Arial" w:cs="Arial"/>
          <w:sz w:val="24"/>
          <w:szCs w:val="24"/>
        </w:rPr>
        <w:t>,</w:t>
      </w:r>
      <w:r w:rsidRPr="003D75AC">
        <w:rPr>
          <w:rFonts w:ascii="Arial" w:hAnsi="Arial" w:cs="Arial"/>
          <w:sz w:val="24"/>
          <w:szCs w:val="24"/>
        </w:rPr>
        <w:t xml:space="preserve"> et.al 2023; Royal College of Nursing 2013), discrepancies often exist between the actual time spent and nurses’ perceptions of their workload (Michel &amp; Laurent</w:t>
      </w:r>
      <w:r w:rsidR="00266F44" w:rsidRPr="003D75AC">
        <w:rPr>
          <w:rFonts w:ascii="Arial" w:hAnsi="Arial" w:cs="Arial"/>
          <w:sz w:val="24"/>
          <w:szCs w:val="24"/>
        </w:rPr>
        <w:t>,</w:t>
      </w:r>
      <w:r w:rsidRPr="003D75AC">
        <w:rPr>
          <w:rFonts w:ascii="Arial" w:hAnsi="Arial" w:cs="Arial"/>
          <w:sz w:val="24"/>
          <w:szCs w:val="24"/>
        </w:rPr>
        <w:t xml:space="preserve"> 2017).</w:t>
      </w:r>
    </w:p>
    <w:p w14:paraId="7D582FCC" w14:textId="48F8286A" w:rsidR="00EF64CB" w:rsidRPr="003D75AC" w:rsidRDefault="00EF64CB" w:rsidP="00EF64CB">
      <w:pPr>
        <w:jc w:val="both"/>
        <w:rPr>
          <w:rFonts w:ascii="Arial" w:hAnsi="Arial" w:cs="Arial"/>
          <w:sz w:val="24"/>
          <w:szCs w:val="24"/>
        </w:rPr>
      </w:pPr>
      <w:r w:rsidRPr="003D75AC">
        <w:rPr>
          <w:rFonts w:ascii="Arial" w:hAnsi="Arial" w:cs="Arial"/>
          <w:sz w:val="24"/>
          <w:szCs w:val="24"/>
        </w:rPr>
        <w:t>Excessive documentation has increasingly been recognised as a significant contributor to the burden experienced by nurses and midwives, diverting valuable time away from direct patient care (Cooper</w:t>
      </w:r>
      <w:r w:rsidR="00266F44" w:rsidRPr="003D75AC">
        <w:rPr>
          <w:rFonts w:ascii="Arial" w:hAnsi="Arial" w:cs="Arial"/>
          <w:sz w:val="24"/>
          <w:szCs w:val="24"/>
        </w:rPr>
        <w:t>,</w:t>
      </w:r>
      <w:r w:rsidRPr="003D75AC">
        <w:rPr>
          <w:rFonts w:ascii="Arial" w:hAnsi="Arial" w:cs="Arial"/>
          <w:sz w:val="24"/>
          <w:szCs w:val="24"/>
        </w:rPr>
        <w:t xml:space="preserve"> et.al 2021; Gesner</w:t>
      </w:r>
      <w:r w:rsidR="00266F44" w:rsidRPr="003D75AC">
        <w:rPr>
          <w:rFonts w:ascii="Arial" w:hAnsi="Arial" w:cs="Arial"/>
          <w:sz w:val="24"/>
          <w:szCs w:val="24"/>
        </w:rPr>
        <w:t xml:space="preserve">, </w:t>
      </w:r>
      <w:r w:rsidRPr="003D75AC">
        <w:rPr>
          <w:rFonts w:ascii="Arial" w:hAnsi="Arial" w:cs="Arial"/>
          <w:sz w:val="24"/>
          <w:szCs w:val="24"/>
        </w:rPr>
        <w:t>et.al 2022; Brown</w:t>
      </w:r>
      <w:r w:rsidR="00266F44" w:rsidRPr="003D75AC">
        <w:rPr>
          <w:rFonts w:ascii="Arial" w:hAnsi="Arial" w:cs="Arial"/>
          <w:sz w:val="24"/>
          <w:szCs w:val="24"/>
        </w:rPr>
        <w:t>,</w:t>
      </w:r>
      <w:r w:rsidRPr="003D75AC">
        <w:rPr>
          <w:rFonts w:ascii="Arial" w:hAnsi="Arial" w:cs="Arial"/>
          <w:sz w:val="24"/>
          <w:szCs w:val="24"/>
        </w:rPr>
        <w:t xml:space="preserve"> et.al 2020). Increasing administrative demands have led many to view documentation as a burden rather than a support tool, contributing to reduced job satisfaction and burnout, especially when it is repetitive or lacks clinical relevance (Heur</w:t>
      </w:r>
      <w:r w:rsidR="00266F44" w:rsidRPr="003D75AC">
        <w:rPr>
          <w:rFonts w:ascii="Arial" w:hAnsi="Arial" w:cs="Arial"/>
          <w:sz w:val="24"/>
          <w:szCs w:val="24"/>
        </w:rPr>
        <w:t>,</w:t>
      </w:r>
      <w:r w:rsidRPr="003D75AC">
        <w:rPr>
          <w:rFonts w:ascii="Arial" w:hAnsi="Arial" w:cs="Arial"/>
          <w:sz w:val="24"/>
          <w:szCs w:val="24"/>
        </w:rPr>
        <w:t xml:space="preserve"> et.al 2016; Tsai</w:t>
      </w:r>
      <w:r w:rsidR="00266F44" w:rsidRPr="003D75AC">
        <w:rPr>
          <w:rFonts w:ascii="Arial" w:hAnsi="Arial" w:cs="Arial"/>
          <w:sz w:val="24"/>
          <w:szCs w:val="24"/>
        </w:rPr>
        <w:t>,</w:t>
      </w:r>
      <w:r w:rsidRPr="003D75AC">
        <w:rPr>
          <w:rFonts w:ascii="Arial" w:hAnsi="Arial" w:cs="Arial"/>
          <w:sz w:val="24"/>
          <w:szCs w:val="24"/>
        </w:rPr>
        <w:t xml:space="preserve"> et.al 2020). I t has been suggested that paper-based systems tend to worsen these issues due to their time-consuming nature, requiring manual entry, filing and retrieval (Tahseen</w:t>
      </w:r>
      <w:r w:rsidR="00266F44" w:rsidRPr="003D75AC">
        <w:rPr>
          <w:rFonts w:ascii="Arial" w:hAnsi="Arial" w:cs="Arial"/>
          <w:sz w:val="24"/>
          <w:szCs w:val="24"/>
        </w:rPr>
        <w:t>,</w:t>
      </w:r>
      <w:r w:rsidRPr="003D75AC">
        <w:rPr>
          <w:rFonts w:ascii="Arial" w:hAnsi="Arial" w:cs="Arial"/>
          <w:sz w:val="24"/>
          <w:szCs w:val="24"/>
        </w:rPr>
        <w:t xml:space="preserve"> et.al 2020; Bogeskov</w:t>
      </w:r>
      <w:r w:rsidR="00266F44" w:rsidRPr="003D75AC">
        <w:rPr>
          <w:rFonts w:ascii="Arial" w:hAnsi="Arial" w:cs="Arial"/>
          <w:sz w:val="24"/>
          <w:szCs w:val="24"/>
        </w:rPr>
        <w:t>,</w:t>
      </w:r>
      <w:r w:rsidRPr="003D75AC">
        <w:rPr>
          <w:rFonts w:ascii="Arial" w:hAnsi="Arial" w:cs="Arial"/>
          <w:sz w:val="24"/>
          <w:szCs w:val="24"/>
        </w:rPr>
        <w:t xml:space="preserve"> et. al 2018; Lavender</w:t>
      </w:r>
      <w:r w:rsidR="00266F44" w:rsidRPr="003D75AC">
        <w:rPr>
          <w:rFonts w:ascii="Arial" w:hAnsi="Arial" w:cs="Arial"/>
          <w:sz w:val="24"/>
          <w:szCs w:val="24"/>
        </w:rPr>
        <w:t>,</w:t>
      </w:r>
      <w:r w:rsidRPr="003D75AC">
        <w:rPr>
          <w:rFonts w:ascii="Arial" w:hAnsi="Arial" w:cs="Arial"/>
          <w:sz w:val="24"/>
          <w:szCs w:val="24"/>
        </w:rPr>
        <w:t xml:space="preserve"> et.al 2016) </w:t>
      </w:r>
    </w:p>
    <w:p w14:paraId="3B2E8FBC" w14:textId="77777777" w:rsidR="00EF64CB" w:rsidRPr="003D75AC"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3D75AC">
        <w:rPr>
          <w:rFonts w:ascii="Arial" w:hAnsi="Arial" w:cs="Arial"/>
          <w:sz w:val="24"/>
          <w:szCs w:val="24"/>
        </w:rPr>
        <w:t>A study conducted by White et al. (2015) in two medical units in Australia aimed to evaluate how registered nurses allocate their time across key clinical responsibilities and other work activities. The observational study revealed that documentation accounted for a significant portion of nurses' workload, with an average of 21% of their time dedicated to record-keeping. In contrast, other essential nursing tasks received comparatively less time, including clinical assessment (8%), medication administration and treatment (13.2%), patient support and education (4.6%), and care coordination activities (12.6%). These findings highlight the disproportionate burden of documentation in nursing practice, potentially reducing the time available for direct patient care. The study underscores the need to reassess documentation processes to enhance efficiency and ensure that nurses can prioritise critical patient-centred activities.</w:t>
      </w:r>
    </w:p>
    <w:p w14:paraId="044CE50F" w14:textId="726E0BFA" w:rsidR="00EF64CB" w:rsidRPr="003D75AC" w:rsidRDefault="00EF64CB" w:rsidP="00EF64CB">
      <w:pPr>
        <w:spacing w:before="100" w:beforeAutospacing="1" w:after="100" w:afterAutospacing="1" w:line="240" w:lineRule="auto"/>
        <w:jc w:val="both"/>
        <w:rPr>
          <w:rFonts w:ascii="Arial" w:hAnsi="Arial" w:cs="Arial"/>
          <w:sz w:val="24"/>
          <w:szCs w:val="24"/>
        </w:rPr>
      </w:pPr>
      <w:r w:rsidRPr="003D75AC">
        <w:rPr>
          <w:rFonts w:ascii="Arial" w:eastAsia="Times New Roman" w:hAnsi="Arial" w:cs="Arial"/>
          <w:kern w:val="0"/>
          <w:sz w:val="24"/>
          <w:szCs w:val="24"/>
          <w:lang w:eastAsia="en-GB"/>
          <w14:ligatures w14:val="none"/>
        </w:rPr>
        <w:t>In comparison, a small observational time and motion study by Cooper et.al (2021) in Western Australia examined the time nurses spent on documentation compared to their perceived time spent, as assessed by an anonymous survey. The study included a sample of fifteen nurses with a</w:t>
      </w:r>
      <w:r w:rsidRPr="003D75AC">
        <w:rPr>
          <w:rFonts w:ascii="Arial" w:hAnsi="Arial" w:cs="Arial"/>
          <w:sz w:val="24"/>
          <w:szCs w:val="24"/>
        </w:rPr>
        <w:t xml:space="preserve"> </w:t>
      </w:r>
      <w:proofErr w:type="gramStart"/>
      <w:r w:rsidRPr="003D75AC">
        <w:rPr>
          <w:rFonts w:ascii="Arial" w:hAnsi="Arial" w:cs="Arial"/>
          <w:sz w:val="24"/>
          <w:szCs w:val="24"/>
        </w:rPr>
        <w:t>total years of experience</w:t>
      </w:r>
      <w:proofErr w:type="gramEnd"/>
      <w:r w:rsidRPr="003D75AC">
        <w:rPr>
          <w:rFonts w:ascii="Arial" w:hAnsi="Arial" w:cs="Arial"/>
          <w:sz w:val="24"/>
          <w:szCs w:val="24"/>
        </w:rPr>
        <w:t xml:space="preserve"> ranging from six to forty years. The findings revealed that nurses spent an average of 30% of their time on documentation, whereas their perceived time, according to the survey, ranged between 30% and 50%. The study concluded that even though the participants overestimated the time spent on documentation, it still occupied a significant proportion of their workload and suggested that the burden of paperwork may contribute to nurses’ frustrations therefore suggests the documentation process be reviewed, streamlined and minimi</w:t>
      </w:r>
      <w:r w:rsidR="00891506" w:rsidRPr="003D75AC">
        <w:rPr>
          <w:rFonts w:ascii="Arial" w:hAnsi="Arial" w:cs="Arial"/>
          <w:sz w:val="24"/>
          <w:szCs w:val="24"/>
        </w:rPr>
        <w:t>s</w:t>
      </w:r>
      <w:r w:rsidRPr="003D75AC">
        <w:rPr>
          <w:rFonts w:ascii="Arial" w:hAnsi="Arial" w:cs="Arial"/>
          <w:sz w:val="24"/>
          <w:szCs w:val="24"/>
        </w:rPr>
        <w:t>ed, allowing nurses more time for direct patient care.</w:t>
      </w:r>
    </w:p>
    <w:p w14:paraId="14FC280D" w14:textId="2EDD5CDE" w:rsidR="00EF64CB" w:rsidRPr="003D75AC" w:rsidRDefault="00EF64CB" w:rsidP="00EF64CB">
      <w:pPr>
        <w:spacing w:before="100" w:beforeAutospacing="1" w:after="100" w:afterAutospacing="1" w:line="240" w:lineRule="auto"/>
        <w:jc w:val="both"/>
        <w:rPr>
          <w:rFonts w:ascii="Arial" w:hAnsi="Arial" w:cs="Arial"/>
          <w:sz w:val="24"/>
          <w:szCs w:val="24"/>
        </w:rPr>
      </w:pPr>
      <w:r w:rsidRPr="003D75AC">
        <w:rPr>
          <w:rFonts w:ascii="Arial" w:hAnsi="Arial" w:cs="Arial"/>
          <w:sz w:val="24"/>
          <w:szCs w:val="24"/>
        </w:rPr>
        <w:t>Following the review of literature, other core challenges are associated with paper-based documentation. Firstly, the duplication of entry, where information is repeatedly recorded across multiple forms, increasing the likelihood of errors (Crisp et</w:t>
      </w:r>
      <w:r w:rsidR="005062DF" w:rsidRPr="003D75AC">
        <w:rPr>
          <w:rFonts w:ascii="Arial" w:hAnsi="Arial" w:cs="Arial"/>
          <w:sz w:val="24"/>
          <w:szCs w:val="24"/>
        </w:rPr>
        <w:t xml:space="preserve"> </w:t>
      </w:r>
      <w:r w:rsidRPr="003D75AC">
        <w:rPr>
          <w:rFonts w:ascii="Arial" w:hAnsi="Arial" w:cs="Arial"/>
          <w:sz w:val="24"/>
          <w:szCs w:val="24"/>
        </w:rPr>
        <w:t>al</w:t>
      </w:r>
      <w:r w:rsidR="00766B15" w:rsidRPr="003D75AC">
        <w:rPr>
          <w:rFonts w:ascii="Arial" w:hAnsi="Arial" w:cs="Arial"/>
          <w:sz w:val="24"/>
          <w:szCs w:val="24"/>
        </w:rPr>
        <w:t>.,</w:t>
      </w:r>
      <w:r w:rsidRPr="003D75AC">
        <w:rPr>
          <w:rFonts w:ascii="Arial" w:hAnsi="Arial" w:cs="Arial"/>
          <w:sz w:val="24"/>
          <w:szCs w:val="24"/>
        </w:rPr>
        <w:t xml:space="preserve"> 2019). Secondly, the vulnerability of paper records to physical damage, misplacement, or loss poses a risk to patient safety and continuation of care (Royal College of Nursing 2016). And lastly, from a governance and audit perspective, there are limitations to extracting and analysing data timely and efficiently, hindering quality improvement initiatives and </w:t>
      </w:r>
      <w:r w:rsidRPr="003D75AC">
        <w:rPr>
          <w:rFonts w:ascii="Arial" w:hAnsi="Arial" w:cs="Arial"/>
          <w:sz w:val="24"/>
          <w:szCs w:val="24"/>
        </w:rPr>
        <w:lastRenderedPageBreak/>
        <w:t>slowing response times in recognising trends (Campbell &amp; Rankin 2018). Nurses are often required to complete records away from the point of care, which fragments clinical workflows and reduces time available for direct patient interaction (Westbrook et al., 2010). Moreover, the inability of paper systems to support real-time updates leads to delays in multidisciplinary communication and care planning, particularly when patient conditions change rapidly (Topaz et al., 201</w:t>
      </w:r>
      <w:r w:rsidR="005062DF" w:rsidRPr="003D75AC">
        <w:rPr>
          <w:rFonts w:ascii="Arial" w:hAnsi="Arial" w:cs="Arial"/>
          <w:sz w:val="24"/>
          <w:szCs w:val="24"/>
        </w:rPr>
        <w:t>7</w:t>
      </w:r>
      <w:r w:rsidRPr="003D75AC">
        <w:rPr>
          <w:rFonts w:ascii="Arial" w:hAnsi="Arial" w:cs="Arial"/>
          <w:sz w:val="24"/>
          <w:szCs w:val="24"/>
        </w:rPr>
        <w:t>).</w:t>
      </w:r>
    </w:p>
    <w:p w14:paraId="289925A9" w14:textId="77777777" w:rsidR="00EF64CB" w:rsidRPr="008C0995"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3D75AC">
        <w:rPr>
          <w:rFonts w:ascii="Arial" w:hAnsi="Arial" w:cs="Arial"/>
          <w:sz w:val="24"/>
          <w:szCs w:val="24"/>
        </w:rPr>
        <w:t>Collectively, the factors discussed above highlight the challenges of paper documentation and the implications in clinical practice. The next section will discuss the impact of introducing a digital system on the quality of care we record for our patients.</w:t>
      </w:r>
      <w:r w:rsidRPr="008C0995">
        <w:rPr>
          <w:rFonts w:ascii="Arial" w:hAnsi="Arial" w:cs="Arial"/>
          <w:sz w:val="24"/>
          <w:szCs w:val="24"/>
        </w:rPr>
        <w:t xml:space="preserve"> </w:t>
      </w:r>
    </w:p>
    <w:p w14:paraId="16467AF2" w14:textId="3F4C5EC2" w:rsidR="00EF64CB" w:rsidRPr="003724AF" w:rsidRDefault="006D4108" w:rsidP="00EF64CB">
      <w:pPr>
        <w:jc w:val="both"/>
        <w:rPr>
          <w:rFonts w:ascii="Arial" w:hAnsi="Arial" w:cs="Arial"/>
          <w:b/>
          <w:bCs/>
          <w:color w:val="156082" w:themeColor="accent1"/>
          <w:sz w:val="24"/>
          <w:szCs w:val="24"/>
        </w:rPr>
      </w:pPr>
      <w:r>
        <w:rPr>
          <w:rFonts w:ascii="Arial" w:hAnsi="Arial" w:cs="Arial"/>
          <w:b/>
          <w:bCs/>
          <w:color w:val="156082" w:themeColor="accent1"/>
          <w:sz w:val="24"/>
          <w:szCs w:val="24"/>
        </w:rPr>
        <w:t xml:space="preserve">2.6 </w:t>
      </w:r>
      <w:r w:rsidR="00EF64CB" w:rsidRPr="003724AF">
        <w:rPr>
          <w:rFonts w:ascii="Arial" w:hAnsi="Arial" w:cs="Arial"/>
          <w:b/>
          <w:bCs/>
          <w:color w:val="156082" w:themeColor="accent1"/>
          <w:sz w:val="24"/>
          <w:szCs w:val="24"/>
        </w:rPr>
        <w:t>Research Question Two: To what extent have digital systems impacted the quality of information recorded for patients?</w:t>
      </w:r>
    </w:p>
    <w:p w14:paraId="62BBBCB6" w14:textId="3D93F950" w:rsidR="001D74AE" w:rsidRPr="003D75AC" w:rsidRDefault="00EF64CB" w:rsidP="00EF64CB">
      <w:pPr>
        <w:jc w:val="both"/>
        <w:rPr>
          <w:rFonts w:ascii="Arial" w:hAnsi="Arial" w:cs="Arial"/>
          <w:sz w:val="24"/>
          <w:szCs w:val="24"/>
        </w:rPr>
      </w:pPr>
      <w:r w:rsidRPr="003D75AC">
        <w:rPr>
          <w:rFonts w:ascii="Arial" w:hAnsi="Arial" w:cs="Arial"/>
          <w:sz w:val="24"/>
          <w:szCs w:val="24"/>
        </w:rPr>
        <w:t xml:space="preserve">Digital records have the potential to support structured data entry, automated prompts, and real-time updates, improving accuracy, completeness, and consistency. </w:t>
      </w:r>
      <w:r w:rsidR="00E85A5A" w:rsidRPr="003D75AC">
        <w:rPr>
          <w:rFonts w:ascii="Arial" w:hAnsi="Arial" w:cs="Arial"/>
          <w:sz w:val="24"/>
          <w:szCs w:val="24"/>
        </w:rPr>
        <w:t xml:space="preserve">While integration </w:t>
      </w:r>
      <w:r w:rsidR="00222864" w:rsidRPr="003D75AC">
        <w:rPr>
          <w:rFonts w:ascii="Arial" w:hAnsi="Arial" w:cs="Arial"/>
          <w:sz w:val="24"/>
          <w:szCs w:val="24"/>
        </w:rPr>
        <w:t xml:space="preserve">into clinical settings poses challenges, such </w:t>
      </w:r>
      <w:r w:rsidR="007D70E6" w:rsidRPr="003D75AC">
        <w:rPr>
          <w:rFonts w:ascii="Arial" w:hAnsi="Arial" w:cs="Arial"/>
          <w:sz w:val="24"/>
          <w:szCs w:val="24"/>
        </w:rPr>
        <w:t>as system compatibility, outdated technology, staff training, and data security</w:t>
      </w:r>
      <w:r w:rsidR="00BC09CC" w:rsidRPr="003D75AC">
        <w:rPr>
          <w:rFonts w:ascii="Arial" w:hAnsi="Arial" w:cs="Arial"/>
          <w:sz w:val="24"/>
          <w:szCs w:val="24"/>
        </w:rPr>
        <w:t xml:space="preserve">, the transition from paper to digital is </w:t>
      </w:r>
      <w:r w:rsidR="001D74AE" w:rsidRPr="003D75AC">
        <w:rPr>
          <w:rFonts w:ascii="Arial" w:hAnsi="Arial" w:cs="Arial"/>
          <w:sz w:val="24"/>
          <w:szCs w:val="24"/>
        </w:rPr>
        <w:t>widely</w:t>
      </w:r>
      <w:r w:rsidR="00BC09CC" w:rsidRPr="003D75AC">
        <w:rPr>
          <w:rFonts w:ascii="Arial" w:hAnsi="Arial" w:cs="Arial"/>
          <w:sz w:val="24"/>
          <w:szCs w:val="24"/>
        </w:rPr>
        <w:t xml:space="preserve"> seen as beneficial. Improved documentation supports</w:t>
      </w:r>
      <w:r w:rsidR="00C17B9C" w:rsidRPr="003D75AC">
        <w:rPr>
          <w:rFonts w:ascii="Arial" w:hAnsi="Arial" w:cs="Arial"/>
          <w:sz w:val="24"/>
          <w:szCs w:val="24"/>
        </w:rPr>
        <w:t xml:space="preserve"> better accessibility, efficiency, and data analysis, ultimately enhancing patient care by ensuring clear, accessible information across settings. </w:t>
      </w:r>
      <w:r w:rsidR="001D74AE" w:rsidRPr="003D75AC">
        <w:rPr>
          <w:rFonts w:ascii="Arial" w:hAnsi="Arial" w:cs="Arial"/>
          <w:sz w:val="24"/>
          <w:szCs w:val="24"/>
        </w:rPr>
        <w:t>This section explores how digital systems affect documentation quality, particularly in pressure ulcer prevention and management.</w:t>
      </w:r>
    </w:p>
    <w:p w14:paraId="4D50437B" w14:textId="77777777" w:rsidR="00EF64CB" w:rsidRPr="003724AF" w:rsidRDefault="00EF64CB" w:rsidP="00EF64CB">
      <w:pPr>
        <w:jc w:val="both"/>
        <w:rPr>
          <w:rFonts w:ascii="Arial" w:eastAsia="Times New Roman" w:hAnsi="Arial" w:cs="Arial"/>
          <w:b/>
          <w:bCs/>
          <w:color w:val="156082" w:themeColor="accent1"/>
          <w:kern w:val="0"/>
          <w:sz w:val="24"/>
          <w:szCs w:val="24"/>
          <w:lang w:eastAsia="en-GB"/>
          <w14:ligatures w14:val="none"/>
        </w:rPr>
      </w:pPr>
      <w:r w:rsidRPr="003724AF">
        <w:rPr>
          <w:rFonts w:ascii="Arial" w:eastAsia="Times New Roman" w:hAnsi="Arial" w:cs="Arial"/>
          <w:b/>
          <w:bCs/>
          <w:color w:val="156082" w:themeColor="accent1"/>
          <w:kern w:val="0"/>
          <w:sz w:val="24"/>
          <w:szCs w:val="24"/>
          <w:lang w:eastAsia="en-GB"/>
          <w14:ligatures w14:val="none"/>
        </w:rPr>
        <w:t>Key Themes:</w:t>
      </w:r>
    </w:p>
    <w:p w14:paraId="1B39A346" w14:textId="758FA328" w:rsidR="00EF64CB" w:rsidRPr="003724AF" w:rsidRDefault="00BF670D" w:rsidP="00EF64CB">
      <w:pPr>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2.7 </w:t>
      </w:r>
      <w:r w:rsidR="00EF64CB" w:rsidRPr="003724AF">
        <w:rPr>
          <w:rFonts w:ascii="Arial" w:eastAsia="Times New Roman" w:hAnsi="Arial" w:cs="Arial"/>
          <w:b/>
          <w:bCs/>
          <w:color w:val="156082" w:themeColor="accent1"/>
          <w:kern w:val="0"/>
          <w:sz w:val="24"/>
          <w:szCs w:val="24"/>
          <w:lang w:eastAsia="en-GB"/>
          <w14:ligatures w14:val="none"/>
        </w:rPr>
        <w:t>Improved documentation quality</w:t>
      </w:r>
    </w:p>
    <w:p w14:paraId="0D3962E3" w14:textId="1D84EC23" w:rsidR="00EF64CB" w:rsidRPr="003D75AC" w:rsidRDefault="00EF64CB" w:rsidP="00EF64CB">
      <w:pPr>
        <w:jc w:val="both"/>
        <w:rPr>
          <w:rFonts w:ascii="Arial" w:hAnsi="Arial" w:cs="Arial"/>
          <w:b/>
          <w:bCs/>
          <w:sz w:val="24"/>
          <w:szCs w:val="24"/>
        </w:rPr>
      </w:pPr>
      <w:r w:rsidRPr="003D75AC">
        <w:rPr>
          <w:rFonts w:ascii="Arial" w:hAnsi="Arial" w:cs="Arial"/>
          <w:sz w:val="24"/>
          <w:szCs w:val="24"/>
        </w:rPr>
        <w:t>Comprehensive and accurate documentation in nursing risk assessments plays a crucial role in identifying potential patient risks, facilitating timely and appropriate interventions, and promoting patient safety (</w:t>
      </w:r>
      <w:proofErr w:type="spellStart"/>
      <w:r w:rsidRPr="003D75AC">
        <w:rPr>
          <w:rFonts w:ascii="Arial" w:hAnsi="Arial" w:cs="Arial"/>
          <w:sz w:val="24"/>
          <w:szCs w:val="24"/>
        </w:rPr>
        <w:t>Muinga</w:t>
      </w:r>
      <w:proofErr w:type="spellEnd"/>
      <w:r w:rsidR="005F4DFC" w:rsidRPr="003D75AC">
        <w:rPr>
          <w:rFonts w:ascii="Arial" w:hAnsi="Arial" w:cs="Arial"/>
          <w:sz w:val="24"/>
          <w:szCs w:val="24"/>
        </w:rPr>
        <w:t>,</w:t>
      </w:r>
      <w:r w:rsidRPr="003D75AC">
        <w:rPr>
          <w:rFonts w:ascii="Arial" w:hAnsi="Arial" w:cs="Arial"/>
          <w:sz w:val="24"/>
          <w:szCs w:val="24"/>
        </w:rPr>
        <w:t xml:space="preserve"> et.al 2021). Well-documented records ensure that essential information is consistently recorded, easily accessible, and effectively communicated among healthcare providers, ultimately supporting better clinical decision-making and continuity of care (</w:t>
      </w:r>
      <w:proofErr w:type="spellStart"/>
      <w:proofErr w:type="gramStart"/>
      <w:r w:rsidRPr="003D75AC">
        <w:rPr>
          <w:rFonts w:ascii="Arial" w:hAnsi="Arial" w:cs="Arial"/>
          <w:sz w:val="24"/>
          <w:szCs w:val="24"/>
        </w:rPr>
        <w:t>Mathioudakis</w:t>
      </w:r>
      <w:proofErr w:type="spellEnd"/>
      <w:r w:rsidRPr="003D75AC">
        <w:rPr>
          <w:rFonts w:ascii="Arial" w:hAnsi="Arial" w:cs="Arial"/>
          <w:sz w:val="24"/>
          <w:szCs w:val="24"/>
        </w:rPr>
        <w:t xml:space="preserve"> </w:t>
      </w:r>
      <w:r w:rsidR="005F4DFC" w:rsidRPr="003D75AC">
        <w:rPr>
          <w:rFonts w:ascii="Arial" w:hAnsi="Arial" w:cs="Arial"/>
          <w:sz w:val="24"/>
          <w:szCs w:val="24"/>
        </w:rPr>
        <w:t>,</w:t>
      </w:r>
      <w:proofErr w:type="gramEnd"/>
      <w:r w:rsidRPr="003D75AC">
        <w:rPr>
          <w:rFonts w:ascii="Arial" w:hAnsi="Arial" w:cs="Arial"/>
          <w:sz w:val="24"/>
          <w:szCs w:val="24"/>
        </w:rPr>
        <w:t>et.al 2016).</w:t>
      </w:r>
    </w:p>
    <w:p w14:paraId="005D1F9F" w14:textId="6B78D6C8" w:rsidR="00D60B69" w:rsidRPr="003D75AC" w:rsidRDefault="00EF64CB" w:rsidP="00D60B69">
      <w:pPr>
        <w:pStyle w:val="pf0"/>
        <w:jc w:val="both"/>
        <w:rPr>
          <w:rFonts w:ascii="Arial" w:hAnsi="Arial" w:cs="Arial"/>
          <w:sz w:val="20"/>
          <w:szCs w:val="20"/>
        </w:rPr>
      </w:pPr>
      <w:r w:rsidRPr="003D75AC">
        <w:rPr>
          <w:rFonts w:ascii="Arial" w:hAnsi="Arial" w:cs="Arial"/>
        </w:rPr>
        <w:t>For example, Bail</w:t>
      </w:r>
      <w:r w:rsidR="000E6B58" w:rsidRPr="003D75AC">
        <w:rPr>
          <w:rFonts w:ascii="Arial" w:hAnsi="Arial" w:cs="Arial"/>
        </w:rPr>
        <w:t>,</w:t>
      </w:r>
      <w:r w:rsidRPr="003D75AC">
        <w:rPr>
          <w:rFonts w:ascii="Arial" w:hAnsi="Arial" w:cs="Arial"/>
        </w:rPr>
        <w:t xml:space="preserve"> et al. (2020) conducted a retrospective audit involving twenty randomly selected patient records</w:t>
      </w:r>
      <w:r w:rsidR="00553772" w:rsidRPr="003D75AC">
        <w:rPr>
          <w:rFonts w:ascii="Arial" w:hAnsi="Arial" w:cs="Arial"/>
        </w:rPr>
        <w:t>, ten digital and ten paper based,</w:t>
      </w:r>
      <w:r w:rsidRPr="003D75AC">
        <w:rPr>
          <w:rFonts w:ascii="Arial" w:hAnsi="Arial" w:cs="Arial"/>
        </w:rPr>
        <w:t xml:space="preserve"> from a medical ward in Australia</w:t>
      </w:r>
      <w:r w:rsidR="00B60FF3" w:rsidRPr="003D75AC">
        <w:rPr>
          <w:rFonts w:ascii="Arial" w:hAnsi="Arial" w:cs="Arial"/>
        </w:rPr>
        <w:t xml:space="preserve"> aiming to evaluate documentation quality.</w:t>
      </w:r>
      <w:r w:rsidRPr="003D75AC">
        <w:rPr>
          <w:rFonts w:ascii="Arial" w:hAnsi="Arial" w:cs="Arial"/>
        </w:rPr>
        <w:t xml:space="preserve"> The findings indicated that digital records demonstrated greater documentation integrity (p&lt;0.05) and more frequent evidence of completed nursing interventions addressing identified risks (p&lt;0.05)</w:t>
      </w:r>
      <w:r w:rsidR="00BF5BD6" w:rsidRPr="003D75AC">
        <w:rPr>
          <w:rFonts w:ascii="Arial" w:hAnsi="Arial" w:cs="Arial"/>
        </w:rPr>
        <w:t>, highlighting deficiencies in the paper records</w:t>
      </w:r>
      <w:r w:rsidR="005D42CC" w:rsidRPr="003D75AC">
        <w:rPr>
          <w:rFonts w:ascii="Arial" w:hAnsi="Arial" w:cs="Arial"/>
        </w:rPr>
        <w:t xml:space="preserve">, including illegibility and incomplete entries. </w:t>
      </w:r>
      <w:r w:rsidR="00C4517A" w:rsidRPr="003D75AC">
        <w:rPr>
          <w:rFonts w:ascii="Arial" w:hAnsi="Arial" w:cs="Arial"/>
        </w:rPr>
        <w:t>These gaps are critical, as thorough documentation</w:t>
      </w:r>
      <w:r w:rsidR="00886A7A" w:rsidRPr="003D75AC">
        <w:rPr>
          <w:rFonts w:ascii="Arial" w:hAnsi="Arial" w:cs="Arial"/>
        </w:rPr>
        <w:t xml:space="preserve"> is essential for supporting clinical reasoning and ensuring patient safety </w:t>
      </w:r>
      <w:r w:rsidR="00571B7C" w:rsidRPr="003D75AC">
        <w:rPr>
          <w:rFonts w:ascii="Arial" w:hAnsi="Arial" w:cs="Arial"/>
        </w:rPr>
        <w:t>(</w:t>
      </w:r>
      <w:r w:rsidR="00D02261" w:rsidRPr="003D75AC">
        <w:rPr>
          <w:rFonts w:ascii="Arial" w:hAnsi="Arial" w:cs="Arial"/>
        </w:rPr>
        <w:t>Jacobson et al 2016</w:t>
      </w:r>
      <w:r w:rsidR="00571B7C" w:rsidRPr="003D75AC">
        <w:rPr>
          <w:rFonts w:ascii="Arial" w:hAnsi="Arial" w:cs="Arial"/>
        </w:rPr>
        <w:t>).</w:t>
      </w:r>
      <w:r w:rsidR="00157DB8" w:rsidRPr="003D75AC">
        <w:rPr>
          <w:rFonts w:ascii="Arial" w:hAnsi="Arial" w:cs="Arial"/>
        </w:rPr>
        <w:t xml:space="preserve"> The study suggested that digital systems offer opportunities</w:t>
      </w:r>
      <w:r w:rsidR="00D457CD" w:rsidRPr="003D75AC">
        <w:rPr>
          <w:rFonts w:ascii="Arial" w:hAnsi="Arial" w:cs="Arial"/>
        </w:rPr>
        <w:t xml:space="preserve"> to enhance documentation quality through features such as automated reminders, visualisation tools</w:t>
      </w:r>
      <w:r w:rsidR="00B012CA" w:rsidRPr="003D75AC">
        <w:rPr>
          <w:rFonts w:ascii="Arial" w:hAnsi="Arial" w:cs="Arial"/>
        </w:rPr>
        <w:t xml:space="preserve"> for interpreting clinical data, and nudges to reinforce best practice </w:t>
      </w:r>
      <w:r w:rsidR="00605FED" w:rsidRPr="003D75AC">
        <w:rPr>
          <w:rFonts w:ascii="Arial" w:hAnsi="Arial" w:cs="Arial"/>
        </w:rPr>
        <w:t>behaviours’</w:t>
      </w:r>
      <w:r w:rsidR="00B83513" w:rsidRPr="003D75AC">
        <w:rPr>
          <w:rFonts w:ascii="Arial" w:hAnsi="Arial" w:cs="Arial"/>
        </w:rPr>
        <w:t xml:space="preserve"> (L</w:t>
      </w:r>
      <w:r w:rsidR="001C6116" w:rsidRPr="003D75AC">
        <w:rPr>
          <w:rFonts w:ascii="Arial" w:hAnsi="Arial" w:cs="Arial"/>
        </w:rPr>
        <w:t>i</w:t>
      </w:r>
      <w:r w:rsidR="00B83513" w:rsidRPr="003D75AC">
        <w:rPr>
          <w:rFonts w:ascii="Arial" w:hAnsi="Arial" w:cs="Arial"/>
        </w:rPr>
        <w:t>nds</w:t>
      </w:r>
      <w:r w:rsidR="001C6116" w:rsidRPr="003D75AC">
        <w:rPr>
          <w:rFonts w:ascii="Arial" w:hAnsi="Arial" w:cs="Arial"/>
        </w:rPr>
        <w:t>a</w:t>
      </w:r>
      <w:r w:rsidR="00B83513" w:rsidRPr="003D75AC">
        <w:rPr>
          <w:rFonts w:ascii="Arial" w:hAnsi="Arial" w:cs="Arial"/>
        </w:rPr>
        <w:t>y and Lytle,2022).</w:t>
      </w:r>
      <w:r w:rsidR="00D60B69" w:rsidRPr="003D75AC">
        <w:rPr>
          <w:rFonts w:ascii="Arial" w:hAnsi="Arial" w:cs="Arial"/>
        </w:rPr>
        <w:t xml:space="preserve"> </w:t>
      </w:r>
      <w:r w:rsidR="00D60B69" w:rsidRPr="003D75AC">
        <w:rPr>
          <w:rFonts w:ascii="Arial" w:hAnsi="Arial" w:cs="Arial"/>
        </w:rPr>
        <w:t xml:space="preserve">While the study acknowledged limitations in both paper and digital documentation systems in fully capturing and communicating nurses' clinical </w:t>
      </w:r>
      <w:r w:rsidR="00D60B69" w:rsidRPr="003D75AC">
        <w:rPr>
          <w:rFonts w:ascii="Arial" w:hAnsi="Arial" w:cs="Arial"/>
        </w:rPr>
        <w:lastRenderedPageBreak/>
        <w:t>reasoning, it highlighted the greater potential of digital systems to address these challenges through targeted technological advancements.</w:t>
      </w:r>
    </w:p>
    <w:p w14:paraId="18B885B3" w14:textId="3FBB9705" w:rsidR="00EF64CB" w:rsidRPr="003D75AC" w:rsidRDefault="00EF64CB" w:rsidP="00EF64CB">
      <w:pPr>
        <w:pStyle w:val="NormalWeb"/>
        <w:jc w:val="both"/>
        <w:rPr>
          <w:rFonts w:ascii="Arial" w:hAnsi="Arial" w:cs="Arial"/>
        </w:rPr>
      </w:pPr>
      <w:r w:rsidRPr="003D75AC">
        <w:rPr>
          <w:rFonts w:ascii="Arial" w:hAnsi="Arial" w:cs="Arial"/>
        </w:rPr>
        <w:t>Similarly, Akhu-Zaheya</w:t>
      </w:r>
      <w:r w:rsidR="00790A92" w:rsidRPr="003D75AC">
        <w:rPr>
          <w:rFonts w:ascii="Arial" w:hAnsi="Arial" w:cs="Arial"/>
        </w:rPr>
        <w:t>,</w:t>
      </w:r>
      <w:r w:rsidRPr="003D75AC">
        <w:rPr>
          <w:rFonts w:ascii="Arial" w:hAnsi="Arial" w:cs="Arial"/>
        </w:rPr>
        <w:t xml:space="preserve"> et al. (2018) used a retrospective, descriptive, and comparative design to compare the quality of nursing documentation in paper-based versus electronic health records (EHRs). The researchers reviewed 434 patient records from medical and surgical wards in two hospitals in Jordan.  Their analysis focused on three key aspects of documentation: content, structure and process. The findings showed that the electronic records were better in terms of structure and process, however, paper records were found to have a higher content quality and detail. Despite these differences, the overall quality of nursing documentation in both systems was rated as low, the study attributed this to gaps in nurses’ skill in applying the nursing process effectively.</w:t>
      </w:r>
    </w:p>
    <w:p w14:paraId="79EDDD1F" w14:textId="1A9D72B6" w:rsidR="00EF64CB" w:rsidRPr="003D75AC" w:rsidRDefault="00EF64CB" w:rsidP="00EF64CB">
      <w:pPr>
        <w:pStyle w:val="NormalWeb"/>
        <w:jc w:val="both"/>
        <w:rPr>
          <w:rFonts w:ascii="Arial" w:hAnsi="Arial" w:cs="Arial"/>
        </w:rPr>
      </w:pPr>
      <w:r w:rsidRPr="003D75AC">
        <w:rPr>
          <w:rFonts w:ascii="Arial" w:hAnsi="Arial" w:cs="Arial"/>
        </w:rPr>
        <w:t>In contrast, Nguyen</w:t>
      </w:r>
      <w:r w:rsidR="00790A92" w:rsidRPr="003D75AC">
        <w:rPr>
          <w:rFonts w:ascii="Arial" w:hAnsi="Arial" w:cs="Arial"/>
        </w:rPr>
        <w:t>,</w:t>
      </w:r>
      <w:r w:rsidRPr="003D75AC">
        <w:rPr>
          <w:rFonts w:ascii="Arial" w:hAnsi="Arial" w:cs="Arial"/>
        </w:rPr>
        <w:t xml:space="preserve"> et al. (201</w:t>
      </w:r>
      <w:r w:rsidR="00E84FBC" w:rsidRPr="003D75AC">
        <w:rPr>
          <w:rFonts w:ascii="Arial" w:hAnsi="Arial" w:cs="Arial"/>
        </w:rPr>
        <w:t>7</w:t>
      </w:r>
      <w:r w:rsidRPr="003D75AC">
        <w:rPr>
          <w:rFonts w:ascii="Arial" w:hAnsi="Arial" w:cs="Arial"/>
        </w:rPr>
        <w:t>), conducted a quantitative study in Australia using questionnaires distributed to health professionals. The study aimed to evaluate the impact of EPRs on various aspects of clinical practice, including quality of care, communication, and workflow efficiency. The findings highlighted several advantages of digital nursing documentation. Notably, the use of automated error-checking features, such as alerts for incorrect entries or missing fields, which help minimi</w:t>
      </w:r>
      <w:r w:rsidR="001A6AAE" w:rsidRPr="003D75AC">
        <w:rPr>
          <w:rFonts w:ascii="Arial" w:hAnsi="Arial" w:cs="Arial"/>
        </w:rPr>
        <w:t>s</w:t>
      </w:r>
      <w:r w:rsidRPr="003D75AC">
        <w:rPr>
          <w:rFonts w:ascii="Arial" w:hAnsi="Arial" w:cs="Arial"/>
        </w:rPr>
        <w:t xml:space="preserve">e human errors commonly associated with paper records. Furthermore, eliminating illegible handwriting in digital records contributes to greater clarity and reliability. Additionally, the study found that requiring nurses to document care before leaving the bedside improved patient safety by ensuring up-to-date information and enhancing patient observation. The structured data entry process in digital systems also reduced the risk of missing critical information, as nurses were required to complete each section before moving on to the next. While EHRs offer benefits in organisation and real-time documentation, the study concluded that maximizing their effectiveness depends on system optimisation and adequate training of staff. </w:t>
      </w:r>
    </w:p>
    <w:p w14:paraId="447DD608" w14:textId="0DC6BBCE" w:rsidR="00EF64CB" w:rsidRPr="003D75AC" w:rsidRDefault="00EF64CB" w:rsidP="00EF64CB">
      <w:pPr>
        <w:jc w:val="both"/>
        <w:rPr>
          <w:rFonts w:ascii="Arial" w:hAnsi="Arial" w:cs="Arial"/>
          <w:sz w:val="24"/>
          <w:szCs w:val="24"/>
        </w:rPr>
      </w:pPr>
      <w:r w:rsidRPr="003D75AC">
        <w:rPr>
          <w:rFonts w:ascii="Arial" w:hAnsi="Arial" w:cs="Arial"/>
          <w:sz w:val="24"/>
          <w:szCs w:val="24"/>
        </w:rPr>
        <w:t>The literature suggests that digital systems have improved the quality of patient documentation by enhancing accuracy, completeness, and consistency through structured data entry and real-time updates. Despite challenges like system compatibility and staff training, research shows that digital records offer significant advantages over paper-based systems, particularly in supporting clinical decision-making and patient safety (L</w:t>
      </w:r>
      <w:r w:rsidR="00216DD7" w:rsidRPr="003D75AC">
        <w:rPr>
          <w:rFonts w:ascii="Arial" w:hAnsi="Arial" w:cs="Arial"/>
          <w:sz w:val="24"/>
          <w:szCs w:val="24"/>
        </w:rPr>
        <w:t>i</w:t>
      </w:r>
      <w:r w:rsidRPr="003D75AC">
        <w:rPr>
          <w:rFonts w:ascii="Arial" w:hAnsi="Arial" w:cs="Arial"/>
          <w:sz w:val="24"/>
          <w:szCs w:val="24"/>
        </w:rPr>
        <w:t>nds</w:t>
      </w:r>
      <w:r w:rsidR="00216DD7" w:rsidRPr="003D75AC">
        <w:rPr>
          <w:rFonts w:ascii="Arial" w:hAnsi="Arial" w:cs="Arial"/>
          <w:sz w:val="24"/>
          <w:szCs w:val="24"/>
        </w:rPr>
        <w:t>a</w:t>
      </w:r>
      <w:r w:rsidRPr="003D75AC">
        <w:rPr>
          <w:rFonts w:ascii="Arial" w:hAnsi="Arial" w:cs="Arial"/>
          <w:sz w:val="24"/>
          <w:szCs w:val="24"/>
        </w:rPr>
        <w:t>y and Lytle 2022). The following section will explore how integrating digital systems with decision support systems can further improve clinical decision-making and patient outcomes.</w:t>
      </w:r>
    </w:p>
    <w:p w14:paraId="2A88BC36" w14:textId="5A755F8A" w:rsidR="00EF64CB" w:rsidRPr="00EF64CB" w:rsidRDefault="00C74583" w:rsidP="00EF64CB">
      <w:pPr>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2.8 </w:t>
      </w:r>
      <w:r w:rsidR="00EF64CB" w:rsidRPr="00EF64CB">
        <w:rPr>
          <w:rFonts w:ascii="Arial" w:eastAsia="Times New Roman" w:hAnsi="Arial" w:cs="Arial"/>
          <w:b/>
          <w:bCs/>
          <w:color w:val="156082" w:themeColor="accent1"/>
          <w:kern w:val="0"/>
          <w:sz w:val="24"/>
          <w:szCs w:val="24"/>
          <w:lang w:eastAsia="en-GB"/>
          <w14:ligatures w14:val="none"/>
        </w:rPr>
        <w:t>Integration with Decision Support Systems</w:t>
      </w:r>
    </w:p>
    <w:p w14:paraId="5AA92C25" w14:textId="77777777" w:rsidR="00EF64CB" w:rsidRPr="003D75AC" w:rsidRDefault="00EF64CB" w:rsidP="00EF64CB">
      <w:pPr>
        <w:jc w:val="both"/>
        <w:rPr>
          <w:rFonts w:ascii="Arial" w:eastAsia="Times New Roman" w:hAnsi="Arial" w:cs="Arial"/>
          <w:b/>
          <w:bCs/>
          <w:color w:val="156082" w:themeColor="accent1"/>
          <w:kern w:val="0"/>
          <w:sz w:val="24"/>
          <w:szCs w:val="24"/>
          <w:lang w:eastAsia="en-GB"/>
          <w14:ligatures w14:val="none"/>
        </w:rPr>
      </w:pPr>
      <w:r w:rsidRPr="003D75AC">
        <w:rPr>
          <w:rFonts w:ascii="Arial" w:hAnsi="Arial" w:cs="Arial"/>
          <w:sz w:val="24"/>
          <w:szCs w:val="24"/>
        </w:rPr>
        <w:t>This section explores the role of clinical decision-support tools integrated within digital systems, which help enhance clinical decision-making and improve patient outcomes (Khairat et al 2018).</w:t>
      </w:r>
      <w:r w:rsidRPr="003D75AC">
        <w:rPr>
          <w:rFonts w:ascii="Arial" w:eastAsia="Times New Roman" w:hAnsi="Arial" w:cs="Arial"/>
          <w:b/>
          <w:bCs/>
          <w:color w:val="156082" w:themeColor="accent1"/>
          <w:kern w:val="0"/>
          <w:sz w:val="24"/>
          <w:szCs w:val="24"/>
          <w:lang w:eastAsia="en-GB"/>
          <w14:ligatures w14:val="none"/>
        </w:rPr>
        <w:t xml:space="preserve"> </w:t>
      </w:r>
      <w:r w:rsidRPr="003D75AC">
        <w:rPr>
          <w:rFonts w:ascii="Arial" w:hAnsi="Arial" w:cs="Arial"/>
          <w:sz w:val="24"/>
          <w:szCs w:val="24"/>
        </w:rPr>
        <w:t>A clinical decision support tool is a software feature designed to assist healthcare professionals in making informed, evidence-based decisions during patient care (Ng et. al 2022).</w:t>
      </w:r>
      <w:r w:rsidRPr="003D75AC">
        <w:t xml:space="preserve"> </w:t>
      </w:r>
      <w:r w:rsidRPr="003D75AC">
        <w:rPr>
          <w:rFonts w:ascii="Arial" w:hAnsi="Arial" w:cs="Arial"/>
          <w:sz w:val="24"/>
          <w:szCs w:val="24"/>
        </w:rPr>
        <w:t xml:space="preserve">These tools often rely on algorithms that compare patient data against established clinical guidelines and best practices, ensuring that care recommendations align with current medical standards. They also help reduce human error by standardising decision-making processes, improving the accuracy of </w:t>
      </w:r>
      <w:r w:rsidRPr="003D75AC">
        <w:rPr>
          <w:rFonts w:ascii="Arial" w:hAnsi="Arial" w:cs="Arial"/>
          <w:sz w:val="24"/>
          <w:szCs w:val="24"/>
        </w:rPr>
        <w:lastRenderedPageBreak/>
        <w:t xml:space="preserve">documentation, and supporting timely interventions (Morrow et al 2023, Nashwan et.al 2024, Rony et.al 2024). Additionally, decision support tools can enhance patient safety by prompting healthcare professionals to complete tasks that are essential for patient care (Jung et al 2023), such as documenting risk factors or administering preventive treatments at the right time. </w:t>
      </w:r>
    </w:p>
    <w:p w14:paraId="270F810D" w14:textId="77777777" w:rsidR="00EF64CB" w:rsidRPr="003D75AC" w:rsidRDefault="00EF64CB" w:rsidP="00EF64CB">
      <w:pPr>
        <w:jc w:val="both"/>
        <w:rPr>
          <w:rFonts w:ascii="Arial" w:eastAsia="Times New Roman" w:hAnsi="Arial" w:cs="Arial"/>
          <w:b/>
          <w:bCs/>
          <w:color w:val="156082" w:themeColor="accent1"/>
          <w:kern w:val="0"/>
          <w:sz w:val="24"/>
          <w:szCs w:val="24"/>
          <w:lang w:eastAsia="en-GB"/>
          <w14:ligatures w14:val="none"/>
        </w:rPr>
      </w:pPr>
      <w:r w:rsidRPr="003D75AC">
        <w:rPr>
          <w:rFonts w:ascii="Arial" w:hAnsi="Arial" w:cs="Arial"/>
          <w:sz w:val="24"/>
          <w:szCs w:val="24"/>
        </w:rPr>
        <w:t>Many digital systems incorporate clinical decision-support tools, such as diabetes management, falls risk alerts, or medication safety alerts which are software solutions designed to improve the accuracy and efficiency of nursing documentation by integrating standardised terminologies and real-time decision support. These tools provide prompts to guide nurses in documenting risk factors and recommending evidence-based interventions. For instance, if a patient is identified as high-risk, the system may automatically suggest preventive measures such as repositioning schedules, specialised mattresses, or environmental monitoring with temperature and humidity sensors to support clinical decision-making (Silva et al., 2022).</w:t>
      </w:r>
    </w:p>
    <w:p w14:paraId="7D11780B" w14:textId="4C710A49" w:rsidR="00EF64CB" w:rsidRPr="003D75AC" w:rsidRDefault="003F3CDD"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3D75AC">
        <w:rPr>
          <w:rFonts w:ascii="Arial" w:eastAsia="Times New Roman" w:hAnsi="Arial" w:cs="Arial"/>
          <w:kern w:val="0"/>
          <w:sz w:val="24"/>
          <w:szCs w:val="24"/>
          <w:lang w:eastAsia="en-GB"/>
          <w14:ligatures w14:val="none"/>
        </w:rPr>
        <w:t>Rose et al (2022) conducted a</w:t>
      </w:r>
      <w:r w:rsidR="00380448" w:rsidRPr="003D75AC">
        <w:rPr>
          <w:rFonts w:ascii="Arial" w:eastAsia="Times New Roman" w:hAnsi="Arial" w:cs="Arial"/>
          <w:kern w:val="0"/>
          <w:sz w:val="24"/>
          <w:szCs w:val="24"/>
          <w:lang w:eastAsia="en-GB"/>
          <w14:ligatures w14:val="none"/>
        </w:rPr>
        <w:t xml:space="preserve"> randomised</w:t>
      </w:r>
      <w:r w:rsidRPr="003D75AC">
        <w:rPr>
          <w:rFonts w:ascii="Arial" w:eastAsia="Times New Roman" w:hAnsi="Arial" w:cs="Arial"/>
          <w:kern w:val="0"/>
          <w:sz w:val="24"/>
          <w:szCs w:val="24"/>
          <w:lang w:eastAsia="en-GB"/>
          <w14:ligatures w14:val="none"/>
        </w:rPr>
        <w:t xml:space="preserve"> pre-test</w:t>
      </w:r>
      <w:r w:rsidR="00380448" w:rsidRPr="003D75AC">
        <w:rPr>
          <w:rFonts w:ascii="Arial" w:eastAsia="Times New Roman" w:hAnsi="Arial" w:cs="Arial"/>
          <w:kern w:val="0"/>
          <w:sz w:val="24"/>
          <w:szCs w:val="24"/>
          <w:lang w:eastAsia="en-GB"/>
          <w14:ligatures w14:val="none"/>
        </w:rPr>
        <w:t xml:space="preserve">-post-test study in a rural American hospital with 105 patients following the implementation of </w:t>
      </w:r>
      <w:r w:rsidR="0071387E" w:rsidRPr="003D75AC">
        <w:rPr>
          <w:rFonts w:ascii="Arial" w:eastAsia="Times New Roman" w:hAnsi="Arial" w:cs="Arial"/>
          <w:kern w:val="0"/>
          <w:sz w:val="24"/>
          <w:szCs w:val="24"/>
          <w:lang w:eastAsia="en-GB"/>
          <w14:ligatures w14:val="none"/>
        </w:rPr>
        <w:t>an</w:t>
      </w:r>
      <w:r w:rsidR="00380448" w:rsidRPr="003D75AC">
        <w:rPr>
          <w:rFonts w:ascii="Arial" w:eastAsia="Times New Roman" w:hAnsi="Arial" w:cs="Arial"/>
          <w:kern w:val="0"/>
          <w:sz w:val="24"/>
          <w:szCs w:val="24"/>
          <w:lang w:eastAsia="en-GB"/>
          <w14:ligatures w14:val="none"/>
        </w:rPr>
        <w:t xml:space="preserve"> EPR</w:t>
      </w:r>
      <w:r w:rsidR="006D792D" w:rsidRPr="003D75AC">
        <w:rPr>
          <w:rFonts w:ascii="Arial" w:eastAsia="Times New Roman" w:hAnsi="Arial" w:cs="Arial"/>
          <w:kern w:val="0"/>
          <w:sz w:val="24"/>
          <w:szCs w:val="24"/>
          <w:lang w:eastAsia="en-GB"/>
          <w14:ligatures w14:val="none"/>
        </w:rPr>
        <w:t xml:space="preserve">. An initial audit revealed poor documentation of patient repositioning. To address this, a sensor-based monitoring system was introduced </w:t>
      </w:r>
      <w:r w:rsidR="0071387E" w:rsidRPr="003D75AC">
        <w:rPr>
          <w:rFonts w:ascii="Arial" w:eastAsia="Times New Roman" w:hAnsi="Arial" w:cs="Arial"/>
          <w:kern w:val="0"/>
          <w:sz w:val="24"/>
          <w:szCs w:val="24"/>
          <w:lang w:eastAsia="en-GB"/>
          <w14:ligatures w14:val="none"/>
        </w:rPr>
        <w:t>featuring</w:t>
      </w:r>
      <w:r w:rsidR="006D792D" w:rsidRPr="003D75AC">
        <w:rPr>
          <w:rFonts w:ascii="Arial" w:eastAsia="Times New Roman" w:hAnsi="Arial" w:cs="Arial"/>
          <w:kern w:val="0"/>
          <w:sz w:val="24"/>
          <w:szCs w:val="24"/>
          <w:lang w:eastAsia="en-GB"/>
          <w14:ligatures w14:val="none"/>
        </w:rPr>
        <w:t xml:space="preserve"> wearable devices that transmitted real-time positioning data and </w:t>
      </w:r>
      <w:r w:rsidR="0071387E" w:rsidRPr="003D75AC">
        <w:rPr>
          <w:rFonts w:ascii="Arial" w:eastAsia="Times New Roman" w:hAnsi="Arial" w:cs="Arial"/>
          <w:kern w:val="0"/>
          <w:sz w:val="24"/>
          <w:szCs w:val="24"/>
          <w:lang w:eastAsia="en-GB"/>
          <w14:ligatures w14:val="none"/>
        </w:rPr>
        <w:t>reminders</w:t>
      </w:r>
      <w:r w:rsidR="006D792D" w:rsidRPr="003D75AC">
        <w:rPr>
          <w:rFonts w:ascii="Arial" w:eastAsia="Times New Roman" w:hAnsi="Arial" w:cs="Arial"/>
          <w:kern w:val="0"/>
          <w:sz w:val="24"/>
          <w:szCs w:val="24"/>
          <w:lang w:eastAsia="en-GB"/>
          <w14:ligatures w14:val="none"/>
        </w:rPr>
        <w:t xml:space="preserve"> to cli</w:t>
      </w:r>
      <w:r w:rsidR="00857C95" w:rsidRPr="003D75AC">
        <w:rPr>
          <w:rFonts w:ascii="Arial" w:eastAsia="Times New Roman" w:hAnsi="Arial" w:cs="Arial"/>
          <w:kern w:val="0"/>
          <w:sz w:val="24"/>
          <w:szCs w:val="24"/>
          <w:lang w:eastAsia="en-GB"/>
          <w14:ligatures w14:val="none"/>
        </w:rPr>
        <w:t xml:space="preserve">nical monitors. The system also integrated with the EPR, </w:t>
      </w:r>
      <w:r w:rsidR="00FF4849" w:rsidRPr="003D75AC">
        <w:rPr>
          <w:rFonts w:ascii="Arial" w:eastAsia="Times New Roman" w:hAnsi="Arial" w:cs="Arial"/>
          <w:kern w:val="0"/>
          <w:sz w:val="24"/>
          <w:szCs w:val="24"/>
          <w:lang w:eastAsia="en-GB"/>
          <w14:ligatures w14:val="none"/>
        </w:rPr>
        <w:t xml:space="preserve">incorporating patient-specific data such as age, </w:t>
      </w:r>
      <w:r w:rsidR="00E45ECB" w:rsidRPr="003D75AC">
        <w:rPr>
          <w:rFonts w:ascii="Arial" w:eastAsia="Times New Roman" w:hAnsi="Arial" w:cs="Arial"/>
          <w:kern w:val="0"/>
          <w:sz w:val="24"/>
          <w:szCs w:val="24"/>
          <w:lang w:eastAsia="en-GB"/>
          <w14:ligatures w14:val="none"/>
        </w:rPr>
        <w:t xml:space="preserve">body mass </w:t>
      </w:r>
      <w:r w:rsidR="003B5979" w:rsidRPr="003D75AC">
        <w:rPr>
          <w:rFonts w:ascii="Arial" w:eastAsia="Times New Roman" w:hAnsi="Arial" w:cs="Arial"/>
          <w:kern w:val="0"/>
          <w:sz w:val="24"/>
          <w:szCs w:val="24"/>
          <w:lang w:eastAsia="en-GB"/>
          <w14:ligatures w14:val="none"/>
        </w:rPr>
        <w:t>index, diagnosis</w:t>
      </w:r>
      <w:r w:rsidR="00191E32" w:rsidRPr="003D75AC">
        <w:rPr>
          <w:rFonts w:ascii="Arial" w:eastAsia="Times New Roman" w:hAnsi="Arial" w:cs="Arial"/>
          <w:kern w:val="0"/>
          <w:sz w:val="24"/>
          <w:szCs w:val="24"/>
          <w:lang w:eastAsia="en-GB"/>
          <w14:ligatures w14:val="none"/>
        </w:rPr>
        <w:t>, and pressure ulcer risk. Participants were divided into an intervention group using the sensor</w:t>
      </w:r>
      <w:r w:rsidR="003B5979" w:rsidRPr="003D75AC">
        <w:rPr>
          <w:rFonts w:ascii="Arial" w:eastAsia="Times New Roman" w:hAnsi="Arial" w:cs="Arial"/>
          <w:kern w:val="0"/>
          <w:sz w:val="24"/>
          <w:szCs w:val="24"/>
          <w:lang w:eastAsia="en-GB"/>
          <w14:ligatures w14:val="none"/>
        </w:rPr>
        <w:t xml:space="preserve"> system and a control group using manual documentation. </w:t>
      </w:r>
      <w:r w:rsidR="003021BD" w:rsidRPr="003D75AC">
        <w:rPr>
          <w:rFonts w:ascii="Arial" w:eastAsia="Times New Roman" w:hAnsi="Arial" w:cs="Arial"/>
          <w:kern w:val="0"/>
          <w:sz w:val="24"/>
          <w:szCs w:val="24"/>
          <w:lang w:eastAsia="en-GB"/>
          <w14:ligatures w14:val="none"/>
        </w:rPr>
        <w:t>Findings showed that repositioning was recorded over twice as often in the intervention group</w:t>
      </w:r>
      <w:r w:rsidR="00EA0F5D" w:rsidRPr="003D75AC">
        <w:rPr>
          <w:rFonts w:ascii="Arial" w:eastAsia="Times New Roman" w:hAnsi="Arial" w:cs="Arial"/>
          <w:kern w:val="0"/>
          <w:sz w:val="24"/>
          <w:szCs w:val="24"/>
          <w:lang w:eastAsia="en-GB"/>
          <w14:ligatures w14:val="none"/>
        </w:rPr>
        <w:t xml:space="preserve">. The sensor system provided more complete and accurate </w:t>
      </w:r>
      <w:r w:rsidR="00BC28D2" w:rsidRPr="003D75AC">
        <w:rPr>
          <w:rFonts w:ascii="Arial" w:eastAsia="Times New Roman" w:hAnsi="Arial" w:cs="Arial"/>
          <w:kern w:val="0"/>
          <w:sz w:val="24"/>
          <w:szCs w:val="24"/>
          <w:lang w:eastAsia="en-GB"/>
          <w14:ligatures w14:val="none"/>
        </w:rPr>
        <w:t>records</w:t>
      </w:r>
      <w:r w:rsidR="00EA0F5D" w:rsidRPr="003D75AC">
        <w:rPr>
          <w:rFonts w:ascii="Arial" w:eastAsia="Times New Roman" w:hAnsi="Arial" w:cs="Arial"/>
          <w:kern w:val="0"/>
          <w:sz w:val="24"/>
          <w:szCs w:val="24"/>
          <w:lang w:eastAsia="en-GB"/>
          <w14:ligatures w14:val="none"/>
        </w:rPr>
        <w:t>, including body positions and reasons for missed repositioning</w:t>
      </w:r>
      <w:r w:rsidR="00BC28D2" w:rsidRPr="003D75AC">
        <w:rPr>
          <w:rFonts w:ascii="Arial" w:eastAsia="Times New Roman" w:hAnsi="Arial" w:cs="Arial"/>
          <w:kern w:val="0"/>
          <w:sz w:val="24"/>
          <w:szCs w:val="24"/>
          <w:lang w:eastAsia="en-GB"/>
          <w14:ligatures w14:val="none"/>
        </w:rPr>
        <w:t>. According to EPUAP (2019)</w:t>
      </w:r>
      <w:r w:rsidR="00DD6B34" w:rsidRPr="003D75AC">
        <w:rPr>
          <w:rFonts w:ascii="Arial" w:eastAsia="Times New Roman" w:hAnsi="Arial" w:cs="Arial"/>
          <w:kern w:val="0"/>
          <w:sz w:val="24"/>
          <w:szCs w:val="24"/>
          <w:lang w:eastAsia="en-GB"/>
          <w14:ligatures w14:val="none"/>
        </w:rPr>
        <w:t xml:space="preserve"> </w:t>
      </w:r>
      <w:r w:rsidR="00E1457F" w:rsidRPr="003D75AC">
        <w:rPr>
          <w:rFonts w:ascii="Arial" w:eastAsia="Times New Roman" w:hAnsi="Arial" w:cs="Arial"/>
          <w:kern w:val="0"/>
          <w:sz w:val="24"/>
          <w:szCs w:val="24"/>
          <w:lang w:eastAsia="en-GB"/>
          <w14:ligatures w14:val="none"/>
        </w:rPr>
        <w:t>guidelines, high-quality documentation is defined by completeness, accuracy</w:t>
      </w:r>
      <w:r w:rsidR="00533CA8" w:rsidRPr="003D75AC">
        <w:rPr>
          <w:rFonts w:ascii="Arial" w:eastAsia="Times New Roman" w:hAnsi="Arial" w:cs="Arial"/>
          <w:kern w:val="0"/>
          <w:sz w:val="24"/>
          <w:szCs w:val="24"/>
          <w:lang w:eastAsia="en-GB"/>
          <w14:ligatures w14:val="none"/>
        </w:rPr>
        <w:t>, and timeliness, standards improved</w:t>
      </w:r>
      <w:r w:rsidR="0044740D" w:rsidRPr="003D75AC">
        <w:rPr>
          <w:rFonts w:ascii="Arial" w:eastAsia="Times New Roman" w:hAnsi="Arial" w:cs="Arial"/>
          <w:kern w:val="0"/>
          <w:sz w:val="24"/>
          <w:szCs w:val="24"/>
          <w:lang w:eastAsia="en-GB"/>
          <w14:ligatures w14:val="none"/>
        </w:rPr>
        <w:t xml:space="preserve"> by the sensor </w:t>
      </w:r>
      <w:r w:rsidR="005269AC" w:rsidRPr="003D75AC">
        <w:rPr>
          <w:rFonts w:ascii="Arial" w:eastAsia="Times New Roman" w:hAnsi="Arial" w:cs="Arial"/>
          <w:kern w:val="0"/>
          <w:sz w:val="24"/>
          <w:szCs w:val="24"/>
          <w:lang w:eastAsia="en-GB"/>
          <w14:ligatures w14:val="none"/>
        </w:rPr>
        <w:t>system. In</w:t>
      </w:r>
      <w:r w:rsidR="0044740D" w:rsidRPr="003D75AC">
        <w:rPr>
          <w:rFonts w:ascii="Arial" w:eastAsia="Times New Roman" w:hAnsi="Arial" w:cs="Arial"/>
          <w:kern w:val="0"/>
          <w:sz w:val="24"/>
          <w:szCs w:val="24"/>
          <w:lang w:eastAsia="en-GB"/>
          <w14:ligatures w14:val="none"/>
        </w:rPr>
        <w:t xml:space="preserve"> contrast, the manual records were often incomplete, delayed, and added to staff workload, while the sensor system</w:t>
      </w:r>
      <w:r w:rsidR="005269AC" w:rsidRPr="003D75AC">
        <w:rPr>
          <w:rFonts w:ascii="Arial" w:eastAsia="Times New Roman" w:hAnsi="Arial" w:cs="Arial"/>
          <w:kern w:val="0"/>
          <w:sz w:val="24"/>
          <w:szCs w:val="24"/>
          <w:lang w:eastAsia="en-GB"/>
          <w14:ligatures w14:val="none"/>
        </w:rPr>
        <w:t xml:space="preserve"> appeared to improve documentation without increasing burden.</w:t>
      </w:r>
    </w:p>
    <w:p w14:paraId="223737FB" w14:textId="77777777" w:rsidR="00EF64CB" w:rsidRPr="00EF64CB" w:rsidRDefault="00EF64CB" w:rsidP="00EF64CB">
      <w:pPr>
        <w:jc w:val="both"/>
        <w:rPr>
          <w:rFonts w:ascii="Arial" w:hAnsi="Arial" w:cs="Arial"/>
          <w:sz w:val="24"/>
          <w:szCs w:val="24"/>
        </w:rPr>
      </w:pPr>
      <w:r w:rsidRPr="00EF64CB">
        <w:rPr>
          <w:rFonts w:ascii="Arial" w:hAnsi="Arial" w:cs="Arial"/>
          <w:noProof/>
          <w:sz w:val="24"/>
          <w:szCs w:val="24"/>
        </w:rPr>
        <mc:AlternateContent>
          <mc:Choice Requires="wps">
            <w:drawing>
              <wp:anchor distT="0" distB="0" distL="114300" distR="114300" simplePos="0" relativeHeight="251659264" behindDoc="0" locked="0" layoutInCell="1" allowOverlap="1" wp14:anchorId="50B8F20B" wp14:editId="622A61AB">
                <wp:simplePos x="0" y="0"/>
                <wp:positionH relativeFrom="margin">
                  <wp:align>right</wp:align>
                </wp:positionH>
                <wp:positionV relativeFrom="paragraph">
                  <wp:posOffset>6350</wp:posOffset>
                </wp:positionV>
                <wp:extent cx="5715000" cy="1612900"/>
                <wp:effectExtent l="0" t="0" r="19050" b="25400"/>
                <wp:wrapNone/>
                <wp:docPr id="1721000252" name="Rectangle 3"/>
                <wp:cNvGraphicFramePr/>
                <a:graphic xmlns:a="http://schemas.openxmlformats.org/drawingml/2006/main">
                  <a:graphicData uri="http://schemas.microsoft.com/office/word/2010/wordprocessingShape">
                    <wps:wsp>
                      <wps:cNvSpPr/>
                      <wps:spPr>
                        <a:xfrm>
                          <a:off x="0" y="0"/>
                          <a:ext cx="5715000" cy="1612900"/>
                        </a:xfrm>
                        <a:prstGeom prst="rect">
                          <a:avLst/>
                        </a:prstGeom>
                        <a:noFill/>
                        <a:ln w="12700" cap="flat" cmpd="sng" algn="ctr">
                          <a:solidFill>
                            <a:srgbClr val="15608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2A286E" id="Rectangle 3" o:spid="_x0000_s1026" style="position:absolute;margin-left:398.8pt;margin-top:.5pt;width:450pt;height:127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" filled="f" strokecolor="#156082" strokeweight="1pt">
                <w10:wrap anchorx="margin"/>
              </v:rect>
            </w:pict>
          </mc:Fallback>
        </mc:AlternateContent>
      </w:r>
      <w:r w:rsidRPr="00EF64CB">
        <w:rPr>
          <w:rFonts w:ascii="Arial" w:hAnsi="Arial" w:cs="Arial"/>
          <w:sz w:val="24"/>
          <w:szCs w:val="24"/>
        </w:rPr>
        <w:t xml:space="preserve">                </w:t>
      </w:r>
      <w:r w:rsidRPr="00EF64CB">
        <w:rPr>
          <w:rFonts w:ascii="Arial" w:hAnsi="Arial" w:cs="Arial"/>
          <w:noProof/>
          <w:sz w:val="24"/>
          <w:szCs w:val="24"/>
        </w:rPr>
        <w:drawing>
          <wp:inline distT="0" distB="0" distL="0" distR="0" wp14:anchorId="0EF1B684" wp14:editId="69F38DD0">
            <wp:extent cx="3968954" cy="1054154"/>
            <wp:effectExtent l="0" t="0" r="0" b="0"/>
            <wp:docPr id="4694139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413942" name="Picture 1" descr="A screenshot of a computer&#10;&#10;Description automatically generated"/>
                    <pic:cNvPicPr/>
                  </pic:nvPicPr>
                  <pic:blipFill>
                    <a:blip r:embed="rId13"/>
                    <a:stretch>
                      <a:fillRect/>
                    </a:stretch>
                  </pic:blipFill>
                  <pic:spPr>
                    <a:xfrm>
                      <a:off x="0" y="0"/>
                      <a:ext cx="3968954" cy="1054154"/>
                    </a:xfrm>
                    <a:prstGeom prst="rect">
                      <a:avLst/>
                    </a:prstGeom>
                  </pic:spPr>
                </pic:pic>
              </a:graphicData>
            </a:graphic>
          </wp:inline>
        </w:drawing>
      </w:r>
    </w:p>
    <w:p w14:paraId="3B6B66EF" w14:textId="77777777" w:rsidR="00EF64CB" w:rsidRPr="00EF64CB" w:rsidRDefault="00EF64CB" w:rsidP="00EF64CB">
      <w:pPr>
        <w:jc w:val="both"/>
        <w:rPr>
          <w:rFonts w:ascii="Arial" w:hAnsi="Arial" w:cs="Arial"/>
          <w:sz w:val="24"/>
          <w:szCs w:val="24"/>
        </w:rPr>
      </w:pPr>
      <w:r w:rsidRPr="00EF64CB">
        <w:rPr>
          <w:rFonts w:ascii="Arial" w:hAnsi="Arial" w:cs="Arial"/>
          <w:sz w:val="24"/>
          <w:szCs w:val="24"/>
        </w:rPr>
        <w:t xml:space="preserve">                                </w:t>
      </w:r>
    </w:p>
    <w:p w14:paraId="2258B4FE" w14:textId="77777777" w:rsidR="00EF64CB" w:rsidRPr="00EF64CB" w:rsidRDefault="00EF64CB" w:rsidP="00EF64CB">
      <w:pPr>
        <w:jc w:val="both"/>
        <w:rPr>
          <w:rFonts w:ascii="Arial" w:hAnsi="Arial" w:cs="Arial"/>
          <w:sz w:val="24"/>
          <w:szCs w:val="24"/>
        </w:rPr>
      </w:pPr>
    </w:p>
    <w:p w14:paraId="402449C4" w14:textId="77777777" w:rsidR="00EF64CB" w:rsidRPr="00B03B4A" w:rsidRDefault="00EF64CB" w:rsidP="00EF64CB">
      <w:pPr>
        <w:jc w:val="center"/>
        <w:rPr>
          <w:rFonts w:ascii="Arial" w:hAnsi="Arial" w:cs="Arial"/>
          <w:b/>
          <w:bCs/>
          <w:sz w:val="18"/>
          <w:szCs w:val="18"/>
        </w:rPr>
      </w:pPr>
      <w:r w:rsidRPr="00B03B4A">
        <w:rPr>
          <w:rFonts w:ascii="Arial" w:hAnsi="Arial" w:cs="Arial"/>
          <w:b/>
          <w:bCs/>
          <w:sz w:val="18"/>
          <w:szCs w:val="18"/>
        </w:rPr>
        <w:t>Figure 1: Example of data displayed on monitors from the wearable device (Rose et.al 2022)</w:t>
      </w:r>
    </w:p>
    <w:p w14:paraId="4B2EC7B5" w14:textId="77777777" w:rsidR="00EF64CB" w:rsidRPr="00EF64CB" w:rsidRDefault="00EF64CB" w:rsidP="00EF64CB">
      <w:pPr>
        <w:jc w:val="both"/>
        <w:rPr>
          <w:rFonts w:ascii="Arial" w:hAnsi="Arial" w:cs="Arial"/>
          <w:sz w:val="24"/>
          <w:szCs w:val="24"/>
        </w:rPr>
      </w:pPr>
    </w:p>
    <w:p w14:paraId="58DBC2FE" w14:textId="77777777" w:rsidR="0085379C" w:rsidRDefault="00EF64CB" w:rsidP="0085379C">
      <w:pPr>
        <w:jc w:val="both"/>
        <w:rPr>
          <w:rFonts w:ascii="Arial" w:hAnsi="Arial" w:cs="Arial"/>
          <w:sz w:val="24"/>
          <w:szCs w:val="24"/>
        </w:rPr>
      </w:pPr>
      <w:r w:rsidRPr="00EF64CB">
        <w:rPr>
          <w:rFonts w:ascii="Arial" w:hAnsi="Arial" w:cs="Arial"/>
          <w:noProof/>
          <w:sz w:val="24"/>
          <w:szCs w:val="24"/>
        </w:rPr>
        <w:lastRenderedPageBreak/>
        <mc:AlternateContent>
          <mc:Choice Requires="wps">
            <w:drawing>
              <wp:anchor distT="0" distB="0" distL="114300" distR="114300" simplePos="0" relativeHeight="251660288" behindDoc="0" locked="0" layoutInCell="1" allowOverlap="1" wp14:anchorId="3F9456AE" wp14:editId="38CE1D30">
                <wp:simplePos x="0" y="0"/>
                <wp:positionH relativeFrom="column">
                  <wp:posOffset>1206500</wp:posOffset>
                </wp:positionH>
                <wp:positionV relativeFrom="paragraph">
                  <wp:posOffset>-127000</wp:posOffset>
                </wp:positionV>
                <wp:extent cx="3492500" cy="1885950"/>
                <wp:effectExtent l="0" t="0" r="12700" b="19050"/>
                <wp:wrapNone/>
                <wp:docPr id="888882866" name="Rectangle 8"/>
                <wp:cNvGraphicFramePr/>
                <a:graphic xmlns:a="http://schemas.openxmlformats.org/drawingml/2006/main">
                  <a:graphicData uri="http://schemas.microsoft.com/office/word/2010/wordprocessingShape">
                    <wps:wsp>
                      <wps:cNvSpPr/>
                      <wps:spPr>
                        <a:xfrm>
                          <a:off x="0" y="0"/>
                          <a:ext cx="3492500" cy="1885950"/>
                        </a:xfrm>
                        <a:prstGeom prst="rect">
                          <a:avLst/>
                        </a:prstGeom>
                        <a:noFill/>
                        <a:ln w="12700" cap="flat" cmpd="sng" algn="ctr">
                          <a:solidFill>
                            <a:srgbClr val="15608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37480F" id="Rectangle 8" o:spid="_x0000_s1026" style="position:absolute;margin-left:95pt;margin-top:-10pt;width:275pt;height:1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" filled="f" strokecolor="#156082" strokeweight="1pt"/>
            </w:pict>
          </mc:Fallback>
        </mc:AlternateContent>
      </w:r>
      <w:r w:rsidRPr="00EF64CB">
        <w:rPr>
          <w:rFonts w:ascii="Arial" w:hAnsi="Arial" w:cs="Arial"/>
          <w:sz w:val="24"/>
          <w:szCs w:val="24"/>
        </w:rPr>
        <w:t xml:space="preserve">                                        </w:t>
      </w:r>
      <w:r w:rsidRPr="00EF64CB">
        <w:rPr>
          <w:rFonts w:ascii="Arial" w:hAnsi="Arial" w:cs="Arial"/>
          <w:noProof/>
          <w:sz w:val="24"/>
          <w:szCs w:val="24"/>
        </w:rPr>
        <w:drawing>
          <wp:inline distT="0" distB="0" distL="0" distR="0" wp14:anchorId="56429B52" wp14:editId="544D6D4F">
            <wp:extent cx="2301374" cy="1556068"/>
            <wp:effectExtent l="0" t="0" r="3810" b="6350"/>
            <wp:docPr id="505953277" name="Picture 1" descr="A person wearing a medical g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953277" name="Picture 1" descr="A person wearing a medical gown&#10;&#10;Description automatically generated"/>
                    <pic:cNvPicPr/>
                  </pic:nvPicPr>
                  <pic:blipFill>
                    <a:blip r:embed="rId14"/>
                    <a:stretch>
                      <a:fillRect/>
                    </a:stretch>
                  </pic:blipFill>
                  <pic:spPr>
                    <a:xfrm>
                      <a:off x="0" y="0"/>
                      <a:ext cx="2346725" cy="1586732"/>
                    </a:xfrm>
                    <a:prstGeom prst="rect">
                      <a:avLst/>
                    </a:prstGeom>
                  </pic:spPr>
                </pic:pic>
              </a:graphicData>
            </a:graphic>
          </wp:inline>
        </w:drawing>
      </w:r>
    </w:p>
    <w:p w14:paraId="3A6E9748" w14:textId="65932412" w:rsidR="0085379C" w:rsidRPr="0085379C" w:rsidRDefault="00EF64CB" w:rsidP="0085379C">
      <w:pPr>
        <w:jc w:val="both"/>
        <w:rPr>
          <w:rFonts w:ascii="Arial" w:hAnsi="Arial" w:cs="Arial"/>
          <w:sz w:val="24"/>
          <w:szCs w:val="24"/>
        </w:rPr>
      </w:pPr>
      <w:r w:rsidRPr="00EF64CB">
        <w:rPr>
          <w:rFonts w:ascii="Arial" w:eastAsia="Times New Roman" w:hAnsi="Arial" w:cs="Arial"/>
          <w:kern w:val="0"/>
          <w:sz w:val="24"/>
          <w:szCs w:val="24"/>
          <w:lang w:eastAsia="en-GB"/>
          <w14:ligatures w14:val="none"/>
        </w:rPr>
        <w:tab/>
      </w:r>
    </w:p>
    <w:p w14:paraId="2314F3F9" w14:textId="149F32DA" w:rsidR="00EF64CB" w:rsidRPr="00B03B4A" w:rsidRDefault="00EF64CB" w:rsidP="0085379C">
      <w:pPr>
        <w:jc w:val="center"/>
        <w:rPr>
          <w:rFonts w:ascii="Arial" w:hAnsi="Arial" w:cs="Arial"/>
          <w:b/>
          <w:bCs/>
          <w:color w:val="156082" w:themeColor="accent1"/>
          <w:sz w:val="24"/>
          <w:szCs w:val="24"/>
        </w:rPr>
      </w:pPr>
      <w:r w:rsidRPr="00B03B4A">
        <w:rPr>
          <w:rFonts w:ascii="Arial" w:hAnsi="Arial" w:cs="Arial"/>
          <w:b/>
          <w:bCs/>
          <w:sz w:val="18"/>
          <w:szCs w:val="18"/>
        </w:rPr>
        <w:t>Figure 2: Example of a sensor placed on a patient (Rose et.al 2022)</w:t>
      </w:r>
    </w:p>
    <w:p w14:paraId="75E0695A" w14:textId="0D57021C" w:rsidR="00EF64CB" w:rsidRPr="003D75AC"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3D75AC">
        <w:rPr>
          <w:rFonts w:ascii="Arial" w:eastAsia="Times New Roman" w:hAnsi="Arial" w:cs="Arial"/>
          <w:kern w:val="0"/>
          <w:sz w:val="24"/>
          <w:szCs w:val="24"/>
          <w:lang w:eastAsia="en-GB"/>
          <w14:ligatures w14:val="none"/>
        </w:rPr>
        <w:t>In summary, clinical decision-support tools integrated into digital systems have the potential to enhance clinical decision-making by providing real-time, evidence-based recommendations and reducing human error. These tools have the potential to improve documentation accuracy, ensure timely interventions, and support better patient outcomes by standardising processes and prompting essential care tasks (Manaktala et.al 2017). Studies indicate that sensor-based monitoring systems, for example, improve the completeness, accuracy, and timeliness of patient documentation, ultimately reducing the nursing staff’s workload and enhancing patient safety. The next section will discuss how healthcare professionals perceive the usability and efficiency of digital systems compared to traditional paper records</w:t>
      </w:r>
      <w:r w:rsidR="0056412A" w:rsidRPr="003D75AC">
        <w:rPr>
          <w:rFonts w:ascii="Arial" w:eastAsia="Times New Roman" w:hAnsi="Arial" w:cs="Arial"/>
          <w:kern w:val="0"/>
          <w:sz w:val="24"/>
          <w:szCs w:val="24"/>
          <w:lang w:eastAsia="en-GB"/>
          <w14:ligatures w14:val="none"/>
        </w:rPr>
        <w:t>.</w:t>
      </w:r>
    </w:p>
    <w:p w14:paraId="3D368FFE" w14:textId="5CCF0DE4" w:rsidR="00EF64CB" w:rsidRPr="00EF64CB" w:rsidRDefault="002557F5" w:rsidP="00EF64CB">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2.9 </w:t>
      </w:r>
      <w:r w:rsidR="00EF64CB" w:rsidRPr="00EF64CB">
        <w:rPr>
          <w:rFonts w:ascii="Arial" w:eastAsia="Times New Roman" w:hAnsi="Arial" w:cs="Arial"/>
          <w:b/>
          <w:bCs/>
          <w:color w:val="156082" w:themeColor="accent1"/>
          <w:kern w:val="0"/>
          <w:sz w:val="24"/>
          <w:szCs w:val="24"/>
          <w:lang w:eastAsia="en-GB"/>
          <w14:ligatures w14:val="none"/>
        </w:rPr>
        <w:t>Research question Three: How do healthcare professionals perceive the usability and efficiency of digital systems compared with paper records?</w:t>
      </w:r>
    </w:p>
    <w:p w14:paraId="713EC522" w14:textId="77777777" w:rsidR="00EF64CB" w:rsidRPr="003D75AC" w:rsidRDefault="00EF64CB" w:rsidP="00EF64CB">
      <w:pPr>
        <w:jc w:val="both"/>
        <w:rPr>
          <w:rFonts w:ascii="Arial" w:eastAsia="Times New Roman" w:hAnsi="Arial" w:cs="Arial"/>
          <w:kern w:val="0"/>
          <w:sz w:val="24"/>
          <w:szCs w:val="24"/>
          <w:lang w:eastAsia="en-GB"/>
          <w14:ligatures w14:val="none"/>
        </w:rPr>
      </w:pPr>
      <w:r w:rsidRPr="003D75AC">
        <w:rPr>
          <w:rFonts w:ascii="Arial" w:eastAsia="Times New Roman" w:hAnsi="Arial" w:cs="Arial"/>
          <w:kern w:val="0"/>
          <w:sz w:val="24"/>
          <w:szCs w:val="24"/>
          <w:lang w:eastAsia="en-GB"/>
          <w14:ligatures w14:val="none"/>
        </w:rPr>
        <w:t>The successful implementation of digital systems in healthcare settings is not solely dependent on the functionality of the technology itself but also on how healthcare professionals perceive and interact with these systems in their daily practice (Adedeji et al. 2022). These user experiences, shaped by factors such as system usability, ease of access, training and workflow integration, directly influence how effectively digital tools support clinical decision-making and care delivery (Qin et al. 2017). This section discusses the user experience and workflow integration, examining how clinicians evaluate digital systems in comparison to traditional paper methods. In doing so, it highlights the challenges and barriers to digital adoption, which often fall into organisational, technical, financial, and human categories (Moen, 2003). Finally, by exploring the clinicians’ responses to the EPR, this section will provide an insight into the change process, revealing how engagement, perceived usefulness, and system support affect the willingness of staff to embrace digital transformation.</w:t>
      </w:r>
    </w:p>
    <w:p w14:paraId="101D9C98" w14:textId="77777777" w:rsidR="00EF64CB" w:rsidRPr="00EF64CB" w:rsidRDefault="00EF64CB" w:rsidP="00EF64CB">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sidRPr="00EF64CB">
        <w:rPr>
          <w:rFonts w:ascii="Arial" w:eastAsia="Times New Roman" w:hAnsi="Arial" w:cs="Arial"/>
          <w:b/>
          <w:bCs/>
          <w:color w:val="156082" w:themeColor="accent1"/>
          <w:kern w:val="0"/>
          <w:sz w:val="24"/>
          <w:szCs w:val="24"/>
          <w:lang w:eastAsia="en-GB"/>
          <w14:ligatures w14:val="none"/>
        </w:rPr>
        <w:t>Key themes:</w:t>
      </w:r>
    </w:p>
    <w:p w14:paraId="5B0D34C8" w14:textId="5F9EC372" w:rsidR="00EF64CB" w:rsidRPr="00EF64CB" w:rsidRDefault="002557F5" w:rsidP="00EF64CB">
      <w:pPr>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2.10 </w:t>
      </w:r>
      <w:r w:rsidR="00EF64CB" w:rsidRPr="00EF64CB">
        <w:rPr>
          <w:rFonts w:ascii="Arial" w:eastAsia="Times New Roman" w:hAnsi="Arial" w:cs="Arial"/>
          <w:b/>
          <w:bCs/>
          <w:color w:val="156082" w:themeColor="accent1"/>
          <w:kern w:val="0"/>
          <w:sz w:val="24"/>
          <w:szCs w:val="24"/>
          <w:lang w:eastAsia="en-GB"/>
          <w14:ligatures w14:val="none"/>
        </w:rPr>
        <w:t>User experience and workflow integration</w:t>
      </w:r>
    </w:p>
    <w:p w14:paraId="1B9F3781" w14:textId="77777777" w:rsidR="008B7EE9" w:rsidRPr="00137F4F" w:rsidRDefault="00F57C7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137F4F">
        <w:rPr>
          <w:rFonts w:ascii="Arial" w:eastAsia="Times New Roman" w:hAnsi="Arial" w:cs="Arial"/>
          <w:kern w:val="0"/>
          <w:sz w:val="24"/>
          <w:szCs w:val="24"/>
          <w:lang w:eastAsia="en-GB"/>
          <w14:ligatures w14:val="none"/>
        </w:rPr>
        <w:t xml:space="preserve">The transition from paper-based records to digital documentation in healthcare has been extensively explored in academic literature, with particular focus on the usability, efficiency, and integration of </w:t>
      </w:r>
      <w:r w:rsidR="004C21B9" w:rsidRPr="00137F4F">
        <w:rPr>
          <w:rFonts w:ascii="Arial" w:eastAsia="Times New Roman" w:hAnsi="Arial" w:cs="Arial"/>
          <w:kern w:val="0"/>
          <w:sz w:val="24"/>
          <w:szCs w:val="24"/>
          <w:lang w:eastAsia="en-GB"/>
          <w14:ligatures w14:val="none"/>
        </w:rPr>
        <w:t>electronic systems.</w:t>
      </w:r>
      <w:r w:rsidR="00E1479E" w:rsidRPr="00137F4F">
        <w:rPr>
          <w:rFonts w:ascii="Arial" w:eastAsia="Times New Roman" w:hAnsi="Arial" w:cs="Arial"/>
          <w:kern w:val="0"/>
          <w:sz w:val="24"/>
          <w:szCs w:val="24"/>
          <w:lang w:eastAsia="en-GB"/>
          <w14:ligatures w14:val="none"/>
        </w:rPr>
        <w:t xml:space="preserve"> </w:t>
      </w:r>
      <w:r w:rsidR="002628B8" w:rsidRPr="00137F4F">
        <w:rPr>
          <w:rFonts w:ascii="Arial" w:eastAsia="Times New Roman" w:hAnsi="Arial" w:cs="Arial"/>
          <w:kern w:val="0"/>
          <w:sz w:val="24"/>
          <w:szCs w:val="24"/>
          <w:lang w:eastAsia="en-GB"/>
          <w14:ligatures w14:val="none"/>
        </w:rPr>
        <w:t xml:space="preserve">While digital platforms promise improved data accessibility, workflow optimisation, and clinical decision-making </w:t>
      </w:r>
      <w:r w:rsidR="002628B8" w:rsidRPr="00137F4F">
        <w:rPr>
          <w:rFonts w:ascii="Arial" w:eastAsia="Times New Roman" w:hAnsi="Arial" w:cs="Arial"/>
          <w:kern w:val="0"/>
          <w:sz w:val="24"/>
          <w:szCs w:val="24"/>
          <w:lang w:eastAsia="en-GB"/>
          <w14:ligatures w14:val="none"/>
        </w:rPr>
        <w:lastRenderedPageBreak/>
        <w:t>support (</w:t>
      </w:r>
      <w:r w:rsidR="000D6732" w:rsidRPr="00137F4F">
        <w:rPr>
          <w:rFonts w:ascii="Arial" w:eastAsia="Times New Roman" w:hAnsi="Arial" w:cs="Arial"/>
          <w:kern w:val="0"/>
          <w:sz w:val="24"/>
          <w:szCs w:val="24"/>
          <w:lang w:eastAsia="en-GB"/>
          <w14:ligatures w14:val="none"/>
        </w:rPr>
        <w:t xml:space="preserve">Silva, 2022; Beckman et al., 2021), their successful adoption depends heavily on their alignment with </w:t>
      </w:r>
      <w:r w:rsidR="00537E53" w:rsidRPr="00137F4F">
        <w:rPr>
          <w:rFonts w:ascii="Arial" w:eastAsia="Times New Roman" w:hAnsi="Arial" w:cs="Arial"/>
          <w:kern w:val="0"/>
          <w:sz w:val="24"/>
          <w:szCs w:val="24"/>
          <w:lang w:eastAsia="en-GB"/>
          <w14:ligatures w14:val="none"/>
        </w:rPr>
        <w:t>clinical processes and user needs (Guimaraes, 2021; Tsai et al., 2020)</w:t>
      </w:r>
      <w:r w:rsidR="008B7EE9" w:rsidRPr="00137F4F">
        <w:rPr>
          <w:rFonts w:ascii="Arial" w:eastAsia="Times New Roman" w:hAnsi="Arial" w:cs="Arial"/>
          <w:kern w:val="0"/>
          <w:sz w:val="24"/>
          <w:szCs w:val="24"/>
          <w:lang w:eastAsia="en-GB"/>
          <w14:ligatures w14:val="none"/>
        </w:rPr>
        <w:t>.</w:t>
      </w:r>
    </w:p>
    <w:p w14:paraId="42C7FEFD" w14:textId="77777777" w:rsidR="004F6351" w:rsidRPr="00137F4F" w:rsidRDefault="008B7EE9"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137F4F">
        <w:rPr>
          <w:rFonts w:ascii="Arial" w:eastAsia="Times New Roman" w:hAnsi="Arial" w:cs="Arial"/>
          <w:kern w:val="0"/>
          <w:sz w:val="24"/>
          <w:szCs w:val="24"/>
          <w:lang w:eastAsia="en-GB"/>
          <w14:ligatures w14:val="none"/>
        </w:rPr>
        <w:t>Challenges with digital documentation</w:t>
      </w:r>
      <w:r w:rsidR="001F3694" w:rsidRPr="00137F4F">
        <w:rPr>
          <w:rFonts w:ascii="Arial" w:eastAsia="Times New Roman" w:hAnsi="Arial" w:cs="Arial"/>
          <w:kern w:val="0"/>
          <w:sz w:val="24"/>
          <w:szCs w:val="24"/>
          <w:lang w:eastAsia="en-GB"/>
          <w14:ligatures w14:val="none"/>
        </w:rPr>
        <w:t xml:space="preserve"> often </w:t>
      </w:r>
      <w:r w:rsidR="009479F6" w:rsidRPr="00137F4F">
        <w:rPr>
          <w:rFonts w:ascii="Arial" w:eastAsia="Times New Roman" w:hAnsi="Arial" w:cs="Arial"/>
          <w:kern w:val="0"/>
          <w:sz w:val="24"/>
          <w:szCs w:val="24"/>
          <w:lang w:eastAsia="en-GB"/>
          <w14:ligatures w14:val="none"/>
        </w:rPr>
        <w:t>arise due to inadequate training, poorly designed interfaces, and disruptions</w:t>
      </w:r>
      <w:r w:rsidR="000D43A8" w:rsidRPr="00137F4F">
        <w:rPr>
          <w:rFonts w:ascii="Arial" w:eastAsia="Times New Roman" w:hAnsi="Arial" w:cs="Arial"/>
          <w:kern w:val="0"/>
          <w:sz w:val="24"/>
          <w:szCs w:val="24"/>
          <w:lang w:eastAsia="en-GB"/>
          <w14:ligatures w14:val="none"/>
        </w:rPr>
        <w:t xml:space="preserve"> to clinical workflow (</w:t>
      </w:r>
      <w:proofErr w:type="spellStart"/>
      <w:r w:rsidR="000D43A8" w:rsidRPr="00137F4F">
        <w:rPr>
          <w:rFonts w:ascii="Arial" w:eastAsia="Times New Roman" w:hAnsi="Arial" w:cs="Arial"/>
          <w:kern w:val="0"/>
          <w:sz w:val="24"/>
          <w:szCs w:val="24"/>
          <w:lang w:eastAsia="en-GB"/>
          <w14:ligatures w14:val="none"/>
        </w:rPr>
        <w:t>Sowan</w:t>
      </w:r>
      <w:proofErr w:type="spellEnd"/>
      <w:r w:rsidR="000D43A8" w:rsidRPr="00137F4F">
        <w:rPr>
          <w:rFonts w:ascii="Arial" w:eastAsia="Times New Roman" w:hAnsi="Arial" w:cs="Arial"/>
          <w:kern w:val="0"/>
          <w:sz w:val="24"/>
          <w:szCs w:val="24"/>
          <w:lang w:eastAsia="en-GB"/>
          <w14:ligatures w14:val="none"/>
        </w:rPr>
        <w:t xml:space="preserve"> et al., 2019). For example, Jones (2016) found that digital systems</w:t>
      </w:r>
      <w:r w:rsidR="00DC4267" w:rsidRPr="00137F4F">
        <w:rPr>
          <w:rFonts w:ascii="Arial" w:eastAsia="Times New Roman" w:hAnsi="Arial" w:cs="Arial"/>
          <w:kern w:val="0"/>
          <w:sz w:val="24"/>
          <w:szCs w:val="24"/>
          <w:lang w:eastAsia="en-GB"/>
          <w14:ligatures w14:val="none"/>
        </w:rPr>
        <w:t xml:space="preserve"> </w:t>
      </w:r>
      <w:r w:rsidR="00003754" w:rsidRPr="00137F4F">
        <w:rPr>
          <w:rFonts w:ascii="Arial" w:eastAsia="Times New Roman" w:hAnsi="Arial" w:cs="Arial"/>
          <w:kern w:val="0"/>
          <w:sz w:val="24"/>
          <w:szCs w:val="24"/>
          <w:lang w:eastAsia="en-GB"/>
          <w14:ligatures w14:val="none"/>
        </w:rPr>
        <w:t>that are not user-friendly or poorly integrated into daily routines can be perceived as burdensome and time-</w:t>
      </w:r>
      <w:r w:rsidR="002730C3" w:rsidRPr="00137F4F">
        <w:rPr>
          <w:rFonts w:ascii="Arial" w:eastAsia="Times New Roman" w:hAnsi="Arial" w:cs="Arial"/>
          <w:kern w:val="0"/>
          <w:sz w:val="24"/>
          <w:szCs w:val="24"/>
          <w:lang w:eastAsia="en-GB"/>
          <w14:ligatures w14:val="none"/>
        </w:rPr>
        <w:t>consuming</w:t>
      </w:r>
      <w:r w:rsidR="00003754" w:rsidRPr="00137F4F">
        <w:rPr>
          <w:rFonts w:ascii="Arial" w:eastAsia="Times New Roman" w:hAnsi="Arial" w:cs="Arial"/>
          <w:kern w:val="0"/>
          <w:sz w:val="24"/>
          <w:szCs w:val="24"/>
          <w:lang w:eastAsia="en-GB"/>
          <w14:ligatures w14:val="none"/>
        </w:rPr>
        <w:t>. Usability is therefore recognised as a critical determinant in digital adoption (Hadji et al., 2016)</w:t>
      </w:r>
      <w:r w:rsidR="00C17D00" w:rsidRPr="00137F4F">
        <w:rPr>
          <w:rFonts w:ascii="Arial" w:eastAsia="Times New Roman" w:hAnsi="Arial" w:cs="Arial"/>
          <w:kern w:val="0"/>
          <w:sz w:val="24"/>
          <w:szCs w:val="24"/>
          <w:lang w:eastAsia="en-GB"/>
          <w14:ligatures w14:val="none"/>
        </w:rPr>
        <w:t>, and systems that are intuitive, customable, and responsive to clinical demands</w:t>
      </w:r>
      <w:r w:rsidR="001D1766" w:rsidRPr="00137F4F">
        <w:rPr>
          <w:rFonts w:ascii="Arial" w:eastAsia="Times New Roman" w:hAnsi="Arial" w:cs="Arial"/>
          <w:kern w:val="0"/>
          <w:sz w:val="24"/>
          <w:szCs w:val="24"/>
          <w:lang w:eastAsia="en-GB"/>
          <w14:ligatures w14:val="none"/>
        </w:rPr>
        <w:t xml:space="preserve"> tend to</w:t>
      </w:r>
      <w:r w:rsidR="00B06FD3" w:rsidRPr="00137F4F">
        <w:rPr>
          <w:rFonts w:ascii="Arial" w:eastAsia="Times New Roman" w:hAnsi="Arial" w:cs="Arial"/>
          <w:kern w:val="0"/>
          <w:sz w:val="24"/>
          <w:szCs w:val="24"/>
          <w:lang w:eastAsia="en-GB"/>
          <w14:ligatures w14:val="none"/>
        </w:rPr>
        <w:t xml:space="preserve"> gain more acceptance (</w:t>
      </w:r>
      <w:proofErr w:type="spellStart"/>
      <w:r w:rsidR="00B06FD3" w:rsidRPr="00137F4F">
        <w:rPr>
          <w:rFonts w:ascii="Arial" w:eastAsia="Times New Roman" w:hAnsi="Arial" w:cs="Arial"/>
          <w:kern w:val="0"/>
          <w:sz w:val="24"/>
          <w:szCs w:val="24"/>
          <w:lang w:eastAsia="en-GB"/>
          <w14:ligatures w14:val="none"/>
        </w:rPr>
        <w:t>Frennert</w:t>
      </w:r>
      <w:proofErr w:type="spellEnd"/>
      <w:r w:rsidR="00B06FD3" w:rsidRPr="00137F4F">
        <w:rPr>
          <w:rFonts w:ascii="Arial" w:eastAsia="Times New Roman" w:hAnsi="Arial" w:cs="Arial"/>
          <w:kern w:val="0"/>
          <w:sz w:val="24"/>
          <w:szCs w:val="24"/>
          <w:lang w:eastAsia="en-GB"/>
          <w14:ligatures w14:val="none"/>
        </w:rPr>
        <w:t>., 2023; Douma et al., 2024)</w:t>
      </w:r>
    </w:p>
    <w:p w14:paraId="49C26178" w14:textId="795451F3" w:rsidR="00706A1B" w:rsidRPr="00137F4F" w:rsidRDefault="004C32AF"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137F4F">
        <w:rPr>
          <w:rFonts w:ascii="Arial" w:eastAsia="Times New Roman" w:hAnsi="Arial" w:cs="Arial"/>
          <w:kern w:val="0"/>
          <w:sz w:val="24"/>
          <w:szCs w:val="24"/>
          <w:lang w:eastAsia="en-GB"/>
          <w14:ligatures w14:val="none"/>
        </w:rPr>
        <w:t xml:space="preserve">Conversely, systems </w:t>
      </w:r>
      <w:r w:rsidR="00C34A59" w:rsidRPr="00137F4F">
        <w:rPr>
          <w:rFonts w:ascii="Arial" w:eastAsia="Times New Roman" w:hAnsi="Arial" w:cs="Arial"/>
          <w:kern w:val="0"/>
          <w:sz w:val="24"/>
          <w:szCs w:val="24"/>
          <w:lang w:eastAsia="en-GB"/>
          <w14:ligatures w14:val="none"/>
        </w:rPr>
        <w:t>with poor interoperability, inefficient navigation, and unstable technical performance are linked to clinician</w:t>
      </w:r>
      <w:r w:rsidR="00BD2C8C" w:rsidRPr="00137F4F">
        <w:rPr>
          <w:rFonts w:ascii="Arial" w:eastAsia="Times New Roman" w:hAnsi="Arial" w:cs="Arial"/>
          <w:kern w:val="0"/>
          <w:sz w:val="24"/>
          <w:szCs w:val="24"/>
          <w:lang w:eastAsia="en-GB"/>
          <w14:ligatures w14:val="none"/>
        </w:rPr>
        <w:t xml:space="preserve"> dissatisfaction, documentation errors, and fragmented workflows (Ve</w:t>
      </w:r>
      <w:r w:rsidR="00E40DFD" w:rsidRPr="00137F4F">
        <w:rPr>
          <w:rFonts w:ascii="Arial" w:eastAsia="Times New Roman" w:hAnsi="Arial" w:cs="Arial"/>
          <w:kern w:val="0"/>
          <w:sz w:val="24"/>
          <w:szCs w:val="24"/>
          <w:lang w:eastAsia="en-GB"/>
          <w14:ligatures w14:val="none"/>
        </w:rPr>
        <w:t xml:space="preserve">enstra et al., 2022; Lee, 2022). These issues not </w:t>
      </w:r>
      <w:r w:rsidR="000838A0" w:rsidRPr="00137F4F">
        <w:rPr>
          <w:rFonts w:ascii="Arial" w:eastAsia="Times New Roman" w:hAnsi="Arial" w:cs="Arial"/>
          <w:kern w:val="0"/>
          <w:sz w:val="24"/>
          <w:szCs w:val="24"/>
          <w:lang w:eastAsia="en-GB"/>
          <w14:ligatures w14:val="none"/>
        </w:rPr>
        <w:t>only</w:t>
      </w:r>
      <w:r w:rsidR="00E40DFD" w:rsidRPr="00137F4F">
        <w:rPr>
          <w:rFonts w:ascii="Arial" w:eastAsia="Times New Roman" w:hAnsi="Arial" w:cs="Arial"/>
          <w:kern w:val="0"/>
          <w:sz w:val="24"/>
          <w:szCs w:val="24"/>
          <w:lang w:eastAsia="en-GB"/>
          <w14:ligatures w14:val="none"/>
        </w:rPr>
        <w:t xml:space="preserve"> impact the quality and completeness of records but also have </w:t>
      </w:r>
      <w:r w:rsidR="009A6361" w:rsidRPr="00137F4F">
        <w:rPr>
          <w:rFonts w:ascii="Arial" w:eastAsia="Times New Roman" w:hAnsi="Arial" w:cs="Arial"/>
          <w:kern w:val="0"/>
          <w:sz w:val="24"/>
          <w:szCs w:val="24"/>
          <w:lang w:eastAsia="en-GB"/>
          <w14:ligatures w14:val="none"/>
        </w:rPr>
        <w:t>downstream effects on patient safety and care outcomes (</w:t>
      </w:r>
      <w:r w:rsidR="00B94FBB" w:rsidRPr="00137F4F">
        <w:rPr>
          <w:rFonts w:ascii="Arial" w:eastAsia="Times New Roman" w:hAnsi="Arial" w:cs="Arial"/>
          <w:kern w:val="0"/>
          <w:sz w:val="24"/>
          <w:szCs w:val="24"/>
          <w:lang w:eastAsia="en-GB"/>
          <w14:ligatures w14:val="none"/>
        </w:rPr>
        <w:t>Hadji et al</w:t>
      </w:r>
      <w:r w:rsidR="000F0453" w:rsidRPr="00137F4F">
        <w:rPr>
          <w:rFonts w:ascii="Arial" w:eastAsia="Times New Roman" w:hAnsi="Arial" w:cs="Arial"/>
          <w:kern w:val="0"/>
          <w:sz w:val="24"/>
          <w:szCs w:val="24"/>
          <w:lang w:eastAsia="en-GB"/>
          <w14:ligatures w14:val="none"/>
        </w:rPr>
        <w:t>.,</w:t>
      </w:r>
      <w:r w:rsidR="00B94FBB" w:rsidRPr="00137F4F">
        <w:rPr>
          <w:rFonts w:ascii="Arial" w:eastAsia="Times New Roman" w:hAnsi="Arial" w:cs="Arial"/>
          <w:kern w:val="0"/>
          <w:sz w:val="24"/>
          <w:szCs w:val="24"/>
          <w:lang w:eastAsia="en-GB"/>
          <w14:ligatures w14:val="none"/>
        </w:rPr>
        <w:t xml:space="preserve"> 2016).</w:t>
      </w:r>
    </w:p>
    <w:p w14:paraId="31444B57" w14:textId="3F1D7D84" w:rsidR="000115FB" w:rsidRPr="00137F4F" w:rsidRDefault="008A7D87"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137F4F">
        <w:rPr>
          <w:rFonts w:ascii="Arial" w:eastAsia="Times New Roman" w:hAnsi="Arial" w:cs="Arial"/>
          <w:kern w:val="0"/>
          <w:sz w:val="24"/>
          <w:szCs w:val="24"/>
          <w:lang w:eastAsia="en-GB"/>
          <w14:ligatures w14:val="none"/>
        </w:rPr>
        <w:t>The literature indicates that while digital documentation can enhance workflow efficiency</w:t>
      </w:r>
      <w:r w:rsidR="00B01AC0" w:rsidRPr="00137F4F">
        <w:rPr>
          <w:rFonts w:ascii="Arial" w:eastAsia="Times New Roman" w:hAnsi="Arial" w:cs="Arial"/>
          <w:kern w:val="0"/>
          <w:sz w:val="24"/>
          <w:szCs w:val="24"/>
          <w:lang w:eastAsia="en-GB"/>
          <w14:ligatures w14:val="none"/>
        </w:rPr>
        <w:t>, it may also lead to unintended issues such as increased cognitive load, burnout, digital</w:t>
      </w:r>
      <w:r w:rsidR="0018440E" w:rsidRPr="00137F4F">
        <w:rPr>
          <w:rFonts w:ascii="Arial" w:eastAsia="Times New Roman" w:hAnsi="Arial" w:cs="Arial"/>
          <w:kern w:val="0"/>
          <w:sz w:val="24"/>
          <w:szCs w:val="24"/>
          <w:lang w:eastAsia="en-GB"/>
          <w14:ligatures w14:val="none"/>
        </w:rPr>
        <w:t xml:space="preserve"> literacy gaps, resistance to change, and poor integration. Eh</w:t>
      </w:r>
      <w:r w:rsidR="00120100" w:rsidRPr="00137F4F">
        <w:rPr>
          <w:rFonts w:ascii="Arial" w:eastAsia="Times New Roman" w:hAnsi="Arial" w:cs="Arial"/>
          <w:kern w:val="0"/>
          <w:sz w:val="24"/>
          <w:szCs w:val="24"/>
          <w:lang w:eastAsia="en-GB"/>
          <w14:ligatures w14:val="none"/>
        </w:rPr>
        <w:t xml:space="preserve">rler et al (2021) conducted a time and motion study involving 40 clinicians and found that, following </w:t>
      </w:r>
      <w:r w:rsidR="00625A44" w:rsidRPr="00137F4F">
        <w:rPr>
          <w:rFonts w:ascii="Arial" w:eastAsia="Times New Roman" w:hAnsi="Arial" w:cs="Arial"/>
          <w:kern w:val="0"/>
          <w:sz w:val="24"/>
          <w:szCs w:val="24"/>
          <w:lang w:eastAsia="en-GB"/>
          <w14:ligatures w14:val="none"/>
        </w:rPr>
        <w:t>EHR implementation, bedside documentation</w:t>
      </w:r>
      <w:r w:rsidR="00C010F6" w:rsidRPr="00137F4F">
        <w:rPr>
          <w:rFonts w:ascii="Arial" w:eastAsia="Times New Roman" w:hAnsi="Arial" w:cs="Arial"/>
          <w:kern w:val="0"/>
          <w:sz w:val="24"/>
          <w:szCs w:val="24"/>
          <w:lang w:eastAsia="en-GB"/>
          <w14:ligatures w14:val="none"/>
        </w:rPr>
        <w:t xml:space="preserve"> was initially recorded on paper before being transcribed electronically, resulting in inefficiencies and reduced staff satisfaction (</w:t>
      </w:r>
      <w:proofErr w:type="spellStart"/>
      <w:r w:rsidR="00C010F6" w:rsidRPr="00137F4F">
        <w:rPr>
          <w:rFonts w:ascii="Arial" w:eastAsia="Times New Roman" w:hAnsi="Arial" w:cs="Arial"/>
          <w:kern w:val="0"/>
          <w:sz w:val="24"/>
          <w:szCs w:val="24"/>
          <w:lang w:eastAsia="en-GB"/>
          <w14:ligatures w14:val="none"/>
        </w:rPr>
        <w:t>Sowan</w:t>
      </w:r>
      <w:proofErr w:type="spellEnd"/>
      <w:r w:rsidR="00C010F6" w:rsidRPr="00137F4F">
        <w:rPr>
          <w:rFonts w:ascii="Arial" w:eastAsia="Times New Roman" w:hAnsi="Arial" w:cs="Arial"/>
          <w:kern w:val="0"/>
          <w:sz w:val="24"/>
          <w:szCs w:val="24"/>
          <w:lang w:eastAsia="en-GB"/>
          <w14:ligatures w14:val="none"/>
        </w:rPr>
        <w:t xml:space="preserve"> et al., 2019). </w:t>
      </w:r>
      <w:r w:rsidR="00D86383" w:rsidRPr="00137F4F">
        <w:rPr>
          <w:rFonts w:ascii="Arial" w:eastAsia="Times New Roman" w:hAnsi="Arial" w:cs="Arial"/>
          <w:kern w:val="0"/>
          <w:sz w:val="24"/>
          <w:szCs w:val="24"/>
          <w:lang w:eastAsia="en-GB"/>
          <w14:ligatures w14:val="none"/>
        </w:rPr>
        <w:t xml:space="preserve">To address this, mobile devices were introduced to streamline the </w:t>
      </w:r>
      <w:r w:rsidR="00B35097" w:rsidRPr="00137F4F">
        <w:rPr>
          <w:rFonts w:ascii="Arial" w:eastAsia="Times New Roman" w:hAnsi="Arial" w:cs="Arial"/>
          <w:kern w:val="0"/>
          <w:sz w:val="24"/>
          <w:szCs w:val="24"/>
          <w:lang w:eastAsia="en-GB"/>
          <w14:ligatures w14:val="none"/>
        </w:rPr>
        <w:t>process and</w:t>
      </w:r>
      <w:r w:rsidR="001D6DB2" w:rsidRPr="00137F4F">
        <w:rPr>
          <w:rFonts w:ascii="Arial" w:eastAsia="Times New Roman" w:hAnsi="Arial" w:cs="Arial"/>
          <w:kern w:val="0"/>
          <w:sz w:val="24"/>
          <w:szCs w:val="24"/>
          <w:lang w:eastAsia="en-GB"/>
          <w14:ligatures w14:val="none"/>
        </w:rPr>
        <w:t xml:space="preserve"> reduce record fragmentation</w:t>
      </w:r>
      <w:r w:rsidR="002315D6" w:rsidRPr="00137F4F">
        <w:rPr>
          <w:rFonts w:ascii="Arial" w:eastAsia="Times New Roman" w:hAnsi="Arial" w:cs="Arial"/>
          <w:kern w:val="0"/>
          <w:sz w:val="24"/>
          <w:szCs w:val="24"/>
          <w:lang w:eastAsia="en-GB"/>
          <w14:ligatures w14:val="none"/>
        </w:rPr>
        <w:t xml:space="preserve">. This intervention reduced the </w:t>
      </w:r>
      <w:r w:rsidR="00C75AA3" w:rsidRPr="00137F4F">
        <w:rPr>
          <w:rFonts w:ascii="Arial" w:eastAsia="Times New Roman" w:hAnsi="Arial" w:cs="Arial"/>
          <w:kern w:val="0"/>
          <w:sz w:val="24"/>
          <w:szCs w:val="24"/>
          <w:lang w:eastAsia="en-GB"/>
          <w14:ligatures w14:val="none"/>
        </w:rPr>
        <w:t>task time by 4.10 minutes and increased patient interaction by 1.45 minutes. The intervention improved workflow, staff satisfaction, and E</w:t>
      </w:r>
      <w:r w:rsidR="00B35097" w:rsidRPr="00137F4F">
        <w:rPr>
          <w:rFonts w:ascii="Arial" w:eastAsia="Times New Roman" w:hAnsi="Arial" w:cs="Arial"/>
          <w:kern w:val="0"/>
          <w:sz w:val="24"/>
          <w:szCs w:val="24"/>
          <w:lang w:eastAsia="en-GB"/>
          <w14:ligatures w14:val="none"/>
        </w:rPr>
        <w:t>H</w:t>
      </w:r>
      <w:r w:rsidR="00C75AA3" w:rsidRPr="00137F4F">
        <w:rPr>
          <w:rFonts w:ascii="Arial" w:eastAsia="Times New Roman" w:hAnsi="Arial" w:cs="Arial"/>
          <w:kern w:val="0"/>
          <w:sz w:val="24"/>
          <w:szCs w:val="24"/>
          <w:lang w:eastAsia="en-GB"/>
          <w14:ligatures w14:val="none"/>
        </w:rPr>
        <w:t>R acceptance</w:t>
      </w:r>
      <w:r w:rsidR="00B35097" w:rsidRPr="00137F4F">
        <w:rPr>
          <w:rFonts w:ascii="Arial" w:eastAsia="Times New Roman" w:hAnsi="Arial" w:cs="Arial"/>
          <w:kern w:val="0"/>
          <w:sz w:val="24"/>
          <w:szCs w:val="24"/>
          <w:lang w:eastAsia="en-GB"/>
          <w14:ligatures w14:val="none"/>
        </w:rPr>
        <w:t>, underscoring the need for systems that aligns with clinical practice.</w:t>
      </w:r>
    </w:p>
    <w:p w14:paraId="7E00AD63" w14:textId="77777777" w:rsidR="00EF64CB" w:rsidRPr="00137F4F"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137F4F">
        <w:rPr>
          <w:rFonts w:ascii="Arial" w:eastAsia="Times New Roman" w:hAnsi="Arial" w:cs="Arial"/>
          <w:kern w:val="0"/>
          <w:sz w:val="24"/>
          <w:szCs w:val="24"/>
          <w:lang w:eastAsia="en-GB"/>
          <w14:ligatures w14:val="none"/>
        </w:rPr>
        <w:t>Similarly, Silva (2022) reports that many healthcare professionals find digital systems beneficial for streamlining workflows by reducing documentation time and improving access to patient data. Key features such as real-time access, automated data entry, and integration with other healthcare systems are perceived as major contributors to efficiency (</w:t>
      </w:r>
      <w:proofErr w:type="spellStart"/>
      <w:r w:rsidRPr="00137F4F">
        <w:rPr>
          <w:rFonts w:ascii="Arial" w:eastAsia="Times New Roman" w:hAnsi="Arial" w:cs="Arial"/>
          <w:kern w:val="0"/>
          <w:sz w:val="24"/>
          <w:szCs w:val="24"/>
          <w:lang w:eastAsia="en-GB"/>
          <w14:ligatures w14:val="none"/>
        </w:rPr>
        <w:t>Jedwab</w:t>
      </w:r>
      <w:proofErr w:type="spellEnd"/>
      <w:r w:rsidRPr="00137F4F">
        <w:rPr>
          <w:rFonts w:ascii="Arial" w:eastAsia="Times New Roman" w:hAnsi="Arial" w:cs="Arial"/>
          <w:kern w:val="0"/>
          <w:sz w:val="24"/>
          <w:szCs w:val="24"/>
          <w:lang w:eastAsia="en-GB"/>
          <w14:ligatures w14:val="none"/>
        </w:rPr>
        <w:t xml:space="preserve"> et.al 2019). In contrast, paper-based systems are often considered labour-intensive due to the manual nature of completing, storing, and retrieving records (Wang et.al 2018).</w:t>
      </w:r>
    </w:p>
    <w:p w14:paraId="7B08A234" w14:textId="1FD7747B" w:rsidR="00EF64CB" w:rsidRPr="00137F4F"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137F4F">
        <w:rPr>
          <w:rFonts w:ascii="Arial" w:eastAsia="Times New Roman" w:hAnsi="Arial" w:cs="Arial"/>
          <w:kern w:val="0"/>
          <w:sz w:val="24"/>
          <w:szCs w:val="24"/>
          <w:lang w:eastAsia="en-GB"/>
          <w14:ligatures w14:val="none"/>
        </w:rPr>
        <w:t>Despite these advantages, the literature presents mixed findings on the overall impact of electronic patient records (EPRs). While some studies emphasi</w:t>
      </w:r>
      <w:r w:rsidR="00FB795A" w:rsidRPr="00137F4F">
        <w:rPr>
          <w:rFonts w:ascii="Arial" w:eastAsia="Times New Roman" w:hAnsi="Arial" w:cs="Arial"/>
          <w:kern w:val="0"/>
          <w:sz w:val="24"/>
          <w:szCs w:val="24"/>
          <w:lang w:eastAsia="en-GB"/>
          <w14:ligatures w14:val="none"/>
        </w:rPr>
        <w:t>s</w:t>
      </w:r>
      <w:r w:rsidRPr="00137F4F">
        <w:rPr>
          <w:rFonts w:ascii="Arial" w:eastAsia="Times New Roman" w:hAnsi="Arial" w:cs="Arial"/>
          <w:kern w:val="0"/>
          <w:sz w:val="24"/>
          <w:szCs w:val="24"/>
          <w:lang w:eastAsia="en-GB"/>
          <w14:ligatures w14:val="none"/>
        </w:rPr>
        <w:t>e benefits such as improved workflow and communication (Beckman et.al 2021; Mullins et al. 2020), others highlight significant challenges (Sharma et.al 2021; Burns 2024). A qualitative study was conducted in Saudi Arabia by Islam (2018) to understand participants views, feelings and challenges following EPR implementation and found that technical issues, such as system downtime and software glitches, disrupted workflow efficiency and caused frustration. The study also noted that some nurses resisted the transition to digital records due to concerns about making errors, particularly when handling critical patient information. These findings suggest that while digital records have the potential to improve efficiency, their success depends on system reliability and user confidence.</w:t>
      </w:r>
    </w:p>
    <w:p w14:paraId="42075A2F" w14:textId="165887DA" w:rsidR="004C2B4D" w:rsidRPr="00137F4F"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137F4F">
        <w:rPr>
          <w:rFonts w:ascii="Arial" w:eastAsia="Times New Roman" w:hAnsi="Arial" w:cs="Arial"/>
          <w:kern w:val="0"/>
          <w:sz w:val="24"/>
          <w:szCs w:val="24"/>
          <w:lang w:eastAsia="en-GB"/>
          <w14:ligatures w14:val="none"/>
        </w:rPr>
        <w:lastRenderedPageBreak/>
        <w:t>In addition, a qualitative study was conducted by Wynter et al. (2021) in a large public health hospital in Australia evaluating nurses' experiences following the implementation of</w:t>
      </w:r>
      <w:r w:rsidR="0068550C" w:rsidRPr="00137F4F">
        <w:rPr>
          <w:rFonts w:ascii="Arial" w:eastAsia="Times New Roman" w:hAnsi="Arial" w:cs="Arial"/>
          <w:kern w:val="0"/>
          <w:sz w:val="24"/>
          <w:szCs w:val="24"/>
          <w:lang w:eastAsia="en-GB"/>
          <w14:ligatures w14:val="none"/>
        </w:rPr>
        <w:t xml:space="preserve"> </w:t>
      </w:r>
      <w:r w:rsidR="00411C6A" w:rsidRPr="00137F4F">
        <w:rPr>
          <w:rFonts w:ascii="Arial" w:eastAsia="Times New Roman" w:hAnsi="Arial" w:cs="Arial"/>
          <w:kern w:val="0"/>
          <w:sz w:val="24"/>
          <w:szCs w:val="24"/>
          <w:lang w:eastAsia="en-GB"/>
          <w14:ligatures w14:val="none"/>
        </w:rPr>
        <w:t>an</w:t>
      </w:r>
      <w:r w:rsidR="0068550C" w:rsidRPr="00137F4F">
        <w:rPr>
          <w:rFonts w:ascii="Arial" w:eastAsia="Times New Roman" w:hAnsi="Arial" w:cs="Arial"/>
          <w:kern w:val="0"/>
          <w:sz w:val="24"/>
          <w:szCs w:val="24"/>
          <w:lang w:eastAsia="en-GB"/>
          <w14:ligatures w14:val="none"/>
        </w:rPr>
        <w:t xml:space="preserve"> </w:t>
      </w:r>
      <w:r w:rsidR="000B1738" w:rsidRPr="00137F4F">
        <w:rPr>
          <w:rFonts w:ascii="Arial" w:eastAsia="Times New Roman" w:hAnsi="Arial" w:cs="Arial"/>
          <w:kern w:val="0"/>
          <w:sz w:val="24"/>
          <w:szCs w:val="24"/>
          <w:lang w:eastAsia="en-GB"/>
          <w14:ligatures w14:val="none"/>
        </w:rPr>
        <w:t>EH</w:t>
      </w:r>
      <w:r w:rsidR="0068550C" w:rsidRPr="00137F4F">
        <w:rPr>
          <w:rFonts w:ascii="Arial" w:eastAsia="Times New Roman" w:hAnsi="Arial" w:cs="Arial"/>
          <w:kern w:val="0"/>
          <w:sz w:val="24"/>
          <w:szCs w:val="24"/>
          <w:lang w:eastAsia="en-GB"/>
          <w14:ligatures w14:val="none"/>
        </w:rPr>
        <w:t xml:space="preserve">R, </w:t>
      </w:r>
      <w:r w:rsidR="000B1738" w:rsidRPr="00137F4F">
        <w:rPr>
          <w:rFonts w:ascii="Arial" w:eastAsia="Times New Roman" w:hAnsi="Arial" w:cs="Arial"/>
          <w:kern w:val="0"/>
          <w:sz w:val="24"/>
          <w:szCs w:val="24"/>
          <w:lang w:eastAsia="en-GB"/>
          <w14:ligatures w14:val="none"/>
        </w:rPr>
        <w:t>found that while digital sy</w:t>
      </w:r>
      <w:r w:rsidR="00A2463A" w:rsidRPr="00137F4F">
        <w:rPr>
          <w:rFonts w:ascii="Arial" w:eastAsia="Times New Roman" w:hAnsi="Arial" w:cs="Arial"/>
          <w:kern w:val="0"/>
          <w:sz w:val="24"/>
          <w:szCs w:val="24"/>
          <w:lang w:eastAsia="en-GB"/>
          <w14:ligatures w14:val="none"/>
        </w:rPr>
        <w:t xml:space="preserve">stems improved real-time access to patient data and </w:t>
      </w:r>
      <w:r w:rsidR="006323EA" w:rsidRPr="00137F4F">
        <w:rPr>
          <w:rFonts w:ascii="Arial" w:eastAsia="Times New Roman" w:hAnsi="Arial" w:cs="Arial"/>
          <w:kern w:val="0"/>
          <w:sz w:val="24"/>
          <w:szCs w:val="24"/>
          <w:lang w:eastAsia="en-GB"/>
          <w14:ligatures w14:val="none"/>
        </w:rPr>
        <w:t>reduced</w:t>
      </w:r>
      <w:r w:rsidR="00A2463A" w:rsidRPr="00137F4F">
        <w:rPr>
          <w:rFonts w:ascii="Arial" w:eastAsia="Times New Roman" w:hAnsi="Arial" w:cs="Arial"/>
          <w:kern w:val="0"/>
          <w:sz w:val="24"/>
          <w:szCs w:val="24"/>
          <w:lang w:eastAsia="en-GB"/>
          <w14:ligatures w14:val="none"/>
        </w:rPr>
        <w:t xml:space="preserve"> medication errors through automated alerts, they also </w:t>
      </w:r>
      <w:r w:rsidR="00843F79" w:rsidRPr="00137F4F">
        <w:rPr>
          <w:rFonts w:ascii="Arial" w:eastAsia="Times New Roman" w:hAnsi="Arial" w:cs="Arial"/>
          <w:kern w:val="0"/>
          <w:sz w:val="24"/>
          <w:szCs w:val="24"/>
          <w:lang w:eastAsia="en-GB"/>
          <w14:ligatures w14:val="none"/>
        </w:rPr>
        <w:t xml:space="preserve">led to cognitive overload and disrupted </w:t>
      </w:r>
      <w:r w:rsidR="008C0C23" w:rsidRPr="00137F4F">
        <w:rPr>
          <w:rFonts w:ascii="Arial" w:eastAsia="Times New Roman" w:hAnsi="Arial" w:cs="Arial"/>
          <w:kern w:val="0"/>
          <w:sz w:val="24"/>
          <w:szCs w:val="24"/>
          <w:lang w:eastAsia="en-GB"/>
          <w14:ligatures w14:val="none"/>
        </w:rPr>
        <w:t>workflows. Nurses reported difficulties navigating complex interfaces, man</w:t>
      </w:r>
      <w:r w:rsidR="00927283" w:rsidRPr="00137F4F">
        <w:rPr>
          <w:rFonts w:ascii="Arial" w:eastAsia="Times New Roman" w:hAnsi="Arial" w:cs="Arial"/>
          <w:kern w:val="0"/>
          <w:sz w:val="24"/>
          <w:szCs w:val="24"/>
          <w:lang w:eastAsia="en-GB"/>
          <w14:ligatures w14:val="none"/>
        </w:rPr>
        <w:t>a</w:t>
      </w:r>
      <w:r w:rsidR="008C0C23" w:rsidRPr="00137F4F">
        <w:rPr>
          <w:rFonts w:ascii="Arial" w:eastAsia="Times New Roman" w:hAnsi="Arial" w:cs="Arial"/>
          <w:kern w:val="0"/>
          <w:sz w:val="24"/>
          <w:szCs w:val="24"/>
          <w:lang w:eastAsia="en-GB"/>
          <w14:ligatures w14:val="none"/>
        </w:rPr>
        <w:t xml:space="preserve">ging </w:t>
      </w:r>
      <w:r w:rsidR="00927283" w:rsidRPr="00137F4F">
        <w:rPr>
          <w:rFonts w:ascii="Arial" w:eastAsia="Times New Roman" w:hAnsi="Arial" w:cs="Arial"/>
          <w:kern w:val="0"/>
          <w:sz w:val="24"/>
          <w:szCs w:val="24"/>
          <w:lang w:eastAsia="en-GB"/>
          <w14:ligatures w14:val="none"/>
        </w:rPr>
        <w:t xml:space="preserve">frequent software updates, and </w:t>
      </w:r>
      <w:r w:rsidR="004560DC" w:rsidRPr="00137F4F">
        <w:rPr>
          <w:rFonts w:ascii="Arial" w:eastAsia="Times New Roman" w:hAnsi="Arial" w:cs="Arial"/>
          <w:kern w:val="0"/>
          <w:sz w:val="24"/>
          <w:szCs w:val="24"/>
          <w:lang w:eastAsia="en-GB"/>
          <w14:ligatures w14:val="none"/>
        </w:rPr>
        <w:t>remembering multiple login credentials. Furthermore, lack of integration between systems led to fragmented information and inefficiencies in care coordination.</w:t>
      </w:r>
      <w:r w:rsidR="00B452AC" w:rsidRPr="00137F4F">
        <w:rPr>
          <w:rFonts w:ascii="Arial" w:eastAsia="Times New Roman" w:hAnsi="Arial" w:cs="Arial"/>
          <w:kern w:val="0"/>
          <w:sz w:val="24"/>
          <w:szCs w:val="24"/>
          <w:lang w:eastAsia="en-GB"/>
          <w14:ligatures w14:val="none"/>
        </w:rPr>
        <w:t xml:space="preserve"> </w:t>
      </w:r>
      <w:r w:rsidR="00B452AC" w:rsidRPr="00137F4F">
        <w:rPr>
          <w:rFonts w:ascii="Arial" w:eastAsia="Times New Roman" w:hAnsi="Arial" w:cs="Arial"/>
          <w:kern w:val="0"/>
          <w:sz w:val="24"/>
          <w:szCs w:val="24"/>
          <w:lang w:eastAsia="en-GB"/>
          <w14:ligatures w14:val="none"/>
        </w:rPr>
        <w:t>These findings align with broader literature suggesting that while EPRs can improve clinical workflows and patient outcomes, their effectiveness is contingent on system usability, staff training, and seamless integration with existing healthcare technologies (Cresswell and Sheikh, 2020. Sittig and Singh, 2021).</w:t>
      </w:r>
    </w:p>
    <w:p w14:paraId="0CA0C004" w14:textId="77777777" w:rsidR="00EF64CB" w:rsidRPr="00137F4F"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137F4F">
        <w:rPr>
          <w:rFonts w:ascii="Arial" w:eastAsia="Times New Roman" w:hAnsi="Arial" w:cs="Arial"/>
          <w:kern w:val="0"/>
          <w:sz w:val="24"/>
          <w:szCs w:val="24"/>
          <w:lang w:eastAsia="en-GB"/>
          <w14:ligatures w14:val="none"/>
        </w:rPr>
        <w:t>Further illustrating these mixed perspectives, Smyth et.al (2024) conducted a cross-sectional survey with 80 registered nurses in Australia to evaluate the impact of EPRs on nursing practice and patient relationships. The study examined four key areas: nurses' experiences with EPRs, the impact on specific nursing tasks, patient perceptions, and the training and support provided during implementation. While some participants reported improved communication within the multidisciplinary team and the ability for multiple healthcare professionals to document simultaneously, negative feedback was more prevalent. Concerns included system limitations, lack of integration with existing workflows, and the physical barrier created by computers during patient interactions. Additionally, ergonomic issues related to prolonged computer use emerged as a potential health and safety concern for staff.</w:t>
      </w:r>
    </w:p>
    <w:p w14:paraId="0DF31D44" w14:textId="5AF8D5F8" w:rsidR="00EF64CB" w:rsidRPr="00137F4F"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137F4F">
        <w:rPr>
          <w:rFonts w:ascii="Arial" w:eastAsia="Times New Roman" w:hAnsi="Arial" w:cs="Arial"/>
          <w:kern w:val="0"/>
          <w:sz w:val="24"/>
          <w:szCs w:val="24"/>
          <w:lang w:eastAsia="en-GB"/>
          <w14:ligatures w14:val="none"/>
        </w:rPr>
        <w:t>Overall, the literature</w:t>
      </w:r>
      <w:r w:rsidR="0044723E" w:rsidRPr="00137F4F">
        <w:rPr>
          <w:rFonts w:ascii="Arial" w:eastAsia="Times New Roman" w:hAnsi="Arial" w:cs="Arial"/>
          <w:kern w:val="0"/>
          <w:sz w:val="24"/>
          <w:szCs w:val="24"/>
          <w:lang w:eastAsia="en-GB"/>
          <w14:ligatures w14:val="none"/>
        </w:rPr>
        <w:t xml:space="preserve"> offers a balanced perspective on</w:t>
      </w:r>
      <w:r w:rsidR="00D93ED8" w:rsidRPr="00137F4F">
        <w:rPr>
          <w:rFonts w:ascii="Arial" w:eastAsia="Times New Roman" w:hAnsi="Arial" w:cs="Arial"/>
          <w:kern w:val="0"/>
          <w:sz w:val="24"/>
          <w:szCs w:val="24"/>
          <w:lang w:eastAsia="en-GB"/>
          <w14:ligatures w14:val="none"/>
        </w:rPr>
        <w:t xml:space="preserve"> </w:t>
      </w:r>
      <w:r w:rsidRPr="00137F4F">
        <w:rPr>
          <w:rFonts w:ascii="Arial" w:eastAsia="Times New Roman" w:hAnsi="Arial" w:cs="Arial"/>
          <w:kern w:val="0"/>
          <w:sz w:val="24"/>
          <w:szCs w:val="24"/>
          <w:lang w:eastAsia="en-GB"/>
          <w14:ligatures w14:val="none"/>
        </w:rPr>
        <w:t>EPRs,</w:t>
      </w:r>
      <w:r w:rsidR="00FE1DA2" w:rsidRPr="00137F4F">
        <w:rPr>
          <w:rFonts w:ascii="Arial" w:eastAsia="Times New Roman" w:hAnsi="Arial" w:cs="Arial"/>
          <w:kern w:val="0"/>
          <w:sz w:val="24"/>
          <w:szCs w:val="24"/>
          <w:lang w:eastAsia="en-GB"/>
          <w14:ligatures w14:val="none"/>
        </w:rPr>
        <w:t xml:space="preserve"> acknowledging their potential to improve workflow efficiency, real-time data access, communication</w:t>
      </w:r>
      <w:r w:rsidR="00CB4628" w:rsidRPr="00137F4F">
        <w:rPr>
          <w:rFonts w:ascii="Arial" w:eastAsia="Times New Roman" w:hAnsi="Arial" w:cs="Arial"/>
          <w:kern w:val="0"/>
          <w:sz w:val="24"/>
          <w:szCs w:val="24"/>
          <w:lang w:eastAsia="en-GB"/>
          <w14:ligatures w14:val="none"/>
        </w:rPr>
        <w:t>, and documentation (Silva, 2022; Beckman et al., 2021)</w:t>
      </w:r>
      <w:r w:rsidR="00C66086" w:rsidRPr="00137F4F">
        <w:rPr>
          <w:rFonts w:ascii="Arial" w:eastAsia="Times New Roman" w:hAnsi="Arial" w:cs="Arial"/>
          <w:kern w:val="0"/>
          <w:sz w:val="24"/>
          <w:szCs w:val="24"/>
          <w:lang w:eastAsia="en-GB"/>
          <w14:ligatures w14:val="none"/>
        </w:rPr>
        <w:t>. However, their effectiveness relies heavily on usability, system design, and integrat</w:t>
      </w:r>
      <w:r w:rsidR="00A12966" w:rsidRPr="00137F4F">
        <w:rPr>
          <w:rFonts w:ascii="Arial" w:eastAsia="Times New Roman" w:hAnsi="Arial" w:cs="Arial"/>
          <w:kern w:val="0"/>
          <w:sz w:val="24"/>
          <w:szCs w:val="24"/>
          <w:lang w:eastAsia="en-GB"/>
          <w14:ligatures w14:val="none"/>
        </w:rPr>
        <w:t>ion into clinical workflows (Guimaraes</w:t>
      </w:r>
      <w:r w:rsidR="001A4EE7" w:rsidRPr="00137F4F">
        <w:rPr>
          <w:rFonts w:ascii="Arial" w:eastAsia="Times New Roman" w:hAnsi="Arial" w:cs="Arial"/>
          <w:kern w:val="0"/>
          <w:sz w:val="24"/>
          <w:szCs w:val="24"/>
          <w:lang w:eastAsia="en-GB"/>
          <w14:ligatures w14:val="none"/>
        </w:rPr>
        <w:t>,</w:t>
      </w:r>
      <w:r w:rsidR="00A12966" w:rsidRPr="00137F4F">
        <w:rPr>
          <w:rFonts w:ascii="Arial" w:eastAsia="Times New Roman" w:hAnsi="Arial" w:cs="Arial"/>
          <w:kern w:val="0"/>
          <w:sz w:val="24"/>
          <w:szCs w:val="24"/>
          <w:lang w:eastAsia="en-GB"/>
          <w14:ligatures w14:val="none"/>
        </w:rPr>
        <w:t xml:space="preserve"> 2021;</w:t>
      </w:r>
      <w:r w:rsidR="001A4EE7" w:rsidRPr="00137F4F">
        <w:rPr>
          <w:rFonts w:ascii="Arial" w:eastAsia="Times New Roman" w:hAnsi="Arial" w:cs="Arial"/>
          <w:kern w:val="0"/>
          <w:sz w:val="24"/>
          <w:szCs w:val="24"/>
          <w:lang w:eastAsia="en-GB"/>
          <w14:ligatures w14:val="none"/>
        </w:rPr>
        <w:t xml:space="preserve"> Wynter et al., 2021)</w:t>
      </w:r>
      <w:r w:rsidR="005E4D5A" w:rsidRPr="00137F4F">
        <w:rPr>
          <w:rFonts w:ascii="Arial" w:eastAsia="Times New Roman" w:hAnsi="Arial" w:cs="Arial"/>
          <w:kern w:val="0"/>
          <w:sz w:val="24"/>
          <w:szCs w:val="24"/>
          <w:lang w:eastAsia="en-GB"/>
          <w14:ligatures w14:val="none"/>
        </w:rPr>
        <w:t xml:space="preserve">. Poorly designed systems can increase inefficiencies, cognitive burden, and staff </w:t>
      </w:r>
      <w:r w:rsidR="00E37514" w:rsidRPr="00137F4F">
        <w:rPr>
          <w:rFonts w:ascii="Arial" w:eastAsia="Times New Roman" w:hAnsi="Arial" w:cs="Arial"/>
          <w:kern w:val="0"/>
          <w:sz w:val="24"/>
          <w:szCs w:val="24"/>
          <w:lang w:eastAsia="en-GB"/>
          <w14:ligatures w14:val="none"/>
        </w:rPr>
        <w:t>dissatisfaction (</w:t>
      </w:r>
      <w:proofErr w:type="spellStart"/>
      <w:r w:rsidR="00E37514" w:rsidRPr="00137F4F">
        <w:rPr>
          <w:rFonts w:ascii="Arial" w:eastAsia="Times New Roman" w:hAnsi="Arial" w:cs="Arial"/>
          <w:kern w:val="0"/>
          <w:sz w:val="24"/>
          <w:szCs w:val="24"/>
          <w:lang w:eastAsia="en-GB"/>
          <w14:ligatures w14:val="none"/>
        </w:rPr>
        <w:t>Frennert</w:t>
      </w:r>
      <w:proofErr w:type="spellEnd"/>
      <w:r w:rsidR="00E37514" w:rsidRPr="00137F4F">
        <w:rPr>
          <w:rFonts w:ascii="Arial" w:eastAsia="Times New Roman" w:hAnsi="Arial" w:cs="Arial"/>
          <w:kern w:val="0"/>
          <w:sz w:val="24"/>
          <w:szCs w:val="24"/>
          <w:lang w:eastAsia="en-GB"/>
          <w14:ligatures w14:val="none"/>
        </w:rPr>
        <w:t xml:space="preserve"> et al., 2023; Islam, 2018). Successful implementation depends on user-</w:t>
      </w:r>
      <w:r w:rsidR="002A4929" w:rsidRPr="00137F4F">
        <w:rPr>
          <w:rFonts w:ascii="Arial" w:eastAsia="Times New Roman" w:hAnsi="Arial" w:cs="Arial"/>
          <w:kern w:val="0"/>
          <w:sz w:val="24"/>
          <w:szCs w:val="24"/>
          <w:lang w:eastAsia="en-GB"/>
          <w14:ligatures w14:val="none"/>
        </w:rPr>
        <w:t>centred</w:t>
      </w:r>
      <w:r w:rsidR="00E37514" w:rsidRPr="00137F4F">
        <w:rPr>
          <w:rFonts w:ascii="Arial" w:eastAsia="Times New Roman" w:hAnsi="Arial" w:cs="Arial"/>
          <w:kern w:val="0"/>
          <w:sz w:val="24"/>
          <w:szCs w:val="24"/>
          <w:lang w:eastAsia="en-GB"/>
          <w14:ligatures w14:val="none"/>
        </w:rPr>
        <w:t xml:space="preserve"> design</w:t>
      </w:r>
      <w:r w:rsidR="00587D7A" w:rsidRPr="00137F4F">
        <w:rPr>
          <w:rFonts w:ascii="Arial" w:eastAsia="Times New Roman" w:hAnsi="Arial" w:cs="Arial"/>
          <w:kern w:val="0"/>
          <w:sz w:val="24"/>
          <w:szCs w:val="24"/>
          <w:lang w:eastAsia="en-GB"/>
          <w14:ligatures w14:val="none"/>
        </w:rPr>
        <w:t>, sufficient training, and interoperability with existing technologies (Creswell and Shei</w:t>
      </w:r>
      <w:r w:rsidR="009F0448" w:rsidRPr="00137F4F">
        <w:rPr>
          <w:rFonts w:ascii="Arial" w:eastAsia="Times New Roman" w:hAnsi="Arial" w:cs="Arial"/>
          <w:kern w:val="0"/>
          <w:sz w:val="24"/>
          <w:szCs w:val="24"/>
          <w:lang w:eastAsia="en-GB"/>
          <w14:ligatures w14:val="none"/>
        </w:rPr>
        <w:t xml:space="preserve">kh, 2020; Ehrler et al., 2021). </w:t>
      </w:r>
      <w:r w:rsidR="002A4929" w:rsidRPr="00137F4F">
        <w:rPr>
          <w:rFonts w:ascii="Arial" w:eastAsia="Times New Roman" w:hAnsi="Arial" w:cs="Arial"/>
          <w:kern w:val="0"/>
          <w:sz w:val="24"/>
          <w:szCs w:val="24"/>
          <w:lang w:eastAsia="en-GB"/>
          <w14:ligatures w14:val="none"/>
        </w:rPr>
        <w:t>Overall, aligning EPR systems with clinical practice is essential to ensure they support rather than disrupt care delivery.</w:t>
      </w:r>
    </w:p>
    <w:p w14:paraId="42B67BF1" w14:textId="0A4C9D5D" w:rsidR="00EF64CB" w:rsidRPr="00EF64CB" w:rsidRDefault="00FC7C01" w:rsidP="00EF64CB">
      <w:pPr>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2.11 </w:t>
      </w:r>
      <w:r w:rsidR="00EF64CB" w:rsidRPr="00EF64CB">
        <w:rPr>
          <w:rFonts w:ascii="Arial" w:eastAsia="Times New Roman" w:hAnsi="Arial" w:cs="Arial"/>
          <w:b/>
          <w:bCs/>
          <w:color w:val="156082" w:themeColor="accent1"/>
          <w:kern w:val="0"/>
          <w:sz w:val="24"/>
          <w:szCs w:val="24"/>
          <w:lang w:eastAsia="en-GB"/>
          <w14:ligatures w14:val="none"/>
        </w:rPr>
        <w:t>Challenges and barriers to digital adoption</w:t>
      </w:r>
    </w:p>
    <w:p w14:paraId="6DBD95E7" w14:textId="703C9753" w:rsidR="00EF64CB" w:rsidRPr="00137F4F" w:rsidRDefault="00EF64CB" w:rsidP="00EF64CB">
      <w:pPr>
        <w:jc w:val="both"/>
        <w:rPr>
          <w:rFonts w:ascii="Arial" w:hAnsi="Arial" w:cs="Arial"/>
          <w:sz w:val="24"/>
          <w:szCs w:val="24"/>
        </w:rPr>
      </w:pPr>
      <w:r w:rsidRPr="00137F4F">
        <w:rPr>
          <w:rFonts w:ascii="Arial" w:eastAsia="Times New Roman" w:hAnsi="Arial" w:cs="Arial"/>
          <w:kern w:val="0"/>
          <w:sz w:val="24"/>
          <w:szCs w:val="24"/>
          <w:lang w:eastAsia="en-GB"/>
          <w14:ligatures w14:val="none"/>
        </w:rPr>
        <w:t>While digital systems offer significant benefits, healthcare professionals also highlight several challenges such as technical issues, digital capability and a change within clinical practice (Taylor</w:t>
      </w:r>
      <w:r w:rsidR="008849EB" w:rsidRPr="00137F4F">
        <w:rPr>
          <w:rFonts w:ascii="Arial" w:eastAsia="Times New Roman" w:hAnsi="Arial" w:cs="Arial"/>
          <w:kern w:val="0"/>
          <w:sz w:val="24"/>
          <w:szCs w:val="24"/>
          <w:lang w:eastAsia="en-GB"/>
          <w14:ligatures w14:val="none"/>
        </w:rPr>
        <w:t>,</w:t>
      </w:r>
      <w:r w:rsidRPr="00137F4F">
        <w:rPr>
          <w:rFonts w:ascii="Arial" w:eastAsia="Times New Roman" w:hAnsi="Arial" w:cs="Arial"/>
          <w:kern w:val="0"/>
          <w:sz w:val="24"/>
          <w:szCs w:val="24"/>
          <w:lang w:eastAsia="en-GB"/>
          <w14:ligatures w14:val="none"/>
        </w:rPr>
        <w:t xml:space="preserve"> 2017). Common concerns include difficult-to-use-systems causing a delay of nursing tasks (</w:t>
      </w:r>
      <w:proofErr w:type="spellStart"/>
      <w:r w:rsidRPr="00137F4F">
        <w:rPr>
          <w:rFonts w:ascii="Arial" w:eastAsia="Times New Roman" w:hAnsi="Arial" w:cs="Arial"/>
          <w:kern w:val="0"/>
          <w:sz w:val="24"/>
          <w:szCs w:val="24"/>
          <w:lang w:eastAsia="en-GB"/>
          <w14:ligatures w14:val="none"/>
        </w:rPr>
        <w:t>Zadvinskis</w:t>
      </w:r>
      <w:proofErr w:type="spellEnd"/>
      <w:r w:rsidRPr="00137F4F">
        <w:rPr>
          <w:rFonts w:ascii="Arial" w:eastAsia="Times New Roman" w:hAnsi="Arial" w:cs="Arial"/>
          <w:kern w:val="0"/>
          <w:sz w:val="24"/>
          <w:szCs w:val="24"/>
          <w:lang w:eastAsia="en-GB"/>
          <w14:ligatures w14:val="none"/>
        </w:rPr>
        <w:t xml:space="preserve"> et.al 2018), system downtime, technical glitches, and steep learning curves, particularly for staff unfamiliar with digital tools (Wynter</w:t>
      </w:r>
      <w:r w:rsidR="008849EB" w:rsidRPr="00137F4F">
        <w:rPr>
          <w:rFonts w:ascii="Arial" w:eastAsia="Times New Roman" w:hAnsi="Arial" w:cs="Arial"/>
          <w:kern w:val="0"/>
          <w:sz w:val="24"/>
          <w:szCs w:val="24"/>
          <w:lang w:eastAsia="en-GB"/>
          <w14:ligatures w14:val="none"/>
        </w:rPr>
        <w:t xml:space="preserve"> et al., </w:t>
      </w:r>
      <w:r w:rsidRPr="00137F4F">
        <w:rPr>
          <w:rFonts w:ascii="Arial" w:eastAsia="Times New Roman" w:hAnsi="Arial" w:cs="Arial"/>
          <w:kern w:val="0"/>
          <w:sz w:val="24"/>
          <w:szCs w:val="24"/>
          <w:lang w:eastAsia="en-GB"/>
          <w14:ligatures w14:val="none"/>
        </w:rPr>
        <w:t>202</w:t>
      </w:r>
      <w:r w:rsidR="00A91701" w:rsidRPr="00137F4F">
        <w:rPr>
          <w:rFonts w:ascii="Arial" w:eastAsia="Times New Roman" w:hAnsi="Arial" w:cs="Arial"/>
          <w:kern w:val="0"/>
          <w:sz w:val="24"/>
          <w:szCs w:val="24"/>
          <w:lang w:eastAsia="en-GB"/>
          <w14:ligatures w14:val="none"/>
        </w:rPr>
        <w:t>2</w:t>
      </w:r>
      <w:r w:rsidRPr="00137F4F">
        <w:rPr>
          <w:rFonts w:ascii="Arial" w:eastAsia="Times New Roman" w:hAnsi="Arial" w:cs="Arial"/>
          <w:kern w:val="0"/>
          <w:sz w:val="24"/>
          <w:szCs w:val="24"/>
          <w:lang w:eastAsia="en-GB"/>
          <w14:ligatures w14:val="none"/>
        </w:rPr>
        <w:t>). Additionally, the perception that digital systems can be cumbersome or overly rigid may lead some clinicians to prefer the flexibility of paper-based records (</w:t>
      </w:r>
      <w:r w:rsidRPr="00137F4F">
        <w:rPr>
          <w:rFonts w:ascii="Arial" w:hAnsi="Arial" w:cs="Arial"/>
          <w:sz w:val="24"/>
          <w:szCs w:val="24"/>
          <w:shd w:val="clear" w:color="auto" w:fill="FFFFFF"/>
        </w:rPr>
        <w:t>Provenzano et al 2024</w:t>
      </w:r>
      <w:r w:rsidRPr="00137F4F">
        <w:rPr>
          <w:rFonts w:ascii="Arial" w:eastAsia="Times New Roman" w:hAnsi="Arial" w:cs="Arial"/>
          <w:kern w:val="0"/>
          <w:sz w:val="24"/>
          <w:szCs w:val="24"/>
          <w:lang w:eastAsia="en-GB"/>
          <w14:ligatures w14:val="none"/>
        </w:rPr>
        <w:t>).</w:t>
      </w:r>
      <w:r w:rsidRPr="00137F4F">
        <w:rPr>
          <w:rFonts w:ascii="Arial" w:eastAsia="Times New Roman" w:hAnsi="Arial" w:cs="Arial"/>
          <w:b/>
          <w:bCs/>
          <w:kern w:val="0"/>
          <w:sz w:val="24"/>
          <w:szCs w:val="24"/>
          <w:lang w:eastAsia="en-GB"/>
          <w14:ligatures w14:val="none"/>
        </w:rPr>
        <w:t xml:space="preserve"> </w:t>
      </w:r>
      <w:r w:rsidRPr="00137F4F">
        <w:rPr>
          <w:rFonts w:ascii="Arial" w:hAnsi="Arial" w:cs="Arial"/>
          <w:sz w:val="24"/>
          <w:szCs w:val="24"/>
        </w:rPr>
        <w:t xml:space="preserve">The successful adoption of any digital system relies on the alignment between the individual, the task, and the technology, as described by the fit between individuals, task, and technology model proposed by Kujala et al. (2020). This model suggests that the integration of information technology </w:t>
      </w:r>
      <w:r w:rsidRPr="00137F4F">
        <w:rPr>
          <w:rFonts w:ascii="Arial" w:hAnsi="Arial" w:cs="Arial"/>
          <w:sz w:val="24"/>
          <w:szCs w:val="24"/>
        </w:rPr>
        <w:lastRenderedPageBreak/>
        <w:t>in clinical settings is influenced by the compatibility of three key factors: the characteristics of the users (such as computer anxiety and motivation), the features of the technology (including usability, functionality, interoperability, and performance), and the demands of clinical tasks and workflows (such as organisational structure and task complexity). Therefore, for effective implementation, the system must be suitable for the user, relevant to the task, and fit for purpose, ensuring that users can collect the necessary data for their intended specific requirements (Prgomet et.al 2019). The following section will explore the changes in processes that may influence the integration of digital systems into clinical practice.</w:t>
      </w:r>
    </w:p>
    <w:p w14:paraId="1D2CB874" w14:textId="5FE0BADF" w:rsidR="00EF64CB" w:rsidRPr="00EF64CB" w:rsidRDefault="003C6CA0" w:rsidP="00EF64CB">
      <w:pPr>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2.12 </w:t>
      </w:r>
      <w:r w:rsidR="00EF64CB" w:rsidRPr="00EF64CB">
        <w:rPr>
          <w:rFonts w:ascii="Arial" w:eastAsia="Times New Roman" w:hAnsi="Arial" w:cs="Arial"/>
          <w:b/>
          <w:bCs/>
          <w:color w:val="156082" w:themeColor="accent1"/>
          <w:kern w:val="0"/>
          <w:sz w:val="24"/>
          <w:szCs w:val="24"/>
          <w:lang w:eastAsia="en-GB"/>
          <w14:ligatures w14:val="none"/>
        </w:rPr>
        <w:t>Change in process</w:t>
      </w:r>
    </w:p>
    <w:p w14:paraId="57AD0598" w14:textId="77777777" w:rsidR="00EF64CB" w:rsidRPr="00137F4F" w:rsidRDefault="00EF64CB" w:rsidP="00EF64CB">
      <w:pPr>
        <w:jc w:val="both"/>
        <w:rPr>
          <w:rFonts w:ascii="Arial" w:eastAsia="Times New Roman" w:hAnsi="Arial" w:cs="Arial"/>
          <w:b/>
          <w:bCs/>
          <w:color w:val="156082" w:themeColor="accent1"/>
          <w:kern w:val="0"/>
          <w:sz w:val="24"/>
          <w:szCs w:val="24"/>
          <w:lang w:eastAsia="en-GB"/>
          <w14:ligatures w14:val="none"/>
        </w:rPr>
      </w:pPr>
      <w:r w:rsidRPr="00137F4F">
        <w:rPr>
          <w:rFonts w:ascii="Arial" w:hAnsi="Arial" w:cs="Arial"/>
          <w:sz w:val="24"/>
          <w:szCs w:val="24"/>
        </w:rPr>
        <w:t>Change is an inevitable aspect of healthcare, driven by advancements in technology, evolving patient needs, and policy reforms. In nursing, change initiatives often aim to improve patient care, enhance efficiency, and streamline workflows (Taj et.al 2019). However, implementing change in healthcare settings is complex and requires careful planning, effective leadership, and staff engagement (Deokar and Sarnikar 2016, Cohen 2015). One of the significant barriers to successful change implementation is change fatigue, a phenomenon where nurses experience exhaustion, disengagement, and resistance due to frequent or poorly managed changes (Goedhart et al., 2020). When change is imposed without adequate support, communication, or resources, nurses may feel overwhelmed, leading to decreased morale, reduced job satisfaction, and even burnout (</w:t>
      </w:r>
      <w:r w:rsidRPr="00137F4F">
        <w:rPr>
          <w:rFonts w:ascii="Arial" w:hAnsi="Arial" w:cs="Arial"/>
          <w:color w:val="1C1D1E"/>
          <w:sz w:val="24"/>
          <w:szCs w:val="24"/>
          <w:shd w:val="clear" w:color="auto" w:fill="FFFFFF"/>
        </w:rPr>
        <w:t xml:space="preserve">Camilleri 2019). </w:t>
      </w:r>
      <w:r w:rsidRPr="00137F4F">
        <w:rPr>
          <w:rFonts w:ascii="Arial" w:hAnsi="Arial" w:cs="Arial"/>
          <w:sz w:val="24"/>
          <w:szCs w:val="24"/>
        </w:rPr>
        <w:t>Successful implementation requires careful planning, training, and ongoing support (Mitchell and Kan 2019)</w:t>
      </w:r>
    </w:p>
    <w:p w14:paraId="01E99C97" w14:textId="41C59B62" w:rsidR="00192EFF" w:rsidRPr="00137F4F" w:rsidRDefault="00EF64CB" w:rsidP="00192EFF">
      <w:pPr>
        <w:jc w:val="both"/>
        <w:rPr>
          <w:rFonts w:ascii="Arial" w:hAnsi="Arial" w:cs="Arial"/>
          <w:sz w:val="24"/>
          <w:szCs w:val="24"/>
        </w:rPr>
      </w:pPr>
      <w:r w:rsidRPr="00137F4F">
        <w:rPr>
          <w:rFonts w:ascii="Arial" w:hAnsi="Arial" w:cs="Arial"/>
          <w:sz w:val="24"/>
          <w:szCs w:val="24"/>
        </w:rPr>
        <w:t xml:space="preserve">Change management in clinical environments is challenging due to factors such as resistance to new processes or systems, the complexity of healthcare settings, and the need for specialised training (Taj et.al 2019). The introduction of new technologies or processes can increase workload and stress, particularly if staff are </w:t>
      </w:r>
      <w:r w:rsidR="001F0EDE" w:rsidRPr="00137F4F">
        <w:rPr>
          <w:rFonts w:ascii="Arial" w:hAnsi="Arial" w:cs="Arial"/>
          <w:sz w:val="24"/>
          <w:szCs w:val="24"/>
        </w:rPr>
        <w:t>insufficiently</w:t>
      </w:r>
      <w:r w:rsidRPr="00137F4F">
        <w:rPr>
          <w:rFonts w:ascii="Arial" w:hAnsi="Arial" w:cs="Arial"/>
          <w:sz w:val="24"/>
          <w:szCs w:val="24"/>
        </w:rPr>
        <w:t xml:space="preserve"> supported (Vee</w:t>
      </w:r>
      <w:r w:rsidR="0067703E" w:rsidRPr="00137F4F">
        <w:rPr>
          <w:rFonts w:ascii="Arial" w:hAnsi="Arial" w:cs="Arial"/>
          <w:sz w:val="24"/>
          <w:szCs w:val="24"/>
        </w:rPr>
        <w:t>n</w:t>
      </w:r>
      <w:r w:rsidRPr="00137F4F">
        <w:rPr>
          <w:rFonts w:ascii="Arial" w:hAnsi="Arial" w:cs="Arial"/>
          <w:sz w:val="24"/>
          <w:szCs w:val="24"/>
        </w:rPr>
        <w:t>stra</w:t>
      </w:r>
      <w:r w:rsidR="0067703E" w:rsidRPr="00137F4F">
        <w:rPr>
          <w:rFonts w:ascii="Arial" w:hAnsi="Arial" w:cs="Arial"/>
          <w:sz w:val="24"/>
          <w:szCs w:val="24"/>
        </w:rPr>
        <w:t xml:space="preserve"> et al</w:t>
      </w:r>
      <w:r w:rsidRPr="00137F4F">
        <w:rPr>
          <w:rFonts w:ascii="Arial" w:hAnsi="Arial" w:cs="Arial"/>
          <w:sz w:val="24"/>
          <w:szCs w:val="24"/>
        </w:rPr>
        <w:t>,</w:t>
      </w:r>
      <w:r w:rsidR="0020689E" w:rsidRPr="00137F4F">
        <w:rPr>
          <w:rFonts w:ascii="Arial" w:hAnsi="Arial" w:cs="Arial"/>
          <w:sz w:val="24"/>
          <w:szCs w:val="24"/>
        </w:rPr>
        <w:t xml:space="preserve"> </w:t>
      </w:r>
      <w:r w:rsidRPr="00137F4F">
        <w:rPr>
          <w:rFonts w:ascii="Arial" w:hAnsi="Arial" w:cs="Arial"/>
          <w:sz w:val="24"/>
          <w:szCs w:val="24"/>
        </w:rPr>
        <w:t xml:space="preserve">2022). </w:t>
      </w:r>
      <w:r w:rsidR="001F0EDE" w:rsidRPr="00137F4F">
        <w:rPr>
          <w:rFonts w:ascii="Arial" w:hAnsi="Arial" w:cs="Arial"/>
          <w:sz w:val="24"/>
          <w:szCs w:val="24"/>
        </w:rPr>
        <w:t>Barriers such as</w:t>
      </w:r>
      <w:r w:rsidRPr="00137F4F">
        <w:rPr>
          <w:rFonts w:ascii="Arial" w:hAnsi="Arial" w:cs="Arial"/>
          <w:sz w:val="24"/>
          <w:szCs w:val="24"/>
        </w:rPr>
        <w:t xml:space="preserve"> poor communication, lack of staff involvement, and technological </w:t>
      </w:r>
      <w:r w:rsidR="00233789" w:rsidRPr="00137F4F">
        <w:rPr>
          <w:rFonts w:ascii="Arial" w:hAnsi="Arial" w:cs="Arial"/>
          <w:sz w:val="24"/>
          <w:szCs w:val="24"/>
        </w:rPr>
        <w:t xml:space="preserve">limitations </w:t>
      </w:r>
      <w:r w:rsidRPr="00137F4F">
        <w:rPr>
          <w:rFonts w:ascii="Arial" w:hAnsi="Arial" w:cs="Arial"/>
          <w:sz w:val="24"/>
          <w:szCs w:val="24"/>
        </w:rPr>
        <w:t xml:space="preserve">can </w:t>
      </w:r>
      <w:r w:rsidR="00233789" w:rsidRPr="00137F4F">
        <w:rPr>
          <w:rFonts w:ascii="Arial" w:hAnsi="Arial" w:cs="Arial"/>
          <w:sz w:val="24"/>
          <w:szCs w:val="24"/>
        </w:rPr>
        <w:t>further successful</w:t>
      </w:r>
      <w:r w:rsidRPr="00137F4F">
        <w:rPr>
          <w:rFonts w:ascii="Arial" w:hAnsi="Arial" w:cs="Arial"/>
          <w:sz w:val="24"/>
          <w:szCs w:val="24"/>
        </w:rPr>
        <w:t xml:space="preserve"> adoption</w:t>
      </w:r>
      <w:r w:rsidR="00A70EED" w:rsidRPr="00137F4F">
        <w:rPr>
          <w:rFonts w:ascii="Arial" w:hAnsi="Arial" w:cs="Arial"/>
          <w:sz w:val="24"/>
          <w:szCs w:val="24"/>
        </w:rPr>
        <w:t xml:space="preserve"> </w:t>
      </w:r>
      <w:r w:rsidRPr="00137F4F">
        <w:rPr>
          <w:rFonts w:ascii="Arial" w:hAnsi="Arial" w:cs="Arial"/>
          <w:sz w:val="24"/>
          <w:szCs w:val="24"/>
        </w:rPr>
        <w:t>(</w:t>
      </w:r>
      <w:r w:rsidRPr="00137F4F">
        <w:rPr>
          <w:rFonts w:ascii="Arial" w:hAnsi="Arial" w:cs="Arial"/>
          <w:color w:val="0D0D0D"/>
          <w:sz w:val="24"/>
          <w:szCs w:val="24"/>
          <w:shd w:val="clear" w:color="auto" w:fill="FFFFFF"/>
        </w:rPr>
        <w:t>Kaihlanen et.al 2023</w:t>
      </w:r>
      <w:r w:rsidRPr="00137F4F">
        <w:rPr>
          <w:rFonts w:ascii="Arial" w:hAnsi="Arial" w:cs="Arial"/>
          <w:sz w:val="24"/>
          <w:szCs w:val="24"/>
        </w:rPr>
        <w:t xml:space="preserve">). Organisational culture and leadership also play key roles </w:t>
      </w:r>
      <w:r w:rsidR="004379A4" w:rsidRPr="00137F4F">
        <w:rPr>
          <w:rFonts w:ascii="Arial" w:hAnsi="Arial" w:cs="Arial"/>
          <w:sz w:val="24"/>
          <w:szCs w:val="24"/>
        </w:rPr>
        <w:t>that influence</w:t>
      </w:r>
      <w:r w:rsidRPr="00137F4F">
        <w:rPr>
          <w:rFonts w:ascii="Arial" w:hAnsi="Arial" w:cs="Arial"/>
          <w:sz w:val="24"/>
          <w:szCs w:val="24"/>
        </w:rPr>
        <w:t xml:space="preserve"> success of </w:t>
      </w:r>
      <w:r w:rsidR="00B2102E" w:rsidRPr="00137F4F">
        <w:rPr>
          <w:rFonts w:ascii="Arial" w:hAnsi="Arial" w:cs="Arial"/>
          <w:sz w:val="24"/>
          <w:szCs w:val="24"/>
        </w:rPr>
        <w:t>digital transformation</w:t>
      </w:r>
      <w:r w:rsidR="00C41B8F" w:rsidRPr="00137F4F">
        <w:rPr>
          <w:rFonts w:ascii="Arial" w:hAnsi="Arial" w:cs="Arial"/>
          <w:sz w:val="24"/>
          <w:szCs w:val="24"/>
        </w:rPr>
        <w:t>, underscoring the importance of</w:t>
      </w:r>
      <w:r w:rsidRPr="00137F4F">
        <w:rPr>
          <w:rFonts w:ascii="Arial" w:hAnsi="Arial" w:cs="Arial"/>
          <w:sz w:val="24"/>
          <w:szCs w:val="24"/>
        </w:rPr>
        <w:t xml:space="preserve"> careful planning, training, and ongoing support (Mitchell and Kan 2019)</w:t>
      </w:r>
    </w:p>
    <w:p w14:paraId="1420B5FC" w14:textId="694BD13A" w:rsidR="00192EFF" w:rsidRPr="00137F4F" w:rsidRDefault="00192EFF" w:rsidP="00192EFF">
      <w:pPr>
        <w:jc w:val="both"/>
        <w:rPr>
          <w:rFonts w:ascii="Arial" w:eastAsia="Times New Roman" w:hAnsi="Arial" w:cs="Arial"/>
          <w:b/>
          <w:bCs/>
          <w:color w:val="156082" w:themeColor="accent1"/>
          <w:kern w:val="0"/>
          <w:sz w:val="24"/>
          <w:szCs w:val="24"/>
          <w:lang w:eastAsia="en-GB"/>
          <w14:ligatures w14:val="none"/>
        </w:rPr>
      </w:pPr>
      <w:r w:rsidRPr="00137F4F">
        <w:rPr>
          <w:rFonts w:ascii="Arial" w:hAnsi="Arial" w:cs="Arial"/>
          <w:sz w:val="24"/>
          <w:szCs w:val="24"/>
        </w:rPr>
        <w:t>Digital transformation in healthcare</w:t>
      </w:r>
      <w:r w:rsidR="00A25E10" w:rsidRPr="00137F4F">
        <w:rPr>
          <w:rFonts w:ascii="Arial" w:hAnsi="Arial" w:cs="Arial"/>
          <w:sz w:val="24"/>
          <w:szCs w:val="24"/>
        </w:rPr>
        <w:t xml:space="preserve"> is often perceived as a daunting process, especially by frontline </w:t>
      </w:r>
      <w:r w:rsidR="00B76ECC" w:rsidRPr="00137F4F">
        <w:rPr>
          <w:rFonts w:ascii="Arial" w:hAnsi="Arial" w:cs="Arial"/>
          <w:sz w:val="24"/>
          <w:szCs w:val="24"/>
        </w:rPr>
        <w:t>professionals like nurses, who are instrumental in ensuring safe, evidenced based care (</w:t>
      </w:r>
      <w:proofErr w:type="spellStart"/>
      <w:r w:rsidR="00B76ECC" w:rsidRPr="00137F4F">
        <w:rPr>
          <w:rFonts w:ascii="Arial" w:hAnsi="Arial" w:cs="Arial"/>
          <w:sz w:val="24"/>
          <w:szCs w:val="24"/>
        </w:rPr>
        <w:t>Brommeye</w:t>
      </w:r>
      <w:r w:rsidR="0039715D" w:rsidRPr="00137F4F">
        <w:rPr>
          <w:rFonts w:ascii="Arial" w:hAnsi="Arial" w:cs="Arial"/>
          <w:sz w:val="24"/>
          <w:szCs w:val="24"/>
        </w:rPr>
        <w:t>r</w:t>
      </w:r>
      <w:proofErr w:type="spellEnd"/>
      <w:r w:rsidR="00B76ECC" w:rsidRPr="00137F4F">
        <w:rPr>
          <w:rFonts w:ascii="Arial" w:hAnsi="Arial" w:cs="Arial"/>
          <w:sz w:val="24"/>
          <w:szCs w:val="24"/>
        </w:rPr>
        <w:t xml:space="preserve"> et al., 2024</w:t>
      </w:r>
      <w:r w:rsidR="007547FF" w:rsidRPr="00137F4F">
        <w:rPr>
          <w:rFonts w:ascii="Arial" w:hAnsi="Arial" w:cs="Arial"/>
          <w:sz w:val="24"/>
          <w:szCs w:val="24"/>
        </w:rPr>
        <w:t xml:space="preserve">; </w:t>
      </w:r>
      <w:proofErr w:type="spellStart"/>
      <w:r w:rsidR="007547FF" w:rsidRPr="00137F4F">
        <w:rPr>
          <w:rFonts w:ascii="Arial" w:hAnsi="Arial" w:cs="Arial"/>
          <w:sz w:val="24"/>
          <w:szCs w:val="24"/>
        </w:rPr>
        <w:t>Kleib</w:t>
      </w:r>
      <w:proofErr w:type="spellEnd"/>
      <w:r w:rsidR="007547FF" w:rsidRPr="00137F4F">
        <w:rPr>
          <w:rFonts w:ascii="Arial" w:hAnsi="Arial" w:cs="Arial"/>
          <w:sz w:val="24"/>
          <w:szCs w:val="24"/>
        </w:rPr>
        <w:t xml:space="preserve"> et al., 2021). As </w:t>
      </w:r>
      <w:r w:rsidR="00B1609F" w:rsidRPr="00137F4F">
        <w:rPr>
          <w:rFonts w:ascii="Arial" w:hAnsi="Arial" w:cs="Arial"/>
          <w:sz w:val="24"/>
          <w:szCs w:val="24"/>
        </w:rPr>
        <w:t>healthcare evolves</w:t>
      </w:r>
      <w:r w:rsidR="007547FF" w:rsidRPr="00137F4F">
        <w:rPr>
          <w:rFonts w:ascii="Arial" w:hAnsi="Arial" w:cs="Arial"/>
          <w:sz w:val="24"/>
          <w:szCs w:val="24"/>
        </w:rPr>
        <w:t xml:space="preserve"> </w:t>
      </w:r>
      <w:r w:rsidR="00C06422" w:rsidRPr="00137F4F">
        <w:rPr>
          <w:rFonts w:ascii="Arial" w:hAnsi="Arial" w:cs="Arial"/>
          <w:sz w:val="24"/>
          <w:szCs w:val="24"/>
        </w:rPr>
        <w:t xml:space="preserve">in response to technological and socioeconomic shifts, it is essential </w:t>
      </w:r>
      <w:r w:rsidR="00E44C6A" w:rsidRPr="00137F4F">
        <w:rPr>
          <w:rFonts w:ascii="Arial" w:hAnsi="Arial" w:cs="Arial"/>
          <w:sz w:val="24"/>
          <w:szCs w:val="24"/>
        </w:rPr>
        <w:t xml:space="preserve">that nurses </w:t>
      </w:r>
      <w:r w:rsidR="009F5019" w:rsidRPr="00137F4F">
        <w:rPr>
          <w:rFonts w:ascii="Arial" w:hAnsi="Arial" w:cs="Arial"/>
          <w:sz w:val="24"/>
          <w:szCs w:val="24"/>
        </w:rPr>
        <w:t>receive</w:t>
      </w:r>
      <w:r w:rsidR="00E44C6A" w:rsidRPr="00137F4F">
        <w:rPr>
          <w:rFonts w:ascii="Arial" w:hAnsi="Arial" w:cs="Arial"/>
          <w:sz w:val="24"/>
          <w:szCs w:val="24"/>
        </w:rPr>
        <w:t xml:space="preserve"> appropriate resources and support to adapt (Kelly et al., 2020). Literature also indicate</w:t>
      </w:r>
      <w:r w:rsidR="00FC4C29" w:rsidRPr="00137F4F">
        <w:rPr>
          <w:rFonts w:ascii="Arial" w:hAnsi="Arial" w:cs="Arial"/>
          <w:sz w:val="24"/>
          <w:szCs w:val="24"/>
        </w:rPr>
        <w:t xml:space="preserve">s that healthcare </w:t>
      </w:r>
      <w:r w:rsidR="005E7B19" w:rsidRPr="00137F4F">
        <w:rPr>
          <w:rFonts w:ascii="Arial" w:hAnsi="Arial" w:cs="Arial"/>
          <w:sz w:val="24"/>
          <w:szCs w:val="24"/>
        </w:rPr>
        <w:t>professionals’</w:t>
      </w:r>
      <w:r w:rsidR="00FC4C29" w:rsidRPr="00137F4F">
        <w:rPr>
          <w:rFonts w:ascii="Arial" w:hAnsi="Arial" w:cs="Arial"/>
          <w:sz w:val="24"/>
          <w:szCs w:val="24"/>
        </w:rPr>
        <w:t xml:space="preserve"> attitudes</w:t>
      </w:r>
      <w:r w:rsidR="00850227" w:rsidRPr="00137F4F">
        <w:rPr>
          <w:rFonts w:ascii="Arial" w:hAnsi="Arial" w:cs="Arial"/>
          <w:sz w:val="24"/>
          <w:szCs w:val="24"/>
        </w:rPr>
        <w:t xml:space="preserve"> towards EPRs vary depending on their experience and clinical context. While many </w:t>
      </w:r>
      <w:r w:rsidR="005E7B19" w:rsidRPr="00137F4F">
        <w:rPr>
          <w:rFonts w:ascii="Arial" w:hAnsi="Arial" w:cs="Arial"/>
          <w:sz w:val="24"/>
          <w:szCs w:val="24"/>
        </w:rPr>
        <w:t>acknowledge</w:t>
      </w:r>
      <w:r w:rsidR="004A7F5F" w:rsidRPr="00137F4F">
        <w:rPr>
          <w:rFonts w:ascii="Arial" w:hAnsi="Arial" w:cs="Arial"/>
          <w:sz w:val="24"/>
          <w:szCs w:val="24"/>
        </w:rPr>
        <w:t xml:space="preserve"> improvements in efficiency and data accuracy (Robinson et al., 2015)</w:t>
      </w:r>
      <w:r w:rsidR="00950113" w:rsidRPr="00137F4F">
        <w:rPr>
          <w:rFonts w:ascii="Arial" w:hAnsi="Arial" w:cs="Arial"/>
          <w:sz w:val="24"/>
          <w:szCs w:val="24"/>
        </w:rPr>
        <w:t>,</w:t>
      </w:r>
      <w:r w:rsidR="004A7F5F" w:rsidRPr="00137F4F">
        <w:rPr>
          <w:rFonts w:ascii="Arial" w:hAnsi="Arial" w:cs="Arial"/>
          <w:sz w:val="24"/>
          <w:szCs w:val="24"/>
        </w:rPr>
        <w:t xml:space="preserve"> </w:t>
      </w:r>
      <w:r w:rsidR="00950113" w:rsidRPr="00137F4F">
        <w:rPr>
          <w:rFonts w:ascii="Arial" w:hAnsi="Arial" w:cs="Arial"/>
          <w:sz w:val="24"/>
          <w:szCs w:val="24"/>
        </w:rPr>
        <w:t>o</w:t>
      </w:r>
      <w:r w:rsidR="004A7F5F" w:rsidRPr="00137F4F">
        <w:rPr>
          <w:rFonts w:ascii="Arial" w:hAnsi="Arial" w:cs="Arial"/>
          <w:sz w:val="24"/>
          <w:szCs w:val="24"/>
        </w:rPr>
        <w:t xml:space="preserve">thers </w:t>
      </w:r>
      <w:r w:rsidR="005E7B19" w:rsidRPr="00137F4F">
        <w:rPr>
          <w:rFonts w:ascii="Arial" w:hAnsi="Arial" w:cs="Arial"/>
          <w:sz w:val="24"/>
          <w:szCs w:val="24"/>
        </w:rPr>
        <w:t>express</w:t>
      </w:r>
      <w:r w:rsidR="004A7F5F" w:rsidRPr="00137F4F">
        <w:rPr>
          <w:rFonts w:ascii="Arial" w:hAnsi="Arial" w:cs="Arial"/>
          <w:sz w:val="24"/>
          <w:szCs w:val="24"/>
        </w:rPr>
        <w:t xml:space="preserve"> a preference for paper-based records due to their familiarity and usability in low</w:t>
      </w:r>
      <w:r w:rsidR="005E7B19" w:rsidRPr="00137F4F">
        <w:rPr>
          <w:rFonts w:ascii="Arial" w:hAnsi="Arial" w:cs="Arial"/>
          <w:sz w:val="24"/>
          <w:szCs w:val="24"/>
        </w:rPr>
        <w:t>-tech environments (Mahdizadeh, 2022; Huang, 2021).</w:t>
      </w:r>
    </w:p>
    <w:p w14:paraId="63EA14C4" w14:textId="77777777" w:rsidR="00EF64CB" w:rsidRPr="00137F4F"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137F4F">
        <w:rPr>
          <w:rFonts w:ascii="Arial" w:eastAsia="Times New Roman" w:hAnsi="Arial" w:cs="Arial"/>
          <w:kern w:val="0"/>
          <w:sz w:val="24"/>
          <w:szCs w:val="24"/>
          <w:lang w:eastAsia="en-GB"/>
          <w14:ligatures w14:val="none"/>
        </w:rPr>
        <w:t xml:space="preserve">A webinar presentation by </w:t>
      </w:r>
      <w:proofErr w:type="spellStart"/>
      <w:r w:rsidRPr="00137F4F">
        <w:rPr>
          <w:rFonts w:ascii="Arial" w:eastAsia="Times New Roman" w:hAnsi="Arial" w:cs="Arial"/>
          <w:kern w:val="0"/>
          <w:sz w:val="24"/>
          <w:szCs w:val="24"/>
          <w:lang w:eastAsia="en-GB"/>
          <w14:ligatures w14:val="none"/>
        </w:rPr>
        <w:t>Tolliday</w:t>
      </w:r>
      <w:proofErr w:type="spellEnd"/>
      <w:r w:rsidRPr="00137F4F">
        <w:rPr>
          <w:rFonts w:ascii="Arial" w:eastAsia="Times New Roman" w:hAnsi="Arial" w:cs="Arial"/>
          <w:kern w:val="0"/>
          <w:sz w:val="24"/>
          <w:szCs w:val="24"/>
          <w:lang w:eastAsia="en-GB"/>
          <w14:ligatures w14:val="none"/>
        </w:rPr>
        <w:t xml:space="preserve"> (2023), following the implementation of an EPR in a Cambridge hospital, emphasised that successful digital adoption relies on clinician </w:t>
      </w:r>
      <w:r w:rsidRPr="00137F4F">
        <w:rPr>
          <w:rFonts w:ascii="Arial" w:eastAsia="Times New Roman" w:hAnsi="Arial" w:cs="Arial"/>
          <w:kern w:val="0"/>
          <w:sz w:val="24"/>
          <w:szCs w:val="24"/>
          <w:lang w:eastAsia="en-GB"/>
          <w14:ligatures w14:val="none"/>
        </w:rPr>
        <w:lastRenderedPageBreak/>
        <w:t>involvement at every stage. The presentation further suggested that a do with rather than a do-to approach. The do-to approach involves making decisions about change without input from the affected staff, leading to potential resistance and disengagement. In contrast, the do with approach emphasises collaboration, where clinicians actively participate in the decision-making and implementation process (Mokoena-Beer et.al 2025). This inclusive approach fosters greater staff engagement, reduces resistance to change, and ensures a smoother transition as staff feel more empowered and involved in the process (</w:t>
      </w:r>
      <w:r w:rsidRPr="00137F4F">
        <w:rPr>
          <w:rFonts w:ascii="Arial" w:eastAsia="Times New Roman" w:hAnsi="Arial" w:cs="Arial"/>
          <w:kern w:val="0"/>
          <w:sz w:val="24"/>
          <w:szCs w:val="24"/>
          <w:shd w:val="clear" w:color="auto" w:fill="FFFFFF"/>
          <w:lang w:eastAsia="en-GB"/>
          <w14:ligatures w14:val="none"/>
        </w:rPr>
        <w:t>Ahmad &amp; Cheng 2018</w:t>
      </w:r>
      <w:r w:rsidRPr="00137F4F">
        <w:rPr>
          <w:rFonts w:ascii="Arial" w:eastAsia="Times New Roman" w:hAnsi="Arial" w:cs="Arial"/>
          <w:kern w:val="0"/>
          <w:sz w:val="24"/>
          <w:szCs w:val="24"/>
          <w:lang w:eastAsia="en-GB"/>
          <w14:ligatures w14:val="none"/>
        </w:rPr>
        <w:t xml:space="preserve">). </w:t>
      </w:r>
    </w:p>
    <w:p w14:paraId="26011109" w14:textId="21671D51" w:rsidR="004210C3" w:rsidRPr="00137F4F" w:rsidRDefault="005546CD" w:rsidP="00EF64CB">
      <w:pPr>
        <w:spacing w:before="100" w:beforeAutospacing="1" w:after="100" w:afterAutospacing="1" w:line="240" w:lineRule="auto"/>
        <w:jc w:val="both"/>
        <w:rPr>
          <w:rFonts w:ascii="Arial" w:eastAsia="Times New Roman" w:hAnsi="Arial" w:cs="Arial"/>
          <w:kern w:val="0"/>
          <w:sz w:val="24"/>
          <w:szCs w:val="24"/>
          <w:shd w:val="clear" w:color="auto" w:fill="FFFFFF"/>
          <w:lang w:eastAsia="en-GB"/>
          <w14:ligatures w14:val="none"/>
        </w:rPr>
      </w:pPr>
      <w:r w:rsidRPr="00137F4F">
        <w:rPr>
          <w:rFonts w:ascii="Arial" w:eastAsia="Times New Roman" w:hAnsi="Arial" w:cs="Arial"/>
          <w:kern w:val="0"/>
          <w:sz w:val="24"/>
          <w:szCs w:val="24"/>
          <w:shd w:val="clear" w:color="auto" w:fill="FFFFFF"/>
          <w:lang w:eastAsia="en-GB"/>
          <w14:ligatures w14:val="none"/>
        </w:rPr>
        <w:t>Furthermore, d</w:t>
      </w:r>
      <w:r w:rsidR="00FC3FAE" w:rsidRPr="00137F4F">
        <w:rPr>
          <w:rFonts w:ascii="Arial" w:eastAsia="Times New Roman" w:hAnsi="Arial" w:cs="Arial"/>
          <w:kern w:val="0"/>
          <w:sz w:val="24"/>
          <w:szCs w:val="24"/>
          <w:shd w:val="clear" w:color="auto" w:fill="FFFFFF"/>
          <w:lang w:eastAsia="en-GB"/>
          <w14:ligatures w14:val="none"/>
        </w:rPr>
        <w:t xml:space="preserve">igital implementation often necessitates procedural and protocol changes, which can initially increase workload and stress for healthcare professionals (Jeilani et al., 2025). Nurses with lower digital literacy may feel less confident using new </w:t>
      </w:r>
      <w:r w:rsidRPr="00137F4F">
        <w:rPr>
          <w:rFonts w:ascii="Arial" w:eastAsia="Times New Roman" w:hAnsi="Arial" w:cs="Arial"/>
          <w:kern w:val="0"/>
          <w:sz w:val="24"/>
          <w:szCs w:val="24"/>
          <w:shd w:val="clear" w:color="auto" w:fill="FFFFFF"/>
          <w:lang w:eastAsia="en-GB"/>
          <w14:ligatures w14:val="none"/>
        </w:rPr>
        <w:t>systems</w:t>
      </w:r>
      <w:r w:rsidR="00FC3FAE" w:rsidRPr="00137F4F">
        <w:rPr>
          <w:rFonts w:ascii="Arial" w:eastAsia="Times New Roman" w:hAnsi="Arial" w:cs="Arial"/>
          <w:kern w:val="0"/>
          <w:sz w:val="24"/>
          <w:szCs w:val="24"/>
          <w:shd w:val="clear" w:color="auto" w:fill="FFFFFF"/>
          <w:lang w:eastAsia="en-GB"/>
          <w14:ligatures w14:val="none"/>
        </w:rPr>
        <w:t>, potentially impacting</w:t>
      </w:r>
      <w:r w:rsidR="00ED532E" w:rsidRPr="00137F4F">
        <w:rPr>
          <w:rFonts w:ascii="Arial" w:eastAsia="Times New Roman" w:hAnsi="Arial" w:cs="Arial"/>
          <w:kern w:val="0"/>
          <w:sz w:val="24"/>
          <w:szCs w:val="24"/>
          <w:shd w:val="clear" w:color="auto" w:fill="FFFFFF"/>
          <w:lang w:eastAsia="en-GB"/>
          <w14:ligatures w14:val="none"/>
        </w:rPr>
        <w:t xml:space="preserve"> morale and job satisfaction (</w:t>
      </w:r>
      <w:proofErr w:type="spellStart"/>
      <w:r w:rsidR="00595D00" w:rsidRPr="00137F4F">
        <w:rPr>
          <w:rFonts w:ascii="Arial" w:eastAsia="Times New Roman" w:hAnsi="Arial" w:cs="Arial"/>
          <w:kern w:val="0"/>
          <w:sz w:val="24"/>
          <w:szCs w:val="24"/>
          <w:shd w:val="clear" w:color="auto" w:fill="FFFFFF"/>
          <w:lang w:eastAsia="en-GB"/>
          <w14:ligatures w14:val="none"/>
        </w:rPr>
        <w:t>Ou</w:t>
      </w:r>
      <w:r w:rsidR="00163678" w:rsidRPr="00137F4F">
        <w:rPr>
          <w:rFonts w:ascii="Arial" w:eastAsia="Times New Roman" w:hAnsi="Arial" w:cs="Arial"/>
          <w:kern w:val="0"/>
          <w:sz w:val="24"/>
          <w:szCs w:val="24"/>
          <w:shd w:val="clear" w:color="auto" w:fill="FFFFFF"/>
          <w:lang w:eastAsia="en-GB"/>
          <w14:ligatures w14:val="none"/>
        </w:rPr>
        <w:t>dbier</w:t>
      </w:r>
      <w:proofErr w:type="spellEnd"/>
      <w:r w:rsidR="00ED532E" w:rsidRPr="00137F4F">
        <w:rPr>
          <w:rFonts w:ascii="Arial" w:eastAsia="Times New Roman" w:hAnsi="Arial" w:cs="Arial"/>
          <w:kern w:val="0"/>
          <w:sz w:val="24"/>
          <w:szCs w:val="24"/>
          <w:shd w:val="clear" w:color="auto" w:fill="FFFFFF"/>
          <w:lang w:eastAsia="en-GB"/>
          <w14:ligatures w14:val="none"/>
        </w:rPr>
        <w:t xml:space="preserve"> et al., 20</w:t>
      </w:r>
      <w:r w:rsidR="00163678" w:rsidRPr="00137F4F">
        <w:rPr>
          <w:rFonts w:ascii="Arial" w:eastAsia="Times New Roman" w:hAnsi="Arial" w:cs="Arial"/>
          <w:kern w:val="0"/>
          <w:sz w:val="24"/>
          <w:szCs w:val="24"/>
          <w:shd w:val="clear" w:color="auto" w:fill="FFFFFF"/>
          <w:lang w:eastAsia="en-GB"/>
          <w14:ligatures w14:val="none"/>
        </w:rPr>
        <w:t>24</w:t>
      </w:r>
      <w:r w:rsidR="00ED532E" w:rsidRPr="00137F4F">
        <w:rPr>
          <w:rFonts w:ascii="Arial" w:eastAsia="Times New Roman" w:hAnsi="Arial" w:cs="Arial"/>
          <w:kern w:val="0"/>
          <w:sz w:val="24"/>
          <w:szCs w:val="24"/>
          <w:shd w:val="clear" w:color="auto" w:fill="FFFFFF"/>
          <w:lang w:eastAsia="en-GB"/>
          <w14:ligatures w14:val="none"/>
        </w:rPr>
        <w:t>)</w:t>
      </w:r>
      <w:r w:rsidR="006B1CFF" w:rsidRPr="00137F4F">
        <w:rPr>
          <w:rFonts w:ascii="Arial" w:eastAsia="Times New Roman" w:hAnsi="Arial" w:cs="Arial"/>
          <w:kern w:val="0"/>
          <w:sz w:val="24"/>
          <w:szCs w:val="24"/>
          <w:shd w:val="clear" w:color="auto" w:fill="FFFFFF"/>
          <w:lang w:eastAsia="en-GB"/>
          <w14:ligatures w14:val="none"/>
        </w:rPr>
        <w:t xml:space="preserve"> Inadequate training and limited support further hinder successful adoption (</w:t>
      </w:r>
      <w:proofErr w:type="spellStart"/>
      <w:r w:rsidR="006B1CFF" w:rsidRPr="00137F4F">
        <w:rPr>
          <w:rFonts w:ascii="Arial" w:eastAsia="Times New Roman" w:hAnsi="Arial" w:cs="Arial"/>
          <w:kern w:val="0"/>
          <w:sz w:val="24"/>
          <w:szCs w:val="24"/>
          <w:shd w:val="clear" w:color="auto" w:fill="FFFFFF"/>
          <w:lang w:eastAsia="en-GB"/>
          <w14:ligatures w14:val="none"/>
        </w:rPr>
        <w:t>Mohess</w:t>
      </w:r>
      <w:proofErr w:type="spellEnd"/>
      <w:r w:rsidR="006B1CFF" w:rsidRPr="00137F4F">
        <w:rPr>
          <w:rFonts w:ascii="Arial" w:eastAsia="Times New Roman" w:hAnsi="Arial" w:cs="Arial"/>
          <w:kern w:val="0"/>
          <w:sz w:val="24"/>
          <w:szCs w:val="24"/>
          <w:shd w:val="clear" w:color="auto" w:fill="FFFFFF"/>
          <w:lang w:eastAsia="en-GB"/>
          <w14:ligatures w14:val="none"/>
        </w:rPr>
        <w:t xml:space="preserve"> and Gomes, 2024). </w:t>
      </w:r>
      <w:r w:rsidR="00736CE0" w:rsidRPr="00137F4F">
        <w:rPr>
          <w:rFonts w:ascii="Arial" w:eastAsia="Times New Roman" w:hAnsi="Arial" w:cs="Arial"/>
          <w:kern w:val="0"/>
          <w:sz w:val="24"/>
          <w:szCs w:val="24"/>
          <w:shd w:val="clear" w:color="auto" w:fill="FFFFFF"/>
          <w:lang w:eastAsia="en-GB"/>
          <w14:ligatures w14:val="none"/>
        </w:rPr>
        <w:t xml:space="preserve">Zaman et al. (2021), in a study conducted in </w:t>
      </w:r>
      <w:r w:rsidR="00C012E4" w:rsidRPr="00137F4F">
        <w:rPr>
          <w:rFonts w:ascii="Arial" w:eastAsia="Times New Roman" w:hAnsi="Arial" w:cs="Arial"/>
          <w:kern w:val="0"/>
          <w:sz w:val="24"/>
          <w:szCs w:val="24"/>
          <w:shd w:val="clear" w:color="auto" w:fill="FFFFFF"/>
          <w:lang w:eastAsia="en-GB"/>
          <w14:ligatures w14:val="none"/>
        </w:rPr>
        <w:t>Austria, found that nurses perceptions of an E</w:t>
      </w:r>
      <w:r w:rsidR="00B93168" w:rsidRPr="00137F4F">
        <w:rPr>
          <w:rFonts w:ascii="Arial" w:eastAsia="Times New Roman" w:hAnsi="Arial" w:cs="Arial"/>
          <w:kern w:val="0"/>
          <w:sz w:val="24"/>
          <w:szCs w:val="24"/>
          <w:shd w:val="clear" w:color="auto" w:fill="FFFFFF"/>
          <w:lang w:eastAsia="en-GB"/>
          <w14:ligatures w14:val="none"/>
        </w:rPr>
        <w:t>PR varied by age, with younger nurses reporting greater confidence in digital tools</w:t>
      </w:r>
      <w:r w:rsidR="009C34D4" w:rsidRPr="00137F4F">
        <w:rPr>
          <w:rFonts w:ascii="Arial" w:eastAsia="Times New Roman" w:hAnsi="Arial" w:cs="Arial"/>
          <w:kern w:val="0"/>
          <w:sz w:val="24"/>
          <w:szCs w:val="24"/>
          <w:shd w:val="clear" w:color="auto" w:fill="FFFFFF"/>
          <w:lang w:eastAsia="en-GB"/>
          <w14:ligatures w14:val="none"/>
        </w:rPr>
        <w:t xml:space="preserve"> due to their familiarity with technology. In contrast, older nurses, who has less early exposure to digital systems</w:t>
      </w:r>
      <w:r w:rsidR="00C0486F" w:rsidRPr="00137F4F">
        <w:rPr>
          <w:rFonts w:ascii="Arial" w:eastAsia="Times New Roman" w:hAnsi="Arial" w:cs="Arial"/>
          <w:kern w:val="0"/>
          <w:sz w:val="24"/>
          <w:szCs w:val="24"/>
          <w:shd w:val="clear" w:color="auto" w:fill="FFFFFF"/>
          <w:lang w:eastAsia="en-GB"/>
          <w14:ligatures w14:val="none"/>
        </w:rPr>
        <w:t xml:space="preserve">, expressed more reluctance and anxiety toward digital adoption. These generational differences highlight the need </w:t>
      </w:r>
      <w:r w:rsidR="00762859" w:rsidRPr="00137F4F">
        <w:rPr>
          <w:rFonts w:ascii="Arial" w:eastAsia="Times New Roman" w:hAnsi="Arial" w:cs="Arial"/>
          <w:kern w:val="0"/>
          <w:sz w:val="24"/>
          <w:szCs w:val="24"/>
          <w:shd w:val="clear" w:color="auto" w:fill="FFFFFF"/>
          <w:lang w:eastAsia="en-GB"/>
          <w14:ligatures w14:val="none"/>
        </w:rPr>
        <w:t>for tail</w:t>
      </w:r>
      <w:r w:rsidR="00A50DD9" w:rsidRPr="00137F4F">
        <w:rPr>
          <w:rFonts w:ascii="Arial" w:eastAsia="Times New Roman" w:hAnsi="Arial" w:cs="Arial"/>
          <w:kern w:val="0"/>
          <w:sz w:val="24"/>
          <w:szCs w:val="24"/>
          <w:shd w:val="clear" w:color="auto" w:fill="FFFFFF"/>
          <w:lang w:eastAsia="en-GB"/>
          <w14:ligatures w14:val="none"/>
        </w:rPr>
        <w:t xml:space="preserve">ored training strategies to improve digital competence </w:t>
      </w:r>
      <w:r w:rsidR="00524DEA" w:rsidRPr="00137F4F">
        <w:rPr>
          <w:rFonts w:ascii="Arial" w:eastAsia="Times New Roman" w:hAnsi="Arial" w:cs="Arial"/>
          <w:kern w:val="0"/>
          <w:sz w:val="24"/>
          <w:szCs w:val="24"/>
          <w:shd w:val="clear" w:color="auto" w:fill="FFFFFF"/>
          <w:lang w:eastAsia="en-GB"/>
          <w14:ligatures w14:val="none"/>
        </w:rPr>
        <w:t>for all nursing staff (Risling</w:t>
      </w:r>
      <w:r w:rsidRPr="00137F4F">
        <w:rPr>
          <w:rFonts w:ascii="Arial" w:eastAsia="Times New Roman" w:hAnsi="Arial" w:cs="Arial"/>
          <w:kern w:val="0"/>
          <w:sz w:val="24"/>
          <w:szCs w:val="24"/>
          <w:shd w:val="clear" w:color="auto" w:fill="FFFFFF"/>
          <w:lang w:eastAsia="en-GB"/>
          <w14:ligatures w14:val="none"/>
        </w:rPr>
        <w:t>, 2017).</w:t>
      </w:r>
    </w:p>
    <w:p w14:paraId="2C56C419" w14:textId="20155D9C" w:rsidR="00EF64CB" w:rsidRPr="00EF64CB"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137F4F">
        <w:rPr>
          <w:rFonts w:ascii="Arial" w:eastAsia="Times New Roman" w:hAnsi="Arial" w:cs="Arial"/>
          <w:kern w:val="0"/>
          <w:sz w:val="24"/>
          <w:szCs w:val="24"/>
          <w:lang w:eastAsia="en-GB"/>
          <w14:ligatures w14:val="none"/>
        </w:rPr>
        <w:t>This chapter</w:t>
      </w:r>
      <w:r w:rsidR="0059072A" w:rsidRPr="00137F4F">
        <w:rPr>
          <w:rFonts w:ascii="Arial" w:eastAsia="Times New Roman" w:hAnsi="Arial" w:cs="Arial"/>
          <w:kern w:val="0"/>
          <w:sz w:val="24"/>
          <w:szCs w:val="24"/>
          <w:lang w:eastAsia="en-GB"/>
          <w14:ligatures w14:val="none"/>
        </w:rPr>
        <w:t xml:space="preserve"> explored the documentation</w:t>
      </w:r>
      <w:r w:rsidR="00B41A9A" w:rsidRPr="00137F4F">
        <w:rPr>
          <w:rFonts w:ascii="Arial" w:eastAsia="Times New Roman" w:hAnsi="Arial" w:cs="Arial"/>
          <w:kern w:val="0"/>
          <w:sz w:val="24"/>
          <w:szCs w:val="24"/>
          <w:lang w:eastAsia="en-GB"/>
          <w14:ligatures w14:val="none"/>
        </w:rPr>
        <w:t xml:space="preserve"> of</w:t>
      </w:r>
      <w:r w:rsidRPr="00137F4F">
        <w:rPr>
          <w:rFonts w:ascii="Arial" w:eastAsia="Times New Roman" w:hAnsi="Arial" w:cs="Arial"/>
          <w:kern w:val="0"/>
          <w:sz w:val="24"/>
          <w:szCs w:val="24"/>
          <w:lang w:eastAsia="en-GB"/>
          <w14:ligatures w14:val="none"/>
        </w:rPr>
        <w:t xml:space="preserve"> skin risk assessment</w:t>
      </w:r>
      <w:r w:rsidR="00B41A9A" w:rsidRPr="00137F4F">
        <w:rPr>
          <w:rFonts w:ascii="Arial" w:eastAsia="Times New Roman" w:hAnsi="Arial" w:cs="Arial"/>
          <w:kern w:val="0"/>
          <w:sz w:val="24"/>
          <w:szCs w:val="24"/>
          <w:lang w:eastAsia="en-GB"/>
          <w14:ligatures w14:val="none"/>
        </w:rPr>
        <w:t>s</w:t>
      </w:r>
      <w:r w:rsidRPr="00137F4F">
        <w:rPr>
          <w:rFonts w:ascii="Arial" w:eastAsia="Times New Roman" w:hAnsi="Arial" w:cs="Arial"/>
          <w:kern w:val="0"/>
          <w:sz w:val="24"/>
          <w:szCs w:val="24"/>
          <w:lang w:eastAsia="en-GB"/>
          <w14:ligatures w14:val="none"/>
        </w:rPr>
        <w:t>, comparing paper-based and digital systems</w:t>
      </w:r>
      <w:r w:rsidR="00C27874" w:rsidRPr="00137F4F">
        <w:rPr>
          <w:rFonts w:ascii="Arial" w:eastAsia="Times New Roman" w:hAnsi="Arial" w:cs="Arial"/>
          <w:kern w:val="0"/>
          <w:sz w:val="24"/>
          <w:szCs w:val="24"/>
          <w:lang w:eastAsia="en-GB"/>
          <w14:ligatures w14:val="none"/>
        </w:rPr>
        <w:t xml:space="preserve"> with a focus </w:t>
      </w:r>
      <w:r w:rsidR="00D80256" w:rsidRPr="00137F4F">
        <w:rPr>
          <w:rFonts w:ascii="Arial" w:eastAsia="Times New Roman" w:hAnsi="Arial" w:cs="Arial"/>
          <w:kern w:val="0"/>
          <w:sz w:val="24"/>
          <w:szCs w:val="24"/>
          <w:lang w:eastAsia="en-GB"/>
          <w14:ligatures w14:val="none"/>
        </w:rPr>
        <w:t>on</w:t>
      </w:r>
      <w:r w:rsidRPr="00137F4F">
        <w:rPr>
          <w:rFonts w:ascii="Arial" w:eastAsia="Times New Roman" w:hAnsi="Arial" w:cs="Arial"/>
          <w:kern w:val="0"/>
          <w:sz w:val="24"/>
          <w:szCs w:val="24"/>
          <w:lang w:eastAsia="en-GB"/>
          <w14:ligatures w14:val="none"/>
        </w:rPr>
        <w:t xml:space="preserve"> usability, </w:t>
      </w:r>
      <w:r w:rsidR="00D80256" w:rsidRPr="00137F4F">
        <w:rPr>
          <w:rFonts w:ascii="Arial" w:eastAsia="Times New Roman" w:hAnsi="Arial" w:cs="Arial"/>
          <w:kern w:val="0"/>
          <w:sz w:val="24"/>
          <w:szCs w:val="24"/>
          <w:lang w:eastAsia="en-GB"/>
          <w14:ligatures w14:val="none"/>
        </w:rPr>
        <w:t xml:space="preserve">data </w:t>
      </w:r>
      <w:r w:rsidRPr="00137F4F">
        <w:rPr>
          <w:rFonts w:ascii="Arial" w:eastAsia="Times New Roman" w:hAnsi="Arial" w:cs="Arial"/>
          <w:kern w:val="0"/>
          <w:sz w:val="24"/>
          <w:szCs w:val="24"/>
          <w:lang w:eastAsia="en-GB"/>
          <w14:ligatures w14:val="none"/>
        </w:rPr>
        <w:t xml:space="preserve">quality, and </w:t>
      </w:r>
      <w:r w:rsidR="003D0499" w:rsidRPr="00137F4F">
        <w:rPr>
          <w:rFonts w:ascii="Arial" w:eastAsia="Times New Roman" w:hAnsi="Arial" w:cs="Arial"/>
          <w:kern w:val="0"/>
          <w:sz w:val="24"/>
          <w:szCs w:val="24"/>
          <w:lang w:eastAsia="en-GB"/>
          <w14:ligatures w14:val="none"/>
        </w:rPr>
        <w:t>user experiences</w:t>
      </w:r>
      <w:r w:rsidRPr="00137F4F">
        <w:rPr>
          <w:rFonts w:ascii="Arial" w:eastAsia="Times New Roman" w:hAnsi="Arial" w:cs="Arial"/>
          <w:kern w:val="0"/>
          <w:sz w:val="24"/>
          <w:szCs w:val="24"/>
          <w:lang w:eastAsia="en-GB"/>
          <w14:ligatures w14:val="none"/>
        </w:rPr>
        <w:t xml:space="preserve">. </w:t>
      </w:r>
      <w:r w:rsidR="00762AB1" w:rsidRPr="00137F4F">
        <w:rPr>
          <w:rFonts w:ascii="Arial" w:eastAsia="Times New Roman" w:hAnsi="Arial" w:cs="Arial"/>
          <w:kern w:val="0"/>
          <w:sz w:val="24"/>
          <w:szCs w:val="24"/>
          <w:lang w:eastAsia="en-GB"/>
          <w14:ligatures w14:val="none"/>
        </w:rPr>
        <w:t xml:space="preserve">Paper </w:t>
      </w:r>
      <w:r w:rsidR="00664542" w:rsidRPr="00137F4F">
        <w:rPr>
          <w:rFonts w:ascii="Arial" w:eastAsia="Times New Roman" w:hAnsi="Arial" w:cs="Arial"/>
          <w:kern w:val="0"/>
          <w:sz w:val="24"/>
          <w:szCs w:val="24"/>
          <w:lang w:eastAsia="en-GB"/>
          <w14:ligatures w14:val="none"/>
        </w:rPr>
        <w:t>documentation was found to be inconsistent, error-prone, and time-consuming</w:t>
      </w:r>
      <w:r w:rsidR="00FB53D7" w:rsidRPr="00137F4F">
        <w:rPr>
          <w:rFonts w:ascii="Arial" w:eastAsia="Times New Roman" w:hAnsi="Arial" w:cs="Arial"/>
          <w:kern w:val="0"/>
          <w:sz w:val="24"/>
          <w:szCs w:val="24"/>
          <w:lang w:eastAsia="en-GB"/>
          <w14:ligatures w14:val="none"/>
        </w:rPr>
        <w:t>, underscoring the need for greater standardisation and efficiency. In contrast, digital systems</w:t>
      </w:r>
      <w:r w:rsidR="004A03F3" w:rsidRPr="00137F4F">
        <w:rPr>
          <w:rFonts w:ascii="Arial" w:eastAsia="Times New Roman" w:hAnsi="Arial" w:cs="Arial"/>
          <w:kern w:val="0"/>
          <w:sz w:val="24"/>
          <w:szCs w:val="24"/>
          <w:lang w:eastAsia="en-GB"/>
          <w14:ligatures w14:val="none"/>
        </w:rPr>
        <w:t xml:space="preserve"> have been associated with improvements in completeness, accuracy, and standardised records, partly</w:t>
      </w:r>
      <w:r w:rsidR="009D7D76" w:rsidRPr="00137F4F">
        <w:rPr>
          <w:rFonts w:ascii="Arial" w:eastAsia="Times New Roman" w:hAnsi="Arial" w:cs="Arial"/>
          <w:kern w:val="0"/>
          <w:sz w:val="24"/>
          <w:szCs w:val="24"/>
          <w:lang w:eastAsia="en-GB"/>
          <w14:ligatures w14:val="none"/>
        </w:rPr>
        <w:t xml:space="preserve"> due to the integration of clinical decision support tools that aid timely patient care. While digital to</w:t>
      </w:r>
      <w:r w:rsidR="003D0499" w:rsidRPr="00137F4F">
        <w:rPr>
          <w:rFonts w:ascii="Arial" w:eastAsia="Times New Roman" w:hAnsi="Arial" w:cs="Arial"/>
          <w:kern w:val="0"/>
          <w:sz w:val="24"/>
          <w:szCs w:val="24"/>
          <w:lang w:eastAsia="en-GB"/>
          <w14:ligatures w14:val="none"/>
        </w:rPr>
        <w:t xml:space="preserve">ols offer clear benefits for documentation quality and potentially improve patient outcomes, healthcare professionals reported varied experiences. Key challenges included poor workflow integration, usability issues, and resistance to change. </w:t>
      </w:r>
      <w:r w:rsidR="00553B3F" w:rsidRPr="00137F4F">
        <w:rPr>
          <w:rFonts w:ascii="Arial" w:eastAsia="Times New Roman" w:hAnsi="Arial" w:cs="Arial"/>
          <w:kern w:val="0"/>
          <w:sz w:val="24"/>
          <w:szCs w:val="24"/>
          <w:lang w:eastAsia="en-GB"/>
          <w14:ligatures w14:val="none"/>
        </w:rPr>
        <w:t>Based on these insights, the next chapter will detail the methodology used to evaluate the impact of digital transformation in relation to pressure ulcer management.</w:t>
      </w:r>
    </w:p>
    <w:p w14:paraId="17ADC2F5" w14:textId="7EB3D21D" w:rsidR="00EF64CB" w:rsidRPr="00EF64CB" w:rsidRDefault="00EF64CB" w:rsidP="00EF64CB">
      <w:pPr>
        <w:spacing w:before="100" w:beforeAutospacing="1" w:after="100" w:afterAutospacing="1" w:line="240" w:lineRule="auto"/>
        <w:jc w:val="both"/>
        <w:rPr>
          <w:rFonts w:ascii="Arial" w:eastAsia="Times New Roman" w:hAnsi="Arial" w:cs="Arial"/>
          <w:b/>
          <w:bCs/>
          <w:color w:val="156082" w:themeColor="accent1"/>
          <w:kern w:val="0"/>
          <w:sz w:val="28"/>
          <w:szCs w:val="28"/>
          <w:lang w:eastAsia="en-GB"/>
          <w14:ligatures w14:val="none"/>
        </w:rPr>
      </w:pPr>
      <w:r w:rsidRPr="00EF64CB">
        <w:rPr>
          <w:rFonts w:ascii="Arial" w:eastAsia="Times New Roman" w:hAnsi="Arial" w:cs="Arial"/>
          <w:b/>
          <w:bCs/>
          <w:color w:val="156082" w:themeColor="accent1"/>
          <w:kern w:val="0"/>
          <w:sz w:val="28"/>
          <w:szCs w:val="28"/>
          <w:lang w:eastAsia="en-GB"/>
          <w14:ligatures w14:val="none"/>
        </w:rPr>
        <w:t xml:space="preserve">Chapter three: </w:t>
      </w:r>
      <w:r w:rsidR="00C21909">
        <w:rPr>
          <w:rFonts w:ascii="Arial" w:eastAsia="Times New Roman" w:hAnsi="Arial" w:cs="Arial"/>
          <w:b/>
          <w:bCs/>
          <w:color w:val="156082" w:themeColor="accent1"/>
          <w:kern w:val="0"/>
          <w:sz w:val="28"/>
          <w:szCs w:val="28"/>
          <w:lang w:eastAsia="en-GB"/>
          <w14:ligatures w14:val="none"/>
        </w:rPr>
        <w:t xml:space="preserve">Methods and </w:t>
      </w:r>
      <w:r w:rsidRPr="00EF64CB">
        <w:rPr>
          <w:rFonts w:ascii="Arial" w:eastAsia="Times New Roman" w:hAnsi="Arial" w:cs="Arial"/>
          <w:b/>
          <w:bCs/>
          <w:color w:val="156082" w:themeColor="accent1"/>
          <w:kern w:val="0"/>
          <w:sz w:val="28"/>
          <w:szCs w:val="28"/>
          <w:lang w:eastAsia="en-GB"/>
          <w14:ligatures w14:val="none"/>
        </w:rPr>
        <w:t>Methodology</w:t>
      </w:r>
    </w:p>
    <w:p w14:paraId="001CFC9C" w14:textId="262114A7" w:rsidR="00EF64CB" w:rsidRPr="00EF64CB" w:rsidRDefault="00236B92" w:rsidP="00EF64CB">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3.0 </w:t>
      </w:r>
      <w:r w:rsidR="00EF64CB" w:rsidRPr="00EF64CB">
        <w:rPr>
          <w:rFonts w:ascii="Arial" w:eastAsia="Times New Roman" w:hAnsi="Arial" w:cs="Arial"/>
          <w:b/>
          <w:bCs/>
          <w:color w:val="156082" w:themeColor="accent1"/>
          <w:kern w:val="0"/>
          <w:sz w:val="24"/>
          <w:szCs w:val="24"/>
          <w:lang w:eastAsia="en-GB"/>
          <w14:ligatures w14:val="none"/>
        </w:rPr>
        <w:t>Introduction</w:t>
      </w:r>
    </w:p>
    <w:p w14:paraId="7313AAB6" w14:textId="1DD60985" w:rsidR="00EF64CB" w:rsidRPr="00137F4F" w:rsidRDefault="00EF64CB" w:rsidP="00EF64CB">
      <w:pPr>
        <w:jc w:val="both"/>
        <w:rPr>
          <w:rFonts w:ascii="Arial" w:hAnsi="Arial" w:cs="Arial"/>
          <w:sz w:val="24"/>
          <w:szCs w:val="24"/>
        </w:rPr>
      </w:pPr>
      <w:r w:rsidRPr="00137F4F">
        <w:rPr>
          <w:rFonts w:ascii="Arial" w:hAnsi="Arial" w:cs="Arial"/>
          <w:sz w:val="24"/>
          <w:szCs w:val="24"/>
        </w:rPr>
        <w:t>Building on the findings from the literature review, th</w:t>
      </w:r>
      <w:r w:rsidR="009D1573" w:rsidRPr="00137F4F">
        <w:rPr>
          <w:rFonts w:ascii="Arial" w:hAnsi="Arial" w:cs="Arial"/>
          <w:sz w:val="24"/>
          <w:szCs w:val="24"/>
        </w:rPr>
        <w:t xml:space="preserve">is </w:t>
      </w:r>
      <w:r w:rsidRPr="00137F4F">
        <w:rPr>
          <w:rFonts w:ascii="Arial" w:hAnsi="Arial" w:cs="Arial"/>
          <w:sz w:val="24"/>
          <w:szCs w:val="24"/>
        </w:rPr>
        <w:t xml:space="preserve">chapter </w:t>
      </w:r>
      <w:r w:rsidR="00C239AF" w:rsidRPr="00137F4F">
        <w:rPr>
          <w:rFonts w:ascii="Arial" w:hAnsi="Arial" w:cs="Arial"/>
          <w:sz w:val="24"/>
          <w:szCs w:val="24"/>
        </w:rPr>
        <w:t>outlines the research methodology used in the study</w:t>
      </w:r>
      <w:r w:rsidR="00147122" w:rsidRPr="00137F4F">
        <w:rPr>
          <w:rFonts w:ascii="Arial" w:hAnsi="Arial" w:cs="Arial"/>
          <w:sz w:val="24"/>
          <w:szCs w:val="24"/>
        </w:rPr>
        <w:t>.</w:t>
      </w:r>
      <w:r w:rsidRPr="00137F4F">
        <w:rPr>
          <w:rFonts w:ascii="Arial" w:hAnsi="Arial" w:cs="Arial"/>
          <w:sz w:val="24"/>
          <w:szCs w:val="24"/>
        </w:rPr>
        <w:t xml:space="preserve"> I</w:t>
      </w:r>
      <w:r w:rsidR="00D85C2D" w:rsidRPr="00137F4F">
        <w:rPr>
          <w:rFonts w:ascii="Arial" w:hAnsi="Arial" w:cs="Arial"/>
          <w:sz w:val="24"/>
          <w:szCs w:val="24"/>
        </w:rPr>
        <w:t>t</w:t>
      </w:r>
      <w:r w:rsidRPr="00137F4F">
        <w:rPr>
          <w:rFonts w:ascii="Arial" w:hAnsi="Arial" w:cs="Arial"/>
          <w:sz w:val="24"/>
          <w:szCs w:val="24"/>
        </w:rPr>
        <w:t xml:space="preserve"> describe</w:t>
      </w:r>
      <w:r w:rsidR="00147122" w:rsidRPr="00137F4F">
        <w:rPr>
          <w:rFonts w:ascii="Arial" w:hAnsi="Arial" w:cs="Arial"/>
          <w:sz w:val="24"/>
          <w:szCs w:val="24"/>
        </w:rPr>
        <w:t>s</w:t>
      </w:r>
      <w:r w:rsidRPr="00137F4F">
        <w:rPr>
          <w:rFonts w:ascii="Arial" w:hAnsi="Arial" w:cs="Arial"/>
          <w:sz w:val="24"/>
          <w:szCs w:val="24"/>
        </w:rPr>
        <w:t xml:space="preserve"> the </w:t>
      </w:r>
      <w:r w:rsidR="007A4E5A" w:rsidRPr="00137F4F">
        <w:rPr>
          <w:rFonts w:ascii="Arial" w:hAnsi="Arial" w:cs="Arial"/>
          <w:sz w:val="24"/>
          <w:szCs w:val="24"/>
        </w:rPr>
        <w:t>design, approach</w:t>
      </w:r>
      <w:r w:rsidR="00147122" w:rsidRPr="00137F4F">
        <w:rPr>
          <w:rFonts w:ascii="Arial" w:hAnsi="Arial" w:cs="Arial"/>
          <w:sz w:val="24"/>
          <w:szCs w:val="24"/>
        </w:rPr>
        <w:t xml:space="preserve">, data collection, and analysis techniques employed to explore the effectiveness and impact of digital transformation in </w:t>
      </w:r>
      <w:r w:rsidR="005718FD" w:rsidRPr="00137F4F">
        <w:rPr>
          <w:rFonts w:ascii="Arial" w:hAnsi="Arial" w:cs="Arial"/>
          <w:sz w:val="24"/>
          <w:szCs w:val="24"/>
        </w:rPr>
        <w:t xml:space="preserve">skin risk assessment and pressure ulcer management. Each data collection method was aligned to one or more of the </w:t>
      </w:r>
      <w:r w:rsidR="00D85C2D" w:rsidRPr="00137F4F">
        <w:rPr>
          <w:rFonts w:ascii="Arial" w:hAnsi="Arial" w:cs="Arial"/>
          <w:sz w:val="24"/>
          <w:szCs w:val="24"/>
        </w:rPr>
        <w:t>study’s</w:t>
      </w:r>
      <w:r w:rsidR="005718FD" w:rsidRPr="00137F4F">
        <w:rPr>
          <w:rFonts w:ascii="Arial" w:hAnsi="Arial" w:cs="Arial"/>
          <w:sz w:val="24"/>
          <w:szCs w:val="24"/>
        </w:rPr>
        <w:t xml:space="preserve"> research questions, providing a structured </w:t>
      </w:r>
      <w:r w:rsidR="00D85C2D" w:rsidRPr="00137F4F">
        <w:rPr>
          <w:rFonts w:ascii="Arial" w:hAnsi="Arial" w:cs="Arial"/>
          <w:sz w:val="24"/>
          <w:szCs w:val="24"/>
        </w:rPr>
        <w:t>framework for understanding both outcomes and user experience.</w:t>
      </w:r>
      <w:r w:rsidRPr="00137F4F">
        <w:rPr>
          <w:rFonts w:ascii="Arial" w:hAnsi="Arial" w:cs="Arial"/>
          <w:sz w:val="24"/>
          <w:szCs w:val="24"/>
        </w:rPr>
        <w:t xml:space="preserve"> </w:t>
      </w:r>
    </w:p>
    <w:p w14:paraId="5488F13E" w14:textId="0A5E9B29" w:rsidR="00EF64CB" w:rsidRDefault="00236B92" w:rsidP="00EF64CB">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3.1 </w:t>
      </w:r>
      <w:r w:rsidR="00EF64CB" w:rsidRPr="00EF64CB">
        <w:rPr>
          <w:rFonts w:ascii="Arial" w:eastAsia="Times New Roman" w:hAnsi="Arial" w:cs="Arial"/>
          <w:b/>
          <w:bCs/>
          <w:color w:val="156082" w:themeColor="accent1"/>
          <w:kern w:val="0"/>
          <w:sz w:val="24"/>
          <w:szCs w:val="24"/>
          <w:lang w:eastAsia="en-GB"/>
          <w14:ligatures w14:val="none"/>
        </w:rPr>
        <w:t>Aims and objectives</w:t>
      </w:r>
    </w:p>
    <w:p w14:paraId="61C16425" w14:textId="77777777" w:rsidR="0010339F" w:rsidRPr="00F335E0" w:rsidRDefault="00484BD8" w:rsidP="0010339F">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lastRenderedPageBreak/>
        <w:t>Th</w:t>
      </w:r>
      <w:r w:rsidR="00803DB1" w:rsidRPr="00F335E0">
        <w:rPr>
          <w:rFonts w:ascii="Arial" w:eastAsia="Times New Roman" w:hAnsi="Arial" w:cs="Arial"/>
          <w:kern w:val="0"/>
          <w:sz w:val="24"/>
          <w:szCs w:val="24"/>
          <w:lang w:eastAsia="en-GB"/>
          <w14:ligatures w14:val="none"/>
        </w:rPr>
        <w:t>is study aims to evaluate key aspects of documentation practices</w:t>
      </w:r>
      <w:r w:rsidR="006D2D73" w:rsidRPr="00F335E0">
        <w:rPr>
          <w:rFonts w:ascii="Arial" w:eastAsia="Times New Roman" w:hAnsi="Arial" w:cs="Arial"/>
          <w:kern w:val="0"/>
          <w:sz w:val="24"/>
          <w:szCs w:val="24"/>
          <w:lang w:eastAsia="en-GB"/>
          <w14:ligatures w14:val="none"/>
        </w:rPr>
        <w:t xml:space="preserve"> and digital record systems within a healthcare setting, with a particular focus on</w:t>
      </w:r>
      <w:r w:rsidR="008D05E7" w:rsidRPr="00F335E0">
        <w:rPr>
          <w:rFonts w:ascii="Arial" w:eastAsia="Times New Roman" w:hAnsi="Arial" w:cs="Arial"/>
          <w:kern w:val="0"/>
          <w:sz w:val="24"/>
          <w:szCs w:val="24"/>
          <w:lang w:eastAsia="en-GB"/>
          <w14:ligatures w14:val="none"/>
        </w:rPr>
        <w:t xml:space="preserve"> skin risk assessments and pressure ulcer management. By examining both paper-based and digital documentat</w:t>
      </w:r>
      <w:r w:rsidR="002802AD" w:rsidRPr="00F335E0">
        <w:rPr>
          <w:rFonts w:ascii="Arial" w:eastAsia="Times New Roman" w:hAnsi="Arial" w:cs="Arial"/>
          <w:kern w:val="0"/>
          <w:sz w:val="24"/>
          <w:szCs w:val="24"/>
          <w:lang w:eastAsia="en-GB"/>
          <w14:ligatures w14:val="none"/>
        </w:rPr>
        <w:t xml:space="preserve">ion, the research seeks to identify opportunities for improvement and assess the impact of digital </w:t>
      </w:r>
      <w:r w:rsidR="009C2982" w:rsidRPr="00F335E0">
        <w:rPr>
          <w:rFonts w:ascii="Arial" w:eastAsia="Times New Roman" w:hAnsi="Arial" w:cs="Arial"/>
          <w:kern w:val="0"/>
          <w:sz w:val="24"/>
          <w:szCs w:val="24"/>
          <w:lang w:eastAsia="en-GB"/>
          <w14:ligatures w14:val="none"/>
        </w:rPr>
        <w:t xml:space="preserve">transformation on clinical practice. </w:t>
      </w:r>
      <w:r w:rsidR="00E234E2" w:rsidRPr="00F335E0">
        <w:rPr>
          <w:rFonts w:ascii="Arial" w:eastAsia="Times New Roman" w:hAnsi="Arial" w:cs="Arial"/>
          <w:kern w:val="0"/>
          <w:sz w:val="24"/>
          <w:szCs w:val="24"/>
          <w:lang w:eastAsia="en-GB"/>
          <w14:ligatures w14:val="none"/>
        </w:rPr>
        <w:t>Specifically,</w:t>
      </w:r>
      <w:r w:rsidR="009C2982" w:rsidRPr="00F335E0">
        <w:rPr>
          <w:rFonts w:ascii="Arial" w:eastAsia="Times New Roman" w:hAnsi="Arial" w:cs="Arial"/>
          <w:kern w:val="0"/>
          <w:sz w:val="24"/>
          <w:szCs w:val="24"/>
          <w:lang w:eastAsia="en-GB"/>
          <w14:ligatures w14:val="none"/>
        </w:rPr>
        <w:t xml:space="preserve"> the study explored three </w:t>
      </w:r>
      <w:r w:rsidR="0023038C" w:rsidRPr="00F335E0">
        <w:rPr>
          <w:rFonts w:ascii="Arial" w:eastAsia="Times New Roman" w:hAnsi="Arial" w:cs="Arial"/>
          <w:kern w:val="0"/>
          <w:sz w:val="24"/>
          <w:szCs w:val="24"/>
          <w:lang w:eastAsia="en-GB"/>
          <w14:ligatures w14:val="none"/>
        </w:rPr>
        <w:t>key objectives:</w:t>
      </w:r>
    </w:p>
    <w:p w14:paraId="57DAB437" w14:textId="73909205" w:rsidR="0023038C" w:rsidRPr="00F335E0" w:rsidRDefault="0023038C" w:rsidP="0010320A">
      <w:pPr>
        <w:pStyle w:val="ListParagraph"/>
        <w:numPr>
          <w:ilvl w:val="0"/>
          <w:numId w:val="11"/>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To what extent could areas within the skin risk assessment</w:t>
      </w:r>
      <w:r w:rsidR="00C42E8D" w:rsidRPr="00F335E0">
        <w:rPr>
          <w:rFonts w:ascii="Arial" w:eastAsia="Times New Roman" w:hAnsi="Arial" w:cs="Arial"/>
          <w:kern w:val="0"/>
          <w:sz w:val="24"/>
          <w:szCs w:val="24"/>
          <w:lang w:eastAsia="en-GB"/>
          <w14:ligatures w14:val="none"/>
        </w:rPr>
        <w:t xml:space="preserve"> paper documentation be improved?</w:t>
      </w:r>
    </w:p>
    <w:p w14:paraId="54EB9628" w14:textId="06141DA5" w:rsidR="00C42E8D" w:rsidRPr="00F335E0" w:rsidRDefault="00C42E8D" w:rsidP="0023038C">
      <w:pPr>
        <w:pStyle w:val="ListParagraph"/>
        <w:numPr>
          <w:ilvl w:val="0"/>
          <w:numId w:val="11"/>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 xml:space="preserve">To what extent has the digital system </w:t>
      </w:r>
      <w:r w:rsidR="00D02E80" w:rsidRPr="00F335E0">
        <w:rPr>
          <w:rFonts w:ascii="Arial" w:eastAsia="Times New Roman" w:hAnsi="Arial" w:cs="Arial"/>
          <w:kern w:val="0"/>
          <w:sz w:val="24"/>
          <w:szCs w:val="24"/>
          <w:lang w:eastAsia="en-GB"/>
          <w14:ligatures w14:val="none"/>
        </w:rPr>
        <w:t>made to the quality of information recorded for patients?</w:t>
      </w:r>
    </w:p>
    <w:p w14:paraId="47F799F7" w14:textId="5012B90D" w:rsidR="00D02E80" w:rsidRPr="00F335E0" w:rsidRDefault="00D02E80" w:rsidP="0023038C">
      <w:pPr>
        <w:pStyle w:val="ListParagraph"/>
        <w:numPr>
          <w:ilvl w:val="0"/>
          <w:numId w:val="11"/>
        </w:num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How do healthcare professionals</w:t>
      </w:r>
      <w:r w:rsidR="00EF7CFE" w:rsidRPr="00F335E0">
        <w:rPr>
          <w:rFonts w:ascii="Arial" w:eastAsia="Times New Roman" w:hAnsi="Arial" w:cs="Arial"/>
          <w:kern w:val="0"/>
          <w:sz w:val="24"/>
          <w:szCs w:val="24"/>
          <w:lang w:eastAsia="en-GB"/>
          <w14:ligatures w14:val="none"/>
        </w:rPr>
        <w:t xml:space="preserve"> perceive the usability and efficiency of digital systems compared with paper records?</w:t>
      </w:r>
    </w:p>
    <w:p w14:paraId="0531FFFA" w14:textId="79502009" w:rsidR="00EF64CB" w:rsidRPr="00EF64CB" w:rsidRDefault="00236B92" w:rsidP="00EF64CB">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3.2 </w:t>
      </w:r>
      <w:r w:rsidR="00EF64CB" w:rsidRPr="00EF64CB">
        <w:rPr>
          <w:rFonts w:ascii="Arial" w:eastAsia="Times New Roman" w:hAnsi="Arial" w:cs="Arial"/>
          <w:b/>
          <w:bCs/>
          <w:color w:val="156082" w:themeColor="accent1"/>
          <w:kern w:val="0"/>
          <w:sz w:val="24"/>
          <w:szCs w:val="24"/>
          <w:lang w:eastAsia="en-GB"/>
          <w14:ligatures w14:val="none"/>
        </w:rPr>
        <w:t>Research Approach</w:t>
      </w:r>
      <w:r w:rsidR="007A4E5A">
        <w:rPr>
          <w:rFonts w:ascii="Arial" w:eastAsia="Times New Roman" w:hAnsi="Arial" w:cs="Arial"/>
          <w:b/>
          <w:bCs/>
          <w:color w:val="156082" w:themeColor="accent1"/>
          <w:kern w:val="0"/>
          <w:sz w:val="24"/>
          <w:szCs w:val="24"/>
          <w:lang w:eastAsia="en-GB"/>
          <w14:ligatures w14:val="none"/>
        </w:rPr>
        <w:t xml:space="preserve"> and rationale</w:t>
      </w:r>
    </w:p>
    <w:p w14:paraId="6A35CBA5" w14:textId="1DE1AC86" w:rsidR="00EF64CB" w:rsidRPr="00F335E0"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This study adopted a mixed methods approach. Mixed methods research is defined as a methodological approach that combines both quantitative and qualitative data collection and analysis techniques. This approach is employed to gain a more comprehensive understanding of complex research questions, as it allows for the triangulation of data (Creswell 2024). The value of mixed methods research lies in its ability to balance the strengths of both quantitative and qualitative methods to provide a richer and more nuanced perspective (</w:t>
      </w:r>
      <w:r w:rsidR="00705DE0" w:rsidRPr="00F335E0">
        <w:rPr>
          <w:rFonts w:ascii="Arial" w:eastAsia="Times New Roman" w:hAnsi="Arial" w:cs="Arial"/>
          <w:kern w:val="0"/>
          <w:sz w:val="24"/>
          <w:szCs w:val="24"/>
          <w:lang w:eastAsia="en-GB"/>
          <w14:ligatures w14:val="none"/>
        </w:rPr>
        <w:t>Clark et al</w:t>
      </w:r>
      <w:r w:rsidRPr="00F335E0">
        <w:rPr>
          <w:rFonts w:ascii="Arial" w:eastAsia="Times New Roman" w:hAnsi="Arial" w:cs="Arial"/>
          <w:kern w:val="0"/>
          <w:sz w:val="24"/>
          <w:szCs w:val="24"/>
          <w:lang w:eastAsia="en-GB"/>
          <w14:ligatures w14:val="none"/>
        </w:rPr>
        <w:t>, 2016; Robson, 2011).</w:t>
      </w:r>
    </w:p>
    <w:p w14:paraId="258AF533" w14:textId="210DDFB0" w:rsidR="00385DEF" w:rsidRPr="00F335E0"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 xml:space="preserve">There are several types of mixed methods research designs, including explanatory sequential, exploratory sequential, and convergent designs (Curry et al 2013). In this study, a convergent design was chosen, where both quantitative and qualitative data were collected concurrently but analysed separately to provide a comprehensive understanding of the impact of digital versus paper-based documentation (Creswell </w:t>
      </w:r>
      <w:r w:rsidR="00EA7C5A" w:rsidRPr="00F335E0">
        <w:rPr>
          <w:rFonts w:ascii="Arial" w:eastAsia="Times New Roman" w:hAnsi="Arial" w:cs="Arial"/>
          <w:kern w:val="0"/>
          <w:sz w:val="24"/>
          <w:szCs w:val="24"/>
          <w:lang w:eastAsia="en-GB"/>
          <w14:ligatures w14:val="none"/>
        </w:rPr>
        <w:t>and</w:t>
      </w:r>
      <w:r w:rsidRPr="00F335E0">
        <w:rPr>
          <w:rFonts w:ascii="Arial" w:eastAsia="Times New Roman" w:hAnsi="Arial" w:cs="Arial"/>
          <w:kern w:val="0"/>
          <w:sz w:val="24"/>
          <w:szCs w:val="24"/>
          <w:lang w:eastAsia="en-GB"/>
          <w14:ligatures w14:val="none"/>
        </w:rPr>
        <w:t xml:space="preserve"> Plano</w:t>
      </w:r>
      <w:r w:rsidR="00385DEF" w:rsidRPr="00F335E0">
        <w:rPr>
          <w:rFonts w:ascii="Arial" w:eastAsia="Times New Roman" w:hAnsi="Arial" w:cs="Arial"/>
          <w:kern w:val="0"/>
          <w:sz w:val="24"/>
          <w:szCs w:val="24"/>
          <w:lang w:eastAsia="en-GB"/>
          <w14:ligatures w14:val="none"/>
        </w:rPr>
        <w:t>-</w:t>
      </w:r>
      <w:r w:rsidRPr="00F335E0">
        <w:rPr>
          <w:rFonts w:ascii="Arial" w:eastAsia="Times New Roman" w:hAnsi="Arial" w:cs="Arial"/>
          <w:kern w:val="0"/>
          <w:sz w:val="24"/>
          <w:szCs w:val="24"/>
          <w:lang w:eastAsia="en-GB"/>
          <w14:ligatures w14:val="none"/>
        </w:rPr>
        <w:t>Clark, 2017).</w:t>
      </w:r>
    </w:p>
    <w:p w14:paraId="6A4D7978" w14:textId="77777777" w:rsidR="00094F6A" w:rsidRPr="00F335E0" w:rsidRDefault="00385DEF" w:rsidP="00385DEF">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T</w:t>
      </w:r>
      <w:r w:rsidR="00EF64CB" w:rsidRPr="00F335E0">
        <w:rPr>
          <w:rFonts w:ascii="Arial" w:eastAsia="Times New Roman" w:hAnsi="Arial" w:cs="Arial"/>
          <w:kern w:val="0"/>
          <w:sz w:val="24"/>
          <w:szCs w:val="24"/>
          <w:lang w:eastAsia="en-GB"/>
          <w14:ligatures w14:val="none"/>
        </w:rPr>
        <w:t xml:space="preserve">his study uses a </w:t>
      </w:r>
      <w:r w:rsidR="00EF64CB" w:rsidRPr="00F335E0">
        <w:rPr>
          <w:rFonts w:ascii="Arial" w:eastAsiaTheme="majorEastAsia" w:hAnsi="Arial" w:cs="Arial"/>
          <w:kern w:val="0"/>
          <w:sz w:val="24"/>
          <w:szCs w:val="24"/>
          <w:lang w:eastAsia="en-GB"/>
          <w14:ligatures w14:val="none"/>
        </w:rPr>
        <w:t>pragmatic approach</w:t>
      </w:r>
      <w:r w:rsidR="00EF64CB" w:rsidRPr="00F335E0">
        <w:rPr>
          <w:rFonts w:ascii="Arial" w:eastAsia="Times New Roman" w:hAnsi="Arial" w:cs="Arial"/>
          <w:kern w:val="0"/>
          <w:sz w:val="24"/>
          <w:szCs w:val="24"/>
          <w:lang w:eastAsia="en-GB"/>
          <w14:ligatures w14:val="none"/>
        </w:rPr>
        <w:t>, which</w:t>
      </w:r>
      <w:r w:rsidR="00C375E7" w:rsidRPr="00F335E0">
        <w:rPr>
          <w:rFonts w:ascii="Arial" w:eastAsia="Times New Roman" w:hAnsi="Arial" w:cs="Arial"/>
          <w:kern w:val="0"/>
          <w:sz w:val="24"/>
          <w:szCs w:val="24"/>
          <w:lang w:eastAsia="en-GB"/>
          <w14:ligatures w14:val="none"/>
        </w:rPr>
        <w:t xml:space="preserve"> provides the flexibility to integrate both quant</w:t>
      </w:r>
      <w:r w:rsidR="004032E7" w:rsidRPr="00F335E0">
        <w:rPr>
          <w:rFonts w:ascii="Arial" w:eastAsia="Times New Roman" w:hAnsi="Arial" w:cs="Arial"/>
          <w:kern w:val="0"/>
          <w:sz w:val="24"/>
          <w:szCs w:val="24"/>
          <w:lang w:eastAsia="en-GB"/>
          <w14:ligatures w14:val="none"/>
        </w:rPr>
        <w:t xml:space="preserve">itative and qualitative methods </w:t>
      </w:r>
      <w:r w:rsidR="00032859" w:rsidRPr="00F335E0">
        <w:rPr>
          <w:rFonts w:ascii="Arial" w:eastAsia="Times New Roman" w:hAnsi="Arial" w:cs="Arial"/>
          <w:kern w:val="0"/>
          <w:sz w:val="24"/>
          <w:szCs w:val="24"/>
          <w:lang w:eastAsia="en-GB"/>
          <w14:ligatures w14:val="none"/>
        </w:rPr>
        <w:t>to</w:t>
      </w:r>
      <w:r w:rsidR="004032E7" w:rsidRPr="00F335E0">
        <w:rPr>
          <w:rFonts w:ascii="Arial" w:eastAsia="Times New Roman" w:hAnsi="Arial" w:cs="Arial"/>
          <w:kern w:val="0"/>
          <w:sz w:val="24"/>
          <w:szCs w:val="24"/>
          <w:lang w:eastAsia="en-GB"/>
          <w14:ligatures w14:val="none"/>
        </w:rPr>
        <w:t xml:space="preserve"> explore complex real</w:t>
      </w:r>
      <w:r w:rsidR="00D1253A" w:rsidRPr="00F335E0">
        <w:rPr>
          <w:rFonts w:ascii="Arial" w:eastAsia="Times New Roman" w:hAnsi="Arial" w:cs="Arial"/>
          <w:kern w:val="0"/>
          <w:sz w:val="24"/>
          <w:szCs w:val="24"/>
          <w:lang w:eastAsia="en-GB"/>
          <w14:ligatures w14:val="none"/>
        </w:rPr>
        <w:t>-world phenomena</w:t>
      </w:r>
      <w:r w:rsidR="00EF64CB" w:rsidRPr="00F335E0">
        <w:rPr>
          <w:rFonts w:ascii="Arial" w:eastAsia="Times New Roman" w:hAnsi="Arial" w:cs="Arial"/>
          <w:kern w:val="0"/>
          <w:sz w:val="24"/>
          <w:szCs w:val="24"/>
          <w:lang w:eastAsia="en-GB"/>
          <w14:ligatures w14:val="none"/>
        </w:rPr>
        <w:t xml:space="preserve"> (Kaushik </w:t>
      </w:r>
      <w:r w:rsidR="00134514" w:rsidRPr="00F335E0">
        <w:rPr>
          <w:rFonts w:ascii="Arial" w:eastAsia="Times New Roman" w:hAnsi="Arial" w:cs="Arial"/>
          <w:kern w:val="0"/>
          <w:sz w:val="24"/>
          <w:szCs w:val="24"/>
          <w:lang w:eastAsia="en-GB"/>
          <w14:ligatures w14:val="none"/>
        </w:rPr>
        <w:t>and</w:t>
      </w:r>
      <w:r w:rsidR="00EF64CB" w:rsidRPr="00F335E0">
        <w:rPr>
          <w:rFonts w:ascii="Arial" w:eastAsia="Times New Roman" w:hAnsi="Arial" w:cs="Arial"/>
          <w:kern w:val="0"/>
          <w:sz w:val="24"/>
          <w:szCs w:val="24"/>
          <w:lang w:eastAsia="en-GB"/>
          <w14:ligatures w14:val="none"/>
        </w:rPr>
        <w:t xml:space="preserve"> Walsh 2019). Pragmatism is useful here because it </w:t>
      </w:r>
      <w:r w:rsidR="00655C45" w:rsidRPr="00F335E0">
        <w:rPr>
          <w:rFonts w:ascii="Arial" w:eastAsia="Times New Roman" w:hAnsi="Arial" w:cs="Arial"/>
          <w:kern w:val="0"/>
          <w:sz w:val="24"/>
          <w:szCs w:val="24"/>
          <w:lang w:eastAsia="en-GB"/>
          <w14:ligatures w14:val="none"/>
        </w:rPr>
        <w:t>acknowledges that no single method or perspective can fully capture</w:t>
      </w:r>
      <w:r w:rsidR="004B2C76" w:rsidRPr="00F335E0">
        <w:rPr>
          <w:rFonts w:ascii="Arial" w:eastAsia="Times New Roman" w:hAnsi="Arial" w:cs="Arial"/>
          <w:kern w:val="0"/>
          <w:sz w:val="24"/>
          <w:szCs w:val="24"/>
          <w:lang w:eastAsia="en-GB"/>
          <w14:ligatures w14:val="none"/>
        </w:rPr>
        <w:t xml:space="preserve"> the reality of healthcare practice, </w:t>
      </w:r>
      <w:r w:rsidR="001405FA" w:rsidRPr="00F335E0">
        <w:rPr>
          <w:rFonts w:ascii="Arial" w:eastAsia="Times New Roman" w:hAnsi="Arial" w:cs="Arial"/>
          <w:kern w:val="0"/>
          <w:sz w:val="24"/>
          <w:szCs w:val="24"/>
          <w:lang w:eastAsia="en-GB"/>
          <w14:ligatures w14:val="none"/>
        </w:rPr>
        <w:t>especially during a digital transformation. In this context</w:t>
      </w:r>
      <w:r w:rsidR="00530B4B" w:rsidRPr="00F335E0">
        <w:rPr>
          <w:rFonts w:ascii="Arial" w:eastAsia="Times New Roman" w:hAnsi="Arial" w:cs="Arial"/>
          <w:kern w:val="0"/>
          <w:sz w:val="24"/>
          <w:szCs w:val="24"/>
          <w:lang w:eastAsia="en-GB"/>
          <w14:ligatures w14:val="none"/>
        </w:rPr>
        <w:t>, the study seeks not only to measure the outcomes of the digital system (</w:t>
      </w:r>
      <w:r w:rsidR="003614D4" w:rsidRPr="00F335E0">
        <w:rPr>
          <w:rFonts w:ascii="Arial" w:eastAsia="Times New Roman" w:hAnsi="Arial" w:cs="Arial"/>
          <w:kern w:val="0"/>
          <w:sz w:val="24"/>
          <w:szCs w:val="24"/>
          <w:lang w:eastAsia="en-GB"/>
          <w14:ligatures w14:val="none"/>
        </w:rPr>
        <w:t>for example, improvements in accuracy or completeness)</w:t>
      </w:r>
      <w:r w:rsidR="005B0160" w:rsidRPr="00F335E0">
        <w:rPr>
          <w:rFonts w:ascii="Arial" w:eastAsia="Times New Roman" w:hAnsi="Arial" w:cs="Arial"/>
          <w:kern w:val="0"/>
          <w:sz w:val="24"/>
          <w:szCs w:val="24"/>
          <w:lang w:eastAsia="en-GB"/>
          <w14:ligatures w14:val="none"/>
        </w:rPr>
        <w:t xml:space="preserve"> but also to understand the healthcare professionals</w:t>
      </w:r>
      <w:r w:rsidR="00BB3CA8" w:rsidRPr="00F335E0">
        <w:rPr>
          <w:rFonts w:ascii="Arial" w:eastAsia="Times New Roman" w:hAnsi="Arial" w:cs="Arial"/>
          <w:kern w:val="0"/>
          <w:sz w:val="24"/>
          <w:szCs w:val="24"/>
          <w:lang w:eastAsia="en-GB"/>
          <w14:ligatures w14:val="none"/>
        </w:rPr>
        <w:t>’</w:t>
      </w:r>
      <w:r w:rsidR="005B0160" w:rsidRPr="00F335E0">
        <w:rPr>
          <w:rFonts w:ascii="Arial" w:eastAsia="Times New Roman" w:hAnsi="Arial" w:cs="Arial"/>
          <w:kern w:val="0"/>
          <w:sz w:val="24"/>
          <w:szCs w:val="24"/>
          <w:lang w:eastAsia="en-GB"/>
          <w14:ligatures w14:val="none"/>
        </w:rPr>
        <w:t xml:space="preserve"> </w:t>
      </w:r>
      <w:r w:rsidR="00BB3CA8" w:rsidRPr="00F335E0">
        <w:rPr>
          <w:rFonts w:ascii="Arial" w:eastAsia="Times New Roman" w:hAnsi="Arial" w:cs="Arial"/>
          <w:kern w:val="0"/>
          <w:sz w:val="24"/>
          <w:szCs w:val="24"/>
          <w:lang w:eastAsia="en-GB"/>
          <w14:ligatures w14:val="none"/>
        </w:rPr>
        <w:t xml:space="preserve">experiences and perceptions in relation to </w:t>
      </w:r>
      <w:r w:rsidR="00032859" w:rsidRPr="00F335E0">
        <w:rPr>
          <w:rFonts w:ascii="Arial" w:eastAsia="Times New Roman" w:hAnsi="Arial" w:cs="Arial"/>
          <w:kern w:val="0"/>
          <w:sz w:val="24"/>
          <w:szCs w:val="24"/>
          <w:lang w:eastAsia="en-GB"/>
          <w14:ligatures w14:val="none"/>
        </w:rPr>
        <w:t>the digital system.</w:t>
      </w:r>
    </w:p>
    <w:p w14:paraId="28E17982" w14:textId="2B664E44" w:rsidR="00BB2135" w:rsidRPr="00F335E0" w:rsidRDefault="00D4711B" w:rsidP="00385DEF">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 xml:space="preserve">The decision to use a pragmatic approach is underpinned by </w:t>
      </w:r>
      <w:r w:rsidR="0052359B" w:rsidRPr="00F335E0">
        <w:rPr>
          <w:rFonts w:ascii="Arial" w:eastAsia="Times New Roman" w:hAnsi="Arial" w:cs="Arial"/>
          <w:kern w:val="0"/>
          <w:sz w:val="24"/>
          <w:szCs w:val="24"/>
          <w:lang w:eastAsia="en-GB"/>
          <w14:ligatures w14:val="none"/>
        </w:rPr>
        <w:t>the ontological view that reality is both singular and multiple, the objective data</w:t>
      </w:r>
      <w:r w:rsidR="008E30B9" w:rsidRPr="00F335E0">
        <w:rPr>
          <w:rFonts w:ascii="Arial" w:eastAsia="Times New Roman" w:hAnsi="Arial" w:cs="Arial"/>
          <w:kern w:val="0"/>
          <w:sz w:val="24"/>
          <w:szCs w:val="24"/>
          <w:lang w:eastAsia="en-GB"/>
          <w14:ligatures w14:val="none"/>
        </w:rPr>
        <w:t xml:space="preserve"> (such as audit results or completion rates) and subjective</w:t>
      </w:r>
      <w:r w:rsidR="0096692C" w:rsidRPr="00F335E0">
        <w:rPr>
          <w:rFonts w:ascii="Arial" w:eastAsia="Times New Roman" w:hAnsi="Arial" w:cs="Arial"/>
          <w:kern w:val="0"/>
          <w:sz w:val="24"/>
          <w:szCs w:val="24"/>
          <w:lang w:eastAsia="en-GB"/>
          <w14:ligatures w14:val="none"/>
        </w:rPr>
        <w:t xml:space="preserve"> </w:t>
      </w:r>
      <w:r w:rsidR="00F12482" w:rsidRPr="00F335E0">
        <w:rPr>
          <w:rFonts w:ascii="Arial" w:eastAsia="Times New Roman" w:hAnsi="Arial" w:cs="Arial"/>
          <w:kern w:val="0"/>
          <w:sz w:val="24"/>
          <w:szCs w:val="24"/>
          <w:lang w:eastAsia="en-GB"/>
          <w14:ligatures w14:val="none"/>
        </w:rPr>
        <w:t>perspective</w:t>
      </w:r>
      <w:r w:rsidR="0096692C" w:rsidRPr="00F335E0">
        <w:rPr>
          <w:rFonts w:ascii="Arial" w:eastAsia="Times New Roman" w:hAnsi="Arial" w:cs="Arial"/>
          <w:kern w:val="0"/>
          <w:sz w:val="24"/>
          <w:szCs w:val="24"/>
          <w:lang w:eastAsia="en-GB"/>
          <w14:ligatures w14:val="none"/>
        </w:rPr>
        <w:t xml:space="preserve"> (</w:t>
      </w:r>
      <w:r w:rsidR="00A657E5" w:rsidRPr="00F335E0">
        <w:rPr>
          <w:rFonts w:ascii="Arial" w:eastAsia="Times New Roman" w:hAnsi="Arial" w:cs="Arial"/>
          <w:kern w:val="0"/>
          <w:sz w:val="24"/>
          <w:szCs w:val="24"/>
          <w:lang w:eastAsia="en-GB"/>
          <w14:ligatures w14:val="none"/>
        </w:rPr>
        <w:t>such as nurses’ lived experiences</w:t>
      </w:r>
      <w:r w:rsidR="002207A9" w:rsidRPr="00F335E0">
        <w:rPr>
          <w:rFonts w:ascii="Arial" w:eastAsia="Times New Roman" w:hAnsi="Arial" w:cs="Arial"/>
          <w:kern w:val="0"/>
          <w:sz w:val="24"/>
          <w:szCs w:val="24"/>
          <w:lang w:eastAsia="en-GB"/>
          <w14:ligatures w14:val="none"/>
        </w:rPr>
        <w:t>) both represent valid forms of knowledge (Morgan, 2007)</w:t>
      </w:r>
      <w:r w:rsidR="008A3E55" w:rsidRPr="00F335E0">
        <w:rPr>
          <w:rFonts w:ascii="Arial" w:eastAsia="Times New Roman" w:hAnsi="Arial" w:cs="Arial"/>
          <w:kern w:val="0"/>
          <w:sz w:val="24"/>
          <w:szCs w:val="24"/>
          <w:lang w:eastAsia="en-GB"/>
          <w14:ligatures w14:val="none"/>
        </w:rPr>
        <w:t>. This aligns with the study’s aim to assess</w:t>
      </w:r>
      <w:r w:rsidR="00556365" w:rsidRPr="00F335E0">
        <w:rPr>
          <w:rFonts w:ascii="Arial" w:eastAsia="Times New Roman" w:hAnsi="Arial" w:cs="Arial"/>
          <w:kern w:val="0"/>
          <w:sz w:val="24"/>
          <w:szCs w:val="24"/>
          <w:lang w:eastAsia="en-GB"/>
          <w14:ligatures w14:val="none"/>
        </w:rPr>
        <w:t xml:space="preserve"> not only</w:t>
      </w:r>
      <w:r w:rsidR="008A3E55" w:rsidRPr="00F335E0">
        <w:rPr>
          <w:rFonts w:ascii="Arial" w:eastAsia="Times New Roman" w:hAnsi="Arial" w:cs="Arial"/>
          <w:kern w:val="0"/>
          <w:sz w:val="24"/>
          <w:szCs w:val="24"/>
          <w:lang w:eastAsia="en-GB"/>
          <w14:ligatures w14:val="none"/>
        </w:rPr>
        <w:t xml:space="preserve"> how digital systems effect</w:t>
      </w:r>
      <w:r w:rsidR="00784030" w:rsidRPr="00F335E0">
        <w:rPr>
          <w:rFonts w:ascii="Arial" w:eastAsia="Times New Roman" w:hAnsi="Arial" w:cs="Arial"/>
          <w:kern w:val="0"/>
          <w:sz w:val="24"/>
          <w:szCs w:val="24"/>
          <w:lang w:eastAsia="en-GB"/>
          <w14:ligatures w14:val="none"/>
        </w:rPr>
        <w:t xml:space="preserve"> documentation quality</w:t>
      </w:r>
      <w:r w:rsidR="00704851" w:rsidRPr="00F335E0">
        <w:rPr>
          <w:rFonts w:ascii="Arial" w:eastAsia="Times New Roman" w:hAnsi="Arial" w:cs="Arial"/>
          <w:kern w:val="0"/>
          <w:sz w:val="24"/>
          <w:szCs w:val="24"/>
          <w:lang w:eastAsia="en-GB"/>
          <w14:ligatures w14:val="none"/>
        </w:rPr>
        <w:t xml:space="preserve">, but how </w:t>
      </w:r>
      <w:r w:rsidR="00784030" w:rsidRPr="00F335E0">
        <w:rPr>
          <w:rFonts w:ascii="Arial" w:eastAsia="Times New Roman" w:hAnsi="Arial" w:cs="Arial"/>
          <w:kern w:val="0"/>
          <w:sz w:val="24"/>
          <w:szCs w:val="24"/>
          <w:lang w:eastAsia="en-GB"/>
          <w14:ligatures w14:val="none"/>
        </w:rPr>
        <w:t xml:space="preserve">staff </w:t>
      </w:r>
      <w:r w:rsidR="00704851" w:rsidRPr="00F335E0">
        <w:rPr>
          <w:rFonts w:ascii="Arial" w:eastAsia="Times New Roman" w:hAnsi="Arial" w:cs="Arial"/>
          <w:kern w:val="0"/>
          <w:sz w:val="24"/>
          <w:szCs w:val="24"/>
          <w:lang w:eastAsia="en-GB"/>
          <w14:ligatures w14:val="none"/>
        </w:rPr>
        <w:t>interact</w:t>
      </w:r>
      <w:r w:rsidR="0045202E" w:rsidRPr="00F335E0">
        <w:rPr>
          <w:rFonts w:ascii="Arial" w:eastAsia="Times New Roman" w:hAnsi="Arial" w:cs="Arial"/>
          <w:kern w:val="0"/>
          <w:sz w:val="24"/>
          <w:szCs w:val="24"/>
          <w:lang w:eastAsia="en-GB"/>
          <w14:ligatures w14:val="none"/>
        </w:rPr>
        <w:t xml:space="preserve"> with and perceive these changes (</w:t>
      </w:r>
      <w:r w:rsidR="005D46A7" w:rsidRPr="00F335E0">
        <w:rPr>
          <w:rFonts w:ascii="Arial" w:eastAsia="Times New Roman" w:hAnsi="Arial" w:cs="Arial"/>
          <w:kern w:val="0"/>
          <w:sz w:val="24"/>
          <w:szCs w:val="24"/>
          <w:lang w:eastAsia="en-GB"/>
          <w14:ligatures w14:val="none"/>
        </w:rPr>
        <w:t>Scott and Briggs</w:t>
      </w:r>
      <w:r w:rsidR="00600E31" w:rsidRPr="00F335E0">
        <w:rPr>
          <w:rFonts w:ascii="Arial" w:eastAsia="Times New Roman" w:hAnsi="Arial" w:cs="Arial"/>
          <w:kern w:val="0"/>
          <w:sz w:val="24"/>
          <w:szCs w:val="24"/>
          <w:lang w:eastAsia="en-GB"/>
          <w14:ligatures w14:val="none"/>
        </w:rPr>
        <w:t>, (2009)</w:t>
      </w:r>
      <w:r w:rsidR="0045202E" w:rsidRPr="00F335E0">
        <w:rPr>
          <w:rFonts w:ascii="Arial" w:eastAsia="Times New Roman" w:hAnsi="Arial" w:cs="Arial"/>
          <w:kern w:val="0"/>
          <w:sz w:val="24"/>
          <w:szCs w:val="24"/>
          <w:lang w:eastAsia="en-GB"/>
          <w14:ligatures w14:val="none"/>
        </w:rPr>
        <w:t>.</w:t>
      </w:r>
      <w:r w:rsidR="00600E31" w:rsidRPr="00F335E0">
        <w:rPr>
          <w:rFonts w:ascii="Arial" w:eastAsia="Times New Roman" w:hAnsi="Arial" w:cs="Arial"/>
          <w:kern w:val="0"/>
          <w:sz w:val="24"/>
          <w:szCs w:val="24"/>
          <w:lang w:eastAsia="en-GB"/>
          <w14:ligatures w14:val="none"/>
        </w:rPr>
        <w:t xml:space="preserve"> </w:t>
      </w:r>
    </w:p>
    <w:p w14:paraId="09F5EEC2" w14:textId="1BE40E40" w:rsidR="00C579E2" w:rsidRPr="00F335E0" w:rsidRDefault="00BB2135" w:rsidP="00385DEF">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From an epi</w:t>
      </w:r>
      <w:r w:rsidR="00344E20" w:rsidRPr="00F335E0">
        <w:rPr>
          <w:rFonts w:ascii="Arial" w:eastAsia="Times New Roman" w:hAnsi="Arial" w:cs="Arial"/>
          <w:kern w:val="0"/>
          <w:sz w:val="24"/>
          <w:szCs w:val="24"/>
          <w:lang w:eastAsia="en-GB"/>
          <w14:ligatures w14:val="none"/>
        </w:rPr>
        <w:t xml:space="preserve">stemological perspective, pragmatism allows for the application of methods best suited to answering specific research </w:t>
      </w:r>
      <w:r w:rsidR="00396C32" w:rsidRPr="00F335E0">
        <w:rPr>
          <w:rFonts w:ascii="Arial" w:eastAsia="Times New Roman" w:hAnsi="Arial" w:cs="Arial"/>
          <w:kern w:val="0"/>
          <w:sz w:val="24"/>
          <w:szCs w:val="24"/>
          <w:lang w:eastAsia="en-GB"/>
          <w14:ligatures w14:val="none"/>
        </w:rPr>
        <w:t>questions (</w:t>
      </w:r>
      <w:r w:rsidR="009B6807" w:rsidRPr="00F335E0">
        <w:rPr>
          <w:rFonts w:ascii="Arial" w:eastAsia="Times New Roman" w:hAnsi="Arial" w:cs="Arial"/>
          <w:kern w:val="0"/>
          <w:sz w:val="24"/>
          <w:szCs w:val="24"/>
          <w:lang w:eastAsia="en-GB"/>
          <w14:ligatures w14:val="none"/>
        </w:rPr>
        <w:t>Creswell</w:t>
      </w:r>
      <w:r w:rsidR="00651DB6" w:rsidRPr="00F335E0">
        <w:rPr>
          <w:rFonts w:ascii="Arial" w:eastAsia="Times New Roman" w:hAnsi="Arial" w:cs="Arial"/>
          <w:kern w:val="0"/>
          <w:sz w:val="24"/>
          <w:szCs w:val="24"/>
          <w:lang w:eastAsia="en-GB"/>
          <w14:ligatures w14:val="none"/>
        </w:rPr>
        <w:t xml:space="preserve"> and</w:t>
      </w:r>
      <w:r w:rsidR="003746A5" w:rsidRPr="00F335E0">
        <w:rPr>
          <w:rFonts w:ascii="Arial" w:eastAsia="Times New Roman" w:hAnsi="Arial" w:cs="Arial"/>
          <w:kern w:val="0"/>
          <w:sz w:val="24"/>
          <w:szCs w:val="24"/>
          <w:lang w:eastAsia="en-GB"/>
          <w14:ligatures w14:val="none"/>
        </w:rPr>
        <w:t xml:space="preserve"> Planko</w:t>
      </w:r>
      <w:r w:rsidR="009B6807" w:rsidRPr="00F335E0">
        <w:rPr>
          <w:rFonts w:ascii="Arial" w:eastAsia="Times New Roman" w:hAnsi="Arial" w:cs="Arial"/>
          <w:kern w:val="0"/>
          <w:sz w:val="24"/>
          <w:szCs w:val="24"/>
          <w:lang w:eastAsia="en-GB"/>
          <w14:ligatures w14:val="none"/>
        </w:rPr>
        <w:t xml:space="preserve"> Clarke, 201</w:t>
      </w:r>
      <w:r w:rsidR="00651DB6" w:rsidRPr="00F335E0">
        <w:rPr>
          <w:rFonts w:ascii="Arial" w:eastAsia="Times New Roman" w:hAnsi="Arial" w:cs="Arial"/>
          <w:kern w:val="0"/>
          <w:sz w:val="24"/>
          <w:szCs w:val="24"/>
          <w:lang w:eastAsia="en-GB"/>
          <w14:ligatures w14:val="none"/>
        </w:rPr>
        <w:t>7</w:t>
      </w:r>
      <w:r w:rsidR="009B6807" w:rsidRPr="00F335E0">
        <w:rPr>
          <w:rFonts w:ascii="Arial" w:eastAsia="Times New Roman" w:hAnsi="Arial" w:cs="Arial"/>
          <w:kern w:val="0"/>
          <w:sz w:val="24"/>
          <w:szCs w:val="24"/>
          <w:lang w:eastAsia="en-GB"/>
          <w14:ligatures w14:val="none"/>
        </w:rPr>
        <w:t xml:space="preserve">). This is particularly </w:t>
      </w:r>
      <w:r w:rsidR="00396C32" w:rsidRPr="00F335E0">
        <w:rPr>
          <w:rFonts w:ascii="Arial" w:eastAsia="Times New Roman" w:hAnsi="Arial" w:cs="Arial"/>
          <w:kern w:val="0"/>
          <w:sz w:val="24"/>
          <w:szCs w:val="24"/>
          <w:lang w:eastAsia="en-GB"/>
          <w14:ligatures w14:val="none"/>
        </w:rPr>
        <w:t>relevant to this study, which seeks to evaluate the</w:t>
      </w:r>
      <w:r w:rsidR="00396C32">
        <w:rPr>
          <w:rFonts w:ascii="Arial" w:eastAsia="Times New Roman" w:hAnsi="Arial" w:cs="Arial"/>
          <w:kern w:val="0"/>
          <w:sz w:val="24"/>
          <w:szCs w:val="24"/>
          <w:lang w:eastAsia="en-GB"/>
          <w14:ligatures w14:val="none"/>
        </w:rPr>
        <w:t xml:space="preserve"> </w:t>
      </w:r>
      <w:r w:rsidR="00396C32" w:rsidRPr="00F335E0">
        <w:rPr>
          <w:rFonts w:ascii="Arial" w:eastAsia="Times New Roman" w:hAnsi="Arial" w:cs="Arial"/>
          <w:kern w:val="0"/>
          <w:sz w:val="24"/>
          <w:szCs w:val="24"/>
          <w:lang w:eastAsia="en-GB"/>
          <w14:ligatures w14:val="none"/>
        </w:rPr>
        <w:lastRenderedPageBreak/>
        <w:t xml:space="preserve">impact of digital systems on nursing documentation quality </w:t>
      </w:r>
      <w:r w:rsidR="00561B3E" w:rsidRPr="00F335E0">
        <w:rPr>
          <w:rFonts w:ascii="Arial" w:eastAsia="Times New Roman" w:hAnsi="Arial" w:cs="Arial"/>
          <w:kern w:val="0"/>
          <w:sz w:val="24"/>
          <w:szCs w:val="24"/>
          <w:lang w:eastAsia="en-GB"/>
          <w14:ligatures w14:val="none"/>
        </w:rPr>
        <w:t>through quantitative analysis, while also exploring user perceptions through qual</w:t>
      </w:r>
      <w:r w:rsidR="00835B47" w:rsidRPr="00F335E0">
        <w:rPr>
          <w:rFonts w:ascii="Arial" w:eastAsia="Times New Roman" w:hAnsi="Arial" w:cs="Arial"/>
          <w:kern w:val="0"/>
          <w:sz w:val="24"/>
          <w:szCs w:val="24"/>
          <w:lang w:eastAsia="en-GB"/>
          <w14:ligatures w14:val="none"/>
        </w:rPr>
        <w:t>itative interviews and survey questions</w:t>
      </w:r>
      <w:r w:rsidR="00C579E2" w:rsidRPr="00F335E0">
        <w:rPr>
          <w:rFonts w:ascii="Arial" w:eastAsia="Times New Roman" w:hAnsi="Arial" w:cs="Arial"/>
          <w:kern w:val="0"/>
          <w:sz w:val="24"/>
          <w:szCs w:val="24"/>
          <w:lang w:eastAsia="en-GB"/>
          <w14:ligatures w14:val="none"/>
        </w:rPr>
        <w:t>. A mixed methods approach was therefore selected to offer a more comprehensive understanding of the research problem.</w:t>
      </w:r>
    </w:p>
    <w:p w14:paraId="204ABFF4" w14:textId="3135229B" w:rsidR="00EF64CB" w:rsidRPr="00F335E0" w:rsidRDefault="00130D12" w:rsidP="00385DEF">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The rationale for choosing this methodological</w:t>
      </w:r>
      <w:r w:rsidR="00BB4602" w:rsidRPr="00F335E0">
        <w:rPr>
          <w:rFonts w:ascii="Arial" w:eastAsia="Times New Roman" w:hAnsi="Arial" w:cs="Arial"/>
          <w:kern w:val="0"/>
          <w:sz w:val="24"/>
          <w:szCs w:val="24"/>
          <w:lang w:eastAsia="en-GB"/>
          <w14:ligatures w14:val="none"/>
        </w:rPr>
        <w:t xml:space="preserve"> approach is also practical. In the context of a healthcare organisatio</w:t>
      </w:r>
      <w:r w:rsidR="00C66686" w:rsidRPr="00F335E0">
        <w:rPr>
          <w:rFonts w:ascii="Arial" w:eastAsia="Times New Roman" w:hAnsi="Arial" w:cs="Arial"/>
          <w:kern w:val="0"/>
          <w:sz w:val="24"/>
          <w:szCs w:val="24"/>
          <w:lang w:eastAsia="en-GB"/>
          <w14:ligatures w14:val="none"/>
        </w:rPr>
        <w:t>n undergoing a digital transformation, it is essential to explore no</w:t>
      </w:r>
      <w:r w:rsidR="000B3BE2" w:rsidRPr="00F335E0">
        <w:rPr>
          <w:rFonts w:ascii="Arial" w:eastAsia="Times New Roman" w:hAnsi="Arial" w:cs="Arial"/>
          <w:kern w:val="0"/>
          <w:sz w:val="24"/>
          <w:szCs w:val="24"/>
          <w:lang w:eastAsia="en-GB"/>
          <w14:ligatures w14:val="none"/>
        </w:rPr>
        <w:t>t</w:t>
      </w:r>
      <w:r w:rsidR="00C66686" w:rsidRPr="00F335E0">
        <w:rPr>
          <w:rFonts w:ascii="Arial" w:eastAsia="Times New Roman" w:hAnsi="Arial" w:cs="Arial"/>
          <w:kern w:val="0"/>
          <w:sz w:val="24"/>
          <w:szCs w:val="24"/>
          <w:lang w:eastAsia="en-GB"/>
          <w14:ligatures w14:val="none"/>
        </w:rPr>
        <w:t xml:space="preserve"> only the outcomes</w:t>
      </w:r>
      <w:r w:rsidR="0072364E" w:rsidRPr="00F335E0">
        <w:rPr>
          <w:rFonts w:ascii="Arial" w:eastAsia="Times New Roman" w:hAnsi="Arial" w:cs="Arial"/>
          <w:kern w:val="0"/>
          <w:sz w:val="24"/>
          <w:szCs w:val="24"/>
          <w:lang w:eastAsia="en-GB"/>
          <w14:ligatures w14:val="none"/>
        </w:rPr>
        <w:t xml:space="preserve"> but also the process of change from the perspective of those involved</w:t>
      </w:r>
      <w:r w:rsidR="00A839BA" w:rsidRPr="00F335E0">
        <w:rPr>
          <w:rFonts w:ascii="Arial" w:eastAsia="Times New Roman" w:hAnsi="Arial" w:cs="Arial"/>
          <w:kern w:val="0"/>
          <w:sz w:val="24"/>
          <w:szCs w:val="24"/>
          <w:lang w:eastAsia="en-GB"/>
          <w14:ligatures w14:val="none"/>
        </w:rPr>
        <w:t>. This approach supports the need to inform both policy and practice with evidence that reflects real-world complexity (Shaw et</w:t>
      </w:r>
      <w:r w:rsidR="000B3BE2" w:rsidRPr="00F335E0">
        <w:rPr>
          <w:rFonts w:ascii="Arial" w:eastAsia="Times New Roman" w:hAnsi="Arial" w:cs="Arial"/>
          <w:kern w:val="0"/>
          <w:sz w:val="24"/>
          <w:szCs w:val="24"/>
          <w:lang w:eastAsia="en-GB"/>
          <w14:ligatures w14:val="none"/>
        </w:rPr>
        <w:t xml:space="preserve"> al, 2018).</w:t>
      </w:r>
    </w:p>
    <w:p w14:paraId="66983123" w14:textId="5CAE975A" w:rsidR="00EF64CB" w:rsidRDefault="00AF1B15" w:rsidP="00EF64CB">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3.3 </w:t>
      </w:r>
      <w:r w:rsidR="00EF64CB" w:rsidRPr="00EF64CB">
        <w:rPr>
          <w:rFonts w:ascii="Arial" w:eastAsia="Times New Roman" w:hAnsi="Arial" w:cs="Arial"/>
          <w:b/>
          <w:bCs/>
          <w:color w:val="156082" w:themeColor="accent1"/>
          <w:kern w:val="0"/>
          <w:sz w:val="24"/>
          <w:szCs w:val="24"/>
          <w:lang w:eastAsia="en-GB"/>
          <w14:ligatures w14:val="none"/>
        </w:rPr>
        <w:t>Accessing and sampling</w:t>
      </w:r>
      <w:r w:rsidR="00D215C5">
        <w:rPr>
          <w:rFonts w:ascii="Arial" w:eastAsia="Times New Roman" w:hAnsi="Arial" w:cs="Arial"/>
          <w:b/>
          <w:bCs/>
          <w:color w:val="156082" w:themeColor="accent1"/>
          <w:kern w:val="0"/>
          <w:sz w:val="24"/>
          <w:szCs w:val="24"/>
          <w:lang w:eastAsia="en-GB"/>
          <w14:ligatures w14:val="none"/>
        </w:rPr>
        <w:t xml:space="preserve">  </w:t>
      </w:r>
    </w:p>
    <w:p w14:paraId="4268EAA3" w14:textId="77777777" w:rsidR="0017117A" w:rsidRPr="00F335E0" w:rsidRDefault="0017117A" w:rsidP="0017117A">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This study adopted a pragmatic mixed-methods design, integrating both quantitative and qualitative approaches to evaluate clinical documentation practices before and after the implementation of a digital system.</w:t>
      </w:r>
    </w:p>
    <w:p w14:paraId="231D727D" w14:textId="77777777" w:rsidR="00DF54F7" w:rsidRPr="00F335E0" w:rsidRDefault="00A70998" w:rsidP="00EF64CB">
      <w:pPr>
        <w:spacing w:before="100" w:beforeAutospacing="1" w:after="100" w:afterAutospacing="1" w:line="240" w:lineRule="auto"/>
        <w:jc w:val="both"/>
        <w:rPr>
          <w:rFonts w:ascii="Arial" w:eastAsia="Times New Roman" w:hAnsi="Arial" w:cs="Arial"/>
          <w:b/>
          <w:bCs/>
          <w:kern w:val="0"/>
          <w:sz w:val="24"/>
          <w:szCs w:val="24"/>
          <w:lang w:eastAsia="en-GB"/>
          <w14:ligatures w14:val="none"/>
        </w:rPr>
      </w:pPr>
      <w:r w:rsidRPr="00F335E0">
        <w:rPr>
          <w:rFonts w:ascii="Arial" w:eastAsia="Times New Roman" w:hAnsi="Arial" w:cs="Arial"/>
          <w:kern w:val="0"/>
          <w:sz w:val="24"/>
          <w:szCs w:val="24"/>
          <w:lang w:eastAsia="en-GB"/>
          <w14:ligatures w14:val="none"/>
        </w:rPr>
        <w:t>The qualitative aspect of the study was conducted across four purposively selected wards within Cardiff and Vale University Health Board, all of which were scheduled to implement the Welsh Nursing Care Record (WNCR) in the forthcoming weeks. The sample included 20 participants who completed the paper-based staff survey and 26 participants who responded to the digital survey. In addition, focus groups were held with a total of 10 staff members, comprising four registered nurses and six healthcare support workers, all of whom had used the WNCR system for a period exceeding three months.</w:t>
      </w:r>
    </w:p>
    <w:p w14:paraId="1BC8BA13" w14:textId="22AEB333" w:rsidR="00A70998" w:rsidRPr="00F335E0" w:rsidRDefault="00A70998" w:rsidP="00EF64CB">
      <w:pPr>
        <w:spacing w:before="100" w:beforeAutospacing="1" w:after="100" w:afterAutospacing="1" w:line="240" w:lineRule="auto"/>
        <w:jc w:val="both"/>
        <w:rPr>
          <w:rFonts w:ascii="Arial" w:eastAsia="Times New Roman" w:hAnsi="Arial" w:cs="Arial"/>
          <w:b/>
          <w:bCs/>
          <w:kern w:val="0"/>
          <w:sz w:val="24"/>
          <w:szCs w:val="24"/>
          <w:lang w:eastAsia="en-GB"/>
          <w14:ligatures w14:val="none"/>
        </w:rPr>
      </w:pPr>
      <w:r w:rsidRPr="00F335E0">
        <w:rPr>
          <w:rFonts w:ascii="Arial" w:eastAsia="Times New Roman" w:hAnsi="Arial" w:cs="Arial"/>
          <w:kern w:val="0"/>
          <w:sz w:val="24"/>
          <w:szCs w:val="24"/>
          <w:lang w:eastAsia="en-GB"/>
          <w14:ligatures w14:val="none"/>
        </w:rPr>
        <w:t>The quantitative element involved the same four ward areas. A random sample of 100 adult patient records was audited for each documentation type. This included paper-based records such as Intentional-rounding and Purpose-T forms. After the implementation of WNCR, an equivalent sample of 100 digital records was reviewed from the same wards to enable a direct comparison between the paper and digital documentation systems.</w:t>
      </w:r>
    </w:p>
    <w:p w14:paraId="77A20638" w14:textId="277EE2DF" w:rsidR="00EF64CB" w:rsidRPr="00EF64CB"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Access to the research setting was gained through engagement with senior nursing staff within Cardiff and Vale University Health Board, who supported the identification of suitable wards for inclusion in the study. The</w:t>
      </w:r>
      <w:r w:rsidR="00633C82" w:rsidRPr="00F335E0">
        <w:rPr>
          <w:rFonts w:ascii="Arial" w:eastAsia="Times New Roman" w:hAnsi="Arial" w:cs="Arial"/>
          <w:kern w:val="0"/>
          <w:sz w:val="24"/>
          <w:szCs w:val="24"/>
          <w:lang w:eastAsia="en-GB"/>
          <w14:ligatures w14:val="none"/>
        </w:rPr>
        <w:t xml:space="preserve"> wards</w:t>
      </w:r>
      <w:r w:rsidR="00090236" w:rsidRPr="00F335E0">
        <w:rPr>
          <w:rFonts w:ascii="Arial" w:eastAsia="Times New Roman" w:hAnsi="Arial" w:cs="Arial"/>
          <w:kern w:val="0"/>
          <w:sz w:val="24"/>
          <w:szCs w:val="24"/>
          <w:lang w:eastAsia="en-GB"/>
          <w14:ligatures w14:val="none"/>
        </w:rPr>
        <w:t xml:space="preserve"> were randomly</w:t>
      </w:r>
      <w:r w:rsidRPr="00F335E0">
        <w:rPr>
          <w:rFonts w:ascii="Arial" w:eastAsia="Times New Roman" w:hAnsi="Arial" w:cs="Arial"/>
          <w:kern w:val="0"/>
          <w:sz w:val="24"/>
          <w:szCs w:val="24"/>
          <w:lang w:eastAsia="en-GB"/>
          <w14:ligatures w14:val="none"/>
        </w:rPr>
        <w:t xml:space="preserve"> selected </w:t>
      </w:r>
      <w:r w:rsidR="00090236" w:rsidRPr="00F335E0">
        <w:rPr>
          <w:rFonts w:ascii="Arial" w:eastAsia="Times New Roman" w:hAnsi="Arial" w:cs="Arial"/>
          <w:kern w:val="0"/>
          <w:sz w:val="24"/>
          <w:szCs w:val="24"/>
          <w:lang w:eastAsia="en-GB"/>
          <w14:ligatures w14:val="none"/>
        </w:rPr>
        <w:t xml:space="preserve">from </w:t>
      </w:r>
      <w:r w:rsidR="000928DF" w:rsidRPr="00F335E0">
        <w:rPr>
          <w:rFonts w:ascii="Arial" w:eastAsia="Times New Roman" w:hAnsi="Arial" w:cs="Arial"/>
          <w:kern w:val="0"/>
          <w:sz w:val="24"/>
          <w:szCs w:val="24"/>
          <w:lang w:eastAsia="en-GB"/>
          <w14:ligatures w14:val="none"/>
        </w:rPr>
        <w:t>a list of the</w:t>
      </w:r>
      <w:r w:rsidR="00090236" w:rsidRPr="00F335E0">
        <w:rPr>
          <w:rFonts w:ascii="Arial" w:eastAsia="Times New Roman" w:hAnsi="Arial" w:cs="Arial"/>
          <w:kern w:val="0"/>
          <w:sz w:val="24"/>
          <w:szCs w:val="24"/>
          <w:lang w:eastAsia="en-GB"/>
          <w14:ligatures w14:val="none"/>
        </w:rPr>
        <w:t xml:space="preserve"> </w:t>
      </w:r>
      <w:r w:rsidR="000928DF" w:rsidRPr="00F335E0">
        <w:rPr>
          <w:rFonts w:ascii="Arial" w:eastAsia="Times New Roman" w:hAnsi="Arial" w:cs="Arial"/>
          <w:kern w:val="0"/>
          <w:sz w:val="24"/>
          <w:szCs w:val="24"/>
          <w:lang w:eastAsia="en-GB"/>
          <w14:ligatures w14:val="none"/>
        </w:rPr>
        <w:t>first</w:t>
      </w:r>
      <w:r w:rsidR="00090236" w:rsidRPr="00F335E0">
        <w:rPr>
          <w:rFonts w:ascii="Arial" w:eastAsia="Times New Roman" w:hAnsi="Arial" w:cs="Arial"/>
          <w:kern w:val="0"/>
          <w:sz w:val="24"/>
          <w:szCs w:val="24"/>
          <w:lang w:eastAsia="en-GB"/>
          <w14:ligatures w14:val="none"/>
        </w:rPr>
        <w:t xml:space="preserve"> ten</w:t>
      </w:r>
      <w:r w:rsidR="000928DF" w:rsidRPr="00F335E0">
        <w:rPr>
          <w:rFonts w:ascii="Arial" w:eastAsia="Times New Roman" w:hAnsi="Arial" w:cs="Arial"/>
          <w:kern w:val="0"/>
          <w:sz w:val="24"/>
          <w:szCs w:val="24"/>
          <w:lang w:eastAsia="en-GB"/>
          <w14:ligatures w14:val="none"/>
        </w:rPr>
        <w:t xml:space="preserve"> wards</w:t>
      </w:r>
      <w:r w:rsidR="00205406" w:rsidRPr="00F335E0">
        <w:rPr>
          <w:rFonts w:ascii="Arial" w:eastAsia="Times New Roman" w:hAnsi="Arial" w:cs="Arial"/>
          <w:kern w:val="0"/>
          <w:sz w:val="24"/>
          <w:szCs w:val="24"/>
          <w:lang w:eastAsia="en-GB"/>
          <w14:ligatures w14:val="none"/>
        </w:rPr>
        <w:t xml:space="preserve"> planned</w:t>
      </w:r>
      <w:r w:rsidRPr="00F335E0">
        <w:rPr>
          <w:rFonts w:ascii="Arial" w:eastAsia="Times New Roman" w:hAnsi="Arial" w:cs="Arial"/>
          <w:kern w:val="0"/>
          <w:sz w:val="24"/>
          <w:szCs w:val="24"/>
          <w:lang w:eastAsia="en-GB"/>
          <w14:ligatures w14:val="none"/>
        </w:rPr>
        <w:t xml:space="preserve"> to implement WNCR, which aligned with the study’s timeline and enabled a timely comparison between digital and paper-based documentation systems. Planning the data collection and gaining access posed some challenges due to staffing pressures and patient acuity levels, which limited staff availability to engage, plus ward closures due to infection control protocols, which restricted movement between wards and limited the pool of participants. To mitigate these barriers, flexibility in scheduling and data collection methods was essential, alongside an empathetic approach that respected the constraints the staff were under</w:t>
      </w:r>
      <w:r w:rsidRPr="00EF64CB">
        <w:rPr>
          <w:rFonts w:ascii="Arial" w:eastAsia="Times New Roman" w:hAnsi="Arial" w:cs="Arial"/>
          <w:kern w:val="0"/>
          <w:sz w:val="24"/>
          <w:szCs w:val="24"/>
          <w:lang w:eastAsia="en-GB"/>
          <w14:ligatures w14:val="none"/>
        </w:rPr>
        <w:t>.</w:t>
      </w:r>
    </w:p>
    <w:p w14:paraId="791C0C4B" w14:textId="2289C8B7" w:rsidR="00CC4D87" w:rsidRDefault="0048273C" w:rsidP="00CC4D87">
      <w:pPr>
        <w:spacing w:before="100" w:beforeAutospacing="1" w:after="100" w:afterAutospacing="1" w:line="240" w:lineRule="auto"/>
        <w:outlineLvl w:val="2"/>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3.4 </w:t>
      </w:r>
      <w:r w:rsidR="00CC4D87">
        <w:rPr>
          <w:rFonts w:ascii="Arial" w:eastAsia="Times New Roman" w:hAnsi="Arial" w:cs="Arial"/>
          <w:b/>
          <w:bCs/>
          <w:color w:val="156082" w:themeColor="accent1"/>
          <w:kern w:val="0"/>
          <w:sz w:val="24"/>
          <w:szCs w:val="24"/>
          <w:lang w:eastAsia="en-GB"/>
          <w14:ligatures w14:val="none"/>
        </w:rPr>
        <w:t xml:space="preserve">Data collection </w:t>
      </w:r>
      <w:r w:rsidR="00135401">
        <w:rPr>
          <w:rFonts w:ascii="Arial" w:eastAsia="Times New Roman" w:hAnsi="Arial" w:cs="Arial"/>
          <w:b/>
          <w:bCs/>
          <w:color w:val="156082" w:themeColor="accent1"/>
          <w:kern w:val="0"/>
          <w:sz w:val="24"/>
          <w:szCs w:val="24"/>
          <w:lang w:eastAsia="en-GB"/>
          <w14:ligatures w14:val="none"/>
        </w:rPr>
        <w:t>overview</w:t>
      </w:r>
    </w:p>
    <w:p w14:paraId="47061803" w14:textId="34330B8C" w:rsidR="006755FB" w:rsidRPr="00F335E0" w:rsidRDefault="00CC4D87" w:rsidP="00DA37F4">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Data collection was conducted between November 29</w:t>
      </w:r>
      <w:r w:rsidRPr="00F335E0">
        <w:rPr>
          <w:rFonts w:ascii="Arial" w:eastAsia="Times New Roman" w:hAnsi="Arial" w:cs="Arial"/>
          <w:kern w:val="0"/>
          <w:sz w:val="24"/>
          <w:szCs w:val="24"/>
          <w:vertAlign w:val="superscript"/>
          <w:lang w:eastAsia="en-GB"/>
          <w14:ligatures w14:val="none"/>
        </w:rPr>
        <w:t>th</w:t>
      </w:r>
      <w:r w:rsidRPr="00F335E0">
        <w:rPr>
          <w:rFonts w:ascii="Arial" w:eastAsia="Times New Roman" w:hAnsi="Arial" w:cs="Arial"/>
          <w:kern w:val="0"/>
          <w:sz w:val="24"/>
          <w:szCs w:val="24"/>
          <w:lang w:eastAsia="en-GB"/>
          <w14:ligatures w14:val="none"/>
        </w:rPr>
        <w:t xml:space="preserve"> and March 23rd, 2025,</w:t>
      </w:r>
      <w:r w:rsidR="001C0398" w:rsidRPr="00F335E0">
        <w:rPr>
          <w:rFonts w:ascii="Arial" w:eastAsia="Times New Roman" w:hAnsi="Arial" w:cs="Arial"/>
          <w:kern w:val="0"/>
          <w:sz w:val="24"/>
          <w:szCs w:val="24"/>
          <w:lang w:eastAsia="en-GB"/>
          <w14:ligatures w14:val="none"/>
        </w:rPr>
        <w:t xml:space="preserve"> </w:t>
      </w:r>
      <w:r w:rsidR="001C0398" w:rsidRPr="00F335E0">
        <w:rPr>
          <w:rFonts w:ascii="Arial" w:eastAsia="Times New Roman" w:hAnsi="Arial" w:cs="Arial"/>
          <w:kern w:val="0"/>
          <w:sz w:val="24"/>
          <w:szCs w:val="24"/>
          <w:lang w:eastAsia="en-GB"/>
          <w14:ligatures w14:val="none"/>
        </w:rPr>
        <w:t xml:space="preserve">from four wards within Cardiff and Vale University Health Board. These wards were randomly selected from the first ten to implement WNCR, ensuring participants had </w:t>
      </w:r>
      <w:r w:rsidR="001C0398" w:rsidRPr="00F335E0">
        <w:rPr>
          <w:rFonts w:ascii="Arial" w:eastAsia="Times New Roman" w:hAnsi="Arial" w:cs="Arial"/>
          <w:kern w:val="0"/>
          <w:sz w:val="24"/>
          <w:szCs w:val="24"/>
          <w:lang w:eastAsia="en-GB"/>
          <w14:ligatures w14:val="none"/>
        </w:rPr>
        <w:lastRenderedPageBreak/>
        <w:t>recent exposure to both paper and digital documentation systems. The selected wards included an acute respiratory ward, an acute stroke ward, a medical ward and a rehabilitation ward. Participants, comprising of registered nurses, student nurses and health care support workers, were recruited via voluntary participation.</w:t>
      </w:r>
      <w:r w:rsidRPr="00F335E0">
        <w:rPr>
          <w:rFonts w:ascii="Arial" w:eastAsia="Times New Roman" w:hAnsi="Arial" w:cs="Arial"/>
          <w:kern w:val="0"/>
          <w:sz w:val="24"/>
          <w:szCs w:val="24"/>
          <w:lang w:eastAsia="en-GB"/>
          <w14:ligatures w14:val="none"/>
        </w:rPr>
        <w:t xml:space="preserve"> utilising a mixed-methods approach comprising both surveys and structured focus groups, as summarised in Table </w:t>
      </w:r>
      <w:r w:rsidR="00CB13F4" w:rsidRPr="00F335E0">
        <w:rPr>
          <w:rFonts w:ascii="Arial" w:eastAsia="Times New Roman" w:hAnsi="Arial" w:cs="Arial"/>
          <w:kern w:val="0"/>
          <w:sz w:val="24"/>
          <w:szCs w:val="24"/>
          <w:lang w:eastAsia="en-GB"/>
          <w14:ligatures w14:val="none"/>
        </w:rPr>
        <w:t>1</w:t>
      </w:r>
      <w:r w:rsidRPr="00F335E0">
        <w:rPr>
          <w:rFonts w:ascii="Arial" w:eastAsia="Times New Roman" w:hAnsi="Arial" w:cs="Arial"/>
          <w:kern w:val="0"/>
          <w:sz w:val="24"/>
          <w:szCs w:val="24"/>
          <w:lang w:eastAsia="en-GB"/>
          <w14:ligatures w14:val="none"/>
        </w:rPr>
        <w:t xml:space="preserve"> below. </w:t>
      </w:r>
      <w:r w:rsidR="00B307C7" w:rsidRPr="00F335E0">
        <w:rPr>
          <w:rFonts w:ascii="Arial" w:eastAsia="Times New Roman" w:hAnsi="Arial" w:cs="Arial"/>
          <w:kern w:val="0"/>
          <w:sz w:val="24"/>
          <w:szCs w:val="24"/>
          <w:lang w:eastAsia="en-GB"/>
          <w14:ligatures w14:val="none"/>
        </w:rPr>
        <w:t xml:space="preserve">The table summarises the alignment between each of the study’s research questions and the corresponding data collection methods used. It demonstrates how a mixed methods approach was used to triangulate findings and improve the validity of the </w:t>
      </w:r>
      <w:r w:rsidR="00B307C7" w:rsidRPr="00F335E0">
        <w:rPr>
          <w:rFonts w:ascii="Arial" w:eastAsia="Times New Roman" w:hAnsi="Arial" w:cs="Arial"/>
          <w:kern w:val="0"/>
          <w:sz w:val="24"/>
          <w:szCs w:val="24"/>
          <w:lang w:eastAsia="en-GB"/>
          <w14:ligatures w14:val="none"/>
        </w:rPr>
        <w:t>research. The</w:t>
      </w:r>
      <w:r w:rsidRPr="00F335E0">
        <w:rPr>
          <w:rFonts w:ascii="Arial" w:eastAsia="Times New Roman" w:hAnsi="Arial" w:cs="Arial"/>
          <w:kern w:val="0"/>
          <w:sz w:val="24"/>
          <w:szCs w:val="24"/>
          <w:lang w:eastAsia="en-GB"/>
          <w14:ligatures w14:val="none"/>
        </w:rPr>
        <w:t xml:space="preserve"> methods included an open-access online survey, which yielded 47 responses: 36 registered nurses, 4 health care support workers, 1 specialist nurse and 6 student nurses (table </w:t>
      </w:r>
      <w:r w:rsidR="00F8469F" w:rsidRPr="00F335E0">
        <w:rPr>
          <w:rFonts w:ascii="Arial" w:eastAsia="Times New Roman" w:hAnsi="Arial" w:cs="Arial"/>
          <w:kern w:val="0"/>
          <w:sz w:val="24"/>
          <w:szCs w:val="24"/>
          <w:lang w:eastAsia="en-GB"/>
          <w14:ligatures w14:val="none"/>
        </w:rPr>
        <w:t>3</w:t>
      </w:r>
      <w:r w:rsidRPr="00F335E0">
        <w:rPr>
          <w:rFonts w:ascii="Arial" w:eastAsia="Times New Roman" w:hAnsi="Arial" w:cs="Arial"/>
          <w:kern w:val="0"/>
          <w:sz w:val="24"/>
          <w:szCs w:val="24"/>
          <w:lang w:eastAsia="en-GB"/>
          <w14:ligatures w14:val="none"/>
        </w:rPr>
        <w:t>)</w:t>
      </w:r>
      <w:r w:rsidR="00B110D3" w:rsidRPr="00F335E0">
        <w:rPr>
          <w:rFonts w:ascii="Arial" w:eastAsia="Times New Roman" w:hAnsi="Arial" w:cs="Arial"/>
          <w:kern w:val="0"/>
          <w:sz w:val="24"/>
          <w:szCs w:val="24"/>
          <w:lang w:eastAsia="en-GB"/>
          <w14:ligatures w14:val="none"/>
        </w:rPr>
        <w:t xml:space="preserve">. Excluding responses marked as not applicable, the average years of experience among participating registered nurses was </w:t>
      </w:r>
      <w:r w:rsidR="00032C30" w:rsidRPr="00F335E0">
        <w:rPr>
          <w:rFonts w:ascii="Arial" w:eastAsia="Times New Roman" w:hAnsi="Arial" w:cs="Arial"/>
          <w:kern w:val="0"/>
          <w:sz w:val="24"/>
          <w:szCs w:val="24"/>
          <w:lang w:eastAsia="en-GB"/>
          <w14:ligatures w14:val="none"/>
        </w:rPr>
        <w:t xml:space="preserve">16.5 years (table </w:t>
      </w:r>
      <w:r w:rsidR="00F8469F" w:rsidRPr="00F335E0">
        <w:rPr>
          <w:rFonts w:ascii="Arial" w:eastAsia="Times New Roman" w:hAnsi="Arial" w:cs="Arial"/>
          <w:kern w:val="0"/>
          <w:sz w:val="24"/>
          <w:szCs w:val="24"/>
          <w:lang w:eastAsia="en-GB"/>
          <w14:ligatures w14:val="none"/>
        </w:rPr>
        <w:t>2</w:t>
      </w:r>
      <w:r w:rsidR="004126D1" w:rsidRPr="00F335E0">
        <w:rPr>
          <w:rFonts w:ascii="Arial" w:eastAsia="Times New Roman" w:hAnsi="Arial" w:cs="Arial"/>
          <w:kern w:val="0"/>
          <w:sz w:val="24"/>
          <w:szCs w:val="24"/>
          <w:lang w:eastAsia="en-GB"/>
          <w14:ligatures w14:val="none"/>
        </w:rPr>
        <w:t>). The</w:t>
      </w:r>
      <w:r w:rsidRPr="00F335E0">
        <w:rPr>
          <w:rFonts w:ascii="Arial" w:eastAsia="Times New Roman" w:hAnsi="Arial" w:cs="Arial"/>
          <w:kern w:val="0"/>
          <w:sz w:val="24"/>
          <w:szCs w:val="24"/>
          <w:lang w:eastAsia="en-GB"/>
          <w14:ligatures w14:val="none"/>
        </w:rPr>
        <w:t xml:space="preserve"> structured focus group consisted of a Ward Sister, three registered nurses, and six healthcare support workers.</w:t>
      </w:r>
    </w:p>
    <w:p w14:paraId="65BB0434" w14:textId="77777777" w:rsidR="009622EF" w:rsidRDefault="009622EF" w:rsidP="00DA37F4">
      <w:pPr>
        <w:spacing w:before="100" w:beforeAutospacing="1" w:after="100" w:afterAutospacing="1" w:line="240" w:lineRule="auto"/>
        <w:jc w:val="both"/>
        <w:rPr>
          <w:rFonts w:ascii="Arial" w:eastAsia="Times New Roman" w:hAnsi="Arial" w:cs="Arial"/>
          <w:kern w:val="0"/>
          <w:sz w:val="18"/>
          <w:szCs w:val="18"/>
          <w:lang w:eastAsia="en-GB"/>
          <w14:ligatures w14:val="none"/>
        </w:rPr>
      </w:pPr>
    </w:p>
    <w:p w14:paraId="72C16D76" w14:textId="07B48780" w:rsidR="009622EF" w:rsidRDefault="009622EF" w:rsidP="00DA37F4">
      <w:pPr>
        <w:spacing w:before="100" w:beforeAutospacing="1" w:after="100" w:afterAutospacing="1" w:line="240" w:lineRule="auto"/>
        <w:jc w:val="both"/>
        <w:rPr>
          <w:rFonts w:ascii="Arial" w:eastAsia="Times New Roman" w:hAnsi="Arial" w:cs="Arial"/>
          <w:b/>
          <w:bCs/>
          <w:kern w:val="0"/>
          <w:sz w:val="18"/>
          <w:szCs w:val="18"/>
          <w:lang w:eastAsia="en-GB"/>
          <w14:ligatures w14:val="none"/>
        </w:rPr>
      </w:pPr>
      <w:r w:rsidRPr="009622EF">
        <w:rPr>
          <w:rFonts w:ascii="Arial" w:eastAsia="Times New Roman" w:hAnsi="Arial" w:cs="Arial"/>
          <w:b/>
          <w:bCs/>
          <w:kern w:val="0"/>
          <w:sz w:val="18"/>
          <w:szCs w:val="18"/>
          <w:lang w:eastAsia="en-GB"/>
          <w14:ligatures w14:val="none"/>
        </w:rPr>
        <w:t xml:space="preserve">Table </w:t>
      </w:r>
      <w:r w:rsidR="00ED216A">
        <w:rPr>
          <w:rFonts w:ascii="Arial" w:eastAsia="Times New Roman" w:hAnsi="Arial" w:cs="Arial"/>
          <w:b/>
          <w:bCs/>
          <w:kern w:val="0"/>
          <w:sz w:val="18"/>
          <w:szCs w:val="18"/>
          <w:lang w:eastAsia="en-GB"/>
          <w14:ligatures w14:val="none"/>
        </w:rPr>
        <w:t>1</w:t>
      </w:r>
      <w:r w:rsidR="00ED216A" w:rsidRPr="009622EF">
        <w:rPr>
          <w:rFonts w:ascii="Arial" w:eastAsia="Times New Roman" w:hAnsi="Arial" w:cs="Arial"/>
          <w:b/>
          <w:bCs/>
          <w:kern w:val="0"/>
          <w:sz w:val="18"/>
          <w:szCs w:val="18"/>
          <w:lang w:eastAsia="en-GB"/>
          <w14:ligatures w14:val="none"/>
        </w:rPr>
        <w:t>:</w:t>
      </w:r>
      <w:r w:rsidRPr="009622EF">
        <w:rPr>
          <w:rFonts w:ascii="Arial" w:eastAsia="Times New Roman" w:hAnsi="Arial" w:cs="Arial"/>
          <w:b/>
          <w:bCs/>
          <w:kern w:val="0"/>
          <w:sz w:val="18"/>
          <w:szCs w:val="18"/>
          <w:lang w:eastAsia="en-GB"/>
          <w14:ligatures w14:val="none"/>
        </w:rPr>
        <w:t xml:space="preserve"> Data collection methods</w:t>
      </w:r>
    </w:p>
    <w:tbl>
      <w:tblPr>
        <w:tblStyle w:val="GridTable1Light-Accent1"/>
        <w:tblW w:w="0" w:type="auto"/>
        <w:tblLook w:val="04A0" w:firstRow="1" w:lastRow="0" w:firstColumn="1" w:lastColumn="0" w:noHBand="0" w:noVBand="1"/>
      </w:tblPr>
      <w:tblGrid>
        <w:gridCol w:w="1803"/>
        <w:gridCol w:w="1803"/>
        <w:gridCol w:w="1803"/>
        <w:gridCol w:w="1803"/>
        <w:gridCol w:w="1804"/>
      </w:tblGrid>
      <w:tr w:rsidR="00805E6F" w14:paraId="4F333432" w14:textId="77777777" w:rsidTr="006937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shd w:val="clear" w:color="auto" w:fill="C1E4F5" w:themeFill="accent1" w:themeFillTint="33"/>
          </w:tcPr>
          <w:p w14:paraId="31F43DEC" w14:textId="6D29CD51" w:rsidR="00805E6F" w:rsidRPr="00336C0C" w:rsidRDefault="00805E6F" w:rsidP="00DA37F4">
            <w:pPr>
              <w:spacing w:before="100" w:beforeAutospacing="1" w:after="100" w:afterAutospacing="1"/>
              <w:jc w:val="both"/>
              <w:rPr>
                <w:rFonts w:ascii="Arial" w:eastAsia="Times New Roman" w:hAnsi="Arial" w:cs="Arial"/>
                <w:kern w:val="0"/>
                <w:sz w:val="16"/>
                <w:szCs w:val="16"/>
                <w:lang w:eastAsia="en-GB"/>
                <w14:ligatures w14:val="none"/>
              </w:rPr>
            </w:pPr>
            <w:r w:rsidRPr="00336C0C">
              <w:rPr>
                <w:rFonts w:ascii="Arial" w:eastAsia="Times New Roman" w:hAnsi="Arial" w:cs="Arial"/>
                <w:kern w:val="0"/>
                <w:sz w:val="16"/>
                <w:szCs w:val="16"/>
                <w:lang w:eastAsia="en-GB"/>
                <w14:ligatures w14:val="none"/>
              </w:rPr>
              <w:t>Research Question</w:t>
            </w:r>
          </w:p>
        </w:tc>
        <w:tc>
          <w:tcPr>
            <w:tcW w:w="1803" w:type="dxa"/>
            <w:shd w:val="clear" w:color="auto" w:fill="C1E4F5" w:themeFill="accent1" w:themeFillTint="33"/>
          </w:tcPr>
          <w:p w14:paraId="01F84228" w14:textId="2C32A702" w:rsidR="00805E6F" w:rsidRPr="00336C0C" w:rsidRDefault="00805E6F" w:rsidP="00DA37F4">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336C0C">
              <w:rPr>
                <w:rFonts w:ascii="Arial" w:eastAsia="Times New Roman" w:hAnsi="Arial" w:cs="Arial"/>
                <w:kern w:val="0"/>
                <w:sz w:val="16"/>
                <w:szCs w:val="16"/>
                <w:lang w:eastAsia="en-GB"/>
                <w14:ligatures w14:val="none"/>
              </w:rPr>
              <w:t>Documentation audit (objective data)</w:t>
            </w:r>
          </w:p>
        </w:tc>
        <w:tc>
          <w:tcPr>
            <w:tcW w:w="1803" w:type="dxa"/>
            <w:shd w:val="clear" w:color="auto" w:fill="C1E4F5" w:themeFill="accent1" w:themeFillTint="33"/>
          </w:tcPr>
          <w:p w14:paraId="2C0EAD95" w14:textId="094CE23E" w:rsidR="00805E6F" w:rsidRPr="00336C0C" w:rsidRDefault="00185EF9" w:rsidP="00DA37F4">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336C0C">
              <w:rPr>
                <w:rFonts w:ascii="Arial" w:eastAsia="Times New Roman" w:hAnsi="Arial" w:cs="Arial"/>
                <w:kern w:val="0"/>
                <w:sz w:val="16"/>
                <w:szCs w:val="16"/>
                <w:lang w:eastAsia="en-GB"/>
                <w14:ligatures w14:val="none"/>
              </w:rPr>
              <w:t>Staff survey (perception-based survey)</w:t>
            </w:r>
          </w:p>
        </w:tc>
        <w:tc>
          <w:tcPr>
            <w:tcW w:w="1803" w:type="dxa"/>
            <w:shd w:val="clear" w:color="auto" w:fill="C1E4F5" w:themeFill="accent1" w:themeFillTint="33"/>
          </w:tcPr>
          <w:p w14:paraId="4A25F7AF" w14:textId="450932AA" w:rsidR="00805E6F" w:rsidRPr="00336C0C" w:rsidRDefault="00185EF9" w:rsidP="00DA37F4">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336C0C">
              <w:rPr>
                <w:rFonts w:ascii="Arial" w:eastAsia="Times New Roman" w:hAnsi="Arial" w:cs="Arial"/>
                <w:kern w:val="0"/>
                <w:sz w:val="16"/>
                <w:szCs w:val="16"/>
                <w:lang w:eastAsia="en-GB"/>
                <w14:ligatures w14:val="none"/>
              </w:rPr>
              <w:t>Staff focus group</w:t>
            </w:r>
            <w:r w:rsidR="00AB7E4A" w:rsidRPr="00336C0C">
              <w:rPr>
                <w:rFonts w:ascii="Arial" w:eastAsia="Times New Roman" w:hAnsi="Arial" w:cs="Arial"/>
                <w:kern w:val="0"/>
                <w:sz w:val="16"/>
                <w:szCs w:val="16"/>
                <w:lang w:eastAsia="en-GB"/>
                <w14:ligatures w14:val="none"/>
              </w:rPr>
              <w:t xml:space="preserve"> (in-depth insight)</w:t>
            </w:r>
          </w:p>
        </w:tc>
        <w:tc>
          <w:tcPr>
            <w:tcW w:w="1804" w:type="dxa"/>
            <w:shd w:val="clear" w:color="auto" w:fill="C1E4F5" w:themeFill="accent1" w:themeFillTint="33"/>
          </w:tcPr>
          <w:p w14:paraId="2D9BDB27" w14:textId="3F54DA1C" w:rsidR="00805E6F" w:rsidRPr="00336C0C" w:rsidRDefault="00AB7E4A" w:rsidP="00DA37F4">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336C0C">
              <w:rPr>
                <w:rFonts w:ascii="Arial" w:eastAsia="Times New Roman" w:hAnsi="Arial" w:cs="Arial"/>
                <w:kern w:val="0"/>
                <w:sz w:val="16"/>
                <w:szCs w:val="16"/>
                <w:lang w:eastAsia="en-GB"/>
                <w14:ligatures w14:val="none"/>
              </w:rPr>
              <w:t xml:space="preserve">Type of data </w:t>
            </w:r>
            <w:r w:rsidR="00C55E50" w:rsidRPr="00336C0C">
              <w:rPr>
                <w:rFonts w:ascii="Arial" w:eastAsia="Times New Roman" w:hAnsi="Arial" w:cs="Arial"/>
                <w:kern w:val="0"/>
                <w:sz w:val="16"/>
                <w:szCs w:val="16"/>
                <w:lang w:eastAsia="en-GB"/>
                <w14:ligatures w14:val="none"/>
              </w:rPr>
              <w:t>collected</w:t>
            </w:r>
          </w:p>
        </w:tc>
      </w:tr>
      <w:tr w:rsidR="00805E6F" w14:paraId="3A6C476F" w14:textId="77777777" w:rsidTr="0069376C">
        <w:tc>
          <w:tcPr>
            <w:cnfStyle w:val="001000000000" w:firstRow="0" w:lastRow="0" w:firstColumn="1" w:lastColumn="0" w:oddVBand="0" w:evenVBand="0" w:oddHBand="0" w:evenHBand="0" w:firstRowFirstColumn="0" w:firstRowLastColumn="0" w:lastRowFirstColumn="0" w:lastRowLastColumn="0"/>
            <w:tcW w:w="1803" w:type="dxa"/>
          </w:tcPr>
          <w:p w14:paraId="7A663183" w14:textId="4EAF8800" w:rsidR="00805E6F" w:rsidRPr="00BA784F" w:rsidRDefault="00C55E50" w:rsidP="00DA37F4">
            <w:pPr>
              <w:spacing w:before="100" w:beforeAutospacing="1" w:after="100" w:afterAutospacing="1"/>
              <w:jc w:val="both"/>
              <w:rPr>
                <w:rFonts w:ascii="Arial" w:eastAsia="Times New Roman" w:hAnsi="Arial" w:cs="Arial"/>
                <w:b w:val="0"/>
                <w:bCs w:val="0"/>
                <w:kern w:val="0"/>
                <w:sz w:val="16"/>
                <w:szCs w:val="16"/>
                <w:lang w:eastAsia="en-GB"/>
                <w14:ligatures w14:val="none"/>
              </w:rPr>
            </w:pPr>
            <w:r w:rsidRPr="00BA784F">
              <w:rPr>
                <w:rFonts w:ascii="Arial" w:eastAsia="Times New Roman" w:hAnsi="Arial" w:cs="Arial"/>
                <w:b w:val="0"/>
                <w:bCs w:val="0"/>
                <w:kern w:val="0"/>
                <w:sz w:val="16"/>
                <w:szCs w:val="16"/>
                <w:lang w:eastAsia="en-GB"/>
                <w14:ligatures w14:val="none"/>
              </w:rPr>
              <w:t>To what extent are there areas within the skin risk assessment paper documentation</w:t>
            </w:r>
            <w:r w:rsidRPr="00BA784F">
              <w:rPr>
                <w:rFonts w:ascii="Arial" w:eastAsia="Times New Roman" w:hAnsi="Arial" w:cs="Arial"/>
                <w:b w:val="0"/>
                <w:bCs w:val="0"/>
                <w:kern w:val="0"/>
                <w:sz w:val="16"/>
                <w:szCs w:val="16"/>
                <w:lang w:eastAsia="en-GB"/>
                <w14:ligatures w14:val="none"/>
              </w:rPr>
              <w:t xml:space="preserve"> that could be improved</w:t>
            </w:r>
            <w:r w:rsidR="00336C0C">
              <w:rPr>
                <w:rFonts w:ascii="Arial" w:eastAsia="Times New Roman" w:hAnsi="Arial" w:cs="Arial"/>
                <w:b w:val="0"/>
                <w:bCs w:val="0"/>
                <w:kern w:val="0"/>
                <w:sz w:val="16"/>
                <w:szCs w:val="16"/>
                <w:lang w:eastAsia="en-GB"/>
                <w14:ligatures w14:val="none"/>
              </w:rPr>
              <w:t>?</w:t>
            </w:r>
          </w:p>
        </w:tc>
        <w:tc>
          <w:tcPr>
            <w:tcW w:w="1803" w:type="dxa"/>
          </w:tcPr>
          <w:p w14:paraId="29FD86A9" w14:textId="77777777" w:rsidR="00805E6F" w:rsidRPr="00BA784F" w:rsidRDefault="00805E6F"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p>
          <w:p w14:paraId="3D865624" w14:textId="6B8C3E82" w:rsidR="00CD6BDB" w:rsidRPr="00BA784F" w:rsidRDefault="00CD6BDB"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BA784F">
              <w:rPr>
                <w:rFonts w:ascii="Arial" w:eastAsia="Times New Roman" w:hAnsi="Arial" w:cs="Arial"/>
                <w:kern w:val="0"/>
                <w:sz w:val="16"/>
                <w:szCs w:val="16"/>
                <w:lang w:eastAsia="en-GB"/>
                <w14:ligatures w14:val="none"/>
              </w:rPr>
              <w:t>Yes</w:t>
            </w:r>
          </w:p>
        </w:tc>
        <w:tc>
          <w:tcPr>
            <w:tcW w:w="1803" w:type="dxa"/>
          </w:tcPr>
          <w:p w14:paraId="2737A50A" w14:textId="77777777" w:rsidR="00805E6F" w:rsidRPr="00BA784F" w:rsidRDefault="00805E6F"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p>
          <w:p w14:paraId="65A37E1D" w14:textId="6EA529C4" w:rsidR="00C949C7" w:rsidRPr="00BA784F" w:rsidRDefault="00C949C7"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BA784F">
              <w:rPr>
                <w:rFonts w:ascii="Arial" w:eastAsia="Times New Roman" w:hAnsi="Arial" w:cs="Arial"/>
                <w:kern w:val="0"/>
                <w:sz w:val="16"/>
                <w:szCs w:val="16"/>
                <w:lang w:eastAsia="en-GB"/>
                <w14:ligatures w14:val="none"/>
              </w:rPr>
              <w:t>Not applicable</w:t>
            </w:r>
          </w:p>
        </w:tc>
        <w:tc>
          <w:tcPr>
            <w:tcW w:w="1803" w:type="dxa"/>
          </w:tcPr>
          <w:p w14:paraId="60B667A0" w14:textId="77777777" w:rsidR="00805E6F" w:rsidRPr="00BA784F" w:rsidRDefault="00805E6F"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p>
          <w:p w14:paraId="4C2A12F9" w14:textId="76B797EF" w:rsidR="00C949C7" w:rsidRPr="00BA784F" w:rsidRDefault="00C949C7"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BA784F">
              <w:rPr>
                <w:rFonts w:ascii="Arial" w:eastAsia="Times New Roman" w:hAnsi="Arial" w:cs="Arial"/>
                <w:kern w:val="0"/>
                <w:sz w:val="16"/>
                <w:szCs w:val="16"/>
                <w:lang w:eastAsia="en-GB"/>
                <w14:ligatures w14:val="none"/>
              </w:rPr>
              <w:t>Not applicable</w:t>
            </w:r>
          </w:p>
        </w:tc>
        <w:tc>
          <w:tcPr>
            <w:tcW w:w="1804" w:type="dxa"/>
          </w:tcPr>
          <w:p w14:paraId="0526BEA4" w14:textId="2D0B4A0E" w:rsidR="00805E6F" w:rsidRPr="00BA784F" w:rsidRDefault="00A926F6"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BA784F">
              <w:rPr>
                <w:rFonts w:ascii="Arial" w:eastAsia="Times New Roman" w:hAnsi="Arial" w:cs="Arial"/>
                <w:kern w:val="0"/>
                <w:sz w:val="16"/>
                <w:szCs w:val="16"/>
                <w:lang w:eastAsia="en-GB"/>
                <w14:ligatures w14:val="none"/>
              </w:rPr>
              <w:t>Audit findings (completeness, clarity, consistency)</w:t>
            </w:r>
          </w:p>
        </w:tc>
      </w:tr>
      <w:tr w:rsidR="00805E6F" w14:paraId="0033A31C" w14:textId="77777777" w:rsidTr="0069376C">
        <w:tc>
          <w:tcPr>
            <w:cnfStyle w:val="001000000000" w:firstRow="0" w:lastRow="0" w:firstColumn="1" w:lastColumn="0" w:oddVBand="0" w:evenVBand="0" w:oddHBand="0" w:evenHBand="0" w:firstRowFirstColumn="0" w:firstRowLastColumn="0" w:lastRowFirstColumn="0" w:lastRowLastColumn="0"/>
            <w:tcW w:w="1803" w:type="dxa"/>
          </w:tcPr>
          <w:p w14:paraId="66FD4D75" w14:textId="3F013ED8" w:rsidR="00805E6F" w:rsidRPr="00BA784F" w:rsidRDefault="00AA2676" w:rsidP="00DA37F4">
            <w:pPr>
              <w:spacing w:before="100" w:beforeAutospacing="1" w:after="100" w:afterAutospacing="1"/>
              <w:jc w:val="both"/>
              <w:rPr>
                <w:rFonts w:ascii="Arial" w:eastAsia="Times New Roman" w:hAnsi="Arial" w:cs="Arial"/>
                <w:b w:val="0"/>
                <w:bCs w:val="0"/>
                <w:kern w:val="0"/>
                <w:sz w:val="16"/>
                <w:szCs w:val="16"/>
                <w:lang w:eastAsia="en-GB"/>
                <w14:ligatures w14:val="none"/>
              </w:rPr>
            </w:pPr>
            <w:r w:rsidRPr="00BA784F">
              <w:rPr>
                <w:rFonts w:ascii="Arial" w:eastAsia="Times New Roman" w:hAnsi="Arial" w:cs="Arial"/>
                <w:b w:val="0"/>
                <w:bCs w:val="0"/>
                <w:kern w:val="0"/>
                <w:sz w:val="16"/>
                <w:szCs w:val="16"/>
                <w:lang w:eastAsia="en-GB"/>
                <w14:ligatures w14:val="none"/>
              </w:rPr>
              <w:t>To what extent</w:t>
            </w:r>
            <w:r w:rsidRPr="00BA784F">
              <w:rPr>
                <w:rFonts w:ascii="Arial" w:eastAsia="Times New Roman" w:hAnsi="Arial" w:cs="Arial"/>
                <w:b w:val="0"/>
                <w:bCs w:val="0"/>
                <w:kern w:val="0"/>
                <w:sz w:val="16"/>
                <w:szCs w:val="16"/>
                <w:lang w:eastAsia="en-GB"/>
                <w14:ligatures w14:val="none"/>
              </w:rPr>
              <w:t xml:space="preserve"> has the digital system improved the quality of information recorded for patients</w:t>
            </w:r>
            <w:r w:rsidR="00336C0C">
              <w:rPr>
                <w:rFonts w:ascii="Arial" w:eastAsia="Times New Roman" w:hAnsi="Arial" w:cs="Arial"/>
                <w:b w:val="0"/>
                <w:bCs w:val="0"/>
                <w:kern w:val="0"/>
                <w:sz w:val="16"/>
                <w:szCs w:val="16"/>
                <w:lang w:eastAsia="en-GB"/>
                <w14:ligatures w14:val="none"/>
              </w:rPr>
              <w:t>?</w:t>
            </w:r>
          </w:p>
        </w:tc>
        <w:tc>
          <w:tcPr>
            <w:tcW w:w="1803" w:type="dxa"/>
          </w:tcPr>
          <w:p w14:paraId="05E4C701" w14:textId="77777777" w:rsidR="00805E6F" w:rsidRPr="00BA784F" w:rsidRDefault="00CD6BDB"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BA784F">
              <w:rPr>
                <w:rFonts w:ascii="Arial" w:eastAsia="Times New Roman" w:hAnsi="Arial" w:cs="Arial"/>
                <w:kern w:val="0"/>
                <w:sz w:val="16"/>
                <w:szCs w:val="16"/>
                <w:lang w:eastAsia="en-GB"/>
                <w14:ligatures w14:val="none"/>
              </w:rPr>
              <w:t xml:space="preserve"> </w:t>
            </w:r>
          </w:p>
          <w:p w14:paraId="1E915D12" w14:textId="5F893265" w:rsidR="00C949C7" w:rsidRPr="00BA784F" w:rsidRDefault="00C949C7"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BA784F">
              <w:rPr>
                <w:rFonts w:ascii="Arial" w:eastAsia="Times New Roman" w:hAnsi="Arial" w:cs="Arial"/>
                <w:kern w:val="0"/>
                <w:sz w:val="16"/>
                <w:szCs w:val="16"/>
                <w:lang w:eastAsia="en-GB"/>
                <w14:ligatures w14:val="none"/>
              </w:rPr>
              <w:t>Yes</w:t>
            </w:r>
          </w:p>
        </w:tc>
        <w:tc>
          <w:tcPr>
            <w:tcW w:w="1803" w:type="dxa"/>
          </w:tcPr>
          <w:p w14:paraId="2770B3D8" w14:textId="77777777" w:rsidR="00805E6F" w:rsidRPr="00BA784F" w:rsidRDefault="00805E6F"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p>
          <w:p w14:paraId="49AC2DAA" w14:textId="171B8E43" w:rsidR="00C949C7" w:rsidRPr="00BA784F" w:rsidRDefault="00C949C7"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BA784F">
              <w:rPr>
                <w:rFonts w:ascii="Arial" w:eastAsia="Times New Roman" w:hAnsi="Arial" w:cs="Arial"/>
                <w:kern w:val="0"/>
                <w:sz w:val="16"/>
                <w:szCs w:val="16"/>
                <w:lang w:eastAsia="en-GB"/>
                <w14:ligatures w14:val="none"/>
              </w:rPr>
              <w:t>Not applicable</w:t>
            </w:r>
          </w:p>
        </w:tc>
        <w:tc>
          <w:tcPr>
            <w:tcW w:w="1803" w:type="dxa"/>
          </w:tcPr>
          <w:p w14:paraId="2464DACF" w14:textId="77777777" w:rsidR="00805E6F" w:rsidRPr="00BA784F" w:rsidRDefault="00805E6F"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p>
          <w:p w14:paraId="6D60C073" w14:textId="54D8D266" w:rsidR="00C949C7" w:rsidRPr="00BA784F" w:rsidRDefault="00C949C7"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BA784F">
              <w:rPr>
                <w:rFonts w:ascii="Arial" w:eastAsia="Times New Roman" w:hAnsi="Arial" w:cs="Arial"/>
                <w:kern w:val="0"/>
                <w:sz w:val="16"/>
                <w:szCs w:val="16"/>
                <w:lang w:eastAsia="en-GB"/>
                <w14:ligatures w14:val="none"/>
              </w:rPr>
              <w:t>Not applicable</w:t>
            </w:r>
          </w:p>
        </w:tc>
        <w:tc>
          <w:tcPr>
            <w:tcW w:w="1804" w:type="dxa"/>
          </w:tcPr>
          <w:p w14:paraId="33C3F8FC" w14:textId="5EC46B9A" w:rsidR="00805E6F" w:rsidRPr="00BA784F" w:rsidRDefault="00A926F6"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BA784F">
              <w:rPr>
                <w:rFonts w:ascii="Arial" w:eastAsia="Times New Roman" w:hAnsi="Arial" w:cs="Arial"/>
                <w:kern w:val="0"/>
                <w:sz w:val="16"/>
                <w:szCs w:val="16"/>
                <w:lang w:eastAsia="en-GB"/>
                <w14:ligatures w14:val="none"/>
              </w:rPr>
              <w:t>Comparison of accuracy, completeness</w:t>
            </w:r>
            <w:r w:rsidR="00FB086D" w:rsidRPr="00BA784F">
              <w:rPr>
                <w:rFonts w:ascii="Arial" w:eastAsia="Times New Roman" w:hAnsi="Arial" w:cs="Arial"/>
                <w:kern w:val="0"/>
                <w:sz w:val="16"/>
                <w:szCs w:val="16"/>
                <w:lang w:eastAsia="en-GB"/>
                <w14:ligatures w14:val="none"/>
              </w:rPr>
              <w:t xml:space="preserve">, </w:t>
            </w:r>
            <w:r w:rsidR="00A02C0E" w:rsidRPr="00BA784F">
              <w:rPr>
                <w:rFonts w:ascii="Arial" w:eastAsia="Times New Roman" w:hAnsi="Arial" w:cs="Arial"/>
                <w:kern w:val="0"/>
                <w:sz w:val="16"/>
                <w:szCs w:val="16"/>
                <w:lang w:eastAsia="en-GB"/>
                <w14:ligatures w14:val="none"/>
              </w:rPr>
              <w:t>timeliness of records</w:t>
            </w:r>
          </w:p>
        </w:tc>
      </w:tr>
      <w:tr w:rsidR="00805E6F" w14:paraId="7E24304E" w14:textId="77777777" w:rsidTr="0069376C">
        <w:tc>
          <w:tcPr>
            <w:cnfStyle w:val="001000000000" w:firstRow="0" w:lastRow="0" w:firstColumn="1" w:lastColumn="0" w:oddVBand="0" w:evenVBand="0" w:oddHBand="0" w:evenHBand="0" w:firstRowFirstColumn="0" w:firstRowLastColumn="0" w:lastRowFirstColumn="0" w:lastRowLastColumn="0"/>
            <w:tcW w:w="1803" w:type="dxa"/>
          </w:tcPr>
          <w:p w14:paraId="58050831" w14:textId="2DD4ABF4" w:rsidR="00805E6F" w:rsidRPr="00BA784F" w:rsidRDefault="00CD6BDB" w:rsidP="00DA37F4">
            <w:pPr>
              <w:spacing w:before="100" w:beforeAutospacing="1" w:after="100" w:afterAutospacing="1"/>
              <w:jc w:val="both"/>
              <w:rPr>
                <w:rFonts w:ascii="Arial" w:eastAsia="Times New Roman" w:hAnsi="Arial" w:cs="Arial"/>
                <w:b w:val="0"/>
                <w:bCs w:val="0"/>
                <w:kern w:val="0"/>
                <w:sz w:val="16"/>
                <w:szCs w:val="16"/>
                <w:lang w:eastAsia="en-GB"/>
                <w14:ligatures w14:val="none"/>
              </w:rPr>
            </w:pPr>
            <w:r w:rsidRPr="00BA784F">
              <w:rPr>
                <w:rFonts w:ascii="Arial" w:eastAsia="Times New Roman" w:hAnsi="Arial" w:cs="Arial"/>
                <w:b w:val="0"/>
                <w:bCs w:val="0"/>
                <w:kern w:val="0"/>
                <w:sz w:val="16"/>
                <w:szCs w:val="16"/>
                <w:lang w:eastAsia="en-GB"/>
                <w14:ligatures w14:val="none"/>
              </w:rPr>
              <w:t>How do healthcare professionals perceive the usability and efficiency of digital systems compared with paper records</w:t>
            </w:r>
            <w:r w:rsidR="00336C0C">
              <w:rPr>
                <w:rFonts w:ascii="Arial" w:eastAsia="Times New Roman" w:hAnsi="Arial" w:cs="Arial"/>
                <w:b w:val="0"/>
                <w:bCs w:val="0"/>
                <w:kern w:val="0"/>
                <w:sz w:val="16"/>
                <w:szCs w:val="16"/>
                <w:lang w:eastAsia="en-GB"/>
                <w14:ligatures w14:val="none"/>
              </w:rPr>
              <w:t>?</w:t>
            </w:r>
          </w:p>
        </w:tc>
        <w:tc>
          <w:tcPr>
            <w:tcW w:w="1803" w:type="dxa"/>
          </w:tcPr>
          <w:p w14:paraId="36FF9973" w14:textId="77777777" w:rsidR="00805E6F" w:rsidRPr="00BA784F" w:rsidRDefault="00805E6F"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p>
          <w:p w14:paraId="54182148" w14:textId="08FE4851" w:rsidR="00C949C7" w:rsidRPr="00BA784F" w:rsidRDefault="00C949C7"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BA784F">
              <w:rPr>
                <w:rFonts w:ascii="Arial" w:eastAsia="Times New Roman" w:hAnsi="Arial" w:cs="Arial"/>
                <w:kern w:val="0"/>
                <w:sz w:val="16"/>
                <w:szCs w:val="16"/>
                <w:lang w:eastAsia="en-GB"/>
                <w14:ligatures w14:val="none"/>
              </w:rPr>
              <w:t>Not applicable</w:t>
            </w:r>
          </w:p>
        </w:tc>
        <w:tc>
          <w:tcPr>
            <w:tcW w:w="1803" w:type="dxa"/>
          </w:tcPr>
          <w:p w14:paraId="43484FD4" w14:textId="77777777" w:rsidR="00805E6F" w:rsidRPr="00BA784F" w:rsidRDefault="00805E6F"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p>
          <w:p w14:paraId="3CC1BB72" w14:textId="1FBCF8B6" w:rsidR="00C949C7" w:rsidRPr="00BA784F" w:rsidRDefault="00C949C7"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BA784F">
              <w:rPr>
                <w:rFonts w:ascii="Arial" w:eastAsia="Times New Roman" w:hAnsi="Arial" w:cs="Arial"/>
                <w:kern w:val="0"/>
                <w:sz w:val="16"/>
                <w:szCs w:val="16"/>
                <w:lang w:eastAsia="en-GB"/>
                <w14:ligatures w14:val="none"/>
              </w:rPr>
              <w:t>Yes</w:t>
            </w:r>
          </w:p>
        </w:tc>
        <w:tc>
          <w:tcPr>
            <w:tcW w:w="1803" w:type="dxa"/>
          </w:tcPr>
          <w:p w14:paraId="0249ECE4" w14:textId="77777777" w:rsidR="00805E6F" w:rsidRPr="00BA784F" w:rsidRDefault="00805E6F"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p>
          <w:p w14:paraId="6F40DAA7" w14:textId="3C320C83" w:rsidR="00C949C7" w:rsidRPr="00BA784F" w:rsidRDefault="00C949C7"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BA784F">
              <w:rPr>
                <w:rFonts w:ascii="Arial" w:eastAsia="Times New Roman" w:hAnsi="Arial" w:cs="Arial"/>
                <w:kern w:val="0"/>
                <w:sz w:val="16"/>
                <w:szCs w:val="16"/>
                <w:lang w:eastAsia="en-GB"/>
                <w14:ligatures w14:val="none"/>
              </w:rPr>
              <w:t>Yes</w:t>
            </w:r>
          </w:p>
        </w:tc>
        <w:tc>
          <w:tcPr>
            <w:tcW w:w="1804" w:type="dxa"/>
          </w:tcPr>
          <w:p w14:paraId="26113B7F" w14:textId="54C0F136" w:rsidR="00805E6F" w:rsidRPr="00BA784F" w:rsidRDefault="00A02C0E" w:rsidP="00DA37F4">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BA784F">
              <w:rPr>
                <w:rFonts w:ascii="Arial" w:eastAsia="Times New Roman" w:hAnsi="Arial" w:cs="Arial"/>
                <w:kern w:val="0"/>
                <w:sz w:val="16"/>
                <w:szCs w:val="16"/>
                <w:lang w:eastAsia="en-GB"/>
                <w14:ligatures w14:val="none"/>
              </w:rPr>
              <w:t>Staff perceptions</w:t>
            </w:r>
            <w:r w:rsidR="00BA34BC" w:rsidRPr="00BA784F">
              <w:rPr>
                <w:rFonts w:ascii="Arial" w:eastAsia="Times New Roman" w:hAnsi="Arial" w:cs="Arial"/>
                <w:kern w:val="0"/>
                <w:sz w:val="16"/>
                <w:szCs w:val="16"/>
                <w:lang w:eastAsia="en-GB"/>
                <w14:ligatures w14:val="none"/>
              </w:rPr>
              <w:t xml:space="preserve"> on usability and practical experience</w:t>
            </w:r>
          </w:p>
        </w:tc>
      </w:tr>
    </w:tbl>
    <w:p w14:paraId="79381F77" w14:textId="3BFEF8C8" w:rsidR="00CC4D87" w:rsidRPr="008B16D8" w:rsidRDefault="008B16D8" w:rsidP="00EF64CB">
      <w:pPr>
        <w:spacing w:before="100" w:beforeAutospacing="1" w:after="100" w:afterAutospacing="1" w:line="240" w:lineRule="auto"/>
        <w:jc w:val="both"/>
        <w:rPr>
          <w:rFonts w:ascii="Arial" w:eastAsia="Times New Roman" w:hAnsi="Arial" w:cs="Arial"/>
          <w:b/>
          <w:bCs/>
          <w:kern w:val="0"/>
          <w:sz w:val="24"/>
          <w:szCs w:val="24"/>
          <w:lang w:eastAsia="en-GB"/>
          <w14:ligatures w14:val="none"/>
        </w:rPr>
      </w:pPr>
      <w:r w:rsidRPr="008B16D8">
        <w:rPr>
          <w:rFonts w:ascii="Arial" w:eastAsia="Times New Roman" w:hAnsi="Arial" w:cs="Arial"/>
          <w:b/>
          <w:bCs/>
          <w:kern w:val="0"/>
          <w:sz w:val="18"/>
          <w:szCs w:val="18"/>
          <w:lang w:eastAsia="en-GB"/>
          <w14:ligatures w14:val="none"/>
        </w:rPr>
        <w:t xml:space="preserve">Table </w:t>
      </w:r>
      <w:r w:rsidR="00DB45BF">
        <w:rPr>
          <w:rFonts w:ascii="Arial" w:eastAsia="Times New Roman" w:hAnsi="Arial" w:cs="Arial"/>
          <w:b/>
          <w:bCs/>
          <w:kern w:val="0"/>
          <w:sz w:val="18"/>
          <w:szCs w:val="18"/>
          <w:lang w:eastAsia="en-GB"/>
          <w14:ligatures w14:val="none"/>
        </w:rPr>
        <w:t>2:</w:t>
      </w:r>
      <w:r w:rsidRPr="008B16D8">
        <w:rPr>
          <w:rFonts w:ascii="Arial" w:eastAsia="Times New Roman" w:hAnsi="Arial" w:cs="Arial"/>
          <w:b/>
          <w:bCs/>
          <w:kern w:val="0"/>
          <w:sz w:val="18"/>
          <w:szCs w:val="18"/>
          <w:lang w:eastAsia="en-GB"/>
          <w14:ligatures w14:val="none"/>
        </w:rPr>
        <w:t xml:space="preserve"> Survey participants total years of experience as a Registered Nurse</w:t>
      </w:r>
    </w:p>
    <w:p w14:paraId="662107E3" w14:textId="77777777" w:rsidR="009B2AD6" w:rsidRDefault="00AB4523"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Pr>
          <w:noProof/>
        </w:rPr>
        <w:drawing>
          <wp:inline distT="0" distB="0" distL="0" distR="0" wp14:anchorId="7A56AC46" wp14:editId="0F0BA31E">
            <wp:extent cx="5214620" cy="2552131"/>
            <wp:effectExtent l="0" t="0" r="5080" b="635"/>
            <wp:docPr id="145322480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0B29C54" w14:textId="1C3876A5" w:rsidR="00684527" w:rsidRPr="009B2AD6" w:rsidRDefault="00684527"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684527">
        <w:rPr>
          <w:rFonts w:ascii="Arial" w:eastAsia="Times New Roman" w:hAnsi="Arial" w:cs="Arial"/>
          <w:b/>
          <w:bCs/>
          <w:kern w:val="0"/>
          <w:sz w:val="18"/>
          <w:szCs w:val="18"/>
          <w:lang w:eastAsia="en-GB"/>
          <w14:ligatures w14:val="none"/>
        </w:rPr>
        <w:lastRenderedPageBreak/>
        <w:t>Table</w:t>
      </w:r>
      <w:r w:rsidR="009B2AD6">
        <w:rPr>
          <w:rFonts w:ascii="Arial" w:eastAsia="Times New Roman" w:hAnsi="Arial" w:cs="Arial"/>
          <w:b/>
          <w:bCs/>
          <w:kern w:val="0"/>
          <w:sz w:val="18"/>
          <w:szCs w:val="18"/>
          <w:lang w:eastAsia="en-GB"/>
          <w14:ligatures w14:val="none"/>
        </w:rPr>
        <w:t xml:space="preserve"> 3:</w:t>
      </w:r>
      <w:r w:rsidRPr="00684527">
        <w:rPr>
          <w:rFonts w:ascii="Arial" w:eastAsia="Times New Roman" w:hAnsi="Arial" w:cs="Arial"/>
          <w:b/>
          <w:bCs/>
          <w:kern w:val="0"/>
          <w:sz w:val="18"/>
          <w:szCs w:val="18"/>
          <w:lang w:eastAsia="en-GB"/>
          <w14:ligatures w14:val="none"/>
        </w:rPr>
        <w:t xml:space="preserve"> Survey participants by role</w:t>
      </w:r>
    </w:p>
    <w:p w14:paraId="0243997B" w14:textId="3B409389" w:rsidR="00FA5C97" w:rsidRPr="00061748" w:rsidRDefault="00F42F9A" w:rsidP="00C36D24">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noProof/>
        </w:rPr>
        <w:drawing>
          <wp:inline distT="0" distB="0" distL="0" distR="0" wp14:anchorId="1C65987B" wp14:editId="00975AB0">
            <wp:extent cx="5486400" cy="3098800"/>
            <wp:effectExtent l="0" t="0" r="0" b="6350"/>
            <wp:docPr id="63574988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FB4ABBB" w14:textId="6B511BF5" w:rsidR="00BA43F3" w:rsidRDefault="00BB634D" w:rsidP="00AB4A3D">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3.5 </w:t>
      </w:r>
      <w:r w:rsidR="00BA43F3">
        <w:rPr>
          <w:rFonts w:ascii="Arial" w:eastAsia="Times New Roman" w:hAnsi="Arial" w:cs="Arial"/>
          <w:b/>
          <w:bCs/>
          <w:color w:val="156082" w:themeColor="accent1"/>
          <w:kern w:val="0"/>
          <w:sz w:val="24"/>
          <w:szCs w:val="24"/>
          <w:lang w:eastAsia="en-GB"/>
          <w14:ligatures w14:val="none"/>
        </w:rPr>
        <w:t>Data collection</w:t>
      </w:r>
    </w:p>
    <w:p w14:paraId="180EE5BD" w14:textId="7A4997E5" w:rsidR="008A000E" w:rsidRPr="00F335E0" w:rsidRDefault="00C12247" w:rsidP="00EF64CB">
      <w:pPr>
        <w:spacing w:before="100" w:beforeAutospacing="1" w:after="100" w:afterAutospacing="1" w:line="240" w:lineRule="auto"/>
        <w:jc w:val="both"/>
        <w:rPr>
          <w:rFonts w:ascii="Arial" w:hAnsi="Arial" w:cs="Arial"/>
          <w:sz w:val="24"/>
          <w:szCs w:val="24"/>
        </w:rPr>
      </w:pPr>
      <w:r w:rsidRPr="00F335E0">
        <w:rPr>
          <w:rFonts w:ascii="Arial" w:hAnsi="Arial" w:cs="Arial"/>
          <w:sz w:val="24"/>
          <w:szCs w:val="24"/>
        </w:rPr>
        <w:t>As previously discussed, this study uses both quantitative and qualitative data collection methods. The quantitative element involved auditing paper-based and digital skin assessment records to evaluate documentation quality, completion rates, and consistency. This approach provided measurable evidence of how each method supported pressure ulcer prevention and management. For the qualitative element, data were gathered through focus groups with nursing staff to explore their experiences using both documentation systems. These discussions offered insight into the perceived benefits, challenges, and the impact of each method on workflow and patient care. In addition, a staff survey was distributed to collect further qualitative feedback, enabling nurses to share their views on the advantages, limitations, and potential improvements of each documentation methods.</w:t>
      </w:r>
      <w:r w:rsidR="007E65FA" w:rsidRPr="00F335E0">
        <w:rPr>
          <w:rFonts w:ascii="Arial" w:hAnsi="Arial" w:cs="Arial"/>
          <w:sz w:val="24"/>
          <w:szCs w:val="24"/>
        </w:rPr>
        <w:t xml:space="preserve"> Table </w:t>
      </w:r>
      <w:r w:rsidR="002E69B4" w:rsidRPr="00F335E0">
        <w:rPr>
          <w:rFonts w:ascii="Arial" w:hAnsi="Arial" w:cs="Arial"/>
          <w:sz w:val="24"/>
          <w:szCs w:val="24"/>
        </w:rPr>
        <w:t>4</w:t>
      </w:r>
      <w:r w:rsidR="007E65FA" w:rsidRPr="00F335E0">
        <w:rPr>
          <w:rFonts w:ascii="Arial" w:hAnsi="Arial" w:cs="Arial"/>
          <w:sz w:val="24"/>
          <w:szCs w:val="24"/>
        </w:rPr>
        <w:t xml:space="preserve"> below </w:t>
      </w:r>
      <w:r w:rsidR="00C00329" w:rsidRPr="00F335E0">
        <w:rPr>
          <w:rFonts w:ascii="Arial" w:hAnsi="Arial" w:cs="Arial"/>
          <w:sz w:val="24"/>
          <w:szCs w:val="24"/>
        </w:rPr>
        <w:t>describes the data collection plan for this study.</w:t>
      </w:r>
    </w:p>
    <w:p w14:paraId="6E94BDF9" w14:textId="6BC1C8D3" w:rsidR="008514C6" w:rsidRPr="008514C6" w:rsidRDefault="008514C6" w:rsidP="008514C6">
      <w:pPr>
        <w:spacing w:before="100" w:beforeAutospacing="1" w:after="100" w:afterAutospacing="1" w:line="240" w:lineRule="auto"/>
        <w:rPr>
          <w:rFonts w:ascii="Arial" w:eastAsia="Times New Roman" w:hAnsi="Arial" w:cs="Arial"/>
          <w:b/>
          <w:bCs/>
          <w:kern w:val="0"/>
          <w:sz w:val="18"/>
          <w:szCs w:val="18"/>
          <w:lang w:eastAsia="en-GB"/>
          <w14:ligatures w14:val="none"/>
        </w:rPr>
      </w:pPr>
      <w:r w:rsidRPr="008514C6">
        <w:rPr>
          <w:rFonts w:ascii="Arial" w:eastAsia="Times New Roman" w:hAnsi="Arial" w:cs="Arial"/>
          <w:b/>
          <w:bCs/>
          <w:kern w:val="0"/>
          <w:sz w:val="18"/>
          <w:szCs w:val="18"/>
          <w:lang w:eastAsia="en-GB"/>
          <w14:ligatures w14:val="none"/>
        </w:rPr>
        <w:t xml:space="preserve">Table </w:t>
      </w:r>
      <w:r w:rsidR="002E69B4">
        <w:rPr>
          <w:rFonts w:ascii="Arial" w:eastAsia="Times New Roman" w:hAnsi="Arial" w:cs="Arial"/>
          <w:b/>
          <w:bCs/>
          <w:kern w:val="0"/>
          <w:sz w:val="18"/>
          <w:szCs w:val="18"/>
          <w:lang w:eastAsia="en-GB"/>
          <w14:ligatures w14:val="none"/>
        </w:rPr>
        <w:t>4</w:t>
      </w:r>
      <w:r w:rsidRPr="008514C6">
        <w:rPr>
          <w:rFonts w:ascii="Arial" w:eastAsia="Times New Roman" w:hAnsi="Arial" w:cs="Arial"/>
          <w:b/>
          <w:bCs/>
          <w:kern w:val="0"/>
          <w:sz w:val="18"/>
          <w:szCs w:val="18"/>
          <w:lang w:eastAsia="en-GB"/>
          <w14:ligatures w14:val="none"/>
        </w:rPr>
        <w:t>: Data collection Schedule</w:t>
      </w:r>
    </w:p>
    <w:tbl>
      <w:tblPr>
        <w:tblStyle w:val="GridTable4-Accent4"/>
        <w:tblW w:w="0" w:type="auto"/>
        <w:tblLook w:val="04A0" w:firstRow="1" w:lastRow="0" w:firstColumn="1" w:lastColumn="0" w:noHBand="0" w:noVBand="1"/>
      </w:tblPr>
      <w:tblGrid>
        <w:gridCol w:w="2191"/>
        <w:gridCol w:w="2363"/>
        <w:gridCol w:w="2455"/>
        <w:gridCol w:w="2007"/>
      </w:tblGrid>
      <w:tr w:rsidR="00E21951" w14:paraId="42CC887B" w14:textId="77777777" w:rsidTr="00D135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1" w:type="dxa"/>
          </w:tcPr>
          <w:p w14:paraId="4A71D85C" w14:textId="77777777" w:rsidR="00E21951" w:rsidRPr="00815624" w:rsidRDefault="00E21951" w:rsidP="00D13533">
            <w:pPr>
              <w:pStyle w:val="NormalWeb"/>
              <w:jc w:val="both"/>
              <w:rPr>
                <w:rFonts w:ascii="Arial" w:hAnsi="Arial" w:cs="Arial"/>
              </w:rPr>
            </w:pPr>
            <w:r w:rsidRPr="00815624">
              <w:rPr>
                <w:rFonts w:ascii="Arial" w:hAnsi="Arial" w:cs="Arial"/>
              </w:rPr>
              <w:t xml:space="preserve">Date </w:t>
            </w:r>
          </w:p>
        </w:tc>
        <w:tc>
          <w:tcPr>
            <w:tcW w:w="2363" w:type="dxa"/>
          </w:tcPr>
          <w:p w14:paraId="0C861FE9" w14:textId="77777777" w:rsidR="00E21951" w:rsidRPr="00815624" w:rsidRDefault="00E21951" w:rsidP="00D13533">
            <w:pPr>
              <w:pStyle w:val="NormalWeb"/>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15624">
              <w:rPr>
                <w:rFonts w:ascii="Arial" w:hAnsi="Arial" w:cs="Arial"/>
              </w:rPr>
              <w:t>Location</w:t>
            </w:r>
          </w:p>
        </w:tc>
        <w:tc>
          <w:tcPr>
            <w:tcW w:w="2455" w:type="dxa"/>
          </w:tcPr>
          <w:p w14:paraId="1082E2FF" w14:textId="77777777" w:rsidR="00E21951" w:rsidRPr="00815624" w:rsidRDefault="00E21951" w:rsidP="00D13533">
            <w:pPr>
              <w:pStyle w:val="NormalWeb"/>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15624">
              <w:rPr>
                <w:rFonts w:ascii="Arial" w:hAnsi="Arial" w:cs="Arial"/>
              </w:rPr>
              <w:t>Action</w:t>
            </w:r>
          </w:p>
        </w:tc>
        <w:tc>
          <w:tcPr>
            <w:tcW w:w="2007" w:type="dxa"/>
          </w:tcPr>
          <w:p w14:paraId="084B10B4" w14:textId="77777777" w:rsidR="00E21951" w:rsidRPr="00815624" w:rsidRDefault="00E21951" w:rsidP="00D13533">
            <w:pPr>
              <w:pStyle w:val="NormalWeb"/>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15624">
              <w:rPr>
                <w:rFonts w:ascii="Arial" w:hAnsi="Arial" w:cs="Arial"/>
              </w:rPr>
              <w:t>Audience</w:t>
            </w:r>
          </w:p>
        </w:tc>
      </w:tr>
      <w:tr w:rsidR="00E21951" w14:paraId="732D1906" w14:textId="77777777" w:rsidTr="00D13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1" w:type="dxa"/>
          </w:tcPr>
          <w:p w14:paraId="3B9CAE46" w14:textId="77777777" w:rsidR="00E21951" w:rsidRPr="008C3D50" w:rsidRDefault="00E21951" w:rsidP="00D13533">
            <w:pPr>
              <w:pStyle w:val="NormalWeb"/>
              <w:jc w:val="both"/>
              <w:rPr>
                <w:rFonts w:ascii="Arial" w:hAnsi="Arial" w:cs="Arial"/>
                <w:b w:val="0"/>
                <w:bCs w:val="0"/>
                <w:sz w:val="18"/>
                <w:szCs w:val="18"/>
              </w:rPr>
            </w:pPr>
            <w:r w:rsidRPr="008C3D50">
              <w:rPr>
                <w:rFonts w:ascii="Arial" w:hAnsi="Arial" w:cs="Arial"/>
                <w:b w:val="0"/>
                <w:bCs w:val="0"/>
                <w:sz w:val="18"/>
                <w:szCs w:val="18"/>
              </w:rPr>
              <w:t>29.11.24</w:t>
            </w:r>
          </w:p>
        </w:tc>
        <w:tc>
          <w:tcPr>
            <w:tcW w:w="2363" w:type="dxa"/>
          </w:tcPr>
          <w:p w14:paraId="04D69A3C" w14:textId="77777777" w:rsidR="00E21951" w:rsidRPr="00326A78"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26A78">
              <w:rPr>
                <w:rFonts w:ascii="Arial" w:hAnsi="Arial" w:cs="Arial"/>
                <w:sz w:val="18"/>
                <w:szCs w:val="18"/>
              </w:rPr>
              <w:t>Teams meeting</w:t>
            </w:r>
          </w:p>
        </w:tc>
        <w:tc>
          <w:tcPr>
            <w:tcW w:w="2455" w:type="dxa"/>
          </w:tcPr>
          <w:p w14:paraId="37E7AB5E" w14:textId="77777777" w:rsidR="00E21951" w:rsidRPr="00326A78"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26A78">
              <w:rPr>
                <w:rFonts w:ascii="Arial" w:hAnsi="Arial" w:cs="Arial"/>
                <w:sz w:val="18"/>
                <w:szCs w:val="18"/>
              </w:rPr>
              <w:t xml:space="preserve">Introduction </w:t>
            </w:r>
          </w:p>
        </w:tc>
        <w:tc>
          <w:tcPr>
            <w:tcW w:w="2007" w:type="dxa"/>
          </w:tcPr>
          <w:p w14:paraId="4DA5F822" w14:textId="77777777" w:rsidR="00E21951" w:rsidRPr="00326A78"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26A78">
              <w:rPr>
                <w:rFonts w:ascii="Arial" w:hAnsi="Arial" w:cs="Arial"/>
                <w:sz w:val="18"/>
                <w:szCs w:val="18"/>
              </w:rPr>
              <w:t>Ward managers</w:t>
            </w:r>
            <w:r>
              <w:rPr>
                <w:rFonts w:ascii="Arial" w:hAnsi="Arial" w:cs="Arial"/>
                <w:sz w:val="18"/>
                <w:szCs w:val="18"/>
              </w:rPr>
              <w:t xml:space="preserve"> of selected wards</w:t>
            </w:r>
          </w:p>
        </w:tc>
      </w:tr>
      <w:tr w:rsidR="00E21951" w14:paraId="6EF01FD7" w14:textId="77777777" w:rsidTr="00D13533">
        <w:tc>
          <w:tcPr>
            <w:cnfStyle w:val="001000000000" w:firstRow="0" w:lastRow="0" w:firstColumn="1" w:lastColumn="0" w:oddVBand="0" w:evenVBand="0" w:oddHBand="0" w:evenHBand="0" w:firstRowFirstColumn="0" w:firstRowLastColumn="0" w:lastRowFirstColumn="0" w:lastRowLastColumn="0"/>
            <w:tcW w:w="2191" w:type="dxa"/>
          </w:tcPr>
          <w:p w14:paraId="2425F1DE" w14:textId="77777777" w:rsidR="00E21951" w:rsidRPr="008C3D50" w:rsidRDefault="00E21951" w:rsidP="00D13533">
            <w:pPr>
              <w:pStyle w:val="NormalWeb"/>
              <w:jc w:val="both"/>
              <w:rPr>
                <w:rFonts w:ascii="Arial" w:hAnsi="Arial" w:cs="Arial"/>
                <w:b w:val="0"/>
                <w:bCs w:val="0"/>
                <w:sz w:val="18"/>
                <w:szCs w:val="18"/>
              </w:rPr>
            </w:pPr>
            <w:r>
              <w:rPr>
                <w:rFonts w:ascii="Arial" w:hAnsi="Arial" w:cs="Arial"/>
                <w:b w:val="0"/>
                <w:bCs w:val="0"/>
                <w:sz w:val="18"/>
                <w:szCs w:val="18"/>
              </w:rPr>
              <w:t>29.11.24</w:t>
            </w:r>
          </w:p>
        </w:tc>
        <w:tc>
          <w:tcPr>
            <w:tcW w:w="2363" w:type="dxa"/>
          </w:tcPr>
          <w:p w14:paraId="5EBCA0B2" w14:textId="77777777" w:rsidR="00E21951" w:rsidRPr="00326A78"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326A78">
              <w:rPr>
                <w:rFonts w:ascii="Arial" w:hAnsi="Arial" w:cs="Arial"/>
                <w:sz w:val="18"/>
                <w:szCs w:val="18"/>
              </w:rPr>
              <w:t>CAV</w:t>
            </w:r>
          </w:p>
        </w:tc>
        <w:tc>
          <w:tcPr>
            <w:tcW w:w="2455" w:type="dxa"/>
          </w:tcPr>
          <w:p w14:paraId="056DBEB5" w14:textId="77777777" w:rsidR="00E21951" w:rsidRPr="00326A78"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326A78">
              <w:rPr>
                <w:rFonts w:ascii="Arial" w:hAnsi="Arial" w:cs="Arial"/>
                <w:sz w:val="18"/>
                <w:szCs w:val="18"/>
              </w:rPr>
              <w:t>Floor walking - engagement</w:t>
            </w:r>
          </w:p>
        </w:tc>
        <w:tc>
          <w:tcPr>
            <w:tcW w:w="2007" w:type="dxa"/>
          </w:tcPr>
          <w:p w14:paraId="5E39EAC3" w14:textId="77777777" w:rsidR="00E21951" w:rsidRPr="00326A78"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326A78">
              <w:rPr>
                <w:rFonts w:ascii="Arial" w:hAnsi="Arial" w:cs="Arial"/>
                <w:sz w:val="18"/>
                <w:szCs w:val="18"/>
              </w:rPr>
              <w:t>Nurses, HCSW</w:t>
            </w:r>
          </w:p>
        </w:tc>
      </w:tr>
      <w:tr w:rsidR="00E21951" w14:paraId="43E4235A" w14:textId="77777777" w:rsidTr="00D13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1" w:type="dxa"/>
          </w:tcPr>
          <w:p w14:paraId="0D02759E" w14:textId="77777777" w:rsidR="00E21951" w:rsidRPr="008C3D50" w:rsidRDefault="00E21951" w:rsidP="00D13533">
            <w:pPr>
              <w:pStyle w:val="NormalWeb"/>
              <w:jc w:val="both"/>
              <w:rPr>
                <w:rFonts w:ascii="Arial" w:hAnsi="Arial" w:cs="Arial"/>
                <w:b w:val="0"/>
                <w:bCs w:val="0"/>
                <w:sz w:val="18"/>
                <w:szCs w:val="18"/>
              </w:rPr>
            </w:pPr>
          </w:p>
        </w:tc>
        <w:tc>
          <w:tcPr>
            <w:tcW w:w="2363" w:type="dxa"/>
          </w:tcPr>
          <w:p w14:paraId="3266E147" w14:textId="77777777" w:rsidR="00E21951" w:rsidRPr="00326A78"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26A78">
              <w:rPr>
                <w:rFonts w:ascii="Arial" w:hAnsi="Arial" w:cs="Arial"/>
                <w:sz w:val="18"/>
                <w:szCs w:val="18"/>
              </w:rPr>
              <w:t>Emailed Ward managers and digital clinical nurse specialist teams</w:t>
            </w:r>
          </w:p>
        </w:tc>
        <w:tc>
          <w:tcPr>
            <w:tcW w:w="2455" w:type="dxa"/>
          </w:tcPr>
          <w:p w14:paraId="2FDD2115" w14:textId="77777777" w:rsidR="00E21951" w:rsidRPr="00326A78"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26A78">
              <w:rPr>
                <w:rFonts w:ascii="Arial" w:hAnsi="Arial" w:cs="Arial"/>
                <w:sz w:val="18"/>
                <w:szCs w:val="18"/>
              </w:rPr>
              <w:t>Microsoft forms survey</w:t>
            </w:r>
            <w:r>
              <w:rPr>
                <w:rFonts w:ascii="Arial" w:hAnsi="Arial" w:cs="Arial"/>
                <w:sz w:val="18"/>
                <w:szCs w:val="18"/>
              </w:rPr>
              <w:t xml:space="preserve"> (paper)</w:t>
            </w:r>
            <w:r w:rsidRPr="00326A78">
              <w:rPr>
                <w:rFonts w:ascii="Arial" w:hAnsi="Arial" w:cs="Arial"/>
                <w:sz w:val="18"/>
                <w:szCs w:val="18"/>
              </w:rPr>
              <w:t xml:space="preserve"> opened</w:t>
            </w:r>
          </w:p>
        </w:tc>
        <w:tc>
          <w:tcPr>
            <w:tcW w:w="2007" w:type="dxa"/>
          </w:tcPr>
          <w:p w14:paraId="514AF69F" w14:textId="77777777" w:rsidR="00E21951" w:rsidRPr="00326A78"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26A78">
              <w:rPr>
                <w:rFonts w:ascii="Arial" w:hAnsi="Arial" w:cs="Arial"/>
                <w:sz w:val="18"/>
                <w:szCs w:val="18"/>
              </w:rPr>
              <w:t>Ward managers</w:t>
            </w:r>
            <w:r>
              <w:rPr>
                <w:rFonts w:ascii="Arial" w:hAnsi="Arial" w:cs="Arial"/>
                <w:sz w:val="18"/>
                <w:szCs w:val="18"/>
              </w:rPr>
              <w:t>/ Digital CNS team</w:t>
            </w:r>
          </w:p>
        </w:tc>
      </w:tr>
      <w:tr w:rsidR="00E21951" w14:paraId="534CA3EA" w14:textId="77777777" w:rsidTr="00D13533">
        <w:tc>
          <w:tcPr>
            <w:cnfStyle w:val="001000000000" w:firstRow="0" w:lastRow="0" w:firstColumn="1" w:lastColumn="0" w:oddVBand="0" w:evenVBand="0" w:oddHBand="0" w:evenHBand="0" w:firstRowFirstColumn="0" w:firstRowLastColumn="0" w:lastRowFirstColumn="0" w:lastRowLastColumn="0"/>
            <w:tcW w:w="2191" w:type="dxa"/>
          </w:tcPr>
          <w:p w14:paraId="222D1B9F" w14:textId="77777777" w:rsidR="00E21951" w:rsidRPr="008C3D50" w:rsidRDefault="00E21951" w:rsidP="00D13533">
            <w:pPr>
              <w:pStyle w:val="NormalWeb"/>
              <w:jc w:val="both"/>
              <w:rPr>
                <w:rFonts w:ascii="Arial" w:hAnsi="Arial" w:cs="Arial"/>
                <w:b w:val="0"/>
                <w:bCs w:val="0"/>
                <w:sz w:val="18"/>
                <w:szCs w:val="18"/>
              </w:rPr>
            </w:pPr>
            <w:r>
              <w:rPr>
                <w:rFonts w:ascii="Arial" w:hAnsi="Arial" w:cs="Arial"/>
                <w:b w:val="0"/>
                <w:bCs w:val="0"/>
                <w:sz w:val="18"/>
                <w:szCs w:val="18"/>
              </w:rPr>
              <w:t>06.12.24</w:t>
            </w:r>
          </w:p>
        </w:tc>
        <w:tc>
          <w:tcPr>
            <w:tcW w:w="2363" w:type="dxa"/>
          </w:tcPr>
          <w:p w14:paraId="37897A21" w14:textId="77777777" w:rsidR="00E21951" w:rsidRPr="00326A78"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326A78">
              <w:rPr>
                <w:rFonts w:ascii="Arial" w:hAnsi="Arial" w:cs="Arial"/>
                <w:sz w:val="18"/>
                <w:szCs w:val="18"/>
              </w:rPr>
              <w:t>CAV</w:t>
            </w:r>
          </w:p>
        </w:tc>
        <w:tc>
          <w:tcPr>
            <w:tcW w:w="2455" w:type="dxa"/>
          </w:tcPr>
          <w:p w14:paraId="301F15E3" w14:textId="77777777" w:rsidR="00E21951" w:rsidRPr="00326A78"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326A78">
              <w:rPr>
                <w:rFonts w:ascii="Arial" w:hAnsi="Arial" w:cs="Arial"/>
                <w:sz w:val="18"/>
                <w:szCs w:val="18"/>
              </w:rPr>
              <w:t>Floor-walking share survey QR code</w:t>
            </w:r>
          </w:p>
        </w:tc>
        <w:tc>
          <w:tcPr>
            <w:tcW w:w="2007" w:type="dxa"/>
          </w:tcPr>
          <w:p w14:paraId="33976D66"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sz w:val="18"/>
                <w:szCs w:val="18"/>
              </w:rPr>
              <w:t>All clinical staff</w:t>
            </w:r>
          </w:p>
        </w:tc>
      </w:tr>
      <w:tr w:rsidR="00E21951" w14:paraId="303471F3" w14:textId="77777777" w:rsidTr="00D13533">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2191" w:type="dxa"/>
          </w:tcPr>
          <w:p w14:paraId="3E393B3F" w14:textId="77777777" w:rsidR="00E21951" w:rsidRPr="008C3D50" w:rsidRDefault="00E21951" w:rsidP="00D13533">
            <w:pPr>
              <w:pStyle w:val="NormalWeb"/>
              <w:jc w:val="both"/>
              <w:rPr>
                <w:rFonts w:ascii="Arial" w:hAnsi="Arial" w:cs="Arial"/>
                <w:b w:val="0"/>
                <w:bCs w:val="0"/>
                <w:sz w:val="18"/>
                <w:szCs w:val="18"/>
              </w:rPr>
            </w:pPr>
            <w:r w:rsidRPr="008C3D50">
              <w:rPr>
                <w:rFonts w:ascii="Arial" w:hAnsi="Arial" w:cs="Arial"/>
                <w:b w:val="0"/>
                <w:bCs w:val="0"/>
                <w:sz w:val="18"/>
                <w:szCs w:val="18"/>
              </w:rPr>
              <w:t>06.12.24</w:t>
            </w:r>
          </w:p>
        </w:tc>
        <w:tc>
          <w:tcPr>
            <w:tcW w:w="2363" w:type="dxa"/>
          </w:tcPr>
          <w:p w14:paraId="34A2C7AA" w14:textId="77777777" w:rsidR="00E21951" w:rsidRPr="00326A78"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CAV</w:t>
            </w:r>
          </w:p>
        </w:tc>
        <w:tc>
          <w:tcPr>
            <w:tcW w:w="2455" w:type="dxa"/>
          </w:tcPr>
          <w:p w14:paraId="63D28E30" w14:textId="77777777" w:rsidR="00E21951" w:rsidRPr="00326A78"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Paper audit data gathering</w:t>
            </w:r>
          </w:p>
        </w:tc>
        <w:tc>
          <w:tcPr>
            <w:tcW w:w="2007" w:type="dxa"/>
          </w:tcPr>
          <w:p w14:paraId="1FA5A194" w14:textId="77777777" w:rsidR="00E21951"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E21951" w14:paraId="203F78CD" w14:textId="77777777" w:rsidTr="00D13533">
        <w:trPr>
          <w:trHeight w:val="353"/>
        </w:trPr>
        <w:tc>
          <w:tcPr>
            <w:cnfStyle w:val="001000000000" w:firstRow="0" w:lastRow="0" w:firstColumn="1" w:lastColumn="0" w:oddVBand="0" w:evenVBand="0" w:oddHBand="0" w:evenHBand="0" w:firstRowFirstColumn="0" w:firstRowLastColumn="0" w:lastRowFirstColumn="0" w:lastRowLastColumn="0"/>
            <w:tcW w:w="2191" w:type="dxa"/>
          </w:tcPr>
          <w:p w14:paraId="6704402E" w14:textId="77777777" w:rsidR="00E21951" w:rsidRPr="008C3D50" w:rsidRDefault="00E21951" w:rsidP="00D13533">
            <w:pPr>
              <w:pStyle w:val="NormalWeb"/>
              <w:jc w:val="both"/>
              <w:rPr>
                <w:rFonts w:ascii="Arial" w:hAnsi="Arial" w:cs="Arial"/>
                <w:b w:val="0"/>
                <w:bCs w:val="0"/>
                <w:sz w:val="18"/>
                <w:szCs w:val="18"/>
              </w:rPr>
            </w:pPr>
            <w:r>
              <w:rPr>
                <w:rFonts w:ascii="Arial" w:hAnsi="Arial" w:cs="Arial"/>
                <w:b w:val="0"/>
                <w:bCs w:val="0"/>
                <w:sz w:val="18"/>
                <w:szCs w:val="18"/>
              </w:rPr>
              <w:t>16.12.24</w:t>
            </w:r>
          </w:p>
        </w:tc>
        <w:tc>
          <w:tcPr>
            <w:tcW w:w="2363" w:type="dxa"/>
          </w:tcPr>
          <w:p w14:paraId="291F1ACD"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2455" w:type="dxa"/>
          </w:tcPr>
          <w:p w14:paraId="2953E824"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WNCR implemented Ward 1 and 2</w:t>
            </w:r>
          </w:p>
        </w:tc>
        <w:tc>
          <w:tcPr>
            <w:tcW w:w="2007" w:type="dxa"/>
          </w:tcPr>
          <w:p w14:paraId="12FD735D"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E21951" w14:paraId="64233CE1" w14:textId="77777777" w:rsidTr="00D13533">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2191" w:type="dxa"/>
          </w:tcPr>
          <w:p w14:paraId="3E0A04EC" w14:textId="77777777" w:rsidR="00E21951" w:rsidRPr="008C3D50" w:rsidRDefault="00E21951" w:rsidP="00D13533">
            <w:pPr>
              <w:pStyle w:val="NormalWeb"/>
              <w:jc w:val="both"/>
              <w:rPr>
                <w:rFonts w:ascii="Arial" w:hAnsi="Arial" w:cs="Arial"/>
                <w:b w:val="0"/>
                <w:bCs w:val="0"/>
                <w:sz w:val="18"/>
                <w:szCs w:val="18"/>
              </w:rPr>
            </w:pPr>
            <w:r w:rsidRPr="008C3D50">
              <w:rPr>
                <w:rFonts w:ascii="Arial" w:hAnsi="Arial" w:cs="Arial"/>
                <w:b w:val="0"/>
                <w:bCs w:val="0"/>
                <w:sz w:val="18"/>
                <w:szCs w:val="18"/>
              </w:rPr>
              <w:t>20.12.24</w:t>
            </w:r>
          </w:p>
        </w:tc>
        <w:tc>
          <w:tcPr>
            <w:tcW w:w="2363" w:type="dxa"/>
          </w:tcPr>
          <w:p w14:paraId="216BB145" w14:textId="77777777" w:rsidR="00E21951"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CAV</w:t>
            </w:r>
          </w:p>
        </w:tc>
        <w:tc>
          <w:tcPr>
            <w:tcW w:w="2455" w:type="dxa"/>
          </w:tcPr>
          <w:p w14:paraId="3B7C6E3F" w14:textId="77777777" w:rsidR="00E21951"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Paper audit data gathering</w:t>
            </w:r>
          </w:p>
        </w:tc>
        <w:tc>
          <w:tcPr>
            <w:tcW w:w="2007" w:type="dxa"/>
          </w:tcPr>
          <w:p w14:paraId="2F9E39FC" w14:textId="77777777" w:rsidR="00E21951"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E21951" w14:paraId="7A34EC81" w14:textId="77777777" w:rsidTr="00D13533">
        <w:trPr>
          <w:trHeight w:val="353"/>
        </w:trPr>
        <w:tc>
          <w:tcPr>
            <w:cnfStyle w:val="001000000000" w:firstRow="0" w:lastRow="0" w:firstColumn="1" w:lastColumn="0" w:oddVBand="0" w:evenVBand="0" w:oddHBand="0" w:evenHBand="0" w:firstRowFirstColumn="0" w:firstRowLastColumn="0" w:lastRowFirstColumn="0" w:lastRowLastColumn="0"/>
            <w:tcW w:w="2191" w:type="dxa"/>
          </w:tcPr>
          <w:p w14:paraId="36E376C1" w14:textId="77777777" w:rsidR="00E21951" w:rsidRPr="008C3D50" w:rsidRDefault="00E21951" w:rsidP="00D13533">
            <w:pPr>
              <w:pStyle w:val="NormalWeb"/>
              <w:jc w:val="both"/>
              <w:rPr>
                <w:rFonts w:ascii="Arial" w:hAnsi="Arial" w:cs="Arial"/>
                <w:b w:val="0"/>
                <w:bCs w:val="0"/>
                <w:sz w:val="18"/>
                <w:szCs w:val="18"/>
              </w:rPr>
            </w:pPr>
            <w:r w:rsidRPr="008C3D50">
              <w:rPr>
                <w:rFonts w:ascii="Arial" w:hAnsi="Arial" w:cs="Arial"/>
                <w:b w:val="0"/>
                <w:bCs w:val="0"/>
                <w:sz w:val="18"/>
                <w:szCs w:val="18"/>
              </w:rPr>
              <w:t>09.01.25</w:t>
            </w:r>
          </w:p>
        </w:tc>
        <w:tc>
          <w:tcPr>
            <w:tcW w:w="2363" w:type="dxa"/>
          </w:tcPr>
          <w:p w14:paraId="4F4F9CFC"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CAV</w:t>
            </w:r>
          </w:p>
        </w:tc>
        <w:tc>
          <w:tcPr>
            <w:tcW w:w="2455" w:type="dxa"/>
          </w:tcPr>
          <w:p w14:paraId="3C464557"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Paper audit data gathering</w:t>
            </w:r>
          </w:p>
        </w:tc>
        <w:tc>
          <w:tcPr>
            <w:tcW w:w="2007" w:type="dxa"/>
          </w:tcPr>
          <w:p w14:paraId="6EDEF39E"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E21951" w14:paraId="3D786D54" w14:textId="77777777" w:rsidTr="00D13533">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2191" w:type="dxa"/>
          </w:tcPr>
          <w:p w14:paraId="5B6217A8" w14:textId="77777777" w:rsidR="00E21951" w:rsidRPr="008C3D50" w:rsidRDefault="00E21951" w:rsidP="00D13533">
            <w:pPr>
              <w:pStyle w:val="NormalWeb"/>
              <w:jc w:val="both"/>
              <w:rPr>
                <w:rFonts w:ascii="Arial" w:hAnsi="Arial" w:cs="Arial"/>
                <w:b w:val="0"/>
                <w:bCs w:val="0"/>
                <w:sz w:val="18"/>
                <w:szCs w:val="18"/>
              </w:rPr>
            </w:pPr>
          </w:p>
        </w:tc>
        <w:tc>
          <w:tcPr>
            <w:tcW w:w="2363" w:type="dxa"/>
          </w:tcPr>
          <w:p w14:paraId="5D327F8A" w14:textId="77777777" w:rsidR="00E21951"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2455" w:type="dxa"/>
          </w:tcPr>
          <w:p w14:paraId="7553C678" w14:textId="77777777" w:rsidR="00E21951"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WNCR implemented Ward 3</w:t>
            </w:r>
          </w:p>
        </w:tc>
        <w:tc>
          <w:tcPr>
            <w:tcW w:w="2007" w:type="dxa"/>
          </w:tcPr>
          <w:p w14:paraId="29F1D4AB" w14:textId="77777777" w:rsidR="00E21951"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E21951" w14:paraId="0CEF3485" w14:textId="77777777" w:rsidTr="00D13533">
        <w:tc>
          <w:tcPr>
            <w:cnfStyle w:val="001000000000" w:firstRow="0" w:lastRow="0" w:firstColumn="1" w:lastColumn="0" w:oddVBand="0" w:evenVBand="0" w:oddHBand="0" w:evenHBand="0" w:firstRowFirstColumn="0" w:firstRowLastColumn="0" w:lastRowFirstColumn="0" w:lastRowLastColumn="0"/>
            <w:tcW w:w="2191" w:type="dxa"/>
          </w:tcPr>
          <w:p w14:paraId="5006F4C0" w14:textId="77777777" w:rsidR="00E21951" w:rsidRPr="008C3D50" w:rsidRDefault="00E21951" w:rsidP="00D13533">
            <w:pPr>
              <w:pStyle w:val="NormalWeb"/>
              <w:jc w:val="both"/>
              <w:rPr>
                <w:rFonts w:ascii="Arial" w:hAnsi="Arial" w:cs="Arial"/>
                <w:b w:val="0"/>
                <w:bCs w:val="0"/>
                <w:sz w:val="18"/>
                <w:szCs w:val="18"/>
              </w:rPr>
            </w:pPr>
            <w:r w:rsidRPr="008C3D50">
              <w:rPr>
                <w:rFonts w:ascii="Arial" w:hAnsi="Arial" w:cs="Arial"/>
                <w:b w:val="0"/>
                <w:bCs w:val="0"/>
                <w:sz w:val="18"/>
                <w:szCs w:val="18"/>
              </w:rPr>
              <w:t>22.01.25</w:t>
            </w:r>
          </w:p>
        </w:tc>
        <w:tc>
          <w:tcPr>
            <w:tcW w:w="2363" w:type="dxa"/>
          </w:tcPr>
          <w:p w14:paraId="35E83D4C" w14:textId="77777777" w:rsidR="00E21951" w:rsidRPr="00326A78"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326A78">
              <w:rPr>
                <w:rFonts w:ascii="Arial" w:hAnsi="Arial" w:cs="Arial"/>
                <w:sz w:val="18"/>
                <w:szCs w:val="18"/>
              </w:rPr>
              <w:t>CAV</w:t>
            </w:r>
          </w:p>
        </w:tc>
        <w:tc>
          <w:tcPr>
            <w:tcW w:w="2455" w:type="dxa"/>
          </w:tcPr>
          <w:p w14:paraId="29845464" w14:textId="77777777" w:rsidR="00E21951" w:rsidRPr="00326A78"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326A78">
              <w:rPr>
                <w:rFonts w:ascii="Arial" w:hAnsi="Arial" w:cs="Arial"/>
                <w:sz w:val="18"/>
                <w:szCs w:val="18"/>
              </w:rPr>
              <w:t>Floor-walking share survey QR code</w:t>
            </w:r>
          </w:p>
        </w:tc>
        <w:tc>
          <w:tcPr>
            <w:tcW w:w="2007" w:type="dxa"/>
          </w:tcPr>
          <w:p w14:paraId="54A65A9E"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sz w:val="18"/>
                <w:szCs w:val="18"/>
              </w:rPr>
              <w:t>All clinical staff</w:t>
            </w:r>
          </w:p>
        </w:tc>
      </w:tr>
      <w:tr w:rsidR="00E21951" w14:paraId="18284760" w14:textId="77777777" w:rsidTr="00D13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1" w:type="dxa"/>
          </w:tcPr>
          <w:p w14:paraId="4FBE92FB" w14:textId="77777777" w:rsidR="00E21951" w:rsidRPr="008C3D50" w:rsidRDefault="00E21951" w:rsidP="00D13533">
            <w:pPr>
              <w:pStyle w:val="NormalWeb"/>
              <w:jc w:val="both"/>
              <w:rPr>
                <w:rFonts w:ascii="Arial" w:hAnsi="Arial" w:cs="Arial"/>
                <w:b w:val="0"/>
                <w:bCs w:val="0"/>
                <w:sz w:val="18"/>
                <w:szCs w:val="18"/>
              </w:rPr>
            </w:pPr>
          </w:p>
        </w:tc>
        <w:tc>
          <w:tcPr>
            <w:tcW w:w="2363" w:type="dxa"/>
          </w:tcPr>
          <w:p w14:paraId="5D1977A8" w14:textId="77777777" w:rsidR="00E21951" w:rsidRPr="00326A78"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CAV</w:t>
            </w:r>
          </w:p>
        </w:tc>
        <w:tc>
          <w:tcPr>
            <w:tcW w:w="2455" w:type="dxa"/>
          </w:tcPr>
          <w:p w14:paraId="35104505" w14:textId="77777777" w:rsidR="00E21951" w:rsidRPr="00326A78"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Floor-walking staff engagement</w:t>
            </w:r>
          </w:p>
        </w:tc>
        <w:tc>
          <w:tcPr>
            <w:tcW w:w="2007" w:type="dxa"/>
          </w:tcPr>
          <w:p w14:paraId="4C349440" w14:textId="77777777" w:rsidR="00E21951"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sz w:val="18"/>
                <w:szCs w:val="18"/>
              </w:rPr>
              <w:t>All clinical staff</w:t>
            </w:r>
          </w:p>
        </w:tc>
      </w:tr>
      <w:tr w:rsidR="00E21951" w14:paraId="2FABC478" w14:textId="77777777" w:rsidTr="00D13533">
        <w:tc>
          <w:tcPr>
            <w:cnfStyle w:val="001000000000" w:firstRow="0" w:lastRow="0" w:firstColumn="1" w:lastColumn="0" w:oddVBand="0" w:evenVBand="0" w:oddHBand="0" w:evenHBand="0" w:firstRowFirstColumn="0" w:firstRowLastColumn="0" w:lastRowFirstColumn="0" w:lastRowLastColumn="0"/>
            <w:tcW w:w="2191" w:type="dxa"/>
          </w:tcPr>
          <w:p w14:paraId="5C46E578" w14:textId="77777777" w:rsidR="00E21951" w:rsidRPr="00C9632E" w:rsidRDefault="00E21951" w:rsidP="00D13533">
            <w:pPr>
              <w:pStyle w:val="NormalWeb"/>
              <w:jc w:val="both"/>
              <w:rPr>
                <w:rFonts w:ascii="Arial" w:hAnsi="Arial" w:cs="Arial"/>
                <w:sz w:val="18"/>
                <w:szCs w:val="18"/>
              </w:rPr>
            </w:pPr>
            <w:r w:rsidRPr="009D0854">
              <w:rPr>
                <w:rFonts w:ascii="Arial" w:hAnsi="Arial" w:cs="Arial"/>
                <w:b w:val="0"/>
                <w:bCs w:val="0"/>
                <w:sz w:val="18"/>
                <w:szCs w:val="18"/>
              </w:rPr>
              <w:t>27.01.25</w:t>
            </w:r>
          </w:p>
        </w:tc>
        <w:tc>
          <w:tcPr>
            <w:tcW w:w="2363" w:type="dxa"/>
          </w:tcPr>
          <w:p w14:paraId="26DE2442"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2455" w:type="dxa"/>
          </w:tcPr>
          <w:p w14:paraId="3321AE87"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WNCR implemented ward 4</w:t>
            </w:r>
          </w:p>
        </w:tc>
        <w:tc>
          <w:tcPr>
            <w:tcW w:w="2007" w:type="dxa"/>
          </w:tcPr>
          <w:p w14:paraId="2E312D83"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E21951" w14:paraId="431ED2C4" w14:textId="77777777" w:rsidTr="00D13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1" w:type="dxa"/>
          </w:tcPr>
          <w:p w14:paraId="6B9D0D2D" w14:textId="77777777" w:rsidR="00E21951" w:rsidRPr="008C3D50" w:rsidRDefault="00E21951" w:rsidP="00D13533">
            <w:pPr>
              <w:pStyle w:val="NormalWeb"/>
              <w:jc w:val="both"/>
              <w:rPr>
                <w:rFonts w:ascii="Arial" w:hAnsi="Arial" w:cs="Arial"/>
                <w:b w:val="0"/>
                <w:bCs w:val="0"/>
                <w:sz w:val="18"/>
                <w:szCs w:val="18"/>
              </w:rPr>
            </w:pPr>
          </w:p>
        </w:tc>
        <w:tc>
          <w:tcPr>
            <w:tcW w:w="2363" w:type="dxa"/>
          </w:tcPr>
          <w:p w14:paraId="030F7289" w14:textId="77777777" w:rsidR="00E21951" w:rsidRPr="00326A78"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Emailed Ward managers and digital clinical nurse specialist teams</w:t>
            </w:r>
          </w:p>
        </w:tc>
        <w:tc>
          <w:tcPr>
            <w:tcW w:w="2455" w:type="dxa"/>
          </w:tcPr>
          <w:p w14:paraId="02A99690" w14:textId="77777777" w:rsidR="00E21951" w:rsidRPr="00326A78"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 xml:space="preserve">Microsoft forms survey (digital) opened </w:t>
            </w:r>
          </w:p>
        </w:tc>
        <w:tc>
          <w:tcPr>
            <w:tcW w:w="2007" w:type="dxa"/>
          </w:tcPr>
          <w:p w14:paraId="3F01CCE9" w14:textId="77777777" w:rsidR="00E21951"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26A78">
              <w:rPr>
                <w:rFonts w:ascii="Arial" w:hAnsi="Arial" w:cs="Arial"/>
                <w:sz w:val="18"/>
                <w:szCs w:val="18"/>
              </w:rPr>
              <w:t>Ward managers</w:t>
            </w:r>
            <w:r>
              <w:rPr>
                <w:rFonts w:ascii="Arial" w:hAnsi="Arial" w:cs="Arial"/>
                <w:sz w:val="18"/>
                <w:szCs w:val="18"/>
              </w:rPr>
              <w:t>/ Digital CNS team</w:t>
            </w:r>
          </w:p>
        </w:tc>
      </w:tr>
      <w:tr w:rsidR="00E21951" w14:paraId="1736775D" w14:textId="77777777" w:rsidTr="00D13533">
        <w:tc>
          <w:tcPr>
            <w:cnfStyle w:val="001000000000" w:firstRow="0" w:lastRow="0" w:firstColumn="1" w:lastColumn="0" w:oddVBand="0" w:evenVBand="0" w:oddHBand="0" w:evenHBand="0" w:firstRowFirstColumn="0" w:firstRowLastColumn="0" w:lastRowFirstColumn="0" w:lastRowLastColumn="0"/>
            <w:tcW w:w="2191" w:type="dxa"/>
          </w:tcPr>
          <w:p w14:paraId="10889062" w14:textId="77777777" w:rsidR="00E21951" w:rsidRPr="008C3D50" w:rsidRDefault="00E21951" w:rsidP="00D13533">
            <w:pPr>
              <w:pStyle w:val="NormalWeb"/>
              <w:jc w:val="both"/>
              <w:rPr>
                <w:rFonts w:ascii="Arial" w:hAnsi="Arial" w:cs="Arial"/>
                <w:b w:val="0"/>
                <w:bCs w:val="0"/>
                <w:sz w:val="18"/>
                <w:szCs w:val="18"/>
              </w:rPr>
            </w:pPr>
          </w:p>
        </w:tc>
        <w:tc>
          <w:tcPr>
            <w:tcW w:w="2363" w:type="dxa"/>
          </w:tcPr>
          <w:p w14:paraId="6217B7A5"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2455" w:type="dxa"/>
          </w:tcPr>
          <w:p w14:paraId="42ED300C"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Microsoft forms survey (paper) closed</w:t>
            </w:r>
          </w:p>
        </w:tc>
        <w:tc>
          <w:tcPr>
            <w:tcW w:w="2007" w:type="dxa"/>
          </w:tcPr>
          <w:p w14:paraId="205926E9"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E21951" w14:paraId="1A2205AC" w14:textId="77777777" w:rsidTr="00D13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1" w:type="dxa"/>
          </w:tcPr>
          <w:p w14:paraId="1F8DDF89" w14:textId="77777777" w:rsidR="00E21951" w:rsidRPr="008C3D50" w:rsidRDefault="00E21951" w:rsidP="00D13533">
            <w:pPr>
              <w:pStyle w:val="NormalWeb"/>
              <w:jc w:val="both"/>
              <w:rPr>
                <w:rFonts w:ascii="Arial" w:hAnsi="Arial" w:cs="Arial"/>
                <w:b w:val="0"/>
                <w:bCs w:val="0"/>
                <w:sz w:val="18"/>
                <w:szCs w:val="18"/>
              </w:rPr>
            </w:pPr>
          </w:p>
        </w:tc>
        <w:tc>
          <w:tcPr>
            <w:tcW w:w="2363" w:type="dxa"/>
          </w:tcPr>
          <w:p w14:paraId="20C55FD1" w14:textId="77777777" w:rsidR="00E21951"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CAV</w:t>
            </w:r>
          </w:p>
        </w:tc>
        <w:tc>
          <w:tcPr>
            <w:tcW w:w="2455" w:type="dxa"/>
          </w:tcPr>
          <w:p w14:paraId="4EF98E9F" w14:textId="77777777" w:rsidR="00E21951"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Floor-walking encouragement to complete staff survey</w:t>
            </w:r>
          </w:p>
        </w:tc>
        <w:tc>
          <w:tcPr>
            <w:tcW w:w="2007" w:type="dxa"/>
          </w:tcPr>
          <w:p w14:paraId="56E13E5B" w14:textId="77777777" w:rsidR="00E21951"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sz w:val="18"/>
                <w:szCs w:val="18"/>
              </w:rPr>
              <w:t>All clinical staff</w:t>
            </w:r>
          </w:p>
        </w:tc>
      </w:tr>
      <w:tr w:rsidR="00E21951" w14:paraId="5E153779" w14:textId="77777777" w:rsidTr="00D13533">
        <w:tc>
          <w:tcPr>
            <w:cnfStyle w:val="001000000000" w:firstRow="0" w:lastRow="0" w:firstColumn="1" w:lastColumn="0" w:oddVBand="0" w:evenVBand="0" w:oddHBand="0" w:evenHBand="0" w:firstRowFirstColumn="0" w:firstRowLastColumn="0" w:lastRowFirstColumn="0" w:lastRowLastColumn="0"/>
            <w:tcW w:w="2191" w:type="dxa"/>
          </w:tcPr>
          <w:p w14:paraId="26405E72" w14:textId="77777777" w:rsidR="00E21951" w:rsidRPr="008C3D50" w:rsidRDefault="00E21951" w:rsidP="00D13533">
            <w:pPr>
              <w:pStyle w:val="NormalWeb"/>
              <w:jc w:val="both"/>
              <w:rPr>
                <w:rFonts w:ascii="Arial" w:hAnsi="Arial" w:cs="Arial"/>
                <w:b w:val="0"/>
                <w:bCs w:val="0"/>
                <w:sz w:val="18"/>
                <w:szCs w:val="18"/>
              </w:rPr>
            </w:pPr>
            <w:r w:rsidRPr="008C3D50">
              <w:rPr>
                <w:rFonts w:ascii="Arial" w:hAnsi="Arial" w:cs="Arial"/>
                <w:b w:val="0"/>
                <w:bCs w:val="0"/>
                <w:sz w:val="18"/>
                <w:szCs w:val="18"/>
              </w:rPr>
              <w:t>21.03.25</w:t>
            </w:r>
          </w:p>
        </w:tc>
        <w:tc>
          <w:tcPr>
            <w:tcW w:w="2363" w:type="dxa"/>
          </w:tcPr>
          <w:p w14:paraId="0E73EF6B"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CAV</w:t>
            </w:r>
          </w:p>
        </w:tc>
        <w:tc>
          <w:tcPr>
            <w:tcW w:w="2455" w:type="dxa"/>
          </w:tcPr>
          <w:p w14:paraId="10B49199"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 xml:space="preserve">Focus group interviews </w:t>
            </w:r>
          </w:p>
        </w:tc>
        <w:tc>
          <w:tcPr>
            <w:tcW w:w="2007" w:type="dxa"/>
          </w:tcPr>
          <w:p w14:paraId="7A42571F" w14:textId="77777777" w:rsidR="00E21951" w:rsidRPr="00126EAB"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Sister/RGNs/HCSW</w:t>
            </w:r>
          </w:p>
        </w:tc>
      </w:tr>
      <w:tr w:rsidR="00E21951" w14:paraId="0D80558E" w14:textId="77777777" w:rsidTr="00D13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1" w:type="dxa"/>
          </w:tcPr>
          <w:p w14:paraId="6EFDF67E" w14:textId="77777777" w:rsidR="00E21951" w:rsidRPr="008C3D50" w:rsidRDefault="00E21951" w:rsidP="00D13533">
            <w:pPr>
              <w:pStyle w:val="NormalWeb"/>
              <w:jc w:val="both"/>
              <w:rPr>
                <w:rFonts w:ascii="Arial" w:hAnsi="Arial" w:cs="Arial"/>
                <w:b w:val="0"/>
                <w:bCs w:val="0"/>
                <w:sz w:val="18"/>
                <w:szCs w:val="18"/>
              </w:rPr>
            </w:pPr>
            <w:r w:rsidRPr="008C3D50">
              <w:rPr>
                <w:rFonts w:ascii="Arial" w:hAnsi="Arial" w:cs="Arial"/>
                <w:b w:val="0"/>
                <w:bCs w:val="0"/>
                <w:sz w:val="18"/>
                <w:szCs w:val="18"/>
              </w:rPr>
              <w:t>21.03.25</w:t>
            </w:r>
          </w:p>
        </w:tc>
        <w:tc>
          <w:tcPr>
            <w:tcW w:w="2363" w:type="dxa"/>
          </w:tcPr>
          <w:p w14:paraId="1FE6424D" w14:textId="77777777" w:rsidR="00E21951"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CAV</w:t>
            </w:r>
          </w:p>
        </w:tc>
        <w:tc>
          <w:tcPr>
            <w:tcW w:w="2455" w:type="dxa"/>
          </w:tcPr>
          <w:p w14:paraId="5F8A47A2" w14:textId="77777777" w:rsidR="00E21951"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Floor- walking – share survey QR code</w:t>
            </w:r>
          </w:p>
        </w:tc>
        <w:tc>
          <w:tcPr>
            <w:tcW w:w="2007" w:type="dxa"/>
          </w:tcPr>
          <w:p w14:paraId="56EAEC84" w14:textId="77777777" w:rsidR="00E21951" w:rsidRPr="00126EAB"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All clinical staff</w:t>
            </w:r>
          </w:p>
        </w:tc>
      </w:tr>
      <w:tr w:rsidR="00E21951" w14:paraId="511D1E3B" w14:textId="77777777" w:rsidTr="00D13533">
        <w:tc>
          <w:tcPr>
            <w:cnfStyle w:val="001000000000" w:firstRow="0" w:lastRow="0" w:firstColumn="1" w:lastColumn="0" w:oddVBand="0" w:evenVBand="0" w:oddHBand="0" w:evenHBand="0" w:firstRowFirstColumn="0" w:firstRowLastColumn="0" w:lastRowFirstColumn="0" w:lastRowLastColumn="0"/>
            <w:tcW w:w="2191" w:type="dxa"/>
          </w:tcPr>
          <w:p w14:paraId="0F5ED4A6" w14:textId="77777777" w:rsidR="00E21951" w:rsidRPr="008C3D50" w:rsidRDefault="00E21951" w:rsidP="00D13533">
            <w:pPr>
              <w:pStyle w:val="NormalWeb"/>
              <w:jc w:val="both"/>
              <w:rPr>
                <w:rFonts w:ascii="Arial" w:hAnsi="Arial" w:cs="Arial"/>
                <w:b w:val="0"/>
                <w:bCs w:val="0"/>
                <w:sz w:val="18"/>
                <w:szCs w:val="18"/>
              </w:rPr>
            </w:pPr>
          </w:p>
        </w:tc>
        <w:tc>
          <w:tcPr>
            <w:tcW w:w="2363" w:type="dxa"/>
          </w:tcPr>
          <w:p w14:paraId="4410904A"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2455" w:type="dxa"/>
          </w:tcPr>
          <w:p w14:paraId="4A7C3243" w14:textId="77777777" w:rsidR="00E21951"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Microsoft forms survey(digital) closed</w:t>
            </w:r>
          </w:p>
        </w:tc>
        <w:tc>
          <w:tcPr>
            <w:tcW w:w="2007" w:type="dxa"/>
          </w:tcPr>
          <w:p w14:paraId="19A103D7" w14:textId="77777777" w:rsidR="00E21951" w:rsidRPr="00126EAB" w:rsidRDefault="00E21951" w:rsidP="00D13533">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E21951" w14:paraId="34C9356C" w14:textId="77777777" w:rsidTr="00D135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1" w:type="dxa"/>
          </w:tcPr>
          <w:p w14:paraId="651D9014" w14:textId="77777777" w:rsidR="00E21951" w:rsidRDefault="00E21951" w:rsidP="00D13533">
            <w:pPr>
              <w:pStyle w:val="NormalWeb"/>
              <w:jc w:val="both"/>
              <w:rPr>
                <w:rFonts w:ascii="Arial" w:hAnsi="Arial" w:cs="Arial"/>
              </w:rPr>
            </w:pPr>
          </w:p>
        </w:tc>
        <w:tc>
          <w:tcPr>
            <w:tcW w:w="2363" w:type="dxa"/>
          </w:tcPr>
          <w:p w14:paraId="3A2D3684" w14:textId="77777777" w:rsidR="00E21951"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2455" w:type="dxa"/>
          </w:tcPr>
          <w:p w14:paraId="73914B54" w14:textId="77777777" w:rsidR="00E21951"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2007" w:type="dxa"/>
          </w:tcPr>
          <w:p w14:paraId="2803CC81" w14:textId="77777777" w:rsidR="00E21951" w:rsidRPr="00126EAB" w:rsidRDefault="00E21951" w:rsidP="00D13533">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bl>
    <w:p w14:paraId="3AC7C501" w14:textId="77777777" w:rsidR="00973613" w:rsidRDefault="00973613" w:rsidP="00EF64CB">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p>
    <w:p w14:paraId="0D29C463" w14:textId="702DDF0B" w:rsidR="00AC7A32" w:rsidRDefault="00323AE3"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3.6 </w:t>
      </w:r>
      <w:r w:rsidR="008174A5">
        <w:rPr>
          <w:rFonts w:ascii="Arial" w:eastAsia="Times New Roman" w:hAnsi="Arial" w:cs="Arial"/>
          <w:b/>
          <w:bCs/>
          <w:color w:val="156082" w:themeColor="accent1"/>
          <w:kern w:val="0"/>
          <w:sz w:val="24"/>
          <w:szCs w:val="24"/>
          <w:lang w:eastAsia="en-GB"/>
          <w14:ligatures w14:val="none"/>
        </w:rPr>
        <w:t>Quant</w:t>
      </w:r>
      <w:r w:rsidR="00AC7A32">
        <w:rPr>
          <w:rFonts w:ascii="Arial" w:eastAsia="Times New Roman" w:hAnsi="Arial" w:cs="Arial"/>
          <w:b/>
          <w:bCs/>
          <w:color w:val="156082" w:themeColor="accent1"/>
          <w:kern w:val="0"/>
          <w:sz w:val="24"/>
          <w:szCs w:val="24"/>
          <w:lang w:eastAsia="en-GB"/>
          <w14:ligatures w14:val="none"/>
        </w:rPr>
        <w:t>itative methods</w:t>
      </w:r>
    </w:p>
    <w:p w14:paraId="6E4873E3" w14:textId="77777777" w:rsidR="002E6115" w:rsidRPr="00F335E0" w:rsidRDefault="00CA4F40"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Quantitative data were gathered through documentation audits to evaluate the quality, completeness, and consistency of skin assessment records</w:t>
      </w:r>
      <w:r w:rsidR="00F16FF7" w:rsidRPr="00F335E0">
        <w:rPr>
          <w:rFonts w:ascii="Arial" w:eastAsia="Times New Roman" w:hAnsi="Arial" w:cs="Arial"/>
          <w:kern w:val="0"/>
          <w:sz w:val="24"/>
          <w:szCs w:val="24"/>
          <w:lang w:eastAsia="en-GB"/>
          <w14:ligatures w14:val="none"/>
        </w:rPr>
        <w:t xml:space="preserve"> </w:t>
      </w:r>
      <w:r w:rsidR="00F16FF7" w:rsidRPr="00F335E0">
        <w:rPr>
          <w:rFonts w:ascii="Arial" w:eastAsia="Times New Roman" w:hAnsi="Arial" w:cs="Arial"/>
          <w:kern w:val="0"/>
          <w:sz w:val="24"/>
          <w:szCs w:val="24"/>
          <w:lang w:eastAsia="en-GB"/>
          <w14:ligatures w14:val="none"/>
        </w:rPr>
        <w:t>(Purpose-T risk assessment/Intentional-rounding charts)</w:t>
      </w:r>
      <w:r w:rsidR="004D7351" w:rsidRPr="00F335E0">
        <w:rPr>
          <w:rFonts w:ascii="Arial" w:eastAsia="Times New Roman" w:hAnsi="Arial" w:cs="Arial"/>
          <w:kern w:val="0"/>
          <w:sz w:val="24"/>
          <w:szCs w:val="24"/>
          <w:lang w:eastAsia="en-GB"/>
          <w14:ligatures w14:val="none"/>
        </w:rPr>
        <w:t xml:space="preserve">. A total of 200 documents </w:t>
      </w:r>
      <w:r w:rsidR="002A5EB9" w:rsidRPr="00F335E0">
        <w:rPr>
          <w:rFonts w:ascii="Arial" w:eastAsia="Times New Roman" w:hAnsi="Arial" w:cs="Arial"/>
          <w:kern w:val="0"/>
          <w:sz w:val="24"/>
          <w:szCs w:val="24"/>
          <w:lang w:eastAsia="en-GB"/>
          <w14:ligatures w14:val="none"/>
        </w:rPr>
        <w:t xml:space="preserve">of each risk assessment </w:t>
      </w:r>
      <w:r w:rsidR="004D7351" w:rsidRPr="00F335E0">
        <w:rPr>
          <w:rFonts w:ascii="Arial" w:eastAsia="Times New Roman" w:hAnsi="Arial" w:cs="Arial"/>
          <w:kern w:val="0"/>
          <w:sz w:val="24"/>
          <w:szCs w:val="24"/>
          <w:lang w:eastAsia="en-GB"/>
          <w14:ligatures w14:val="none"/>
        </w:rPr>
        <w:t>were audited including 100 paper</w:t>
      </w:r>
      <w:r w:rsidR="00DF47AA" w:rsidRPr="00F335E0">
        <w:rPr>
          <w:rFonts w:ascii="Arial" w:eastAsia="Times New Roman" w:hAnsi="Arial" w:cs="Arial"/>
          <w:kern w:val="0"/>
          <w:sz w:val="24"/>
          <w:szCs w:val="24"/>
          <w:lang w:eastAsia="en-GB"/>
          <w14:ligatures w14:val="none"/>
        </w:rPr>
        <w:t>-</w:t>
      </w:r>
      <w:r w:rsidR="004D7351" w:rsidRPr="00F335E0">
        <w:rPr>
          <w:rFonts w:ascii="Arial" w:eastAsia="Times New Roman" w:hAnsi="Arial" w:cs="Arial"/>
          <w:kern w:val="0"/>
          <w:sz w:val="24"/>
          <w:szCs w:val="24"/>
          <w:lang w:eastAsia="en-GB"/>
          <w14:ligatures w14:val="none"/>
        </w:rPr>
        <w:t>based</w:t>
      </w:r>
      <w:r w:rsidR="00260148" w:rsidRPr="00F335E0">
        <w:rPr>
          <w:rFonts w:ascii="Arial" w:eastAsia="Times New Roman" w:hAnsi="Arial" w:cs="Arial"/>
          <w:kern w:val="0"/>
          <w:sz w:val="24"/>
          <w:szCs w:val="24"/>
          <w:lang w:eastAsia="en-GB"/>
          <w14:ligatures w14:val="none"/>
        </w:rPr>
        <w:t xml:space="preserve"> and 100 digital records (WNCR)</w:t>
      </w:r>
      <w:r w:rsidR="00DD0D66" w:rsidRPr="00F335E0">
        <w:rPr>
          <w:rFonts w:ascii="Arial" w:eastAsia="Times New Roman" w:hAnsi="Arial" w:cs="Arial"/>
          <w:kern w:val="0"/>
          <w:sz w:val="24"/>
          <w:szCs w:val="24"/>
          <w:lang w:eastAsia="en-GB"/>
          <w14:ligatures w14:val="none"/>
        </w:rPr>
        <w:t xml:space="preserve"> </w:t>
      </w:r>
      <w:r w:rsidR="00694991" w:rsidRPr="00F335E0">
        <w:rPr>
          <w:rFonts w:ascii="Arial" w:eastAsia="Times New Roman" w:hAnsi="Arial" w:cs="Arial"/>
          <w:kern w:val="0"/>
          <w:sz w:val="24"/>
          <w:szCs w:val="24"/>
          <w:lang w:eastAsia="en-GB"/>
          <w14:ligatures w14:val="none"/>
        </w:rPr>
        <w:t>across four randomly selected wards,</w:t>
      </w:r>
      <w:r w:rsidR="00694991" w:rsidRPr="00F335E0">
        <w:rPr>
          <w:rFonts w:ascii="Arial" w:eastAsia="Times New Roman" w:hAnsi="Arial" w:cs="Arial"/>
          <w:kern w:val="0"/>
          <w:sz w:val="24"/>
          <w:szCs w:val="24"/>
          <w:lang w:eastAsia="en-GB"/>
          <w14:ligatures w14:val="none"/>
        </w:rPr>
        <w:t xml:space="preserve"> an acute respiratory ward, an acute stroke ward, a medical ward, and a rehabilitation ward.</w:t>
      </w:r>
      <w:r w:rsidR="00694991" w:rsidRPr="00F335E0">
        <w:rPr>
          <w:rFonts w:ascii="Arial" w:eastAsia="Times New Roman" w:hAnsi="Arial" w:cs="Arial"/>
          <w:kern w:val="0"/>
          <w:sz w:val="24"/>
          <w:szCs w:val="24"/>
          <w:lang w:eastAsia="en-GB"/>
          <w14:ligatures w14:val="none"/>
        </w:rPr>
        <w:t xml:space="preserve"> </w:t>
      </w:r>
      <w:r w:rsidR="00754CE0" w:rsidRPr="00F335E0">
        <w:rPr>
          <w:rFonts w:ascii="Arial" w:eastAsia="Times New Roman" w:hAnsi="Arial" w:cs="Arial"/>
          <w:kern w:val="0"/>
          <w:sz w:val="24"/>
          <w:szCs w:val="24"/>
          <w:lang w:eastAsia="en-GB"/>
          <w14:ligatures w14:val="none"/>
        </w:rPr>
        <w:t>The sample size was selected to ensure adequate representation a</w:t>
      </w:r>
      <w:r w:rsidR="00AE7A66" w:rsidRPr="00F335E0">
        <w:rPr>
          <w:rFonts w:ascii="Arial" w:eastAsia="Times New Roman" w:hAnsi="Arial" w:cs="Arial"/>
          <w:kern w:val="0"/>
          <w:sz w:val="24"/>
          <w:szCs w:val="24"/>
          <w:lang w:eastAsia="en-GB"/>
          <w14:ligatures w14:val="none"/>
        </w:rPr>
        <w:t>cross documentation types and clinical settings while remaining feasible within the study’s timeframe.</w:t>
      </w:r>
    </w:p>
    <w:p w14:paraId="0948DDCC" w14:textId="57FC78FA" w:rsidR="005F09D4" w:rsidRPr="00F335E0" w:rsidRDefault="002E6115"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T</w:t>
      </w:r>
      <w:r w:rsidR="00260148" w:rsidRPr="00F335E0">
        <w:rPr>
          <w:rFonts w:ascii="Arial" w:eastAsia="Times New Roman" w:hAnsi="Arial" w:cs="Arial"/>
          <w:kern w:val="0"/>
          <w:sz w:val="24"/>
          <w:szCs w:val="24"/>
          <w:lang w:eastAsia="en-GB"/>
          <w14:ligatures w14:val="none"/>
        </w:rPr>
        <w:t>he audit tool was designed in alignment with best practice guidelines</w:t>
      </w:r>
      <w:r w:rsidR="00851FB4" w:rsidRPr="00F335E0">
        <w:rPr>
          <w:rFonts w:ascii="Arial" w:eastAsia="Times New Roman" w:hAnsi="Arial" w:cs="Arial"/>
          <w:kern w:val="0"/>
          <w:sz w:val="24"/>
          <w:szCs w:val="24"/>
          <w:lang w:eastAsia="en-GB"/>
          <w14:ligatures w14:val="none"/>
        </w:rPr>
        <w:t xml:space="preserve"> from the European Pressure Ulcer Advisory Panel (2019)</w:t>
      </w:r>
      <w:r w:rsidR="0056091A" w:rsidRPr="00F335E0">
        <w:rPr>
          <w:rFonts w:ascii="Arial" w:eastAsia="Times New Roman" w:hAnsi="Arial" w:cs="Arial"/>
          <w:kern w:val="0"/>
          <w:sz w:val="24"/>
          <w:szCs w:val="24"/>
          <w:lang w:eastAsia="en-GB"/>
          <w14:ligatures w14:val="none"/>
        </w:rPr>
        <w:t xml:space="preserve">, and the Nursing and Midwifery Council (2023) documentation standards. </w:t>
      </w:r>
      <w:r w:rsidR="008C49A5" w:rsidRPr="00F335E0">
        <w:rPr>
          <w:rFonts w:ascii="Arial" w:eastAsia="Times New Roman" w:hAnsi="Arial" w:cs="Arial"/>
          <w:kern w:val="0"/>
          <w:sz w:val="24"/>
          <w:szCs w:val="24"/>
          <w:lang w:eastAsia="en-GB"/>
          <w14:ligatures w14:val="none"/>
        </w:rPr>
        <w:t xml:space="preserve">This alignment helped to systematically assess whether the key elements, such as, risk identification, documentation completeness, and preventative interventions, were consistently recorded in line with recommended clinical </w:t>
      </w:r>
      <w:r w:rsidR="008C49A5" w:rsidRPr="00F335E0">
        <w:rPr>
          <w:rFonts w:ascii="Arial" w:eastAsia="Times New Roman" w:hAnsi="Arial" w:cs="Arial"/>
          <w:kern w:val="0"/>
          <w:sz w:val="24"/>
          <w:szCs w:val="24"/>
          <w:lang w:eastAsia="en-GB"/>
          <w14:ligatures w14:val="none"/>
        </w:rPr>
        <w:t>practices. Each</w:t>
      </w:r>
      <w:r w:rsidR="00AB4A3D" w:rsidRPr="00F335E0">
        <w:rPr>
          <w:rFonts w:ascii="Arial" w:eastAsia="Times New Roman" w:hAnsi="Arial" w:cs="Arial"/>
          <w:kern w:val="0"/>
          <w:sz w:val="24"/>
          <w:szCs w:val="24"/>
          <w:lang w:eastAsia="en-GB"/>
          <w14:ligatures w14:val="none"/>
        </w:rPr>
        <w:t xml:space="preserve"> component of the documentation was rated using the Likert scale (poor, below average, average, good, very good)</w:t>
      </w:r>
      <w:r w:rsidR="001B34BD" w:rsidRPr="00F335E0">
        <w:rPr>
          <w:rFonts w:ascii="Arial" w:eastAsia="Times New Roman" w:hAnsi="Arial" w:cs="Arial"/>
          <w:kern w:val="0"/>
          <w:sz w:val="24"/>
          <w:szCs w:val="24"/>
          <w:lang w:eastAsia="en-GB"/>
          <w14:ligatures w14:val="none"/>
        </w:rPr>
        <w:t xml:space="preserve">, </w:t>
      </w:r>
      <w:r w:rsidR="00BD364D" w:rsidRPr="00F335E0">
        <w:rPr>
          <w:rFonts w:ascii="Arial" w:eastAsia="Times New Roman" w:hAnsi="Arial" w:cs="Arial"/>
          <w:kern w:val="0"/>
          <w:sz w:val="24"/>
          <w:szCs w:val="24"/>
          <w:lang w:eastAsia="en-GB"/>
          <w14:ligatures w14:val="none"/>
        </w:rPr>
        <w:t xml:space="preserve">a </w:t>
      </w:r>
      <w:r w:rsidR="00C95FBA" w:rsidRPr="00F335E0">
        <w:rPr>
          <w:rFonts w:ascii="Arial" w:eastAsia="Times New Roman" w:hAnsi="Arial" w:cs="Arial"/>
          <w:kern w:val="0"/>
          <w:sz w:val="24"/>
          <w:szCs w:val="24"/>
          <w:lang w:eastAsia="en-GB"/>
          <w14:ligatures w14:val="none"/>
        </w:rPr>
        <w:t>widely accepted tool for measuring ordinal data in health research (Joshi et al, 2015),</w:t>
      </w:r>
      <w:r w:rsidR="00AB4A3D" w:rsidRPr="00F335E0">
        <w:rPr>
          <w:rFonts w:ascii="Arial" w:eastAsia="Times New Roman" w:hAnsi="Arial" w:cs="Arial"/>
          <w:kern w:val="0"/>
          <w:sz w:val="24"/>
          <w:szCs w:val="24"/>
          <w:lang w:eastAsia="en-GB"/>
          <w14:ligatures w14:val="none"/>
        </w:rPr>
        <w:t xml:space="preserve"> with the option to add comments to enable a more nuanced evaluation of quality and compliance.</w:t>
      </w:r>
    </w:p>
    <w:p w14:paraId="644F8015" w14:textId="7817AB31" w:rsidR="00AC7A32" w:rsidRPr="00AC7A32" w:rsidRDefault="00323AE3" w:rsidP="00EF64CB">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3.7 </w:t>
      </w:r>
      <w:r w:rsidR="00AC7A32" w:rsidRPr="00AC7A32">
        <w:rPr>
          <w:rFonts w:ascii="Arial" w:eastAsia="Times New Roman" w:hAnsi="Arial" w:cs="Arial"/>
          <w:b/>
          <w:bCs/>
          <w:color w:val="156082" w:themeColor="accent1"/>
          <w:kern w:val="0"/>
          <w:sz w:val="24"/>
          <w:szCs w:val="24"/>
          <w:lang w:eastAsia="en-GB"/>
          <w14:ligatures w14:val="none"/>
        </w:rPr>
        <w:t>Qualitative</w:t>
      </w:r>
      <w:r w:rsidR="00AC7A32" w:rsidRPr="00AC7A32">
        <w:rPr>
          <w:rFonts w:ascii="Arial" w:eastAsia="Times New Roman" w:hAnsi="Arial" w:cs="Arial"/>
          <w:b/>
          <w:bCs/>
          <w:color w:val="156082" w:themeColor="accent1"/>
          <w:kern w:val="0"/>
          <w:sz w:val="24"/>
          <w:szCs w:val="24"/>
          <w:lang w:eastAsia="en-GB"/>
          <w14:ligatures w14:val="none"/>
        </w:rPr>
        <w:t xml:space="preserve"> methods</w:t>
      </w:r>
    </w:p>
    <w:p w14:paraId="768AA3C7" w14:textId="222D351E" w:rsidR="00FB10E9" w:rsidRPr="00F335E0" w:rsidRDefault="00FB10E9"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 xml:space="preserve">Qualitative data were collected via a focus group and anonymous staff surveys. </w:t>
      </w:r>
      <w:r w:rsidR="00494F52" w:rsidRPr="00F335E0">
        <w:rPr>
          <w:rFonts w:ascii="Arial" w:eastAsia="Times New Roman" w:hAnsi="Arial" w:cs="Arial"/>
          <w:kern w:val="0"/>
          <w:sz w:val="24"/>
          <w:szCs w:val="24"/>
          <w:lang w:eastAsia="en-GB"/>
          <w14:ligatures w14:val="none"/>
        </w:rPr>
        <w:t>One focus group was held, comprising a total of ten participants (four registered nurses and six health care support workers)</w:t>
      </w:r>
      <w:r w:rsidR="00833250" w:rsidRPr="00F335E0">
        <w:rPr>
          <w:rFonts w:ascii="Arial" w:eastAsia="Times New Roman" w:hAnsi="Arial" w:cs="Arial"/>
          <w:kern w:val="0"/>
          <w:sz w:val="24"/>
          <w:szCs w:val="24"/>
          <w:lang w:eastAsia="en-GB"/>
          <w14:ligatures w14:val="none"/>
        </w:rPr>
        <w:t>. A se</w:t>
      </w:r>
      <w:r w:rsidR="00343F30" w:rsidRPr="00F335E0">
        <w:rPr>
          <w:rFonts w:ascii="Arial" w:eastAsia="Times New Roman" w:hAnsi="Arial" w:cs="Arial"/>
          <w:kern w:val="0"/>
          <w:sz w:val="24"/>
          <w:szCs w:val="24"/>
          <w:lang w:eastAsia="en-GB"/>
          <w14:ligatures w14:val="none"/>
        </w:rPr>
        <w:t>m</w:t>
      </w:r>
      <w:r w:rsidR="00833250" w:rsidRPr="00F335E0">
        <w:rPr>
          <w:rFonts w:ascii="Arial" w:eastAsia="Times New Roman" w:hAnsi="Arial" w:cs="Arial"/>
          <w:kern w:val="0"/>
          <w:sz w:val="24"/>
          <w:szCs w:val="24"/>
          <w:lang w:eastAsia="en-GB"/>
          <w14:ligatures w14:val="none"/>
        </w:rPr>
        <w:t xml:space="preserve">i structured guide (Appendix </w:t>
      </w:r>
      <w:r w:rsidR="009E7A39" w:rsidRPr="00F335E0">
        <w:rPr>
          <w:rFonts w:ascii="Arial" w:eastAsia="Times New Roman" w:hAnsi="Arial" w:cs="Arial"/>
          <w:kern w:val="0"/>
          <w:sz w:val="24"/>
          <w:szCs w:val="24"/>
          <w:lang w:eastAsia="en-GB"/>
          <w14:ligatures w14:val="none"/>
        </w:rPr>
        <w:t>7</w:t>
      </w:r>
      <w:r w:rsidR="00833250" w:rsidRPr="00F335E0">
        <w:rPr>
          <w:rFonts w:ascii="Arial" w:eastAsia="Times New Roman" w:hAnsi="Arial" w:cs="Arial"/>
          <w:kern w:val="0"/>
          <w:sz w:val="24"/>
          <w:szCs w:val="24"/>
          <w:lang w:eastAsia="en-GB"/>
          <w14:ligatures w14:val="none"/>
        </w:rPr>
        <w:t>) was used</w:t>
      </w:r>
      <w:r w:rsidR="00CA652A" w:rsidRPr="00F335E0">
        <w:rPr>
          <w:rFonts w:ascii="Arial" w:eastAsia="Times New Roman" w:hAnsi="Arial" w:cs="Arial"/>
          <w:kern w:val="0"/>
          <w:sz w:val="24"/>
          <w:szCs w:val="24"/>
          <w:lang w:eastAsia="en-GB"/>
          <w14:ligatures w14:val="none"/>
        </w:rPr>
        <w:t>, covering themes such as system usability, impact on workflow, and communication.</w:t>
      </w:r>
      <w:r w:rsidR="00391FD9" w:rsidRPr="00F335E0">
        <w:rPr>
          <w:rFonts w:ascii="Arial" w:eastAsia="Times New Roman" w:hAnsi="Arial" w:cs="Arial"/>
          <w:kern w:val="0"/>
          <w:sz w:val="24"/>
          <w:szCs w:val="24"/>
          <w:lang w:eastAsia="en-GB"/>
          <w14:ligatures w14:val="none"/>
        </w:rPr>
        <w:t xml:space="preserve"> Focus groups are well-suited for uncovering </w:t>
      </w:r>
      <w:r w:rsidR="00C36D45" w:rsidRPr="00F335E0">
        <w:rPr>
          <w:rFonts w:ascii="Arial" w:eastAsia="Times New Roman" w:hAnsi="Arial" w:cs="Arial"/>
          <w:kern w:val="0"/>
          <w:sz w:val="24"/>
          <w:szCs w:val="24"/>
          <w:lang w:eastAsia="en-GB"/>
          <w14:ligatures w14:val="none"/>
        </w:rPr>
        <w:t>collective responses to systemic changes (Blease et al, 2023). The select</w:t>
      </w:r>
      <w:r w:rsidR="00ED54EC" w:rsidRPr="00F335E0">
        <w:rPr>
          <w:rFonts w:ascii="Arial" w:eastAsia="Times New Roman" w:hAnsi="Arial" w:cs="Arial"/>
          <w:kern w:val="0"/>
          <w:sz w:val="24"/>
          <w:szCs w:val="24"/>
          <w:lang w:eastAsia="en-GB"/>
          <w14:ligatures w14:val="none"/>
        </w:rPr>
        <w:t>ion of participants with diverse roles aimed to capture a range of experiences relating to documentation practices</w:t>
      </w:r>
      <w:r w:rsidR="00E261E6" w:rsidRPr="00F335E0">
        <w:rPr>
          <w:rFonts w:ascii="Arial" w:eastAsia="Times New Roman" w:hAnsi="Arial" w:cs="Arial"/>
          <w:kern w:val="0"/>
          <w:sz w:val="24"/>
          <w:szCs w:val="24"/>
          <w:lang w:eastAsia="en-GB"/>
          <w14:ligatures w14:val="none"/>
        </w:rPr>
        <w:t xml:space="preserve">. An anonymous survey </w:t>
      </w:r>
      <w:r w:rsidR="00E261E6" w:rsidRPr="00F335E0">
        <w:rPr>
          <w:rFonts w:ascii="Arial" w:eastAsia="Times New Roman" w:hAnsi="Arial" w:cs="Arial"/>
          <w:kern w:val="0"/>
          <w:sz w:val="24"/>
          <w:szCs w:val="24"/>
          <w:lang w:eastAsia="en-GB"/>
          <w14:ligatures w14:val="none"/>
        </w:rPr>
        <w:lastRenderedPageBreak/>
        <w:t xml:space="preserve">was also conducted via </w:t>
      </w:r>
      <w:r w:rsidR="00025B67" w:rsidRPr="00F335E0">
        <w:rPr>
          <w:rFonts w:ascii="Arial" w:eastAsia="Times New Roman" w:hAnsi="Arial" w:cs="Arial"/>
          <w:kern w:val="0"/>
          <w:sz w:val="24"/>
          <w:szCs w:val="24"/>
          <w:lang w:eastAsia="en-GB"/>
          <w14:ligatures w14:val="none"/>
        </w:rPr>
        <w:t xml:space="preserve">Microsoft forms and </w:t>
      </w:r>
      <w:r w:rsidR="00FB2EFD" w:rsidRPr="00F335E0">
        <w:rPr>
          <w:rFonts w:ascii="Arial" w:eastAsia="Times New Roman" w:hAnsi="Arial" w:cs="Arial"/>
          <w:kern w:val="0"/>
          <w:sz w:val="24"/>
          <w:szCs w:val="24"/>
          <w:lang w:eastAsia="en-GB"/>
          <w14:ligatures w14:val="none"/>
        </w:rPr>
        <w:t>distributed through ward managers and QR codes. The survey included open and closed questions designed</w:t>
      </w:r>
      <w:r w:rsidR="00B10E12" w:rsidRPr="00F335E0">
        <w:rPr>
          <w:rFonts w:ascii="Arial" w:eastAsia="Times New Roman" w:hAnsi="Arial" w:cs="Arial"/>
          <w:kern w:val="0"/>
          <w:sz w:val="24"/>
          <w:szCs w:val="24"/>
          <w:lang w:eastAsia="en-GB"/>
          <w14:ligatures w14:val="none"/>
        </w:rPr>
        <w:t xml:space="preserve"> </w:t>
      </w:r>
      <w:r w:rsidR="00B10E12" w:rsidRPr="00F335E0">
        <w:rPr>
          <w:rFonts w:ascii="Arial" w:eastAsia="Times New Roman" w:hAnsi="Arial" w:cs="Arial"/>
          <w:kern w:val="0"/>
          <w:sz w:val="24"/>
          <w:szCs w:val="24"/>
          <w:lang w:eastAsia="en-GB"/>
          <w14:ligatures w14:val="none"/>
        </w:rPr>
        <w:t>to explore healthcare professionals’ experience with the paper documentation process, aimed to gain an understanding of staff perceptions of the paper documentation quality, usability in clinical practice, and any observed strengths or limitations.</w:t>
      </w:r>
      <w:r w:rsidR="00585359" w:rsidRPr="00F335E0">
        <w:rPr>
          <w:rFonts w:ascii="Arial" w:eastAsia="Times New Roman" w:hAnsi="Arial" w:cs="Arial"/>
          <w:kern w:val="0"/>
          <w:sz w:val="24"/>
          <w:szCs w:val="24"/>
          <w:lang w:eastAsia="en-GB"/>
          <w14:ligatures w14:val="none"/>
        </w:rPr>
        <w:t xml:space="preserve"> </w:t>
      </w:r>
      <w:r w:rsidR="00585359" w:rsidRPr="00F335E0">
        <w:rPr>
          <w:rFonts w:ascii="Arial" w:eastAsia="Times New Roman" w:hAnsi="Arial" w:cs="Arial"/>
          <w:kern w:val="0"/>
          <w:sz w:val="24"/>
          <w:szCs w:val="24"/>
          <w:lang w:eastAsia="en-GB"/>
          <w14:ligatures w14:val="none"/>
        </w:rPr>
        <w:t xml:space="preserve">(Topaz and </w:t>
      </w:r>
      <w:proofErr w:type="spellStart"/>
      <w:r w:rsidR="00585359" w:rsidRPr="00F335E0">
        <w:rPr>
          <w:rFonts w:ascii="Arial" w:eastAsia="Times New Roman" w:hAnsi="Arial" w:cs="Arial"/>
          <w:kern w:val="0"/>
          <w:sz w:val="24"/>
          <w:szCs w:val="24"/>
          <w:lang w:eastAsia="en-GB"/>
          <w14:ligatures w14:val="none"/>
        </w:rPr>
        <w:t>Pruinelli</w:t>
      </w:r>
      <w:proofErr w:type="spellEnd"/>
      <w:r w:rsidR="00585359" w:rsidRPr="00F335E0">
        <w:rPr>
          <w:rFonts w:ascii="Arial" w:eastAsia="Times New Roman" w:hAnsi="Arial" w:cs="Arial"/>
          <w:kern w:val="0"/>
          <w:sz w:val="24"/>
          <w:szCs w:val="24"/>
          <w:lang w:eastAsia="en-GB"/>
          <w14:ligatures w14:val="none"/>
        </w:rPr>
        <w:t>, 2022)</w:t>
      </w:r>
      <w:r w:rsidR="00585359" w:rsidRPr="00F335E0">
        <w:rPr>
          <w:rFonts w:ascii="Arial" w:eastAsia="Times New Roman" w:hAnsi="Arial" w:cs="Arial"/>
          <w:kern w:val="0"/>
          <w:sz w:val="24"/>
          <w:szCs w:val="24"/>
          <w:lang w:eastAsia="en-GB"/>
          <w14:ligatures w14:val="none"/>
        </w:rPr>
        <w:t xml:space="preserve">, advocate </w:t>
      </w:r>
      <w:r w:rsidR="0055623A" w:rsidRPr="00F335E0">
        <w:rPr>
          <w:rFonts w:ascii="Arial" w:eastAsia="Times New Roman" w:hAnsi="Arial" w:cs="Arial"/>
          <w:kern w:val="0"/>
          <w:sz w:val="24"/>
          <w:szCs w:val="24"/>
          <w:lang w:eastAsia="en-GB"/>
          <w14:ligatures w14:val="none"/>
        </w:rPr>
        <w:t xml:space="preserve">use of anonymous digital surveys </w:t>
      </w:r>
      <w:r w:rsidR="008C7CBE" w:rsidRPr="00F335E0">
        <w:rPr>
          <w:rFonts w:ascii="Arial" w:eastAsia="Times New Roman" w:hAnsi="Arial" w:cs="Arial"/>
          <w:kern w:val="0"/>
          <w:sz w:val="24"/>
          <w:szCs w:val="24"/>
          <w:lang w:eastAsia="en-GB"/>
          <w14:ligatures w14:val="none"/>
        </w:rPr>
        <w:t xml:space="preserve">as they are </w:t>
      </w:r>
      <w:r w:rsidR="0055623A" w:rsidRPr="00F335E0">
        <w:rPr>
          <w:rFonts w:ascii="Arial" w:eastAsia="Times New Roman" w:hAnsi="Arial" w:cs="Arial"/>
          <w:kern w:val="0"/>
          <w:sz w:val="24"/>
          <w:szCs w:val="24"/>
          <w:lang w:eastAsia="en-GB"/>
          <w14:ligatures w14:val="none"/>
        </w:rPr>
        <w:t>known to enhance data quality and encourage honest feedback</w:t>
      </w:r>
    </w:p>
    <w:p w14:paraId="71582050" w14:textId="2B247217" w:rsidR="000246AE" w:rsidRPr="00F335E0" w:rsidRDefault="000246AE"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A key facilitator of successful data collection was building a rapport with ward teams prior to conducting focus groups or audits. This aligns with the findings by O’Brien et al (2014) who emphasise that rapport building is an important element in qualitative data collection, especially when engaging with healthcare professionals. Establishing trust with participants has been recognised as essential in qualitative research, where professional hierarchies, sensitivity around practice and time pressures can affect participation (</w:t>
      </w:r>
      <w:r w:rsidR="00377CEE" w:rsidRPr="00F335E0">
        <w:rPr>
          <w:rFonts w:ascii="Arial" w:eastAsia="Times New Roman" w:hAnsi="Arial" w:cs="Arial"/>
          <w:kern w:val="0"/>
          <w:sz w:val="24"/>
          <w:szCs w:val="24"/>
          <w:lang w:eastAsia="en-GB"/>
          <w14:ligatures w14:val="none"/>
        </w:rPr>
        <w:t>Regnault et al 2018</w:t>
      </w:r>
      <w:r w:rsidRPr="00F335E0">
        <w:rPr>
          <w:rFonts w:ascii="Arial" w:eastAsia="Times New Roman" w:hAnsi="Arial" w:cs="Arial"/>
          <w:kern w:val="0"/>
          <w:sz w:val="24"/>
          <w:szCs w:val="24"/>
          <w:lang w:eastAsia="en-GB"/>
          <w14:ligatures w14:val="none"/>
        </w:rPr>
        <w:t xml:space="preserve">). By conducting informal visits to the wards before formal data collection began, the researcher was able to familiarise themselves with staff, observe routines, and present the study in a non-intrusive manner. This approach helped foster open and honest responses, establish credibility, and encouraged participation, consistent with recommendations from Kvale and Brinkman (2015) who highlight the importance of relational ethics and mutual trust in qualitative interviewing. </w:t>
      </w:r>
    </w:p>
    <w:p w14:paraId="357E2686" w14:textId="143D9D5E" w:rsidR="003B0805" w:rsidRPr="00F335E0" w:rsidRDefault="003B0805" w:rsidP="003B0805">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The focus groups served to explore critical themes identified in the literature, including system adoption, perceived impact on patient care, and usability of the digital documentation platform.</w:t>
      </w:r>
      <w:r w:rsidR="00B76C97" w:rsidRPr="00F335E0">
        <w:rPr>
          <w:rFonts w:ascii="Arial" w:eastAsia="Times New Roman" w:hAnsi="Arial" w:cs="Arial"/>
          <w:kern w:val="0"/>
          <w:sz w:val="24"/>
          <w:szCs w:val="24"/>
          <w:lang w:eastAsia="en-GB"/>
          <w14:ligatures w14:val="none"/>
        </w:rPr>
        <w:t xml:space="preserve"> </w:t>
      </w:r>
      <w:r w:rsidRPr="00F335E0">
        <w:rPr>
          <w:rFonts w:ascii="Arial" w:eastAsia="Times New Roman" w:hAnsi="Arial" w:cs="Arial"/>
          <w:kern w:val="0"/>
          <w:sz w:val="24"/>
          <w:szCs w:val="24"/>
          <w:lang w:eastAsia="en-GB"/>
          <w14:ligatures w14:val="none"/>
        </w:rPr>
        <w:t>Qualitative interviews provide a valuable platform for healthcare professionals to articulate their firsthand experiences with the documentation practices within their clinical environment. These interviews facilitate a deeper understanding of the challenges and benefits associated with both paper-based and digital documentation. Blease et al (2023) underscore the efficiency of focus group interviews in capturing nuanced perspectives of healthcare professionals, highlighting their role in uncovering complex, context-specific insights that may be overlooked in quantitative studies.</w:t>
      </w:r>
    </w:p>
    <w:p w14:paraId="4398A777" w14:textId="06DF85B4" w:rsidR="003B0805" w:rsidRPr="00F335E0" w:rsidRDefault="003B0805" w:rsidP="003B0805">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 xml:space="preserve">During the focus group sessions, structured questions were asked (Appendix </w:t>
      </w:r>
      <w:r w:rsidR="00E06BFA" w:rsidRPr="00F335E0">
        <w:rPr>
          <w:rFonts w:ascii="Arial" w:eastAsia="Times New Roman" w:hAnsi="Arial" w:cs="Arial"/>
          <w:kern w:val="0"/>
          <w:sz w:val="24"/>
          <w:szCs w:val="24"/>
          <w:lang w:eastAsia="en-GB"/>
          <w14:ligatures w14:val="none"/>
        </w:rPr>
        <w:t>8</w:t>
      </w:r>
      <w:r w:rsidRPr="00F335E0">
        <w:rPr>
          <w:rFonts w:ascii="Arial" w:eastAsia="Times New Roman" w:hAnsi="Arial" w:cs="Arial"/>
          <w:kern w:val="0"/>
          <w:sz w:val="24"/>
          <w:szCs w:val="24"/>
          <w:lang w:eastAsia="en-GB"/>
          <w14:ligatures w14:val="none"/>
        </w:rPr>
        <w:t xml:space="preserve">) with particular emphasis on how WNCR has influenced clinical workflows, communication practices, and the overall documentation process. Each participant was given the opportunity to share their experiences and raise pertinent points, ensuring a comprehensive exploration of the topic. The selection of the variety of roles was instrumental in selecting individuals who could provide diverse and insightful perspectives on the transition from paper-based to digital methods of documentation, thereby enriching the data collected. This methodical approach aligns with the findings of </w:t>
      </w:r>
      <w:proofErr w:type="spellStart"/>
      <w:r w:rsidRPr="00F335E0">
        <w:rPr>
          <w:rFonts w:ascii="Arial" w:eastAsia="Times New Roman" w:hAnsi="Arial" w:cs="Arial"/>
          <w:kern w:val="0"/>
          <w:sz w:val="24"/>
          <w:szCs w:val="24"/>
          <w:lang w:eastAsia="en-GB"/>
          <w14:ligatures w14:val="none"/>
        </w:rPr>
        <w:t>Wosney</w:t>
      </w:r>
      <w:proofErr w:type="spellEnd"/>
      <w:r w:rsidRPr="00F335E0">
        <w:rPr>
          <w:rFonts w:ascii="Arial" w:eastAsia="Times New Roman" w:hAnsi="Arial" w:cs="Arial"/>
          <w:kern w:val="0"/>
          <w:sz w:val="24"/>
          <w:szCs w:val="24"/>
          <w:lang w:eastAsia="en-GB"/>
          <w14:ligatures w14:val="none"/>
        </w:rPr>
        <w:t xml:space="preserve"> et al (2024) who advocate for qualitative in-depth interviews to explore the lived experiences of healthcare professionals during a digital transformation process.</w:t>
      </w:r>
    </w:p>
    <w:p w14:paraId="525D5054" w14:textId="77777777" w:rsidR="003B0805" w:rsidRPr="00F335E0" w:rsidRDefault="003B0805" w:rsidP="003B0805">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In addition to the focus groups, a staff survey was conducted to further explore healthcare professionals’ perceptions of both paper-based and digital skin risk assessment documentation systems. The survey was created and distributed via Microsoft Forms, providing ease of access across devices and allowing for anonymous submission.</w:t>
      </w:r>
    </w:p>
    <w:p w14:paraId="60DF8706" w14:textId="77777777" w:rsidR="003B0805" w:rsidRPr="00F335E0" w:rsidRDefault="003B0805" w:rsidP="003B0805">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lastRenderedPageBreak/>
        <w:t>The link to the survey was initially sent to ward managers, who were asked to disseminate it to their respective teams. To enhance visibility and response rates, the researcher also conducted floor-walks across the wards, engaging with staff directly and encouraging participation. A QR code linking to the survey was also shared with the digital teams to share during departmental handover meetings and ward-level governance discussions, providing additional access points for staff to complete the form at their convenience.</w:t>
      </w:r>
    </w:p>
    <w:p w14:paraId="7A4BC938" w14:textId="77777777" w:rsidR="003B0805" w:rsidRPr="00F335E0" w:rsidRDefault="003B0805" w:rsidP="003B0805">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Aptos" w:hAnsi="Arial" w:cs="Arial"/>
          <w:sz w:val="24"/>
          <w:szCs w:val="24"/>
        </w:rPr>
        <w:t xml:space="preserve">Recent studies support this approach, highlighting that anonymous surveys improve data quality by allowing participants to respond openly and honestly without fear of repercussions (Murdoch et al., 2014). Moreover, these findings emphasise the value of involving end users in assessing the real-world impact of electronic health records on staff performance and job satisfaction (Topaz and </w:t>
      </w:r>
      <w:proofErr w:type="spellStart"/>
      <w:r w:rsidRPr="00F335E0">
        <w:rPr>
          <w:rFonts w:ascii="Arial" w:eastAsia="Aptos" w:hAnsi="Arial" w:cs="Arial"/>
          <w:sz w:val="24"/>
          <w:szCs w:val="24"/>
        </w:rPr>
        <w:t>Pruinelli</w:t>
      </w:r>
      <w:proofErr w:type="spellEnd"/>
      <w:r w:rsidRPr="00F335E0">
        <w:rPr>
          <w:rFonts w:ascii="Arial" w:eastAsia="Aptos" w:hAnsi="Arial" w:cs="Arial"/>
          <w:sz w:val="24"/>
          <w:szCs w:val="24"/>
        </w:rPr>
        <w:t>, 2022; Baillie et al., 2021).Similarly, Black et al (2021) suggest that focus groups, in particular, are effective for revealing the nuanced experiences of healthcare professionals as they navigate the adoption of digital technologies in high-pressure settings.</w:t>
      </w:r>
    </w:p>
    <w:p w14:paraId="15118625" w14:textId="59F39217" w:rsidR="003D4E4A" w:rsidRPr="00F335E0" w:rsidRDefault="003B0805" w:rsidP="006321D7">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Despite these efforts, the survey yielded a total of 46 responses, with 20 responses related to the paper-based skin risk assessments and 26 responses concerning the digital system. Although the sample size was relatively modest, it provided a useful cross-section of views, particularly in capturing real-time staff experiences and preferences. The lower response rate may reflect survey fatigue, workload constraints, or limited familiarity with the digital platform among some staff, which are consistent with patterns reported in existing literature (</w:t>
      </w:r>
      <w:proofErr w:type="spellStart"/>
      <w:r w:rsidRPr="00F335E0">
        <w:rPr>
          <w:rFonts w:ascii="Arial" w:eastAsia="Times New Roman" w:hAnsi="Arial" w:cs="Arial"/>
          <w:kern w:val="0"/>
          <w:sz w:val="24"/>
          <w:szCs w:val="24"/>
          <w:lang w:eastAsia="en-GB"/>
          <w14:ligatures w14:val="none"/>
        </w:rPr>
        <w:t>Cajita</w:t>
      </w:r>
      <w:proofErr w:type="spellEnd"/>
      <w:r w:rsidRPr="00F335E0">
        <w:rPr>
          <w:rFonts w:ascii="Arial" w:eastAsia="Times New Roman" w:hAnsi="Arial" w:cs="Arial"/>
          <w:kern w:val="0"/>
          <w:sz w:val="24"/>
          <w:szCs w:val="24"/>
          <w:lang w:eastAsia="en-GB"/>
          <w14:ligatures w14:val="none"/>
        </w:rPr>
        <w:t xml:space="preserve"> et al., 2021. Saini &amp; Talwar 2023). Nonetheless, the combination of quantitative metrics (e.g., Likert-scale responses) and qualitative free-text feedback offered valuable insights into staff attitudes toward both systems, contributing meaningfully to the overall analysis of documentation</w:t>
      </w:r>
      <w:r w:rsidR="00B852FA" w:rsidRPr="00F335E0">
        <w:rPr>
          <w:rFonts w:ascii="Arial" w:eastAsia="Times New Roman" w:hAnsi="Arial" w:cs="Arial"/>
          <w:kern w:val="0"/>
          <w:sz w:val="24"/>
          <w:szCs w:val="24"/>
          <w:lang w:eastAsia="en-GB"/>
          <w14:ligatures w14:val="none"/>
        </w:rPr>
        <w:t xml:space="preserve"> usability and adoption.</w:t>
      </w:r>
    </w:p>
    <w:p w14:paraId="7AA24994" w14:textId="0B9D4F56" w:rsidR="006321D7" w:rsidRDefault="00234F87" w:rsidP="006321D7">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3.8 </w:t>
      </w:r>
      <w:r w:rsidR="006321D7" w:rsidRPr="007D2252">
        <w:rPr>
          <w:rFonts w:ascii="Arial" w:eastAsia="Times New Roman" w:hAnsi="Arial" w:cs="Arial"/>
          <w:b/>
          <w:bCs/>
          <w:color w:val="156082" w:themeColor="accent1"/>
          <w:kern w:val="0"/>
          <w:sz w:val="24"/>
          <w:szCs w:val="24"/>
          <w:lang w:eastAsia="en-GB"/>
          <w14:ligatures w14:val="none"/>
        </w:rPr>
        <w:t>Data analysis</w:t>
      </w:r>
    </w:p>
    <w:p w14:paraId="42161EF0" w14:textId="76441004" w:rsidR="00BF548D" w:rsidRPr="00F335E0" w:rsidRDefault="00101181" w:rsidP="006321D7">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The researchers understanding and application of thematic analysis were informed by existing literature,</w:t>
      </w:r>
      <w:r w:rsidR="0002559D" w:rsidRPr="00F335E0">
        <w:rPr>
          <w:rFonts w:ascii="Arial" w:eastAsia="Times New Roman" w:hAnsi="Arial" w:cs="Arial"/>
          <w:kern w:val="0"/>
          <w:sz w:val="24"/>
          <w:szCs w:val="24"/>
          <w:lang w:eastAsia="en-GB"/>
          <w14:ligatures w14:val="none"/>
        </w:rPr>
        <w:t xml:space="preserve"> with key contributions from</w:t>
      </w:r>
      <w:r w:rsidRPr="00F335E0">
        <w:rPr>
          <w:rFonts w:ascii="Arial" w:eastAsia="Times New Roman" w:hAnsi="Arial" w:cs="Arial"/>
          <w:kern w:val="0"/>
          <w:sz w:val="24"/>
          <w:szCs w:val="24"/>
          <w:lang w:eastAsia="en-GB"/>
          <w14:ligatures w14:val="none"/>
        </w:rPr>
        <w:t xml:space="preserve"> Creswell et al (2020); Matta (2022)</w:t>
      </w:r>
      <w:r w:rsidR="00B81336" w:rsidRPr="00F335E0">
        <w:rPr>
          <w:rFonts w:ascii="Arial" w:eastAsia="Times New Roman" w:hAnsi="Arial" w:cs="Arial"/>
          <w:kern w:val="0"/>
          <w:sz w:val="24"/>
          <w:szCs w:val="24"/>
          <w:lang w:eastAsia="en-GB"/>
          <w14:ligatures w14:val="none"/>
        </w:rPr>
        <w:t>, and</w:t>
      </w:r>
      <w:r w:rsidRPr="00F335E0">
        <w:rPr>
          <w:rFonts w:ascii="Arial" w:eastAsia="Times New Roman" w:hAnsi="Arial" w:cs="Arial"/>
          <w:kern w:val="0"/>
          <w:sz w:val="24"/>
          <w:szCs w:val="24"/>
          <w:lang w:eastAsia="en-GB"/>
          <w14:ligatures w14:val="none"/>
        </w:rPr>
        <w:t xml:space="preserve"> Park et al (2020)</w:t>
      </w:r>
      <w:r w:rsidR="00B81336" w:rsidRPr="00F335E0">
        <w:rPr>
          <w:rFonts w:ascii="Arial" w:eastAsia="Times New Roman" w:hAnsi="Arial" w:cs="Arial"/>
          <w:kern w:val="0"/>
          <w:sz w:val="24"/>
          <w:szCs w:val="24"/>
          <w:lang w:eastAsia="en-GB"/>
          <w14:ligatures w14:val="none"/>
        </w:rPr>
        <w:t xml:space="preserve"> </w:t>
      </w:r>
      <w:r w:rsidR="003F219E" w:rsidRPr="00F335E0">
        <w:rPr>
          <w:rFonts w:ascii="Arial" w:eastAsia="Times New Roman" w:hAnsi="Arial" w:cs="Arial"/>
          <w:kern w:val="0"/>
          <w:sz w:val="24"/>
          <w:szCs w:val="24"/>
          <w:lang w:eastAsia="en-GB"/>
          <w14:ligatures w14:val="none"/>
        </w:rPr>
        <w:t>who provided</w:t>
      </w:r>
      <w:r w:rsidRPr="00F335E0">
        <w:rPr>
          <w:rFonts w:ascii="Arial" w:eastAsia="Times New Roman" w:hAnsi="Arial" w:cs="Arial"/>
          <w:kern w:val="0"/>
          <w:sz w:val="24"/>
          <w:szCs w:val="24"/>
          <w:lang w:eastAsia="en-GB"/>
          <w14:ligatures w14:val="none"/>
        </w:rPr>
        <w:t xml:space="preserve"> foundational guidance on conducting thematic analysis in applied health research.</w:t>
      </w:r>
      <w:r w:rsidR="00AD7BDA" w:rsidRPr="00F335E0">
        <w:rPr>
          <w:rFonts w:ascii="Arial" w:eastAsia="Times New Roman" w:hAnsi="Arial" w:cs="Arial"/>
          <w:kern w:val="0"/>
          <w:sz w:val="24"/>
          <w:szCs w:val="24"/>
          <w:lang w:eastAsia="en-GB"/>
          <w14:ligatures w14:val="none"/>
        </w:rPr>
        <w:t xml:space="preserve"> Creswell et al (2020) emphasise the importance of thematic analysis in qualitative </w:t>
      </w:r>
      <w:r w:rsidR="0039374E" w:rsidRPr="00F335E0">
        <w:rPr>
          <w:rFonts w:ascii="Arial" w:eastAsia="Times New Roman" w:hAnsi="Arial" w:cs="Arial"/>
          <w:kern w:val="0"/>
          <w:sz w:val="24"/>
          <w:szCs w:val="24"/>
          <w:lang w:eastAsia="en-GB"/>
          <w14:ligatures w14:val="none"/>
        </w:rPr>
        <w:t>research, highlighting its utility in capturing rich, detailed insights into participants</w:t>
      </w:r>
      <w:r w:rsidR="00541EF5" w:rsidRPr="00F335E0">
        <w:rPr>
          <w:rFonts w:ascii="Arial" w:eastAsia="Times New Roman" w:hAnsi="Arial" w:cs="Arial"/>
          <w:kern w:val="0"/>
          <w:sz w:val="24"/>
          <w:szCs w:val="24"/>
          <w:lang w:eastAsia="en-GB"/>
          <w14:ligatures w14:val="none"/>
        </w:rPr>
        <w:t xml:space="preserve"> </w:t>
      </w:r>
      <w:r w:rsidR="003F219E" w:rsidRPr="00F335E0">
        <w:rPr>
          <w:rFonts w:ascii="Arial" w:eastAsia="Times New Roman" w:hAnsi="Arial" w:cs="Arial"/>
          <w:kern w:val="0"/>
          <w:sz w:val="24"/>
          <w:szCs w:val="24"/>
          <w:lang w:eastAsia="en-GB"/>
          <w14:ligatures w14:val="none"/>
        </w:rPr>
        <w:t>perspectives</w:t>
      </w:r>
      <w:r w:rsidR="00541EF5" w:rsidRPr="00F335E0">
        <w:rPr>
          <w:rFonts w:ascii="Arial" w:eastAsia="Times New Roman" w:hAnsi="Arial" w:cs="Arial"/>
          <w:kern w:val="0"/>
          <w:sz w:val="24"/>
          <w:szCs w:val="24"/>
          <w:lang w:eastAsia="en-GB"/>
          <w14:ligatures w14:val="none"/>
        </w:rPr>
        <w:t xml:space="preserve"> and </w:t>
      </w:r>
      <w:r w:rsidR="00267D63" w:rsidRPr="00F335E0">
        <w:rPr>
          <w:rFonts w:ascii="Arial" w:eastAsia="Times New Roman" w:hAnsi="Arial" w:cs="Arial"/>
          <w:kern w:val="0"/>
          <w:sz w:val="24"/>
          <w:szCs w:val="24"/>
          <w:lang w:eastAsia="en-GB"/>
          <w14:ligatures w14:val="none"/>
        </w:rPr>
        <w:t>experiences. Matta</w:t>
      </w:r>
      <w:r w:rsidR="000E7273" w:rsidRPr="00F335E0">
        <w:rPr>
          <w:rFonts w:ascii="Arial" w:eastAsia="Times New Roman" w:hAnsi="Arial" w:cs="Arial"/>
          <w:kern w:val="0"/>
          <w:sz w:val="24"/>
          <w:szCs w:val="24"/>
          <w:lang w:eastAsia="en-GB"/>
          <w14:ligatures w14:val="none"/>
        </w:rPr>
        <w:t xml:space="preserve"> (2022) extends this by </w:t>
      </w:r>
      <w:r w:rsidR="00267D63" w:rsidRPr="00F335E0">
        <w:rPr>
          <w:rFonts w:ascii="Arial" w:eastAsia="Times New Roman" w:hAnsi="Arial" w:cs="Arial"/>
          <w:kern w:val="0"/>
          <w:sz w:val="24"/>
          <w:szCs w:val="24"/>
          <w:lang w:eastAsia="en-GB"/>
          <w14:ligatures w14:val="none"/>
        </w:rPr>
        <w:t>discussing how</w:t>
      </w:r>
      <w:r w:rsidR="000E7273" w:rsidRPr="00F335E0">
        <w:rPr>
          <w:rFonts w:ascii="Arial" w:eastAsia="Times New Roman" w:hAnsi="Arial" w:cs="Arial"/>
          <w:kern w:val="0"/>
          <w:sz w:val="24"/>
          <w:szCs w:val="24"/>
          <w:lang w:eastAsia="en-GB"/>
          <w14:ligatures w14:val="none"/>
        </w:rPr>
        <w:t xml:space="preserve"> thematic analysis can be </w:t>
      </w:r>
      <w:r w:rsidR="00247961" w:rsidRPr="00F335E0">
        <w:rPr>
          <w:rFonts w:ascii="Arial" w:eastAsia="Times New Roman" w:hAnsi="Arial" w:cs="Arial"/>
          <w:kern w:val="0"/>
          <w:sz w:val="24"/>
          <w:szCs w:val="24"/>
          <w:lang w:eastAsia="en-GB"/>
          <w14:ligatures w14:val="none"/>
        </w:rPr>
        <w:t xml:space="preserve">particularly valuable in the context of healthcare interventions, where understanding the nuances of </w:t>
      </w:r>
      <w:r w:rsidR="00267D63" w:rsidRPr="00F335E0">
        <w:rPr>
          <w:rFonts w:ascii="Arial" w:eastAsia="Times New Roman" w:hAnsi="Arial" w:cs="Arial"/>
          <w:kern w:val="0"/>
          <w:sz w:val="24"/>
          <w:szCs w:val="24"/>
          <w:lang w:eastAsia="en-GB"/>
          <w14:ligatures w14:val="none"/>
        </w:rPr>
        <w:t>participants</w:t>
      </w:r>
      <w:r w:rsidR="00535C49" w:rsidRPr="00F335E0">
        <w:rPr>
          <w:rFonts w:ascii="Arial" w:eastAsia="Times New Roman" w:hAnsi="Arial" w:cs="Arial"/>
          <w:kern w:val="0"/>
          <w:sz w:val="24"/>
          <w:szCs w:val="24"/>
          <w:lang w:eastAsia="en-GB"/>
          <w14:ligatures w14:val="none"/>
        </w:rPr>
        <w:t xml:space="preserve"> experiences is key for improving practi</w:t>
      </w:r>
      <w:r w:rsidR="00EF762E" w:rsidRPr="00F335E0">
        <w:rPr>
          <w:rFonts w:ascii="Arial" w:eastAsia="Times New Roman" w:hAnsi="Arial" w:cs="Arial"/>
          <w:kern w:val="0"/>
          <w:sz w:val="24"/>
          <w:szCs w:val="24"/>
          <w:lang w:eastAsia="en-GB"/>
          <w14:ligatures w14:val="none"/>
        </w:rPr>
        <w:t xml:space="preserve">ce. Similarly, Park et al (2020) </w:t>
      </w:r>
      <w:r w:rsidR="00EA4C0F" w:rsidRPr="00F335E0">
        <w:rPr>
          <w:rFonts w:ascii="Arial" w:eastAsia="Times New Roman" w:hAnsi="Arial" w:cs="Arial"/>
          <w:kern w:val="0"/>
          <w:sz w:val="24"/>
          <w:szCs w:val="24"/>
          <w:lang w:eastAsia="en-GB"/>
          <w14:ligatures w14:val="none"/>
        </w:rPr>
        <w:t xml:space="preserve">suggests </w:t>
      </w:r>
      <w:r w:rsidR="00DB66B0" w:rsidRPr="00F335E0">
        <w:rPr>
          <w:rFonts w:ascii="Arial" w:eastAsia="Times New Roman" w:hAnsi="Arial" w:cs="Arial"/>
          <w:kern w:val="0"/>
          <w:sz w:val="24"/>
          <w:szCs w:val="24"/>
          <w:lang w:eastAsia="en-GB"/>
          <w14:ligatures w14:val="none"/>
        </w:rPr>
        <w:t xml:space="preserve">that thematic </w:t>
      </w:r>
      <w:r w:rsidR="00267D63" w:rsidRPr="00F335E0">
        <w:rPr>
          <w:rFonts w:ascii="Arial" w:eastAsia="Times New Roman" w:hAnsi="Arial" w:cs="Arial"/>
          <w:kern w:val="0"/>
          <w:sz w:val="24"/>
          <w:szCs w:val="24"/>
          <w:lang w:eastAsia="en-GB"/>
          <w14:ligatures w14:val="none"/>
        </w:rPr>
        <w:t>analys</w:t>
      </w:r>
      <w:r w:rsidR="00B72C29" w:rsidRPr="00F335E0">
        <w:rPr>
          <w:rFonts w:ascii="Arial" w:eastAsia="Times New Roman" w:hAnsi="Arial" w:cs="Arial"/>
          <w:kern w:val="0"/>
          <w:sz w:val="24"/>
          <w:szCs w:val="24"/>
          <w:lang w:eastAsia="en-GB"/>
          <w14:ligatures w14:val="none"/>
        </w:rPr>
        <w:t>is</w:t>
      </w:r>
      <w:r w:rsidR="00DB66B0" w:rsidRPr="00F335E0">
        <w:rPr>
          <w:rFonts w:ascii="Arial" w:eastAsia="Times New Roman" w:hAnsi="Arial" w:cs="Arial"/>
          <w:kern w:val="0"/>
          <w:sz w:val="24"/>
          <w:szCs w:val="24"/>
          <w:lang w:eastAsia="en-GB"/>
          <w14:ligatures w14:val="none"/>
        </w:rPr>
        <w:t xml:space="preserve"> in healthcare research </w:t>
      </w:r>
      <w:r w:rsidR="005424B1" w:rsidRPr="00F335E0">
        <w:rPr>
          <w:rFonts w:ascii="Arial" w:eastAsia="Times New Roman" w:hAnsi="Arial" w:cs="Arial"/>
          <w:kern w:val="0"/>
          <w:sz w:val="24"/>
          <w:szCs w:val="24"/>
          <w:lang w:eastAsia="en-GB"/>
          <w14:ligatures w14:val="none"/>
        </w:rPr>
        <w:t>is</w:t>
      </w:r>
      <w:r w:rsidR="00DB66B0" w:rsidRPr="00F335E0">
        <w:rPr>
          <w:rFonts w:ascii="Arial" w:eastAsia="Times New Roman" w:hAnsi="Arial" w:cs="Arial"/>
          <w:kern w:val="0"/>
          <w:sz w:val="24"/>
          <w:szCs w:val="24"/>
          <w:lang w:eastAsia="en-GB"/>
          <w14:ligatures w14:val="none"/>
        </w:rPr>
        <w:t xml:space="preserve"> </w:t>
      </w:r>
      <w:r w:rsidR="00BF548D" w:rsidRPr="00F335E0">
        <w:rPr>
          <w:rFonts w:ascii="Arial" w:eastAsia="Times New Roman" w:hAnsi="Arial" w:cs="Arial"/>
          <w:kern w:val="0"/>
          <w:sz w:val="24"/>
          <w:szCs w:val="24"/>
          <w:lang w:eastAsia="en-GB"/>
          <w14:ligatures w14:val="none"/>
        </w:rPr>
        <w:t>pivotal</w:t>
      </w:r>
      <w:r w:rsidR="00DB66B0" w:rsidRPr="00F335E0">
        <w:rPr>
          <w:rFonts w:ascii="Arial" w:eastAsia="Times New Roman" w:hAnsi="Arial" w:cs="Arial"/>
          <w:kern w:val="0"/>
          <w:sz w:val="24"/>
          <w:szCs w:val="24"/>
          <w:lang w:eastAsia="en-GB"/>
          <w14:ligatures w14:val="none"/>
        </w:rPr>
        <w:t xml:space="preserve"> </w:t>
      </w:r>
      <w:r w:rsidR="005B0B45" w:rsidRPr="00F335E0">
        <w:rPr>
          <w:rFonts w:ascii="Arial" w:eastAsia="Times New Roman" w:hAnsi="Arial" w:cs="Arial"/>
          <w:kern w:val="0"/>
          <w:sz w:val="24"/>
          <w:szCs w:val="24"/>
          <w:lang w:eastAsia="en-GB"/>
          <w14:ligatures w14:val="none"/>
        </w:rPr>
        <w:t xml:space="preserve">to </w:t>
      </w:r>
      <w:r w:rsidR="0002077A" w:rsidRPr="00F335E0">
        <w:rPr>
          <w:rFonts w:ascii="Arial" w:eastAsia="Times New Roman" w:hAnsi="Arial" w:cs="Arial"/>
          <w:kern w:val="0"/>
          <w:sz w:val="24"/>
          <w:szCs w:val="24"/>
          <w:lang w:eastAsia="en-GB"/>
          <w14:ligatures w14:val="none"/>
        </w:rPr>
        <w:t xml:space="preserve">explore healthcare practices, patient experiences, and professional perspectives, all of which are </w:t>
      </w:r>
      <w:r w:rsidR="00267D63" w:rsidRPr="00F335E0">
        <w:rPr>
          <w:rFonts w:ascii="Arial" w:eastAsia="Times New Roman" w:hAnsi="Arial" w:cs="Arial"/>
          <w:kern w:val="0"/>
          <w:sz w:val="24"/>
          <w:szCs w:val="24"/>
          <w:lang w:eastAsia="en-GB"/>
          <w14:ligatures w14:val="none"/>
        </w:rPr>
        <w:t>essential to improve the effectiveness of health systems.</w:t>
      </w:r>
      <w:r w:rsidR="005B0B45" w:rsidRPr="00F335E0">
        <w:rPr>
          <w:rFonts w:ascii="Arial" w:eastAsia="Times New Roman" w:hAnsi="Arial" w:cs="Arial"/>
          <w:kern w:val="0"/>
          <w:sz w:val="24"/>
          <w:szCs w:val="24"/>
          <w:lang w:eastAsia="en-GB"/>
          <w14:ligatures w14:val="none"/>
        </w:rPr>
        <w:t xml:space="preserve"> </w:t>
      </w:r>
    </w:p>
    <w:p w14:paraId="4F208CA2" w14:textId="66034C4B" w:rsidR="00101181" w:rsidRPr="00F335E0" w:rsidRDefault="00BF548D" w:rsidP="006321D7">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A</w:t>
      </w:r>
      <w:r w:rsidR="00101181" w:rsidRPr="00F335E0">
        <w:rPr>
          <w:rFonts w:ascii="Arial" w:eastAsia="Times New Roman" w:hAnsi="Arial" w:cs="Arial"/>
          <w:kern w:val="0"/>
          <w:sz w:val="24"/>
          <w:szCs w:val="24"/>
          <w:lang w:eastAsia="en-GB"/>
          <w14:ligatures w14:val="none"/>
        </w:rPr>
        <w:t xml:space="preserve">dditionally, the analysis was approached from a realist epistemological stance, </w:t>
      </w:r>
      <w:proofErr w:type="gramStart"/>
      <w:r w:rsidR="00101181" w:rsidRPr="00F335E0">
        <w:rPr>
          <w:rFonts w:ascii="Arial" w:eastAsia="Times New Roman" w:hAnsi="Arial" w:cs="Arial"/>
          <w:kern w:val="0"/>
          <w:sz w:val="24"/>
          <w:szCs w:val="24"/>
          <w:lang w:eastAsia="en-GB"/>
          <w14:ligatures w14:val="none"/>
        </w:rPr>
        <w:t>assuming that</w:t>
      </w:r>
      <w:proofErr w:type="gramEnd"/>
      <w:r w:rsidR="00101181" w:rsidRPr="00F335E0">
        <w:rPr>
          <w:rFonts w:ascii="Arial" w:eastAsia="Times New Roman" w:hAnsi="Arial" w:cs="Arial"/>
          <w:kern w:val="0"/>
          <w:sz w:val="24"/>
          <w:szCs w:val="24"/>
          <w:lang w:eastAsia="en-GB"/>
          <w14:ligatures w14:val="none"/>
        </w:rPr>
        <w:t xml:space="preserve"> participants language reflected real experiences and perspectives regarding documentation practices.</w:t>
      </w:r>
      <w:r w:rsidR="0044119F" w:rsidRPr="00F335E0">
        <w:rPr>
          <w:rFonts w:ascii="Arial" w:eastAsia="Times New Roman" w:hAnsi="Arial" w:cs="Arial"/>
          <w:kern w:val="0"/>
          <w:sz w:val="24"/>
          <w:szCs w:val="24"/>
          <w:lang w:eastAsia="en-GB"/>
          <w14:ligatures w14:val="none"/>
        </w:rPr>
        <w:t xml:space="preserve"> </w:t>
      </w:r>
      <w:r w:rsidR="00490139" w:rsidRPr="00F335E0">
        <w:rPr>
          <w:rFonts w:ascii="Arial" w:eastAsia="Times New Roman" w:hAnsi="Arial" w:cs="Arial"/>
          <w:kern w:val="0"/>
          <w:sz w:val="24"/>
          <w:szCs w:val="24"/>
          <w:lang w:eastAsia="en-GB"/>
          <w14:ligatures w14:val="none"/>
        </w:rPr>
        <w:t>B</w:t>
      </w:r>
      <w:r w:rsidR="0044119F" w:rsidRPr="00F335E0">
        <w:rPr>
          <w:rFonts w:ascii="Arial" w:eastAsia="Times New Roman" w:hAnsi="Arial" w:cs="Arial"/>
          <w:kern w:val="0"/>
          <w:sz w:val="24"/>
          <w:szCs w:val="24"/>
          <w:lang w:eastAsia="en-GB"/>
          <w14:ligatures w14:val="none"/>
        </w:rPr>
        <w:t>y</w:t>
      </w:r>
      <w:r w:rsidR="00490139" w:rsidRPr="00F335E0">
        <w:rPr>
          <w:rFonts w:ascii="Arial" w:eastAsia="Times New Roman" w:hAnsi="Arial" w:cs="Arial"/>
          <w:kern w:val="0"/>
          <w:sz w:val="24"/>
          <w:szCs w:val="24"/>
          <w:lang w:eastAsia="en-GB"/>
          <w14:ligatures w14:val="none"/>
        </w:rPr>
        <w:t xml:space="preserve"> interpreting participants language as a genuine</w:t>
      </w:r>
      <w:r w:rsidR="00AE4134" w:rsidRPr="00F335E0">
        <w:rPr>
          <w:rFonts w:ascii="Arial" w:eastAsia="Times New Roman" w:hAnsi="Arial" w:cs="Arial"/>
          <w:kern w:val="0"/>
          <w:sz w:val="24"/>
          <w:szCs w:val="24"/>
          <w:lang w:eastAsia="en-GB"/>
          <w14:ligatures w14:val="none"/>
        </w:rPr>
        <w:t xml:space="preserve"> representation of their lived experiences with </w:t>
      </w:r>
      <w:r w:rsidR="004D55BA" w:rsidRPr="00F335E0">
        <w:rPr>
          <w:rFonts w:ascii="Arial" w:eastAsia="Times New Roman" w:hAnsi="Arial" w:cs="Arial"/>
          <w:kern w:val="0"/>
          <w:sz w:val="24"/>
          <w:szCs w:val="24"/>
          <w:lang w:eastAsia="en-GB"/>
          <w14:ligatures w14:val="none"/>
        </w:rPr>
        <w:t xml:space="preserve">documentation systems, </w:t>
      </w:r>
      <w:r w:rsidR="007D0468" w:rsidRPr="00F335E0">
        <w:rPr>
          <w:rFonts w:ascii="Arial" w:eastAsia="Times New Roman" w:hAnsi="Arial" w:cs="Arial"/>
          <w:kern w:val="0"/>
          <w:sz w:val="24"/>
          <w:szCs w:val="24"/>
          <w:lang w:eastAsia="en-GB"/>
          <w14:ligatures w14:val="none"/>
        </w:rPr>
        <w:t>therefore grounding the findings in real-world contexts.</w:t>
      </w:r>
      <w:r w:rsidR="00101181" w:rsidRPr="00F335E0">
        <w:rPr>
          <w:rFonts w:ascii="Arial" w:eastAsia="Times New Roman" w:hAnsi="Arial" w:cs="Arial"/>
          <w:kern w:val="0"/>
          <w:sz w:val="24"/>
          <w:szCs w:val="24"/>
          <w:lang w:eastAsia="en-GB"/>
          <w14:ligatures w14:val="none"/>
        </w:rPr>
        <w:t xml:space="preserve"> This aligns with the literature advocating for thematic analysis </w:t>
      </w:r>
      <w:r w:rsidR="00A34DEA" w:rsidRPr="00F335E0">
        <w:rPr>
          <w:rFonts w:ascii="Arial" w:eastAsia="Times New Roman" w:hAnsi="Arial" w:cs="Arial"/>
          <w:kern w:val="0"/>
          <w:sz w:val="24"/>
          <w:szCs w:val="24"/>
          <w:lang w:eastAsia="en-GB"/>
          <w14:ligatures w14:val="none"/>
        </w:rPr>
        <w:t>in practice</w:t>
      </w:r>
      <w:r w:rsidR="00894687" w:rsidRPr="00F335E0">
        <w:rPr>
          <w:rFonts w:ascii="Arial" w:eastAsia="Times New Roman" w:hAnsi="Arial" w:cs="Arial"/>
          <w:kern w:val="0"/>
          <w:sz w:val="24"/>
          <w:szCs w:val="24"/>
          <w:lang w:eastAsia="en-GB"/>
          <w14:ligatures w14:val="none"/>
        </w:rPr>
        <w:t xml:space="preserve">-orientated settings, as articulated by </w:t>
      </w:r>
      <w:r w:rsidR="00101181" w:rsidRPr="00F335E0">
        <w:rPr>
          <w:rFonts w:ascii="Arial" w:eastAsia="Times New Roman" w:hAnsi="Arial" w:cs="Arial"/>
          <w:kern w:val="0"/>
          <w:sz w:val="24"/>
          <w:szCs w:val="24"/>
          <w:lang w:eastAsia="en-GB"/>
          <w14:ligatures w14:val="none"/>
        </w:rPr>
        <w:t xml:space="preserve">Nowell et al </w:t>
      </w:r>
      <w:r w:rsidR="00894687" w:rsidRPr="00F335E0">
        <w:rPr>
          <w:rFonts w:ascii="Arial" w:eastAsia="Times New Roman" w:hAnsi="Arial" w:cs="Arial"/>
          <w:kern w:val="0"/>
          <w:sz w:val="24"/>
          <w:szCs w:val="24"/>
          <w:lang w:eastAsia="en-GB"/>
          <w14:ligatures w14:val="none"/>
        </w:rPr>
        <w:lastRenderedPageBreak/>
        <w:t>(</w:t>
      </w:r>
      <w:r w:rsidR="00101181" w:rsidRPr="00F335E0">
        <w:rPr>
          <w:rFonts w:ascii="Arial" w:eastAsia="Times New Roman" w:hAnsi="Arial" w:cs="Arial"/>
          <w:kern w:val="0"/>
          <w:sz w:val="24"/>
          <w:szCs w:val="24"/>
          <w:lang w:eastAsia="en-GB"/>
          <w14:ligatures w14:val="none"/>
        </w:rPr>
        <w:t>2017)</w:t>
      </w:r>
      <w:r w:rsidR="00894687" w:rsidRPr="00F335E0">
        <w:rPr>
          <w:rFonts w:ascii="Arial" w:eastAsia="Times New Roman" w:hAnsi="Arial" w:cs="Arial"/>
          <w:kern w:val="0"/>
          <w:sz w:val="24"/>
          <w:szCs w:val="24"/>
          <w:lang w:eastAsia="en-GB"/>
          <w14:ligatures w14:val="none"/>
        </w:rPr>
        <w:t xml:space="preserve">, </w:t>
      </w:r>
      <w:r w:rsidR="009964FE" w:rsidRPr="00F335E0">
        <w:rPr>
          <w:rFonts w:ascii="Arial" w:eastAsia="Times New Roman" w:hAnsi="Arial" w:cs="Arial"/>
          <w:kern w:val="0"/>
          <w:sz w:val="24"/>
          <w:szCs w:val="24"/>
          <w:lang w:eastAsia="en-GB"/>
          <w14:ligatures w14:val="none"/>
        </w:rPr>
        <w:t>who suggested that thematic analysis is not only valuable for exploring abstract concepts</w:t>
      </w:r>
      <w:r w:rsidR="004D3DD0" w:rsidRPr="00F335E0">
        <w:rPr>
          <w:rFonts w:ascii="Arial" w:eastAsia="Times New Roman" w:hAnsi="Arial" w:cs="Arial"/>
          <w:kern w:val="0"/>
          <w:sz w:val="24"/>
          <w:szCs w:val="24"/>
          <w:lang w:eastAsia="en-GB"/>
          <w14:ligatures w14:val="none"/>
        </w:rPr>
        <w:t xml:space="preserve"> but also for providing actionable insights in applied settings like healthcare</w:t>
      </w:r>
      <w:r w:rsidR="004E0964" w:rsidRPr="00F335E0">
        <w:rPr>
          <w:rFonts w:ascii="Arial" w:eastAsia="Times New Roman" w:hAnsi="Arial" w:cs="Arial"/>
          <w:kern w:val="0"/>
          <w:sz w:val="24"/>
          <w:szCs w:val="24"/>
          <w:lang w:eastAsia="en-GB"/>
          <w14:ligatures w14:val="none"/>
        </w:rPr>
        <w:t>.</w:t>
      </w:r>
    </w:p>
    <w:p w14:paraId="3EEDAD93" w14:textId="47E7A0AE" w:rsidR="006321D7" w:rsidRPr="00F335E0" w:rsidRDefault="006321D7" w:rsidP="006321D7">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Quantitative data were analysed using Microsoft Excel. Descriptive statistics, including frequencies and percentages, were used to compare documentation performance across paper and digital systems. Th</w:t>
      </w:r>
      <w:r w:rsidR="0014112D" w:rsidRPr="00F335E0">
        <w:rPr>
          <w:rFonts w:ascii="Arial" w:eastAsia="Times New Roman" w:hAnsi="Arial" w:cs="Arial"/>
          <w:kern w:val="0"/>
          <w:sz w:val="24"/>
          <w:szCs w:val="24"/>
          <w:lang w:eastAsia="en-GB"/>
          <w14:ligatures w14:val="none"/>
        </w:rPr>
        <w:t xml:space="preserve">e </w:t>
      </w:r>
      <w:r w:rsidR="005C6844" w:rsidRPr="00F335E0">
        <w:rPr>
          <w:rFonts w:ascii="Arial" w:eastAsia="Times New Roman" w:hAnsi="Arial" w:cs="Arial"/>
          <w:kern w:val="0"/>
          <w:sz w:val="24"/>
          <w:szCs w:val="24"/>
          <w:lang w:eastAsia="en-GB"/>
          <w14:ligatures w14:val="none"/>
        </w:rPr>
        <w:t>choice</w:t>
      </w:r>
      <w:r w:rsidR="0014112D" w:rsidRPr="00F335E0">
        <w:rPr>
          <w:rFonts w:ascii="Arial" w:eastAsia="Times New Roman" w:hAnsi="Arial" w:cs="Arial"/>
          <w:kern w:val="0"/>
          <w:sz w:val="24"/>
          <w:szCs w:val="24"/>
          <w:lang w:eastAsia="en-GB"/>
          <w14:ligatures w14:val="none"/>
        </w:rPr>
        <w:t xml:space="preserve"> of</w:t>
      </w:r>
      <w:r w:rsidR="00061328" w:rsidRPr="00F335E0">
        <w:rPr>
          <w:rFonts w:ascii="Arial" w:eastAsia="Times New Roman" w:hAnsi="Arial" w:cs="Arial"/>
          <w:kern w:val="0"/>
          <w:sz w:val="24"/>
          <w:szCs w:val="24"/>
          <w:lang w:eastAsia="en-GB"/>
          <w14:ligatures w14:val="none"/>
        </w:rPr>
        <w:t xml:space="preserve"> Excel as the primary analytical tool was guided by its accessibility, familiarity</w:t>
      </w:r>
      <w:r w:rsidR="00E869D6" w:rsidRPr="00F335E0">
        <w:rPr>
          <w:rFonts w:ascii="Arial" w:eastAsia="Times New Roman" w:hAnsi="Arial" w:cs="Arial"/>
          <w:kern w:val="0"/>
          <w:sz w:val="24"/>
          <w:szCs w:val="24"/>
          <w:lang w:eastAsia="en-GB"/>
          <w14:ligatures w14:val="none"/>
        </w:rPr>
        <w:t>, and its capabilities in handling basic to moderate levels of statistical analysis</w:t>
      </w:r>
      <w:r w:rsidRPr="00F335E0">
        <w:rPr>
          <w:rFonts w:ascii="Arial" w:eastAsia="Times New Roman" w:hAnsi="Arial" w:cs="Arial"/>
          <w:kern w:val="0"/>
          <w:sz w:val="24"/>
          <w:szCs w:val="24"/>
          <w:lang w:eastAsia="en-GB"/>
          <w14:ligatures w14:val="none"/>
        </w:rPr>
        <w:t xml:space="preserve"> (Taylor et al 2013)</w:t>
      </w:r>
      <w:r w:rsidR="005C6844" w:rsidRPr="00F335E0">
        <w:rPr>
          <w:rFonts w:ascii="Arial" w:eastAsia="Times New Roman" w:hAnsi="Arial" w:cs="Arial"/>
          <w:kern w:val="0"/>
          <w:sz w:val="24"/>
          <w:szCs w:val="24"/>
          <w:lang w:eastAsia="en-GB"/>
          <w14:ligatures w14:val="none"/>
        </w:rPr>
        <w:t>. These statistical methods provided a structured framework for identifying trends and assessing the comparative performance of the two documentation systems.</w:t>
      </w:r>
    </w:p>
    <w:p w14:paraId="21FEA19D" w14:textId="79C4816A" w:rsidR="00C21909" w:rsidRPr="00F335E0" w:rsidRDefault="005C6844" w:rsidP="006321D7">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 xml:space="preserve">For the </w:t>
      </w:r>
      <w:r w:rsidR="00C60421" w:rsidRPr="00F335E0">
        <w:rPr>
          <w:rFonts w:ascii="Arial" w:eastAsia="Times New Roman" w:hAnsi="Arial" w:cs="Arial"/>
          <w:kern w:val="0"/>
          <w:sz w:val="24"/>
          <w:szCs w:val="24"/>
          <w:lang w:eastAsia="en-GB"/>
          <w14:ligatures w14:val="none"/>
        </w:rPr>
        <w:t>qualitative data gathered from the focus group and survey responses, a</w:t>
      </w:r>
      <w:r w:rsidR="00B12A35" w:rsidRPr="00F335E0">
        <w:rPr>
          <w:rFonts w:ascii="Arial" w:eastAsia="Times New Roman" w:hAnsi="Arial" w:cs="Arial"/>
          <w:kern w:val="0"/>
          <w:sz w:val="24"/>
          <w:szCs w:val="24"/>
          <w:lang w:eastAsia="en-GB"/>
          <w14:ligatures w14:val="none"/>
        </w:rPr>
        <w:t xml:space="preserve"> t</w:t>
      </w:r>
      <w:r w:rsidR="006321D7" w:rsidRPr="00F335E0">
        <w:rPr>
          <w:rFonts w:ascii="Arial" w:eastAsia="Times New Roman" w:hAnsi="Arial" w:cs="Arial"/>
          <w:kern w:val="0"/>
          <w:sz w:val="24"/>
          <w:szCs w:val="24"/>
          <w:lang w:eastAsia="en-GB"/>
          <w14:ligatures w14:val="none"/>
        </w:rPr>
        <w:t>hematic analysis</w:t>
      </w:r>
      <w:r w:rsidR="00B12A35" w:rsidRPr="00F335E0">
        <w:rPr>
          <w:rFonts w:ascii="Arial" w:eastAsia="Times New Roman" w:hAnsi="Arial" w:cs="Arial"/>
          <w:kern w:val="0"/>
          <w:sz w:val="24"/>
          <w:szCs w:val="24"/>
          <w:lang w:eastAsia="en-GB"/>
          <w14:ligatures w14:val="none"/>
        </w:rPr>
        <w:t xml:space="preserve"> approach was employed. Thematic </w:t>
      </w:r>
      <w:r w:rsidR="002C52C2" w:rsidRPr="00F335E0">
        <w:rPr>
          <w:rFonts w:ascii="Arial" w:eastAsia="Times New Roman" w:hAnsi="Arial" w:cs="Arial"/>
          <w:kern w:val="0"/>
          <w:sz w:val="24"/>
          <w:szCs w:val="24"/>
          <w:lang w:eastAsia="en-GB"/>
          <w14:ligatures w14:val="none"/>
        </w:rPr>
        <w:t>analysis is a widely used method for identifying, ana</w:t>
      </w:r>
      <w:r w:rsidR="00D24D9C" w:rsidRPr="00F335E0">
        <w:rPr>
          <w:rFonts w:ascii="Arial" w:eastAsia="Times New Roman" w:hAnsi="Arial" w:cs="Arial"/>
          <w:kern w:val="0"/>
          <w:sz w:val="24"/>
          <w:szCs w:val="24"/>
          <w:lang w:eastAsia="en-GB"/>
          <w14:ligatures w14:val="none"/>
        </w:rPr>
        <w:t>ly</w:t>
      </w:r>
      <w:r w:rsidR="002C52C2" w:rsidRPr="00F335E0">
        <w:rPr>
          <w:rFonts w:ascii="Arial" w:eastAsia="Times New Roman" w:hAnsi="Arial" w:cs="Arial"/>
          <w:kern w:val="0"/>
          <w:sz w:val="24"/>
          <w:szCs w:val="24"/>
          <w:lang w:eastAsia="en-GB"/>
          <w14:ligatures w14:val="none"/>
        </w:rPr>
        <w:t>sing</w:t>
      </w:r>
      <w:r w:rsidR="00D24D9C" w:rsidRPr="00F335E0">
        <w:rPr>
          <w:rFonts w:ascii="Arial" w:eastAsia="Times New Roman" w:hAnsi="Arial" w:cs="Arial"/>
          <w:kern w:val="0"/>
          <w:sz w:val="24"/>
          <w:szCs w:val="24"/>
          <w:lang w:eastAsia="en-GB"/>
          <w14:ligatures w14:val="none"/>
        </w:rPr>
        <w:t>,</w:t>
      </w:r>
      <w:r w:rsidR="006321D7" w:rsidRPr="00F335E0">
        <w:rPr>
          <w:rFonts w:ascii="Arial" w:eastAsia="Times New Roman" w:hAnsi="Arial" w:cs="Arial"/>
          <w:kern w:val="0"/>
          <w:sz w:val="24"/>
          <w:szCs w:val="24"/>
          <w:lang w:eastAsia="en-GB"/>
          <w14:ligatures w14:val="none"/>
        </w:rPr>
        <w:t xml:space="preserve"> </w:t>
      </w:r>
      <w:r w:rsidR="00D24D9C" w:rsidRPr="00F335E0">
        <w:rPr>
          <w:rFonts w:ascii="Arial" w:eastAsia="Times New Roman" w:hAnsi="Arial" w:cs="Arial"/>
          <w:kern w:val="0"/>
          <w:sz w:val="24"/>
          <w:szCs w:val="24"/>
          <w:lang w:eastAsia="en-GB"/>
          <w14:ligatures w14:val="none"/>
        </w:rPr>
        <w:t>and reporting themes within qua</w:t>
      </w:r>
      <w:r w:rsidR="001D1E12" w:rsidRPr="00F335E0">
        <w:rPr>
          <w:rFonts w:ascii="Arial" w:eastAsia="Times New Roman" w:hAnsi="Arial" w:cs="Arial"/>
          <w:kern w:val="0"/>
          <w:sz w:val="24"/>
          <w:szCs w:val="24"/>
          <w:lang w:eastAsia="en-GB"/>
          <w14:ligatures w14:val="none"/>
        </w:rPr>
        <w:t xml:space="preserve">litative data, </w:t>
      </w:r>
      <w:r w:rsidR="001D49F2" w:rsidRPr="00F335E0">
        <w:rPr>
          <w:rFonts w:ascii="Arial" w:eastAsia="Times New Roman" w:hAnsi="Arial" w:cs="Arial"/>
          <w:kern w:val="0"/>
          <w:sz w:val="24"/>
          <w:szCs w:val="24"/>
          <w:lang w:eastAsia="en-GB"/>
          <w14:ligatures w14:val="none"/>
        </w:rPr>
        <w:t>offering</w:t>
      </w:r>
      <w:r w:rsidR="001D1E12" w:rsidRPr="00F335E0">
        <w:rPr>
          <w:rFonts w:ascii="Arial" w:eastAsia="Times New Roman" w:hAnsi="Arial" w:cs="Arial"/>
          <w:kern w:val="0"/>
          <w:sz w:val="24"/>
          <w:szCs w:val="24"/>
          <w:lang w:eastAsia="en-GB"/>
          <w14:ligatures w14:val="none"/>
        </w:rPr>
        <w:t xml:space="preserve"> flexibility and depth of insight</w:t>
      </w:r>
      <w:r w:rsidR="00044567" w:rsidRPr="00F335E0">
        <w:rPr>
          <w:rFonts w:ascii="Arial" w:eastAsia="Times New Roman" w:hAnsi="Arial" w:cs="Arial"/>
          <w:kern w:val="0"/>
          <w:sz w:val="24"/>
          <w:szCs w:val="24"/>
          <w:lang w:eastAsia="en-GB"/>
          <w14:ligatures w14:val="none"/>
        </w:rPr>
        <w:t xml:space="preserve"> </w:t>
      </w:r>
      <w:r w:rsidR="006321D7" w:rsidRPr="00F335E0">
        <w:rPr>
          <w:rFonts w:ascii="Arial" w:eastAsia="Times New Roman" w:hAnsi="Arial" w:cs="Arial"/>
          <w:kern w:val="0"/>
          <w:sz w:val="24"/>
          <w:szCs w:val="24"/>
          <w:lang w:eastAsia="en-GB"/>
          <w14:ligatures w14:val="none"/>
        </w:rPr>
        <w:t xml:space="preserve">using Braun and Clarke’s (2021) six- phase framework, familiarisation, coding, theme development, review, definition, and reporting. Transcripts </w:t>
      </w:r>
      <w:r w:rsidR="004B4AA9" w:rsidRPr="00F335E0">
        <w:rPr>
          <w:rFonts w:ascii="Arial" w:eastAsia="Times New Roman" w:hAnsi="Arial" w:cs="Arial"/>
          <w:kern w:val="0"/>
          <w:sz w:val="24"/>
          <w:szCs w:val="24"/>
          <w:lang w:eastAsia="en-GB"/>
          <w14:ligatures w14:val="none"/>
        </w:rPr>
        <w:t>and data</w:t>
      </w:r>
      <w:r w:rsidR="00BF7588" w:rsidRPr="00F335E0">
        <w:rPr>
          <w:rFonts w:ascii="Arial" w:eastAsia="Times New Roman" w:hAnsi="Arial" w:cs="Arial"/>
          <w:kern w:val="0"/>
          <w:sz w:val="24"/>
          <w:szCs w:val="24"/>
          <w:lang w:eastAsia="en-GB"/>
          <w14:ligatures w14:val="none"/>
        </w:rPr>
        <w:t xml:space="preserve"> </w:t>
      </w:r>
      <w:r w:rsidR="006321D7" w:rsidRPr="00F335E0">
        <w:rPr>
          <w:rFonts w:ascii="Arial" w:eastAsia="Times New Roman" w:hAnsi="Arial" w:cs="Arial"/>
          <w:kern w:val="0"/>
          <w:sz w:val="24"/>
          <w:szCs w:val="24"/>
          <w:lang w:eastAsia="en-GB"/>
          <w14:ligatures w14:val="none"/>
        </w:rPr>
        <w:t>were manually coded</w:t>
      </w:r>
      <w:r w:rsidR="00BF7588" w:rsidRPr="00F335E0">
        <w:rPr>
          <w:rFonts w:ascii="Arial" w:eastAsia="Times New Roman" w:hAnsi="Arial" w:cs="Arial"/>
          <w:kern w:val="0"/>
          <w:sz w:val="24"/>
          <w:szCs w:val="24"/>
          <w:lang w:eastAsia="en-GB"/>
          <w14:ligatures w14:val="none"/>
        </w:rPr>
        <w:t xml:space="preserve"> and organised </w:t>
      </w:r>
      <w:r w:rsidR="007D36AC" w:rsidRPr="00F335E0">
        <w:rPr>
          <w:rFonts w:ascii="Arial" w:eastAsia="Times New Roman" w:hAnsi="Arial" w:cs="Arial"/>
          <w:kern w:val="0"/>
          <w:sz w:val="24"/>
          <w:szCs w:val="24"/>
          <w:lang w:eastAsia="en-GB"/>
          <w14:ligatures w14:val="none"/>
        </w:rPr>
        <w:t>into themes, which we</w:t>
      </w:r>
      <w:r w:rsidR="00013E83" w:rsidRPr="00F335E0">
        <w:rPr>
          <w:rFonts w:ascii="Arial" w:eastAsia="Times New Roman" w:hAnsi="Arial" w:cs="Arial"/>
          <w:kern w:val="0"/>
          <w:sz w:val="24"/>
          <w:szCs w:val="24"/>
          <w:lang w:eastAsia="en-GB"/>
          <w14:ligatures w14:val="none"/>
        </w:rPr>
        <w:t xml:space="preserve">re refined and reviewed </w:t>
      </w:r>
      <w:r w:rsidR="00BF7588" w:rsidRPr="00F335E0">
        <w:rPr>
          <w:rFonts w:ascii="Arial" w:eastAsia="Times New Roman" w:hAnsi="Arial" w:cs="Arial"/>
          <w:kern w:val="0"/>
          <w:sz w:val="24"/>
          <w:szCs w:val="24"/>
          <w:lang w:eastAsia="en-GB"/>
          <w14:ligatures w14:val="none"/>
        </w:rPr>
        <w:t>it</w:t>
      </w:r>
      <w:r w:rsidR="0060030B" w:rsidRPr="00F335E0">
        <w:rPr>
          <w:rFonts w:ascii="Arial" w:eastAsia="Times New Roman" w:hAnsi="Arial" w:cs="Arial"/>
          <w:kern w:val="0"/>
          <w:sz w:val="24"/>
          <w:szCs w:val="24"/>
          <w:lang w:eastAsia="en-GB"/>
          <w14:ligatures w14:val="none"/>
        </w:rPr>
        <w:t>er</w:t>
      </w:r>
      <w:r w:rsidR="00BF7588" w:rsidRPr="00F335E0">
        <w:rPr>
          <w:rFonts w:ascii="Arial" w:eastAsia="Times New Roman" w:hAnsi="Arial" w:cs="Arial"/>
          <w:kern w:val="0"/>
          <w:sz w:val="24"/>
          <w:szCs w:val="24"/>
          <w:lang w:eastAsia="en-GB"/>
          <w14:ligatures w14:val="none"/>
        </w:rPr>
        <w:t xml:space="preserve">atively </w:t>
      </w:r>
      <w:r w:rsidR="00013E83" w:rsidRPr="00F335E0">
        <w:rPr>
          <w:rFonts w:ascii="Arial" w:eastAsia="Times New Roman" w:hAnsi="Arial" w:cs="Arial"/>
          <w:kern w:val="0"/>
          <w:sz w:val="24"/>
          <w:szCs w:val="24"/>
          <w:lang w:eastAsia="en-GB"/>
          <w14:ligatures w14:val="none"/>
        </w:rPr>
        <w:t>to ensure they accurately reflected the data</w:t>
      </w:r>
    </w:p>
    <w:p w14:paraId="2D55010C" w14:textId="48003DF3" w:rsidR="00A327AB" w:rsidRPr="00F335E0" w:rsidRDefault="00F66577" w:rsidP="00B95162">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All qual</w:t>
      </w:r>
      <w:r w:rsidR="00840BE7" w:rsidRPr="00F335E0">
        <w:rPr>
          <w:rFonts w:ascii="Arial" w:eastAsia="Times New Roman" w:hAnsi="Arial" w:cs="Arial"/>
          <w:kern w:val="0"/>
          <w:sz w:val="24"/>
          <w:szCs w:val="24"/>
          <w:lang w:eastAsia="en-GB"/>
          <w14:ligatures w14:val="none"/>
        </w:rPr>
        <w:t xml:space="preserve">itative and quantitative data were stored in a secure database requiring </w:t>
      </w:r>
      <w:r w:rsidR="008E1205" w:rsidRPr="00F335E0">
        <w:rPr>
          <w:rFonts w:ascii="Arial" w:eastAsia="Times New Roman" w:hAnsi="Arial" w:cs="Arial"/>
          <w:kern w:val="0"/>
          <w:sz w:val="24"/>
          <w:szCs w:val="24"/>
          <w:lang w:eastAsia="en-GB"/>
          <w14:ligatures w14:val="none"/>
        </w:rPr>
        <w:t>a two-step authentication process</w:t>
      </w:r>
      <w:r w:rsidR="00FA278A" w:rsidRPr="00F335E0">
        <w:rPr>
          <w:rFonts w:ascii="Arial" w:eastAsia="Times New Roman" w:hAnsi="Arial" w:cs="Arial"/>
          <w:kern w:val="0"/>
          <w:sz w:val="24"/>
          <w:szCs w:val="24"/>
          <w:lang w:eastAsia="en-GB"/>
          <w14:ligatures w14:val="none"/>
        </w:rPr>
        <w:t>. This</w:t>
      </w:r>
      <w:r w:rsidR="00CD0079" w:rsidRPr="00F335E0">
        <w:rPr>
          <w:rFonts w:ascii="Arial" w:eastAsia="Times New Roman" w:hAnsi="Arial" w:cs="Arial"/>
          <w:kern w:val="0"/>
          <w:sz w:val="24"/>
          <w:szCs w:val="24"/>
          <w:lang w:eastAsia="en-GB"/>
          <w14:ligatures w14:val="none"/>
        </w:rPr>
        <w:t xml:space="preserve"> approach was taken</w:t>
      </w:r>
      <w:r w:rsidR="00BA2583" w:rsidRPr="00F335E0">
        <w:rPr>
          <w:rFonts w:ascii="Arial" w:eastAsia="Times New Roman" w:hAnsi="Arial" w:cs="Arial"/>
          <w:kern w:val="0"/>
          <w:sz w:val="24"/>
          <w:szCs w:val="24"/>
          <w:lang w:eastAsia="en-GB"/>
          <w14:ligatures w14:val="none"/>
        </w:rPr>
        <w:t xml:space="preserve"> to comply</w:t>
      </w:r>
      <w:r w:rsidR="00FA278A" w:rsidRPr="00F335E0">
        <w:rPr>
          <w:rFonts w:ascii="Arial" w:eastAsia="Times New Roman" w:hAnsi="Arial" w:cs="Arial"/>
          <w:kern w:val="0"/>
          <w:sz w:val="24"/>
          <w:szCs w:val="24"/>
          <w:lang w:eastAsia="en-GB"/>
          <w14:ligatures w14:val="none"/>
        </w:rPr>
        <w:t xml:space="preserve"> </w:t>
      </w:r>
      <w:r w:rsidR="0014015C" w:rsidRPr="00F335E0">
        <w:rPr>
          <w:rFonts w:ascii="Arial" w:eastAsia="Times New Roman" w:hAnsi="Arial" w:cs="Arial"/>
          <w:kern w:val="0"/>
          <w:sz w:val="24"/>
          <w:szCs w:val="24"/>
          <w:lang w:eastAsia="en-GB"/>
          <w14:ligatures w14:val="none"/>
        </w:rPr>
        <w:t xml:space="preserve">with the General Data Protection Regulation </w:t>
      </w:r>
      <w:r w:rsidR="00405BEE" w:rsidRPr="00F335E0">
        <w:rPr>
          <w:rFonts w:ascii="Arial" w:eastAsia="Times New Roman" w:hAnsi="Arial" w:cs="Arial"/>
          <w:kern w:val="0"/>
          <w:sz w:val="24"/>
          <w:szCs w:val="24"/>
          <w:lang w:eastAsia="en-GB"/>
          <w14:ligatures w14:val="none"/>
        </w:rPr>
        <w:t xml:space="preserve">(EU 2016), </w:t>
      </w:r>
      <w:r w:rsidR="00F82D89" w:rsidRPr="00F335E0">
        <w:rPr>
          <w:rFonts w:ascii="Arial" w:eastAsia="Times New Roman" w:hAnsi="Arial" w:cs="Arial"/>
          <w:kern w:val="0"/>
          <w:sz w:val="24"/>
          <w:szCs w:val="24"/>
          <w:lang w:eastAsia="en-GB"/>
          <w14:ligatures w14:val="none"/>
        </w:rPr>
        <w:t>ensuring all data were handled responsibly.</w:t>
      </w:r>
      <w:r w:rsidR="00184CCB" w:rsidRPr="00F335E0">
        <w:rPr>
          <w:rFonts w:ascii="Arial" w:eastAsia="Times New Roman" w:hAnsi="Arial" w:cs="Arial"/>
          <w:kern w:val="0"/>
          <w:sz w:val="24"/>
          <w:szCs w:val="24"/>
          <w:lang w:eastAsia="en-GB"/>
          <w14:ligatures w14:val="none"/>
        </w:rPr>
        <w:t xml:space="preserve"> </w:t>
      </w:r>
      <w:r w:rsidR="005F35C9" w:rsidRPr="00F335E0">
        <w:rPr>
          <w:rFonts w:ascii="Arial" w:eastAsia="Times New Roman" w:hAnsi="Arial" w:cs="Arial"/>
          <w:kern w:val="0"/>
          <w:sz w:val="24"/>
          <w:szCs w:val="24"/>
          <w:lang w:eastAsia="en-GB"/>
          <w14:ligatures w14:val="none"/>
        </w:rPr>
        <w:t>Additionally,</w:t>
      </w:r>
      <w:r w:rsidR="00184CCB" w:rsidRPr="00F335E0">
        <w:rPr>
          <w:rFonts w:ascii="Arial" w:eastAsia="Times New Roman" w:hAnsi="Arial" w:cs="Arial"/>
          <w:kern w:val="0"/>
          <w:sz w:val="24"/>
          <w:szCs w:val="24"/>
          <w:lang w:eastAsia="en-GB"/>
          <w14:ligatures w14:val="none"/>
        </w:rPr>
        <w:t xml:space="preserve"> the study followed </w:t>
      </w:r>
      <w:r w:rsidR="005F35C9" w:rsidRPr="00F335E0">
        <w:rPr>
          <w:rFonts w:ascii="Arial" w:eastAsia="Times New Roman" w:hAnsi="Arial" w:cs="Arial"/>
          <w:kern w:val="0"/>
          <w:sz w:val="24"/>
          <w:szCs w:val="24"/>
          <w:lang w:eastAsia="en-GB"/>
          <w14:ligatures w14:val="none"/>
        </w:rPr>
        <w:t>the and</w:t>
      </w:r>
      <w:r w:rsidR="00AB4FFD" w:rsidRPr="00F335E0">
        <w:rPr>
          <w:rFonts w:ascii="Arial" w:eastAsia="Times New Roman" w:hAnsi="Arial" w:cs="Arial"/>
          <w:kern w:val="0"/>
          <w:sz w:val="24"/>
          <w:szCs w:val="24"/>
          <w:lang w:eastAsia="en-GB"/>
          <w14:ligatures w14:val="none"/>
        </w:rPr>
        <w:t xml:space="preserve"> the research </w:t>
      </w:r>
      <w:r w:rsidR="002922D6" w:rsidRPr="00F335E0">
        <w:rPr>
          <w:rFonts w:ascii="Arial" w:eastAsia="Times New Roman" w:hAnsi="Arial" w:cs="Arial"/>
          <w:kern w:val="0"/>
          <w:sz w:val="24"/>
          <w:szCs w:val="24"/>
          <w:lang w:eastAsia="en-GB"/>
          <w14:ligatures w14:val="none"/>
        </w:rPr>
        <w:t>ethics</w:t>
      </w:r>
      <w:r w:rsidR="00AB4FFD" w:rsidRPr="00F335E0">
        <w:rPr>
          <w:rFonts w:ascii="Arial" w:eastAsia="Times New Roman" w:hAnsi="Arial" w:cs="Arial"/>
          <w:kern w:val="0"/>
          <w:sz w:val="24"/>
          <w:szCs w:val="24"/>
          <w:lang w:eastAsia="en-GB"/>
          <w14:ligatures w14:val="none"/>
        </w:rPr>
        <w:t xml:space="preserve"> framework provided by the University of Wales </w:t>
      </w:r>
      <w:r w:rsidR="002922D6" w:rsidRPr="00F335E0">
        <w:rPr>
          <w:rFonts w:ascii="Arial" w:eastAsia="Times New Roman" w:hAnsi="Arial" w:cs="Arial"/>
          <w:kern w:val="0"/>
          <w:sz w:val="24"/>
          <w:szCs w:val="24"/>
          <w:lang w:eastAsia="en-GB"/>
          <w14:ligatures w14:val="none"/>
        </w:rPr>
        <w:t>Trinity</w:t>
      </w:r>
      <w:r w:rsidR="00AB4FFD" w:rsidRPr="00F335E0">
        <w:rPr>
          <w:rFonts w:ascii="Arial" w:eastAsia="Times New Roman" w:hAnsi="Arial" w:cs="Arial"/>
          <w:kern w:val="0"/>
          <w:sz w:val="24"/>
          <w:szCs w:val="24"/>
          <w:lang w:eastAsia="en-GB"/>
          <w14:ligatures w14:val="none"/>
        </w:rPr>
        <w:t xml:space="preserve"> Saint Davids </w:t>
      </w:r>
      <w:r w:rsidR="002922D6" w:rsidRPr="00F335E0">
        <w:rPr>
          <w:rFonts w:ascii="Arial" w:eastAsia="Times New Roman" w:hAnsi="Arial" w:cs="Arial"/>
          <w:kern w:val="0"/>
          <w:sz w:val="24"/>
          <w:szCs w:val="24"/>
          <w:lang w:eastAsia="en-GB"/>
          <w14:ligatures w14:val="none"/>
        </w:rPr>
        <w:t>University</w:t>
      </w:r>
      <w:r w:rsidR="00AB4FFD" w:rsidRPr="00F335E0">
        <w:rPr>
          <w:rFonts w:ascii="Arial" w:eastAsia="Times New Roman" w:hAnsi="Arial" w:cs="Arial"/>
          <w:kern w:val="0"/>
          <w:sz w:val="24"/>
          <w:szCs w:val="24"/>
          <w:lang w:eastAsia="en-GB"/>
          <w14:ligatures w14:val="none"/>
        </w:rPr>
        <w:t xml:space="preserve"> ethics</w:t>
      </w:r>
      <w:r w:rsidR="002922D6" w:rsidRPr="00F335E0">
        <w:rPr>
          <w:rFonts w:ascii="Arial" w:eastAsia="Times New Roman" w:hAnsi="Arial" w:cs="Arial"/>
          <w:kern w:val="0"/>
          <w:sz w:val="24"/>
          <w:szCs w:val="24"/>
          <w:lang w:eastAsia="en-GB"/>
          <w14:ligatures w14:val="none"/>
        </w:rPr>
        <w:t xml:space="preserve"> committee. </w:t>
      </w:r>
      <w:r w:rsidR="004C4058" w:rsidRPr="00F335E0">
        <w:rPr>
          <w:rFonts w:ascii="Arial" w:eastAsia="Times New Roman" w:hAnsi="Arial" w:cs="Arial"/>
          <w:kern w:val="0"/>
          <w:sz w:val="24"/>
          <w:szCs w:val="24"/>
          <w:lang w:eastAsia="en-GB"/>
          <w14:ligatures w14:val="none"/>
        </w:rPr>
        <w:t>In addition, d</w:t>
      </w:r>
      <w:r w:rsidR="002922D6" w:rsidRPr="00F335E0">
        <w:rPr>
          <w:rFonts w:ascii="Arial" w:eastAsia="Times New Roman" w:hAnsi="Arial" w:cs="Arial"/>
          <w:kern w:val="0"/>
          <w:sz w:val="24"/>
          <w:szCs w:val="24"/>
          <w:lang w:eastAsia="en-GB"/>
          <w14:ligatures w14:val="none"/>
        </w:rPr>
        <w:t xml:space="preserve">ata was anonymised during transcription and analysis </w:t>
      </w:r>
      <w:r w:rsidR="004C4058" w:rsidRPr="00F335E0">
        <w:rPr>
          <w:rFonts w:ascii="Arial" w:eastAsia="Times New Roman" w:hAnsi="Arial" w:cs="Arial"/>
          <w:kern w:val="0"/>
          <w:sz w:val="24"/>
          <w:szCs w:val="24"/>
          <w:lang w:eastAsia="en-GB"/>
          <w14:ligatures w14:val="none"/>
        </w:rPr>
        <w:t>to preserve participant confidentiality.</w:t>
      </w:r>
    </w:p>
    <w:p w14:paraId="1F93D558" w14:textId="2B3FD3C2" w:rsidR="00B95162" w:rsidRPr="00EF64CB" w:rsidRDefault="00D130BA" w:rsidP="00B95162">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3.9 </w:t>
      </w:r>
      <w:r w:rsidR="00B95162" w:rsidRPr="00EF64CB">
        <w:rPr>
          <w:rFonts w:ascii="Arial" w:eastAsia="Times New Roman" w:hAnsi="Arial" w:cs="Arial"/>
          <w:b/>
          <w:bCs/>
          <w:color w:val="156082" w:themeColor="accent1"/>
          <w:kern w:val="0"/>
          <w:sz w:val="24"/>
          <w:szCs w:val="24"/>
          <w:lang w:eastAsia="en-GB"/>
          <w14:ligatures w14:val="none"/>
        </w:rPr>
        <w:t>Research ethics</w:t>
      </w:r>
    </w:p>
    <w:p w14:paraId="056C61BF" w14:textId="31B7DBA7" w:rsidR="00B95162" w:rsidRPr="00F335E0" w:rsidRDefault="00B95162" w:rsidP="00B95162">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 xml:space="preserve">This project was designed as an evaluation rather than formal research. Following consultation with the Research and Development department at Cardiff and Vale University Health Board, it was confirmed that NHS ethical approval was not required (Appendix </w:t>
      </w:r>
      <w:r w:rsidR="00D81D85" w:rsidRPr="00F335E0">
        <w:rPr>
          <w:rFonts w:ascii="Arial" w:eastAsia="Times New Roman" w:hAnsi="Arial" w:cs="Arial"/>
          <w:kern w:val="0"/>
          <w:sz w:val="24"/>
          <w:szCs w:val="24"/>
          <w:lang w:eastAsia="en-GB"/>
          <w14:ligatures w14:val="none"/>
        </w:rPr>
        <w:t>9</w:t>
      </w:r>
      <w:r w:rsidRPr="00F335E0">
        <w:rPr>
          <w:rFonts w:ascii="Arial" w:eastAsia="Times New Roman" w:hAnsi="Arial" w:cs="Arial"/>
          <w:kern w:val="0"/>
          <w:sz w:val="24"/>
          <w:szCs w:val="24"/>
          <w:lang w:eastAsia="en-GB"/>
          <w14:ligatures w14:val="none"/>
        </w:rPr>
        <w:t xml:space="preserve">). However, ethical approval was obtained from the University of Wales Trinity Saint David (see Appendix </w:t>
      </w:r>
      <w:r w:rsidR="00061F7C" w:rsidRPr="00F335E0">
        <w:rPr>
          <w:rFonts w:ascii="Arial" w:eastAsia="Times New Roman" w:hAnsi="Arial" w:cs="Arial"/>
          <w:kern w:val="0"/>
          <w:sz w:val="24"/>
          <w:szCs w:val="24"/>
          <w:lang w:eastAsia="en-GB"/>
          <w14:ligatures w14:val="none"/>
        </w:rPr>
        <w:t>10</w:t>
      </w:r>
      <w:r w:rsidRPr="00F335E0">
        <w:rPr>
          <w:rFonts w:ascii="Arial" w:eastAsia="Times New Roman" w:hAnsi="Arial" w:cs="Arial"/>
          <w:kern w:val="0"/>
          <w:sz w:val="24"/>
          <w:szCs w:val="24"/>
          <w:lang w:eastAsia="en-GB"/>
          <w14:ligatures w14:val="none"/>
        </w:rPr>
        <w:t>), and the study was conducted with integrity in line with ethical standards (Bos, 2020), ensuring participant anonymity and protection of any patient-identifiable information.</w:t>
      </w:r>
    </w:p>
    <w:p w14:paraId="29EE8885" w14:textId="69047585" w:rsidR="00B95162" w:rsidRPr="00F335E0" w:rsidRDefault="00B95162" w:rsidP="00B95162">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The researcher’s role as a clinical informaticist with direct national-level involvement in WNCR presented a potential for introducing bias into data collection and analysis (</w:t>
      </w:r>
      <w:r w:rsidRPr="00F335E0">
        <w:rPr>
          <w:rFonts w:ascii="Arial" w:eastAsia="Times New Roman" w:hAnsi="Arial" w:cs="Arial"/>
          <w:kern w:val="0"/>
          <w:sz w:val="24"/>
          <w:szCs w:val="24"/>
          <w:shd w:val="clear" w:color="auto" w:fill="FFFFFF"/>
          <w:lang w:eastAsia="en-GB"/>
          <w14:ligatures w14:val="none"/>
        </w:rPr>
        <w:t>Luijendijk</w:t>
      </w:r>
      <w:r w:rsidRPr="00F335E0">
        <w:rPr>
          <w:rFonts w:ascii="Arial" w:eastAsia="Times New Roman" w:hAnsi="Arial" w:cs="Arial"/>
          <w:kern w:val="0"/>
          <w:sz w:val="24"/>
          <w:szCs w:val="24"/>
          <w:lang w:eastAsia="en-GB"/>
          <w14:ligatures w14:val="none"/>
        </w:rPr>
        <w:t xml:space="preserve"> et al 2020). Recognizing this risk, the study implemented methods to maintain objectivity and mitigate potential bias. For example, random samples were selected, the same criteria were used to evaluate each data set, and the interviews and surveys were conducted with open questions to prevent coercion</w:t>
      </w:r>
      <w:r w:rsidR="00B7137F" w:rsidRPr="00F335E0">
        <w:rPr>
          <w:rFonts w:ascii="Arial" w:eastAsia="Times New Roman" w:hAnsi="Arial" w:cs="Arial"/>
          <w:kern w:val="0"/>
          <w:sz w:val="24"/>
          <w:szCs w:val="24"/>
          <w:lang w:eastAsia="en-GB"/>
          <w14:ligatures w14:val="none"/>
        </w:rPr>
        <w:t>.</w:t>
      </w:r>
    </w:p>
    <w:p w14:paraId="3EF82FA2" w14:textId="77777777" w:rsidR="00B95162" w:rsidRPr="00F335E0" w:rsidRDefault="00B95162" w:rsidP="00B95162">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 xml:space="preserve">Participants of the study were provided with written information outlining the study aims and purpose prior to taking part in the focus group. At the beginning of the focus group, details regarding the study purpose, researcher contact details, confidentiality and data storage were shared. Consent was obtained for audio recording and data </w:t>
      </w:r>
      <w:r w:rsidRPr="00F335E0">
        <w:rPr>
          <w:rFonts w:ascii="Arial" w:eastAsia="Times New Roman" w:hAnsi="Arial" w:cs="Arial"/>
          <w:kern w:val="0"/>
          <w:sz w:val="24"/>
          <w:szCs w:val="24"/>
          <w:lang w:eastAsia="en-GB"/>
          <w14:ligatures w14:val="none"/>
        </w:rPr>
        <w:lastRenderedPageBreak/>
        <w:t xml:space="preserve">storage, with clear information about deletion of recordings and data storage following the completion of the study (Appendix 11). </w:t>
      </w:r>
    </w:p>
    <w:p w14:paraId="26F059E5" w14:textId="77777777" w:rsidR="003D4E4A" w:rsidRPr="00F335E0" w:rsidRDefault="003D4E4A" w:rsidP="003D4E4A">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This chapter outlined the research approach, methodology, and methods employed in the study to evaluate the impact of digital systems on hospital-acquired pressure ulcers. By adopting a mixed-methods approach, this study combined quantitative audits of documentation quality with qualitative insights into nurses' experiences. The selected convergent design enabled the collection of both types of data concurrently, providing a well-rounded view of how documentation practices affect clinical workflows.</w:t>
      </w:r>
    </w:p>
    <w:p w14:paraId="6DB57730" w14:textId="77777777" w:rsidR="003D4E4A" w:rsidRPr="00F335E0" w:rsidRDefault="003D4E4A" w:rsidP="003D4E4A">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Quantitative data was gathered through systematic audits of both paper and digital skin assessment records, while qualitative data were collected through focus group and staff surveys. This combination offered both measurable outcomes and real-world experiences, facilitating a greater understanding of the documentation transformation process. The chapter also discussed ethical considerations, access and sampling strategies, and steps taken to ensure rigor and objectivity in data collection and analysis.</w:t>
      </w:r>
    </w:p>
    <w:p w14:paraId="65AA53D6" w14:textId="77777777" w:rsidR="003D4E4A" w:rsidRPr="00F335E0" w:rsidRDefault="003D4E4A" w:rsidP="003D4E4A">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Particular attention was paid to challenges such as staff availability, potential bias due to the researcher’s dual role, and constraints related to time and access, highlighting the importance of flexibility and empathy in conducting healthcare-based research. Despite these challenges, the study’s methodological integrity was maintained using standardised tools, transparency in process, and triangulation of data sources.</w:t>
      </w:r>
    </w:p>
    <w:p w14:paraId="525F2C0E" w14:textId="77777777" w:rsidR="003D4E4A" w:rsidRPr="00F335E0" w:rsidRDefault="003D4E4A" w:rsidP="003D4E4A">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 xml:space="preserve">The next chapter will present the study's findings, it will share the results from the audits, focus groups, and staff surveys, offering a comparative analysis of paper-based and digital documentation methods. In doing so, the chapter aims to understand how digital documentation influences pressure ulcer assessment and management and to explore healthcare professionals' experiences with the digital transformation. </w:t>
      </w:r>
    </w:p>
    <w:p w14:paraId="15B6C442" w14:textId="77777777" w:rsidR="00B95162" w:rsidRPr="00EF64CB" w:rsidRDefault="00B95162" w:rsidP="003B0805">
      <w:pPr>
        <w:spacing w:before="100" w:beforeAutospacing="1" w:after="100" w:afterAutospacing="1" w:line="240" w:lineRule="auto"/>
        <w:jc w:val="both"/>
        <w:rPr>
          <w:rFonts w:ascii="Arial" w:eastAsia="Times New Roman" w:hAnsi="Arial" w:cs="Arial"/>
          <w:kern w:val="0"/>
          <w:sz w:val="24"/>
          <w:szCs w:val="24"/>
          <w:lang w:eastAsia="en-GB"/>
          <w14:ligatures w14:val="none"/>
        </w:rPr>
      </w:pPr>
    </w:p>
    <w:p w14:paraId="5AC4CF11" w14:textId="77777777" w:rsidR="005C683B" w:rsidRDefault="00062488" w:rsidP="00062488">
      <w:pPr>
        <w:spacing w:before="100" w:beforeAutospacing="1" w:after="100" w:afterAutospacing="1" w:line="240" w:lineRule="auto"/>
        <w:jc w:val="both"/>
        <w:rPr>
          <w:rFonts w:ascii="Arial" w:eastAsia="Times New Roman" w:hAnsi="Arial" w:cs="Arial"/>
          <w:b/>
          <w:bCs/>
          <w:color w:val="156082" w:themeColor="accent1"/>
          <w:kern w:val="0"/>
          <w:sz w:val="28"/>
          <w:szCs w:val="28"/>
          <w:lang w:eastAsia="en-GB"/>
          <w14:ligatures w14:val="none"/>
        </w:rPr>
      </w:pPr>
      <w:r w:rsidRPr="00062488">
        <w:rPr>
          <w:rFonts w:ascii="Arial" w:eastAsia="Times New Roman" w:hAnsi="Arial" w:cs="Arial"/>
          <w:b/>
          <w:bCs/>
          <w:color w:val="156082" w:themeColor="accent1"/>
          <w:kern w:val="0"/>
          <w:sz w:val="28"/>
          <w:szCs w:val="28"/>
          <w:lang w:eastAsia="en-GB"/>
          <w14:ligatures w14:val="none"/>
        </w:rPr>
        <w:t>Chapter four: Results</w:t>
      </w:r>
      <w:r w:rsidR="00EF64CB" w:rsidRPr="00062488">
        <w:rPr>
          <w:rFonts w:ascii="Arial" w:eastAsia="Times New Roman" w:hAnsi="Arial" w:cs="Arial"/>
          <w:b/>
          <w:bCs/>
          <w:color w:val="156082" w:themeColor="accent1"/>
          <w:kern w:val="0"/>
          <w:sz w:val="28"/>
          <w:szCs w:val="28"/>
          <w:lang w:eastAsia="en-GB"/>
          <w14:ligatures w14:val="none"/>
        </w:rPr>
        <w:t xml:space="preserve">  </w:t>
      </w:r>
    </w:p>
    <w:p w14:paraId="5B4DE9CD" w14:textId="66C709DA" w:rsidR="00EF64CB" w:rsidRPr="00062488" w:rsidRDefault="00DE2C9D" w:rsidP="00062488">
      <w:pPr>
        <w:spacing w:before="100" w:beforeAutospacing="1" w:after="100" w:afterAutospacing="1" w:line="240" w:lineRule="auto"/>
        <w:jc w:val="both"/>
        <w:rPr>
          <w:rFonts w:ascii="Arial" w:hAnsi="Arial" w:cs="Arial"/>
          <w:sz w:val="24"/>
          <w:szCs w:val="24"/>
        </w:rPr>
      </w:pPr>
      <w:r>
        <w:rPr>
          <w:rFonts w:ascii="Arial" w:eastAsia="Times New Roman" w:hAnsi="Arial" w:cs="Arial"/>
          <w:b/>
          <w:bCs/>
          <w:color w:val="156082" w:themeColor="accent1"/>
          <w:kern w:val="0"/>
          <w:sz w:val="28"/>
          <w:szCs w:val="28"/>
          <w:lang w:eastAsia="en-GB"/>
          <w14:ligatures w14:val="none"/>
        </w:rPr>
        <w:t xml:space="preserve">4.0 </w:t>
      </w:r>
      <w:r w:rsidR="005C683B">
        <w:rPr>
          <w:rFonts w:ascii="Arial" w:eastAsia="Times New Roman" w:hAnsi="Arial" w:cs="Arial"/>
          <w:b/>
          <w:bCs/>
          <w:color w:val="156082" w:themeColor="accent1"/>
          <w:kern w:val="0"/>
          <w:sz w:val="28"/>
          <w:szCs w:val="28"/>
          <w:lang w:eastAsia="en-GB"/>
          <w14:ligatures w14:val="none"/>
        </w:rPr>
        <w:t>Introduction</w:t>
      </w:r>
      <w:r w:rsidR="00EF64CB" w:rsidRPr="00062488">
        <w:rPr>
          <w:rFonts w:ascii="Arial" w:eastAsia="Times New Roman" w:hAnsi="Arial" w:cs="Arial"/>
          <w:b/>
          <w:bCs/>
          <w:color w:val="156082" w:themeColor="accent1"/>
          <w:kern w:val="0"/>
          <w:sz w:val="28"/>
          <w:szCs w:val="28"/>
          <w:lang w:eastAsia="en-GB"/>
          <w14:ligatures w14:val="none"/>
        </w:rPr>
        <w:t xml:space="preserve">               </w:t>
      </w:r>
      <w:r w:rsidR="00EF64CB" w:rsidRPr="00062488">
        <w:rPr>
          <w:rFonts w:ascii="Arial" w:hAnsi="Arial" w:cs="Arial"/>
          <w:sz w:val="24"/>
          <w:szCs w:val="24"/>
        </w:rPr>
        <w:t xml:space="preserve">  </w:t>
      </w:r>
    </w:p>
    <w:p w14:paraId="7E54ABBD" w14:textId="77777777" w:rsidR="004878B4" w:rsidRPr="00F335E0" w:rsidRDefault="004878B4" w:rsidP="004878B4">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hAnsi="Arial" w:cs="Arial"/>
          <w:sz w:val="24"/>
          <w:szCs w:val="24"/>
        </w:rPr>
        <w:t xml:space="preserve">Building on the research design and data collection methods detailed in Chapter Three, </w:t>
      </w:r>
      <w:r w:rsidRPr="00F335E0">
        <w:rPr>
          <w:rFonts w:ascii="Arial" w:eastAsia="Times New Roman" w:hAnsi="Arial" w:cs="Arial"/>
          <w:kern w:val="0"/>
          <w:sz w:val="24"/>
          <w:szCs w:val="24"/>
          <w:lang w:eastAsia="en-GB"/>
          <w14:ligatures w14:val="none"/>
        </w:rPr>
        <w:t>this chapter presents the findings from the mixed-methods approach used to evaluate the impact of digital systems on the assessment and management of hospital-acquired pressure ulcers. The results are structured according to the study's three research questions, combining quantitative data from audits of both paper and digital documentation with qualitative insights drawn from focus groups and staff surveys. The aim is to highlight key differences, improvements, and challenges associated with the transition from paper-based to digital documentation in clinical settings.</w:t>
      </w:r>
    </w:p>
    <w:p w14:paraId="114D5E9C" w14:textId="77777777" w:rsidR="004878B4" w:rsidRPr="00F335E0" w:rsidRDefault="004878B4" w:rsidP="004878B4">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 xml:space="preserve">The chapter begins by outlining the data collection procedures, describing the methods employed throughout the research process. The core of the chapter focuses </w:t>
      </w:r>
      <w:r w:rsidRPr="00F335E0">
        <w:rPr>
          <w:rFonts w:ascii="Arial" w:eastAsia="Times New Roman" w:hAnsi="Arial" w:cs="Arial"/>
          <w:kern w:val="0"/>
          <w:sz w:val="24"/>
          <w:szCs w:val="24"/>
          <w:lang w:eastAsia="en-GB"/>
          <w14:ligatures w14:val="none"/>
        </w:rPr>
        <w:lastRenderedPageBreak/>
        <w:t xml:space="preserve">on the documentation audit, offering a comparative analysis of paper and digital skin assessment charts in terms of quality, completeness, and adherence to protocol. This </w:t>
      </w:r>
    </w:p>
    <w:p w14:paraId="60333E58" w14:textId="77777777" w:rsidR="004878B4" w:rsidRPr="00F335E0" w:rsidRDefault="004878B4" w:rsidP="004878B4">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quantitative analysis is enriched by qualitative narratives obtained through open-ended survey responses and interviews with nursing staff, providing a comprehensive account of user experiences and perceptions.</w:t>
      </w:r>
    </w:p>
    <w:p w14:paraId="2E746421" w14:textId="34E102F0" w:rsidR="004878B4" w:rsidRPr="00F335E0" w:rsidRDefault="004878B4" w:rsidP="001E578D">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Together, these data sources are analysed in an integrated manner to provide a multidimensional understanding of the observed outcomes. The objective at this stage is not to interpret the results in depth, but to offer a clear and structured overview of the data as collected and analysed. Further interpretation and discussion of the findings will be addressed in the subsequent chapter.</w:t>
      </w:r>
    </w:p>
    <w:p w14:paraId="64E8E5AD" w14:textId="668EF95A" w:rsidR="00EF64CB" w:rsidRPr="00062488" w:rsidRDefault="00BB658E" w:rsidP="00EF64CB">
      <w:pPr>
        <w:pStyle w:val="NormalWeb"/>
        <w:jc w:val="both"/>
        <w:rPr>
          <w:rFonts w:ascii="Arial" w:hAnsi="Arial" w:cs="Arial"/>
        </w:rPr>
      </w:pPr>
      <w:r>
        <w:rPr>
          <w:rFonts w:ascii="Arial" w:hAnsi="Arial" w:cs="Arial"/>
          <w:b/>
          <w:bCs/>
          <w:color w:val="156082" w:themeColor="accent1"/>
        </w:rPr>
        <w:t xml:space="preserve">4.1 </w:t>
      </w:r>
      <w:r w:rsidR="00EF64CB" w:rsidRPr="00062488">
        <w:rPr>
          <w:rFonts w:ascii="Arial" w:hAnsi="Arial" w:cs="Arial"/>
          <w:b/>
          <w:bCs/>
          <w:color w:val="156082" w:themeColor="accent1"/>
        </w:rPr>
        <w:t>Research Question 1: To what extent could areas within the skin risk assessment paper documentation be improved?</w:t>
      </w:r>
    </w:p>
    <w:p w14:paraId="55C00566" w14:textId="77777777" w:rsidR="00EF64CB"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B150B">
        <w:rPr>
          <w:rFonts w:ascii="Arial" w:eastAsia="Times New Roman" w:hAnsi="Arial" w:cs="Arial"/>
          <w:kern w:val="0"/>
          <w:sz w:val="24"/>
          <w:szCs w:val="24"/>
          <w:lang w:eastAsia="en-GB"/>
          <w14:ligatures w14:val="none"/>
        </w:rPr>
        <w:t>The audit</w:t>
      </w:r>
      <w:r>
        <w:rPr>
          <w:rFonts w:ascii="Arial" w:eastAsia="Times New Roman" w:hAnsi="Arial" w:cs="Arial"/>
          <w:kern w:val="0"/>
          <w:sz w:val="24"/>
          <w:szCs w:val="24"/>
          <w:lang w:eastAsia="en-GB"/>
          <w14:ligatures w14:val="none"/>
        </w:rPr>
        <w:t xml:space="preserve"> of 100 patient records</w:t>
      </w:r>
      <w:r w:rsidRPr="00FB150B">
        <w:rPr>
          <w:rFonts w:ascii="Arial" w:eastAsia="Times New Roman" w:hAnsi="Arial" w:cs="Arial"/>
          <w:kern w:val="0"/>
          <w:sz w:val="24"/>
          <w:szCs w:val="24"/>
          <w:lang w:eastAsia="en-GB"/>
          <w14:ligatures w14:val="none"/>
        </w:rPr>
        <w:t xml:space="preserve"> revealed that a portion of the paper documentation lacked comprehensive assessments, with missing entries related to skin inspections, repositioning schedules, and pressure ulcer risk scores</w:t>
      </w:r>
      <w:r>
        <w:rPr>
          <w:rFonts w:ascii="Arial" w:eastAsia="Times New Roman" w:hAnsi="Arial" w:cs="Arial"/>
          <w:kern w:val="0"/>
          <w:sz w:val="24"/>
          <w:szCs w:val="24"/>
          <w:lang w:eastAsia="en-GB"/>
          <w14:ligatures w14:val="none"/>
        </w:rPr>
        <w:t>. The following sections will discuss the audit results in more detail.</w:t>
      </w:r>
    </w:p>
    <w:p w14:paraId="429BF4F1" w14:textId="5FECC11D" w:rsidR="00EF64CB" w:rsidRPr="0014350E" w:rsidRDefault="003A1872" w:rsidP="00EF64CB">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4.2 </w:t>
      </w:r>
      <w:r w:rsidR="00EF64CB" w:rsidRPr="0014350E">
        <w:rPr>
          <w:rFonts w:ascii="Arial" w:eastAsia="Times New Roman" w:hAnsi="Arial" w:cs="Arial"/>
          <w:b/>
          <w:bCs/>
          <w:color w:val="156082" w:themeColor="accent1"/>
          <w:kern w:val="0"/>
          <w:sz w:val="24"/>
          <w:szCs w:val="24"/>
          <w:lang w:eastAsia="en-GB"/>
          <w14:ligatures w14:val="none"/>
        </w:rPr>
        <w:t>Audit findings: Purpose-T chart</w:t>
      </w:r>
      <w:r w:rsidR="00EF64CB">
        <w:rPr>
          <w:rFonts w:ascii="Arial" w:eastAsia="Times New Roman" w:hAnsi="Arial" w:cs="Arial"/>
          <w:b/>
          <w:bCs/>
          <w:color w:val="156082" w:themeColor="accent1"/>
          <w:kern w:val="0"/>
          <w:sz w:val="24"/>
          <w:szCs w:val="24"/>
          <w:lang w:eastAsia="en-GB"/>
          <w14:ligatures w14:val="none"/>
        </w:rPr>
        <w:t xml:space="preserve"> (paper)</w:t>
      </w:r>
    </w:p>
    <w:p w14:paraId="3E4DA208" w14:textId="77777777" w:rsidR="0094670E" w:rsidRPr="00F335E0" w:rsidRDefault="00EF64CB" w:rsidP="0094670E">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 xml:space="preserve">The first evaluation was conducted of the Purpose T risk assessment tool assessed key documentation standards, including legibility, patient identification, nurse signatures, timely completion, and inclusion of risk factors (see figure *) The findings showed that </w:t>
      </w:r>
      <w:r w:rsidR="00E60C61" w:rsidRPr="00F335E0">
        <w:rPr>
          <w:rFonts w:ascii="Arial" w:eastAsia="Times New Roman" w:hAnsi="Arial" w:cs="Arial"/>
          <w:kern w:val="0"/>
          <w:sz w:val="24"/>
          <w:szCs w:val="24"/>
          <w:lang w:eastAsia="en-GB"/>
          <w14:ligatures w14:val="none"/>
        </w:rPr>
        <w:t>the</w:t>
      </w:r>
      <w:r w:rsidRPr="00F335E0">
        <w:rPr>
          <w:rFonts w:ascii="Arial" w:eastAsia="Times New Roman" w:hAnsi="Arial" w:cs="Arial"/>
          <w:kern w:val="0"/>
          <w:sz w:val="24"/>
          <w:szCs w:val="24"/>
          <w:lang w:eastAsia="en-GB"/>
          <w14:ligatures w14:val="none"/>
        </w:rPr>
        <w:t xml:space="preserve"> key risk factors, perfusion (82%), moisture (83%), nutrition (</w:t>
      </w:r>
      <w:r w:rsidR="00654A6D" w:rsidRPr="00F335E0">
        <w:rPr>
          <w:rFonts w:ascii="Arial" w:eastAsia="Times New Roman" w:hAnsi="Arial" w:cs="Arial"/>
          <w:kern w:val="0"/>
          <w:sz w:val="24"/>
          <w:szCs w:val="24"/>
          <w:lang w:eastAsia="en-GB"/>
          <w14:ligatures w14:val="none"/>
        </w:rPr>
        <w:t>71</w:t>
      </w:r>
      <w:r w:rsidRPr="00F335E0">
        <w:rPr>
          <w:rFonts w:ascii="Arial" w:eastAsia="Times New Roman" w:hAnsi="Arial" w:cs="Arial"/>
          <w:kern w:val="0"/>
          <w:sz w:val="24"/>
          <w:szCs w:val="24"/>
          <w:lang w:eastAsia="en-GB"/>
          <w14:ligatures w14:val="none"/>
        </w:rPr>
        <w:t>%), and diabetes (</w:t>
      </w:r>
      <w:r w:rsidR="009272E6" w:rsidRPr="00F335E0">
        <w:rPr>
          <w:rFonts w:ascii="Arial" w:eastAsia="Times New Roman" w:hAnsi="Arial" w:cs="Arial"/>
          <w:kern w:val="0"/>
          <w:sz w:val="24"/>
          <w:szCs w:val="24"/>
          <w:lang w:eastAsia="en-GB"/>
          <w14:ligatures w14:val="none"/>
        </w:rPr>
        <w:t>6</w:t>
      </w:r>
      <w:r w:rsidRPr="00F335E0">
        <w:rPr>
          <w:rFonts w:ascii="Arial" w:eastAsia="Times New Roman" w:hAnsi="Arial" w:cs="Arial"/>
          <w:kern w:val="0"/>
          <w:sz w:val="24"/>
          <w:szCs w:val="24"/>
          <w:lang w:eastAsia="en-GB"/>
          <w14:ligatures w14:val="none"/>
        </w:rPr>
        <w:t xml:space="preserve">9%), were commonly assessed. However, nurse signatures and printed names appeared in only 60% of assessments. The </w:t>
      </w:r>
      <w:r w:rsidR="00654A6D" w:rsidRPr="00F335E0">
        <w:rPr>
          <w:rFonts w:ascii="Arial" w:eastAsia="Times New Roman" w:hAnsi="Arial" w:cs="Arial"/>
          <w:kern w:val="0"/>
          <w:sz w:val="24"/>
          <w:szCs w:val="24"/>
          <w:lang w:eastAsia="en-GB"/>
          <w14:ligatures w14:val="none"/>
        </w:rPr>
        <w:t>frequency plan</w:t>
      </w:r>
      <w:r w:rsidRPr="00F335E0">
        <w:rPr>
          <w:rFonts w:ascii="Arial" w:eastAsia="Times New Roman" w:hAnsi="Arial" w:cs="Arial"/>
          <w:kern w:val="0"/>
          <w:sz w:val="24"/>
          <w:szCs w:val="24"/>
          <w:lang w:eastAsia="en-GB"/>
          <w14:ligatures w14:val="none"/>
        </w:rPr>
        <w:t xml:space="preserve"> was documented in </w:t>
      </w:r>
      <w:r w:rsidR="00654A6D" w:rsidRPr="00F335E0">
        <w:rPr>
          <w:rFonts w:ascii="Arial" w:eastAsia="Times New Roman" w:hAnsi="Arial" w:cs="Arial"/>
          <w:kern w:val="0"/>
          <w:sz w:val="24"/>
          <w:szCs w:val="24"/>
          <w:lang w:eastAsia="en-GB"/>
          <w14:ligatures w14:val="none"/>
        </w:rPr>
        <w:t>34</w:t>
      </w:r>
      <w:r w:rsidRPr="00F335E0">
        <w:rPr>
          <w:rFonts w:ascii="Arial" w:eastAsia="Times New Roman" w:hAnsi="Arial" w:cs="Arial"/>
          <w:kern w:val="0"/>
          <w:sz w:val="24"/>
          <w:szCs w:val="24"/>
          <w:lang w:eastAsia="en-GB"/>
          <w14:ligatures w14:val="none"/>
        </w:rPr>
        <w:t xml:space="preserve">% of cases, indicating gaps in completing the overall risk evaluation. Timeliness of assessment appeared to be problematic, with only 42% of assessments completed within six hours of admission. Documentation of previous pressure ulcer history was missing in </w:t>
      </w:r>
      <w:r w:rsidR="00786380" w:rsidRPr="00F335E0">
        <w:rPr>
          <w:rFonts w:ascii="Arial" w:eastAsia="Times New Roman" w:hAnsi="Arial" w:cs="Arial"/>
          <w:kern w:val="0"/>
          <w:sz w:val="24"/>
          <w:szCs w:val="24"/>
          <w:lang w:eastAsia="en-GB"/>
          <w14:ligatures w14:val="none"/>
        </w:rPr>
        <w:t>51</w:t>
      </w:r>
      <w:r w:rsidRPr="00F335E0">
        <w:rPr>
          <w:rFonts w:ascii="Arial" w:eastAsia="Times New Roman" w:hAnsi="Arial" w:cs="Arial"/>
          <w:kern w:val="0"/>
          <w:sz w:val="24"/>
          <w:szCs w:val="24"/>
          <w:lang w:eastAsia="en-GB"/>
          <w14:ligatures w14:val="none"/>
        </w:rPr>
        <w:t>% of records.</w:t>
      </w:r>
    </w:p>
    <w:p w14:paraId="11362C7B" w14:textId="77777777" w:rsidR="0094670E" w:rsidRPr="00F335E0" w:rsidRDefault="0094670E" w:rsidP="00442802">
      <w:pPr>
        <w:rPr>
          <w:rFonts w:ascii="Arial" w:eastAsia="Times New Roman" w:hAnsi="Arial" w:cs="Arial"/>
          <w:kern w:val="0"/>
          <w:sz w:val="24"/>
          <w:szCs w:val="24"/>
          <w:lang w:eastAsia="en-GB"/>
          <w14:ligatures w14:val="none"/>
        </w:rPr>
      </w:pPr>
    </w:p>
    <w:p w14:paraId="6B3373E6" w14:textId="77777777" w:rsidR="0094670E" w:rsidRPr="00F335E0" w:rsidRDefault="0094670E" w:rsidP="00442802">
      <w:pPr>
        <w:rPr>
          <w:rFonts w:ascii="Arial" w:eastAsia="Times New Roman" w:hAnsi="Arial" w:cs="Arial"/>
          <w:kern w:val="0"/>
          <w:sz w:val="24"/>
          <w:szCs w:val="24"/>
          <w:lang w:eastAsia="en-GB"/>
          <w14:ligatures w14:val="none"/>
        </w:rPr>
      </w:pPr>
    </w:p>
    <w:p w14:paraId="7A2AD7FC" w14:textId="77777777" w:rsidR="0094670E" w:rsidRPr="00F335E0" w:rsidRDefault="0094670E" w:rsidP="00442802">
      <w:pPr>
        <w:rPr>
          <w:rFonts w:ascii="Arial" w:eastAsia="Times New Roman" w:hAnsi="Arial" w:cs="Arial"/>
          <w:kern w:val="0"/>
          <w:sz w:val="24"/>
          <w:szCs w:val="24"/>
          <w:lang w:eastAsia="en-GB"/>
          <w14:ligatures w14:val="none"/>
        </w:rPr>
      </w:pPr>
    </w:p>
    <w:p w14:paraId="77F07FD7" w14:textId="77777777" w:rsidR="0094670E" w:rsidRPr="00F335E0" w:rsidRDefault="0094670E" w:rsidP="00442802">
      <w:pPr>
        <w:rPr>
          <w:rFonts w:ascii="Arial" w:eastAsia="Times New Roman" w:hAnsi="Arial" w:cs="Arial"/>
          <w:kern w:val="0"/>
          <w:sz w:val="24"/>
          <w:szCs w:val="24"/>
          <w:lang w:eastAsia="en-GB"/>
          <w14:ligatures w14:val="none"/>
        </w:rPr>
      </w:pPr>
    </w:p>
    <w:p w14:paraId="2A61638D" w14:textId="77777777" w:rsidR="0094670E" w:rsidRPr="00F335E0" w:rsidRDefault="0094670E" w:rsidP="00442802">
      <w:pPr>
        <w:rPr>
          <w:rFonts w:ascii="Arial" w:eastAsia="Times New Roman" w:hAnsi="Arial" w:cs="Arial"/>
          <w:kern w:val="0"/>
          <w:sz w:val="24"/>
          <w:szCs w:val="24"/>
          <w:lang w:eastAsia="en-GB"/>
          <w14:ligatures w14:val="none"/>
        </w:rPr>
      </w:pPr>
    </w:p>
    <w:p w14:paraId="076E6D12" w14:textId="77777777" w:rsidR="0094670E" w:rsidRPr="00F335E0" w:rsidRDefault="0094670E" w:rsidP="00442802">
      <w:pPr>
        <w:rPr>
          <w:rFonts w:ascii="Arial" w:eastAsia="Times New Roman" w:hAnsi="Arial" w:cs="Arial"/>
          <w:kern w:val="0"/>
          <w:sz w:val="24"/>
          <w:szCs w:val="24"/>
          <w:lang w:eastAsia="en-GB"/>
          <w14:ligatures w14:val="none"/>
        </w:rPr>
      </w:pPr>
    </w:p>
    <w:p w14:paraId="690FC173" w14:textId="77777777" w:rsidR="0094670E" w:rsidRPr="00F335E0" w:rsidRDefault="0094670E" w:rsidP="00442802">
      <w:pPr>
        <w:rPr>
          <w:rFonts w:ascii="Arial" w:eastAsia="Times New Roman" w:hAnsi="Arial" w:cs="Arial"/>
          <w:kern w:val="0"/>
          <w:sz w:val="24"/>
          <w:szCs w:val="24"/>
          <w:lang w:eastAsia="en-GB"/>
          <w14:ligatures w14:val="none"/>
        </w:rPr>
      </w:pPr>
    </w:p>
    <w:p w14:paraId="64944BE7" w14:textId="77777777" w:rsidR="0094670E" w:rsidRPr="00F335E0" w:rsidRDefault="0094670E" w:rsidP="0094670E">
      <w:pPr>
        <w:spacing w:before="100" w:beforeAutospacing="1" w:after="100" w:afterAutospacing="1" w:line="240" w:lineRule="auto"/>
        <w:jc w:val="both"/>
        <w:rPr>
          <w:rFonts w:ascii="Arial" w:eastAsia="Times New Roman" w:hAnsi="Arial" w:cs="Arial"/>
          <w:b/>
          <w:bCs/>
          <w:kern w:val="0"/>
          <w:sz w:val="18"/>
          <w:szCs w:val="18"/>
          <w:lang w:eastAsia="en-GB"/>
          <w14:ligatures w14:val="none"/>
        </w:rPr>
      </w:pPr>
    </w:p>
    <w:p w14:paraId="1578CBD4" w14:textId="77777777" w:rsidR="002E6F4B" w:rsidRPr="00F335E0" w:rsidRDefault="002E6F4B" w:rsidP="0094670E">
      <w:pPr>
        <w:spacing w:before="100" w:beforeAutospacing="1" w:after="100" w:afterAutospacing="1" w:line="240" w:lineRule="auto"/>
        <w:jc w:val="both"/>
        <w:rPr>
          <w:rFonts w:ascii="Arial" w:eastAsia="Times New Roman" w:hAnsi="Arial" w:cs="Arial"/>
          <w:b/>
          <w:bCs/>
          <w:kern w:val="0"/>
          <w:sz w:val="18"/>
          <w:szCs w:val="18"/>
          <w:lang w:eastAsia="en-GB"/>
          <w14:ligatures w14:val="none"/>
        </w:rPr>
      </w:pPr>
    </w:p>
    <w:p w14:paraId="5329F84D" w14:textId="64185B70" w:rsidR="0094670E" w:rsidRPr="0094670E" w:rsidRDefault="0094670E" w:rsidP="0094670E">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0E24D6">
        <w:rPr>
          <w:rFonts w:ascii="Arial" w:eastAsia="Times New Roman" w:hAnsi="Arial" w:cs="Arial"/>
          <w:b/>
          <w:bCs/>
          <w:color w:val="000000" w:themeColor="text1"/>
          <w:kern w:val="0"/>
          <w:sz w:val="18"/>
          <w:szCs w:val="18"/>
          <w:lang w:eastAsia="en-GB"/>
          <w14:ligatures w14:val="none"/>
        </w:rPr>
        <w:lastRenderedPageBreak/>
        <w:t>Table</w:t>
      </w:r>
      <w:r w:rsidR="005B3146">
        <w:rPr>
          <w:rFonts w:ascii="Arial" w:eastAsia="Times New Roman" w:hAnsi="Arial" w:cs="Arial"/>
          <w:b/>
          <w:bCs/>
          <w:color w:val="000000" w:themeColor="text1"/>
          <w:kern w:val="0"/>
          <w:sz w:val="18"/>
          <w:szCs w:val="18"/>
          <w:lang w:eastAsia="en-GB"/>
          <w14:ligatures w14:val="none"/>
        </w:rPr>
        <w:t xml:space="preserve"> 5</w:t>
      </w:r>
      <w:r w:rsidRPr="000E24D6">
        <w:rPr>
          <w:rFonts w:ascii="Arial" w:eastAsia="Times New Roman" w:hAnsi="Arial" w:cs="Arial"/>
          <w:b/>
          <w:bCs/>
          <w:color w:val="000000" w:themeColor="text1"/>
          <w:kern w:val="0"/>
          <w:sz w:val="18"/>
          <w:szCs w:val="18"/>
          <w:lang w:eastAsia="en-GB"/>
          <w14:ligatures w14:val="none"/>
        </w:rPr>
        <w:t>: Findings from the Purpose T document audit</w:t>
      </w:r>
      <w:r w:rsidRPr="004226A9">
        <w:rPr>
          <w:rFonts w:ascii="Arial" w:eastAsia="Times New Roman" w:hAnsi="Arial" w:cs="Arial"/>
          <w:color w:val="000000" w:themeColor="text1"/>
          <w:kern w:val="0"/>
          <w:sz w:val="18"/>
          <w:szCs w:val="18"/>
          <w:lang w:eastAsia="en-GB"/>
          <w14:ligatures w14:val="none"/>
        </w:rPr>
        <w:t>.</w:t>
      </w:r>
    </w:p>
    <w:p w14:paraId="7F860D04" w14:textId="6655232D" w:rsidR="000C14A7" w:rsidRDefault="000C14A7" w:rsidP="00442802">
      <w:pPr>
        <w:rPr>
          <w:rFonts w:ascii="Arial" w:eastAsia="Times New Roman" w:hAnsi="Arial" w:cs="Arial"/>
          <w:color w:val="000000" w:themeColor="text1"/>
          <w:kern w:val="0"/>
          <w:sz w:val="24"/>
          <w:szCs w:val="24"/>
          <w:lang w:eastAsia="en-GB"/>
          <w14:ligatures w14:val="none"/>
        </w:rPr>
      </w:pPr>
      <w:r>
        <w:rPr>
          <w:noProof/>
        </w:rPr>
        <w:drawing>
          <wp:inline distT="0" distB="0" distL="0" distR="0" wp14:anchorId="409CD239" wp14:editId="5B399D63">
            <wp:extent cx="5486400" cy="3200400"/>
            <wp:effectExtent l="0" t="0" r="0" b="0"/>
            <wp:docPr id="205217934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92D5445" w14:textId="15AA6F6D" w:rsidR="00EF64CB" w:rsidRDefault="00EF64CB" w:rsidP="00EF64CB">
      <w:pPr>
        <w:tabs>
          <w:tab w:val="left" w:pos="1260"/>
        </w:tabs>
        <w:rPr>
          <w:rFonts w:ascii="Arial" w:eastAsia="Times New Roman" w:hAnsi="Arial" w:cs="Arial"/>
          <w:b/>
          <w:bCs/>
          <w:noProof/>
          <w:kern w:val="0"/>
          <w:sz w:val="24"/>
          <w:szCs w:val="24"/>
          <w:lang w:eastAsia="en-GB"/>
          <w14:ligatures w14:val="none"/>
        </w:rPr>
      </w:pPr>
    </w:p>
    <w:p w14:paraId="783412F3" w14:textId="22FD5A4F" w:rsidR="00EF64CB" w:rsidRPr="00E202DF" w:rsidRDefault="00D84D65" w:rsidP="00EF64CB">
      <w:pPr>
        <w:spacing w:before="100" w:beforeAutospacing="1" w:after="100" w:afterAutospacing="1" w:line="240" w:lineRule="auto"/>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4.3 </w:t>
      </w:r>
      <w:r w:rsidR="00EF64CB" w:rsidRPr="00E202DF">
        <w:rPr>
          <w:rFonts w:ascii="Arial" w:eastAsia="Times New Roman" w:hAnsi="Arial" w:cs="Arial"/>
          <w:b/>
          <w:bCs/>
          <w:color w:val="156082" w:themeColor="accent1"/>
          <w:kern w:val="0"/>
          <w:sz w:val="24"/>
          <w:szCs w:val="24"/>
          <w:lang w:eastAsia="en-GB"/>
          <w14:ligatures w14:val="none"/>
        </w:rPr>
        <w:t>Qualitative insights:</w:t>
      </w:r>
    </w:p>
    <w:p w14:paraId="00C7DBFB" w14:textId="34CCBB17" w:rsidR="00EF64CB" w:rsidRPr="00F335E0"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 xml:space="preserve">Staff feedback from the focus group interviews aligned with these findings. Participants described the form as lengthy and difficult to manage, with one staff nurse stating, </w:t>
      </w:r>
      <w:r w:rsidR="005B3146" w:rsidRPr="00F335E0">
        <w:rPr>
          <w:rFonts w:ascii="Arial" w:eastAsia="Times New Roman" w:hAnsi="Arial" w:cs="Arial"/>
          <w:i/>
          <w:iCs/>
          <w:kern w:val="0"/>
          <w:sz w:val="24"/>
          <w:szCs w:val="24"/>
          <w:lang w:eastAsia="en-GB"/>
          <w14:ligatures w14:val="none"/>
        </w:rPr>
        <w:t>‘</w:t>
      </w:r>
      <w:r w:rsidRPr="00F335E0">
        <w:rPr>
          <w:rFonts w:ascii="Arial" w:eastAsia="Times New Roman" w:hAnsi="Arial" w:cs="Arial"/>
          <w:kern w:val="0"/>
          <w:sz w:val="24"/>
          <w:szCs w:val="24"/>
          <w:lang w:eastAsia="en-GB"/>
          <w14:ligatures w14:val="none"/>
        </w:rPr>
        <w:t xml:space="preserve">The amount of paperwork is so much, it takes </w:t>
      </w:r>
      <w:proofErr w:type="gramStart"/>
      <w:r w:rsidRPr="00F335E0">
        <w:rPr>
          <w:rFonts w:ascii="Arial" w:eastAsia="Times New Roman" w:hAnsi="Arial" w:cs="Arial"/>
          <w:kern w:val="0"/>
          <w:sz w:val="24"/>
          <w:szCs w:val="24"/>
          <w:lang w:eastAsia="en-GB"/>
          <w14:ligatures w14:val="none"/>
        </w:rPr>
        <w:t>ages</w:t>
      </w:r>
      <w:r w:rsidR="005B3146" w:rsidRPr="00F335E0">
        <w:rPr>
          <w:rFonts w:ascii="Arial" w:eastAsia="Times New Roman" w:hAnsi="Arial" w:cs="Arial"/>
          <w:kern w:val="0"/>
          <w:sz w:val="24"/>
          <w:szCs w:val="24"/>
          <w:lang w:eastAsia="en-GB"/>
          <w14:ligatures w14:val="none"/>
        </w:rPr>
        <w:t>’</w:t>
      </w:r>
      <w:proofErr w:type="gramEnd"/>
      <w:r w:rsidRPr="00F335E0">
        <w:rPr>
          <w:rFonts w:ascii="Arial" w:eastAsia="Times New Roman" w:hAnsi="Arial" w:cs="Arial"/>
          <w:kern w:val="0"/>
          <w:sz w:val="24"/>
          <w:szCs w:val="24"/>
          <w:lang w:eastAsia="en-GB"/>
          <w14:ligatures w14:val="none"/>
        </w:rPr>
        <w:t>.</w:t>
      </w:r>
      <w:r w:rsidR="005B3146" w:rsidRPr="00F335E0">
        <w:rPr>
          <w:rFonts w:ascii="Arial" w:eastAsia="Times New Roman" w:hAnsi="Arial" w:cs="Arial"/>
          <w:kern w:val="0"/>
          <w:sz w:val="24"/>
          <w:szCs w:val="24"/>
          <w:lang w:eastAsia="en-GB"/>
          <w14:ligatures w14:val="none"/>
        </w:rPr>
        <w:t xml:space="preserve"> </w:t>
      </w:r>
      <w:r w:rsidRPr="00F335E0">
        <w:rPr>
          <w:rFonts w:ascii="Arial" w:eastAsia="Times New Roman" w:hAnsi="Arial" w:cs="Arial"/>
          <w:kern w:val="0"/>
          <w:sz w:val="24"/>
          <w:szCs w:val="24"/>
          <w:lang w:eastAsia="en-GB"/>
          <w14:ligatures w14:val="none"/>
        </w:rPr>
        <w:t xml:space="preserve">Access to the document was inconsistent, with reports such as, </w:t>
      </w:r>
      <w:r w:rsidR="001E0CE4" w:rsidRPr="00F335E0">
        <w:rPr>
          <w:rFonts w:ascii="Arial" w:eastAsia="Times New Roman" w:hAnsi="Arial" w:cs="Arial"/>
          <w:kern w:val="0"/>
          <w:sz w:val="24"/>
          <w:szCs w:val="24"/>
          <w:lang w:eastAsia="en-GB"/>
          <w14:ligatures w14:val="none"/>
        </w:rPr>
        <w:t>‘</w:t>
      </w:r>
      <w:r w:rsidRPr="00F335E0">
        <w:rPr>
          <w:rFonts w:ascii="Arial" w:eastAsia="Times New Roman" w:hAnsi="Arial" w:cs="Arial"/>
          <w:kern w:val="0"/>
          <w:sz w:val="24"/>
          <w:szCs w:val="24"/>
          <w:lang w:eastAsia="en-GB"/>
          <w14:ligatures w14:val="none"/>
        </w:rPr>
        <w:t>We can normally find them, but if we run out, we have to go to another ward to borrow them.</w:t>
      </w:r>
      <w:r w:rsidR="001E0CE4" w:rsidRPr="00F335E0">
        <w:rPr>
          <w:rFonts w:ascii="Arial" w:eastAsia="Times New Roman" w:hAnsi="Arial" w:cs="Arial"/>
          <w:kern w:val="0"/>
          <w:sz w:val="24"/>
          <w:szCs w:val="24"/>
          <w:lang w:eastAsia="en-GB"/>
          <w14:ligatures w14:val="none"/>
        </w:rPr>
        <w:t>’</w:t>
      </w:r>
      <w:r w:rsidRPr="00F335E0">
        <w:rPr>
          <w:rFonts w:ascii="Arial" w:eastAsia="Times New Roman" w:hAnsi="Arial" w:cs="Arial"/>
          <w:kern w:val="0"/>
          <w:sz w:val="24"/>
          <w:szCs w:val="24"/>
          <w:lang w:eastAsia="en-GB"/>
          <w14:ligatures w14:val="none"/>
        </w:rPr>
        <w:t xml:space="preserve"> And </w:t>
      </w:r>
      <w:r w:rsidR="001E0CE4" w:rsidRPr="00F335E0">
        <w:rPr>
          <w:rFonts w:ascii="Arial" w:eastAsia="Times New Roman" w:hAnsi="Arial" w:cs="Arial"/>
          <w:kern w:val="0"/>
          <w:sz w:val="24"/>
          <w:szCs w:val="24"/>
          <w:lang w:eastAsia="en-GB"/>
          <w14:ligatures w14:val="none"/>
        </w:rPr>
        <w:t>‘</w:t>
      </w:r>
      <w:r w:rsidRPr="00F335E0">
        <w:rPr>
          <w:rFonts w:ascii="Arial" w:eastAsia="Times New Roman" w:hAnsi="Arial" w:cs="Arial"/>
          <w:kern w:val="0"/>
          <w:sz w:val="24"/>
          <w:szCs w:val="24"/>
          <w:lang w:eastAsia="en-GB"/>
          <w14:ligatures w14:val="none"/>
        </w:rPr>
        <w:t xml:space="preserve">patient files often missing or found on another </w:t>
      </w:r>
      <w:proofErr w:type="gramStart"/>
      <w:r w:rsidRPr="00F335E0">
        <w:rPr>
          <w:rFonts w:ascii="Arial" w:eastAsia="Times New Roman" w:hAnsi="Arial" w:cs="Arial"/>
          <w:kern w:val="0"/>
          <w:sz w:val="24"/>
          <w:szCs w:val="24"/>
          <w:lang w:eastAsia="en-GB"/>
          <w14:ligatures w14:val="none"/>
        </w:rPr>
        <w:t>patients</w:t>
      </w:r>
      <w:proofErr w:type="gramEnd"/>
      <w:r w:rsidRPr="00F335E0">
        <w:rPr>
          <w:rFonts w:ascii="Arial" w:eastAsia="Times New Roman" w:hAnsi="Arial" w:cs="Arial"/>
          <w:kern w:val="0"/>
          <w:sz w:val="24"/>
          <w:szCs w:val="24"/>
          <w:lang w:eastAsia="en-GB"/>
          <w14:ligatures w14:val="none"/>
        </w:rPr>
        <w:t xml:space="preserve"> bed causing confusion especially if you don’t know the patients</w:t>
      </w:r>
      <w:r w:rsidR="001E0CE4" w:rsidRPr="00F335E0">
        <w:rPr>
          <w:rFonts w:ascii="Arial" w:eastAsia="Times New Roman" w:hAnsi="Arial" w:cs="Arial"/>
          <w:kern w:val="0"/>
          <w:sz w:val="24"/>
          <w:szCs w:val="24"/>
          <w:lang w:eastAsia="en-GB"/>
          <w14:ligatures w14:val="none"/>
        </w:rPr>
        <w:t>’</w:t>
      </w:r>
      <w:r w:rsidRPr="00F335E0">
        <w:rPr>
          <w:rFonts w:ascii="Arial" w:eastAsia="Times New Roman" w:hAnsi="Arial" w:cs="Arial"/>
          <w:kern w:val="0"/>
          <w:sz w:val="24"/>
          <w:szCs w:val="24"/>
          <w:lang w:eastAsia="en-GB"/>
          <w14:ligatures w14:val="none"/>
        </w:rPr>
        <w:t xml:space="preserve">. Issues with incomplete and unclear records were frequently noted. Comments included </w:t>
      </w:r>
      <w:r w:rsidR="00525539" w:rsidRPr="00F335E0">
        <w:rPr>
          <w:rFonts w:ascii="Arial" w:eastAsia="Times New Roman" w:hAnsi="Arial" w:cs="Arial"/>
          <w:kern w:val="0"/>
          <w:sz w:val="24"/>
          <w:szCs w:val="24"/>
          <w:lang w:eastAsia="en-GB"/>
          <w14:ligatures w14:val="none"/>
        </w:rPr>
        <w:t>‘</w:t>
      </w:r>
      <w:r w:rsidRPr="00F335E0">
        <w:rPr>
          <w:rFonts w:ascii="Arial" w:eastAsia="Times New Roman" w:hAnsi="Arial" w:cs="Arial"/>
          <w:kern w:val="0"/>
          <w:sz w:val="24"/>
          <w:szCs w:val="24"/>
          <w:lang w:eastAsia="en-GB"/>
          <w14:ligatures w14:val="none"/>
        </w:rPr>
        <w:t>There are lots of empty boxes on the charts</w:t>
      </w:r>
      <w:r w:rsidR="00525539" w:rsidRPr="00F335E0">
        <w:rPr>
          <w:rFonts w:ascii="Arial" w:eastAsia="Times New Roman" w:hAnsi="Arial" w:cs="Arial"/>
          <w:kern w:val="0"/>
          <w:sz w:val="24"/>
          <w:szCs w:val="24"/>
          <w:lang w:eastAsia="en-GB"/>
          <w14:ligatures w14:val="none"/>
        </w:rPr>
        <w:t>’</w:t>
      </w:r>
      <w:r w:rsidRPr="00F335E0">
        <w:rPr>
          <w:rFonts w:ascii="Arial" w:eastAsia="Times New Roman" w:hAnsi="Arial" w:cs="Arial"/>
          <w:kern w:val="0"/>
          <w:sz w:val="24"/>
          <w:szCs w:val="24"/>
          <w:lang w:eastAsia="en-GB"/>
          <w14:ligatures w14:val="none"/>
        </w:rPr>
        <w:t xml:space="preserve"> and </w:t>
      </w:r>
      <w:r w:rsidR="00525539" w:rsidRPr="00F335E0">
        <w:rPr>
          <w:rFonts w:ascii="Arial" w:eastAsia="Times New Roman" w:hAnsi="Arial" w:cs="Arial"/>
          <w:kern w:val="0"/>
          <w:sz w:val="24"/>
          <w:szCs w:val="24"/>
          <w:lang w:eastAsia="en-GB"/>
          <w14:ligatures w14:val="none"/>
        </w:rPr>
        <w:t>‘</w:t>
      </w:r>
      <w:r w:rsidRPr="00F335E0">
        <w:rPr>
          <w:rFonts w:ascii="Arial" w:eastAsia="Times New Roman" w:hAnsi="Arial" w:cs="Arial"/>
          <w:kern w:val="0"/>
          <w:sz w:val="24"/>
          <w:szCs w:val="24"/>
          <w:lang w:eastAsia="en-GB"/>
          <w14:ligatures w14:val="none"/>
        </w:rPr>
        <w:t>Not all sections are completed.</w:t>
      </w:r>
      <w:r w:rsidR="00525539" w:rsidRPr="00F335E0">
        <w:rPr>
          <w:rFonts w:ascii="Arial" w:eastAsia="Times New Roman" w:hAnsi="Arial" w:cs="Arial"/>
          <w:kern w:val="0"/>
          <w:sz w:val="24"/>
          <w:szCs w:val="24"/>
          <w:lang w:eastAsia="en-GB"/>
          <w14:ligatures w14:val="none"/>
        </w:rPr>
        <w:t>’</w:t>
      </w:r>
      <w:r w:rsidRPr="00F335E0">
        <w:rPr>
          <w:rFonts w:ascii="Arial" w:eastAsia="Times New Roman" w:hAnsi="Arial" w:cs="Arial"/>
          <w:kern w:val="0"/>
          <w:sz w:val="24"/>
          <w:szCs w:val="24"/>
          <w:lang w:eastAsia="en-GB"/>
          <w14:ligatures w14:val="none"/>
        </w:rPr>
        <w:t xml:space="preserve"> </w:t>
      </w:r>
      <w:r w:rsidR="00F02D40" w:rsidRPr="00F335E0">
        <w:rPr>
          <w:rFonts w:ascii="Arial" w:eastAsia="Times New Roman" w:hAnsi="Arial" w:cs="Arial"/>
          <w:kern w:val="0"/>
          <w:sz w:val="24"/>
          <w:szCs w:val="24"/>
          <w:lang w:eastAsia="en-GB"/>
          <w14:ligatures w14:val="none"/>
        </w:rPr>
        <w:t xml:space="preserve">Table </w:t>
      </w:r>
      <w:r w:rsidR="00525539" w:rsidRPr="00F335E0">
        <w:rPr>
          <w:rFonts w:ascii="Arial" w:eastAsia="Times New Roman" w:hAnsi="Arial" w:cs="Arial"/>
          <w:kern w:val="0"/>
          <w:sz w:val="24"/>
          <w:szCs w:val="24"/>
          <w:lang w:eastAsia="en-GB"/>
          <w14:ligatures w14:val="none"/>
        </w:rPr>
        <w:t>6</w:t>
      </w:r>
      <w:r w:rsidR="00F02D40" w:rsidRPr="00F335E0">
        <w:rPr>
          <w:rFonts w:ascii="Arial" w:eastAsia="Times New Roman" w:hAnsi="Arial" w:cs="Arial"/>
          <w:kern w:val="0"/>
          <w:sz w:val="24"/>
          <w:szCs w:val="24"/>
          <w:lang w:eastAsia="en-GB"/>
          <w14:ligatures w14:val="none"/>
        </w:rPr>
        <w:t xml:space="preserve"> below shows the results from the staff survey on </w:t>
      </w:r>
      <w:r w:rsidR="00A20C21" w:rsidRPr="00F335E0">
        <w:rPr>
          <w:rFonts w:ascii="Arial" w:eastAsia="Times New Roman" w:hAnsi="Arial" w:cs="Arial"/>
          <w:kern w:val="0"/>
          <w:sz w:val="24"/>
          <w:szCs w:val="24"/>
          <w:lang w:eastAsia="en-GB"/>
          <w14:ligatures w14:val="none"/>
        </w:rPr>
        <w:t>quality and access to the Purpose-T chart.</w:t>
      </w:r>
    </w:p>
    <w:p w14:paraId="7C0A2E63" w14:textId="77777777" w:rsidR="00525539" w:rsidRPr="00F335E0" w:rsidRDefault="00525539" w:rsidP="00525539">
      <w:pPr>
        <w:rPr>
          <w:rFonts w:ascii="Arial" w:eastAsia="Times New Roman" w:hAnsi="Arial" w:cs="Arial"/>
          <w:sz w:val="24"/>
          <w:szCs w:val="24"/>
          <w:lang w:eastAsia="en-GB"/>
        </w:rPr>
      </w:pPr>
    </w:p>
    <w:p w14:paraId="4E02554C" w14:textId="77777777" w:rsidR="00525539" w:rsidRPr="00F335E0" w:rsidRDefault="00525539" w:rsidP="00525539">
      <w:pPr>
        <w:rPr>
          <w:rFonts w:ascii="Arial" w:eastAsia="Times New Roman" w:hAnsi="Arial" w:cs="Arial"/>
          <w:sz w:val="24"/>
          <w:szCs w:val="24"/>
          <w:lang w:eastAsia="en-GB"/>
        </w:rPr>
      </w:pPr>
    </w:p>
    <w:p w14:paraId="727871F3" w14:textId="77777777" w:rsidR="00525539" w:rsidRPr="00525539" w:rsidRDefault="00525539" w:rsidP="00525539">
      <w:pPr>
        <w:rPr>
          <w:rFonts w:ascii="Arial" w:eastAsia="Times New Roman" w:hAnsi="Arial" w:cs="Arial"/>
          <w:sz w:val="24"/>
          <w:szCs w:val="24"/>
          <w:lang w:eastAsia="en-GB"/>
        </w:rPr>
      </w:pPr>
    </w:p>
    <w:p w14:paraId="6DC0D05C" w14:textId="77777777" w:rsidR="00525539" w:rsidRPr="00525539" w:rsidRDefault="00525539" w:rsidP="00525539">
      <w:pPr>
        <w:rPr>
          <w:rFonts w:ascii="Arial" w:eastAsia="Times New Roman" w:hAnsi="Arial" w:cs="Arial"/>
          <w:sz w:val="24"/>
          <w:szCs w:val="24"/>
          <w:lang w:eastAsia="en-GB"/>
        </w:rPr>
      </w:pPr>
    </w:p>
    <w:p w14:paraId="5BCF1874" w14:textId="77777777" w:rsidR="00525539" w:rsidRDefault="00525539" w:rsidP="00525539">
      <w:pPr>
        <w:rPr>
          <w:rFonts w:ascii="Arial" w:eastAsia="Times New Roman" w:hAnsi="Arial" w:cs="Arial"/>
          <w:sz w:val="24"/>
          <w:szCs w:val="24"/>
          <w:lang w:eastAsia="en-GB"/>
        </w:rPr>
      </w:pPr>
    </w:p>
    <w:p w14:paraId="0D78BA4F" w14:textId="77777777" w:rsidR="00525539" w:rsidRDefault="00525539" w:rsidP="00525539">
      <w:pPr>
        <w:rPr>
          <w:rFonts w:ascii="Arial" w:eastAsia="Times New Roman" w:hAnsi="Arial" w:cs="Arial"/>
          <w:sz w:val="24"/>
          <w:szCs w:val="24"/>
          <w:lang w:eastAsia="en-GB"/>
        </w:rPr>
      </w:pPr>
    </w:p>
    <w:p w14:paraId="10FAAE84" w14:textId="77777777" w:rsidR="00525539" w:rsidRDefault="00525539" w:rsidP="00525539">
      <w:pPr>
        <w:rPr>
          <w:rFonts w:ascii="Arial" w:eastAsia="Times New Roman" w:hAnsi="Arial" w:cs="Arial"/>
          <w:sz w:val="24"/>
          <w:szCs w:val="24"/>
          <w:lang w:eastAsia="en-GB"/>
        </w:rPr>
      </w:pPr>
    </w:p>
    <w:p w14:paraId="037A035C" w14:textId="77777777" w:rsidR="00525539" w:rsidRDefault="00525539" w:rsidP="00525539">
      <w:pPr>
        <w:rPr>
          <w:rFonts w:ascii="Arial" w:eastAsia="Times New Roman" w:hAnsi="Arial" w:cs="Arial"/>
          <w:sz w:val="24"/>
          <w:szCs w:val="24"/>
          <w:lang w:eastAsia="en-GB"/>
        </w:rPr>
      </w:pPr>
    </w:p>
    <w:p w14:paraId="6C3FC6FC" w14:textId="77777777" w:rsidR="00525539" w:rsidRDefault="00525539" w:rsidP="00525539">
      <w:pPr>
        <w:rPr>
          <w:rFonts w:ascii="Arial" w:eastAsia="Times New Roman" w:hAnsi="Arial" w:cs="Arial"/>
          <w:sz w:val="24"/>
          <w:szCs w:val="24"/>
          <w:lang w:eastAsia="en-GB"/>
        </w:rPr>
      </w:pPr>
    </w:p>
    <w:p w14:paraId="52376B39" w14:textId="1EF133EA" w:rsidR="00525539" w:rsidRPr="00525539" w:rsidRDefault="00525539" w:rsidP="00525539">
      <w:pPr>
        <w:spacing w:before="100" w:beforeAutospacing="1" w:after="100" w:afterAutospacing="1" w:line="240" w:lineRule="auto"/>
        <w:ind w:left="360"/>
        <w:rPr>
          <w:rFonts w:ascii="Arial" w:eastAsia="Times New Roman" w:hAnsi="Arial" w:cs="Arial"/>
          <w:b/>
          <w:bCs/>
          <w:color w:val="000000" w:themeColor="text1"/>
          <w:kern w:val="0"/>
          <w:sz w:val="18"/>
          <w:szCs w:val="18"/>
          <w:lang w:eastAsia="en-GB"/>
          <w14:ligatures w14:val="none"/>
        </w:rPr>
      </w:pPr>
      <w:r w:rsidRPr="00525539">
        <w:rPr>
          <w:rFonts w:ascii="Arial" w:eastAsia="Times New Roman" w:hAnsi="Arial" w:cs="Arial"/>
          <w:b/>
          <w:bCs/>
          <w:color w:val="000000" w:themeColor="text1"/>
          <w:kern w:val="0"/>
          <w:sz w:val="18"/>
          <w:szCs w:val="18"/>
          <w:lang w:eastAsia="en-GB"/>
          <w14:ligatures w14:val="none"/>
        </w:rPr>
        <w:lastRenderedPageBreak/>
        <w:t xml:space="preserve">Table </w:t>
      </w:r>
      <w:r>
        <w:rPr>
          <w:rFonts w:ascii="Arial" w:eastAsia="Times New Roman" w:hAnsi="Arial" w:cs="Arial"/>
          <w:b/>
          <w:bCs/>
          <w:color w:val="000000" w:themeColor="text1"/>
          <w:kern w:val="0"/>
          <w:sz w:val="18"/>
          <w:szCs w:val="18"/>
          <w:lang w:eastAsia="en-GB"/>
          <w14:ligatures w14:val="none"/>
        </w:rPr>
        <w:t>6</w:t>
      </w:r>
      <w:r w:rsidRPr="00525539">
        <w:rPr>
          <w:rFonts w:ascii="Arial" w:eastAsia="Times New Roman" w:hAnsi="Arial" w:cs="Arial"/>
          <w:b/>
          <w:bCs/>
          <w:color w:val="000000" w:themeColor="text1"/>
          <w:kern w:val="0"/>
          <w:sz w:val="18"/>
          <w:szCs w:val="18"/>
          <w:lang w:eastAsia="en-GB"/>
          <w14:ligatures w14:val="none"/>
        </w:rPr>
        <w:t>: Findings from staff survey on paper Purpose-T document</w:t>
      </w:r>
    </w:p>
    <w:p w14:paraId="0E4EEEA6" w14:textId="79766185" w:rsidR="00EF64CB" w:rsidRPr="00F02E62" w:rsidRDefault="00EF64CB" w:rsidP="00EF64CB">
      <w:pPr>
        <w:spacing w:before="100" w:beforeAutospacing="1" w:after="100" w:afterAutospacing="1" w:line="240" w:lineRule="auto"/>
        <w:ind w:left="360"/>
        <w:jc w:val="center"/>
        <w:rPr>
          <w:rFonts w:ascii="Arial" w:eastAsia="Times New Roman" w:hAnsi="Arial" w:cs="Arial"/>
          <w:b/>
          <w:bCs/>
          <w:color w:val="000000" w:themeColor="text1"/>
          <w:kern w:val="0"/>
          <w:sz w:val="18"/>
          <w:szCs w:val="18"/>
          <w:lang w:eastAsia="en-GB"/>
          <w14:ligatures w14:val="none"/>
        </w:rPr>
      </w:pPr>
      <w:r>
        <w:rPr>
          <w:rFonts w:ascii="Arial" w:eastAsia="Times New Roman" w:hAnsi="Arial" w:cs="Arial"/>
          <w:b/>
          <w:bCs/>
          <w:noProof/>
          <w:color w:val="156082" w:themeColor="accent1"/>
          <w:kern w:val="0"/>
          <w:sz w:val="24"/>
          <w:szCs w:val="24"/>
          <w:lang w:eastAsia="en-GB"/>
        </w:rPr>
        <mc:AlternateContent>
          <mc:Choice Requires="wps">
            <w:drawing>
              <wp:anchor distT="0" distB="0" distL="114300" distR="114300" simplePos="0" relativeHeight="251662336" behindDoc="0" locked="0" layoutInCell="1" allowOverlap="1" wp14:anchorId="61A12EC1" wp14:editId="7F8B7A9A">
                <wp:simplePos x="0" y="0"/>
                <wp:positionH relativeFrom="column">
                  <wp:posOffset>323851</wp:posOffset>
                </wp:positionH>
                <wp:positionV relativeFrom="paragraph">
                  <wp:posOffset>57150</wp:posOffset>
                </wp:positionV>
                <wp:extent cx="5372100" cy="3200400"/>
                <wp:effectExtent l="0" t="0" r="19050" b="19050"/>
                <wp:wrapNone/>
                <wp:docPr id="232852581" name="Rectangle 11"/>
                <wp:cNvGraphicFramePr/>
                <a:graphic xmlns:a="http://schemas.openxmlformats.org/drawingml/2006/main">
                  <a:graphicData uri="http://schemas.microsoft.com/office/word/2010/wordprocessingShape">
                    <wps:wsp>
                      <wps:cNvSpPr/>
                      <wps:spPr>
                        <a:xfrm>
                          <a:off x="0" y="0"/>
                          <a:ext cx="5372100" cy="3200400"/>
                        </a:xfrm>
                        <a:prstGeom prst="rect">
                          <a:avLst/>
                        </a:prstGeom>
                        <a:noFill/>
                        <a:ln w="12700" cap="flat" cmpd="sng" algn="ctr">
                          <a:solidFill>
                            <a:srgbClr val="15608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ACB2D2" id="Rectangle 11" o:spid="_x0000_s1026" style="position:absolute;margin-left:25.5pt;margin-top:4.5pt;width:423pt;height:2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" filled="f" strokecolor="#156082" strokeweight="1pt"/>
            </w:pict>
          </mc:Fallback>
        </mc:AlternateContent>
      </w:r>
      <w:r w:rsidRPr="008D0EA4">
        <w:rPr>
          <w:rFonts w:ascii="Arial" w:eastAsia="Times New Roman" w:hAnsi="Arial" w:cs="Arial"/>
          <w:b/>
          <w:bCs/>
          <w:noProof/>
          <w:color w:val="156082" w:themeColor="accent1"/>
          <w:kern w:val="0"/>
          <w:sz w:val="24"/>
          <w:szCs w:val="24"/>
          <w:lang w:eastAsia="en-GB"/>
          <w14:ligatures w14:val="none"/>
        </w:rPr>
        <w:drawing>
          <wp:inline distT="0" distB="0" distL="0" distR="0" wp14:anchorId="24EB53A4" wp14:editId="72F4916B">
            <wp:extent cx="5591175" cy="3314700"/>
            <wp:effectExtent l="0" t="0" r="9525" b="0"/>
            <wp:docPr id="244730335" name="Picture 1" descr="A graph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730335" name="Picture 1" descr="A graph with different colored bars&#10;&#10;AI-generated content may be incorrect."/>
                    <pic:cNvPicPr/>
                  </pic:nvPicPr>
                  <pic:blipFill>
                    <a:blip r:embed="rId18"/>
                    <a:stretch>
                      <a:fillRect/>
                    </a:stretch>
                  </pic:blipFill>
                  <pic:spPr>
                    <a:xfrm>
                      <a:off x="0" y="0"/>
                      <a:ext cx="5591467" cy="3314873"/>
                    </a:xfrm>
                    <a:prstGeom prst="rect">
                      <a:avLst/>
                    </a:prstGeom>
                  </pic:spPr>
                </pic:pic>
              </a:graphicData>
            </a:graphic>
          </wp:inline>
        </w:drawing>
      </w:r>
    </w:p>
    <w:p w14:paraId="05260E35" w14:textId="5F1AE470" w:rsidR="00EF64CB" w:rsidRPr="005E6F2B" w:rsidRDefault="009B32AD" w:rsidP="00EF64CB">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4.4 </w:t>
      </w:r>
      <w:r w:rsidR="00EF64CB" w:rsidRPr="005E6F2B">
        <w:rPr>
          <w:rFonts w:ascii="Arial" w:eastAsia="Times New Roman" w:hAnsi="Arial" w:cs="Arial"/>
          <w:b/>
          <w:bCs/>
          <w:color w:val="156082" w:themeColor="accent1"/>
          <w:kern w:val="0"/>
          <w:sz w:val="24"/>
          <w:szCs w:val="24"/>
          <w:lang w:eastAsia="en-GB"/>
          <w14:ligatures w14:val="none"/>
        </w:rPr>
        <w:t>Audit findings: Intentional-rounding charts</w:t>
      </w:r>
      <w:r w:rsidR="00EF64CB">
        <w:rPr>
          <w:rFonts w:ascii="Arial" w:eastAsia="Times New Roman" w:hAnsi="Arial" w:cs="Arial"/>
          <w:b/>
          <w:bCs/>
          <w:color w:val="156082" w:themeColor="accent1"/>
          <w:kern w:val="0"/>
          <w:sz w:val="24"/>
          <w:szCs w:val="24"/>
          <w:lang w:eastAsia="en-GB"/>
          <w14:ligatures w14:val="none"/>
        </w:rPr>
        <w:t>:</w:t>
      </w:r>
    </w:p>
    <w:p w14:paraId="1FFBB334" w14:textId="6CEED0E1" w:rsidR="00EF64CB" w:rsidRPr="00F335E0"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The findings from the second audit to evaluate key elements within the intentional-rounding document (Table</w:t>
      </w:r>
      <w:r w:rsidR="00357ADC" w:rsidRPr="00F335E0">
        <w:rPr>
          <w:rFonts w:ascii="Arial" w:eastAsia="Times New Roman" w:hAnsi="Arial" w:cs="Arial"/>
          <w:kern w:val="0"/>
          <w:sz w:val="24"/>
          <w:szCs w:val="24"/>
          <w:lang w:eastAsia="en-GB"/>
          <w14:ligatures w14:val="none"/>
        </w:rPr>
        <w:t>7</w:t>
      </w:r>
      <w:r w:rsidRPr="00F335E0">
        <w:rPr>
          <w:rFonts w:ascii="Arial" w:eastAsia="Times New Roman" w:hAnsi="Arial" w:cs="Arial"/>
          <w:kern w:val="0"/>
          <w:sz w:val="24"/>
          <w:szCs w:val="24"/>
          <w:lang w:eastAsia="en-GB"/>
          <w14:ligatures w14:val="none"/>
        </w:rPr>
        <w:t xml:space="preserve">) revealed that while some elements of documentation were consistently completed, such </w:t>
      </w:r>
      <w:r w:rsidR="00ED5A74" w:rsidRPr="00F335E0">
        <w:rPr>
          <w:rFonts w:ascii="Arial" w:eastAsia="Times New Roman" w:hAnsi="Arial" w:cs="Arial"/>
          <w:kern w:val="0"/>
          <w:sz w:val="24"/>
          <w:szCs w:val="24"/>
          <w:lang w:eastAsia="en-GB"/>
          <w14:ligatures w14:val="none"/>
        </w:rPr>
        <w:t xml:space="preserve">as the </w:t>
      </w:r>
      <w:r w:rsidRPr="00F335E0">
        <w:rPr>
          <w:rFonts w:ascii="Arial" w:eastAsia="Times New Roman" w:hAnsi="Arial" w:cs="Arial"/>
          <w:kern w:val="0"/>
          <w:sz w:val="24"/>
          <w:szCs w:val="24"/>
          <w:lang w:eastAsia="en-GB"/>
          <w14:ligatures w14:val="none"/>
        </w:rPr>
        <w:t>recording of the surface type (100%) other significant areas showed notable gaps. Full patient details were included in 82% of records, and only 60% were signed by a nurse, suggesting incomplete professional accountability. Furthermore, 8</w:t>
      </w:r>
      <w:r w:rsidR="00BF4427" w:rsidRPr="00F335E0">
        <w:rPr>
          <w:rFonts w:ascii="Arial" w:eastAsia="Times New Roman" w:hAnsi="Arial" w:cs="Arial"/>
          <w:kern w:val="0"/>
          <w:sz w:val="24"/>
          <w:szCs w:val="24"/>
          <w:lang w:eastAsia="en-GB"/>
          <w14:ligatures w14:val="none"/>
        </w:rPr>
        <w:t>4</w:t>
      </w:r>
      <w:r w:rsidRPr="00F335E0">
        <w:rPr>
          <w:rFonts w:ascii="Arial" w:eastAsia="Times New Roman" w:hAnsi="Arial" w:cs="Arial"/>
          <w:kern w:val="0"/>
          <w:sz w:val="24"/>
          <w:szCs w:val="24"/>
          <w:lang w:eastAsia="en-GB"/>
          <w14:ligatures w14:val="none"/>
        </w:rPr>
        <w:t>% of records documented a repositioning frequency plan appropriate to the patient’s risk level, which aligns with best practice. However, there was a complete absence of documentation related to off-loading the heels and consideration of skin under medical devices, both scoring 0%. These omissions represent significant gaps in pressure ulcer prevention practices and suggest that while the document prompts some key actions, it may not sufficiently capture all necessary aspects of risk management.</w:t>
      </w:r>
    </w:p>
    <w:p w14:paraId="4D3A8ACA" w14:textId="77777777" w:rsidR="00D55752" w:rsidRDefault="00D55752" w:rsidP="00EF64CB">
      <w:pPr>
        <w:spacing w:before="100" w:beforeAutospacing="1" w:after="100" w:afterAutospacing="1" w:line="240" w:lineRule="auto"/>
        <w:jc w:val="center"/>
        <w:rPr>
          <w:rFonts w:ascii="Arial" w:eastAsia="Times New Roman" w:hAnsi="Arial" w:cs="Arial"/>
          <w:color w:val="000000" w:themeColor="text1"/>
          <w:kern w:val="0"/>
          <w:sz w:val="18"/>
          <w:szCs w:val="18"/>
          <w:lang w:eastAsia="en-GB"/>
          <w14:ligatures w14:val="none"/>
        </w:rPr>
      </w:pPr>
    </w:p>
    <w:p w14:paraId="319974B9" w14:textId="77777777" w:rsidR="00D55752" w:rsidRDefault="00D55752" w:rsidP="00EF64CB">
      <w:pPr>
        <w:spacing w:before="100" w:beforeAutospacing="1" w:after="100" w:afterAutospacing="1" w:line="240" w:lineRule="auto"/>
        <w:jc w:val="center"/>
        <w:rPr>
          <w:rFonts w:ascii="Arial" w:eastAsia="Times New Roman" w:hAnsi="Arial" w:cs="Arial"/>
          <w:color w:val="000000" w:themeColor="text1"/>
          <w:kern w:val="0"/>
          <w:sz w:val="18"/>
          <w:szCs w:val="18"/>
          <w:lang w:eastAsia="en-GB"/>
          <w14:ligatures w14:val="none"/>
        </w:rPr>
      </w:pPr>
    </w:p>
    <w:p w14:paraId="47705103" w14:textId="77777777" w:rsidR="00D55752" w:rsidRDefault="00D55752" w:rsidP="00EF64CB">
      <w:pPr>
        <w:spacing w:before="100" w:beforeAutospacing="1" w:after="100" w:afterAutospacing="1" w:line="240" w:lineRule="auto"/>
        <w:jc w:val="center"/>
        <w:rPr>
          <w:rFonts w:ascii="Arial" w:eastAsia="Times New Roman" w:hAnsi="Arial" w:cs="Arial"/>
          <w:color w:val="000000" w:themeColor="text1"/>
          <w:kern w:val="0"/>
          <w:sz w:val="18"/>
          <w:szCs w:val="18"/>
          <w:lang w:eastAsia="en-GB"/>
          <w14:ligatures w14:val="none"/>
        </w:rPr>
      </w:pPr>
    </w:p>
    <w:p w14:paraId="5C2C9B68" w14:textId="77777777" w:rsidR="00D55752" w:rsidRDefault="00D55752" w:rsidP="00EF64CB">
      <w:pPr>
        <w:spacing w:before="100" w:beforeAutospacing="1" w:after="100" w:afterAutospacing="1" w:line="240" w:lineRule="auto"/>
        <w:jc w:val="center"/>
        <w:rPr>
          <w:rFonts w:ascii="Arial" w:eastAsia="Times New Roman" w:hAnsi="Arial" w:cs="Arial"/>
          <w:color w:val="000000" w:themeColor="text1"/>
          <w:kern w:val="0"/>
          <w:sz w:val="18"/>
          <w:szCs w:val="18"/>
          <w:lang w:eastAsia="en-GB"/>
          <w14:ligatures w14:val="none"/>
        </w:rPr>
      </w:pPr>
    </w:p>
    <w:p w14:paraId="1F116F51" w14:textId="77777777" w:rsidR="00D55752" w:rsidRDefault="00D55752" w:rsidP="00EF64CB">
      <w:pPr>
        <w:spacing w:before="100" w:beforeAutospacing="1" w:after="100" w:afterAutospacing="1" w:line="240" w:lineRule="auto"/>
        <w:jc w:val="center"/>
        <w:rPr>
          <w:rFonts w:ascii="Arial" w:eastAsia="Times New Roman" w:hAnsi="Arial" w:cs="Arial"/>
          <w:color w:val="000000" w:themeColor="text1"/>
          <w:kern w:val="0"/>
          <w:sz w:val="18"/>
          <w:szCs w:val="18"/>
          <w:lang w:eastAsia="en-GB"/>
          <w14:ligatures w14:val="none"/>
        </w:rPr>
      </w:pPr>
    </w:p>
    <w:p w14:paraId="38D2C6A0" w14:textId="77777777" w:rsidR="00D55752" w:rsidRDefault="00D55752" w:rsidP="00EF64CB">
      <w:pPr>
        <w:spacing w:before="100" w:beforeAutospacing="1" w:after="100" w:afterAutospacing="1" w:line="240" w:lineRule="auto"/>
        <w:jc w:val="center"/>
        <w:rPr>
          <w:rFonts w:ascii="Arial" w:eastAsia="Times New Roman" w:hAnsi="Arial" w:cs="Arial"/>
          <w:color w:val="000000" w:themeColor="text1"/>
          <w:kern w:val="0"/>
          <w:sz w:val="18"/>
          <w:szCs w:val="18"/>
          <w:lang w:eastAsia="en-GB"/>
          <w14:ligatures w14:val="none"/>
        </w:rPr>
      </w:pPr>
    </w:p>
    <w:p w14:paraId="5F0F1AC0" w14:textId="77777777" w:rsidR="00D55752" w:rsidRDefault="00D55752" w:rsidP="00EF64CB">
      <w:pPr>
        <w:spacing w:before="100" w:beforeAutospacing="1" w:after="100" w:afterAutospacing="1" w:line="240" w:lineRule="auto"/>
        <w:jc w:val="center"/>
        <w:rPr>
          <w:rFonts w:ascii="Arial" w:eastAsia="Times New Roman" w:hAnsi="Arial" w:cs="Arial"/>
          <w:color w:val="000000" w:themeColor="text1"/>
          <w:kern w:val="0"/>
          <w:sz w:val="18"/>
          <w:szCs w:val="18"/>
          <w:lang w:eastAsia="en-GB"/>
          <w14:ligatures w14:val="none"/>
        </w:rPr>
      </w:pPr>
    </w:p>
    <w:p w14:paraId="58CF3E29" w14:textId="77777777" w:rsidR="00D55752" w:rsidRDefault="00D55752" w:rsidP="00EF64CB">
      <w:pPr>
        <w:spacing w:before="100" w:beforeAutospacing="1" w:after="100" w:afterAutospacing="1" w:line="240" w:lineRule="auto"/>
        <w:jc w:val="center"/>
        <w:rPr>
          <w:rFonts w:ascii="Arial" w:eastAsia="Times New Roman" w:hAnsi="Arial" w:cs="Arial"/>
          <w:color w:val="000000" w:themeColor="text1"/>
          <w:kern w:val="0"/>
          <w:sz w:val="18"/>
          <w:szCs w:val="18"/>
          <w:lang w:eastAsia="en-GB"/>
          <w14:ligatures w14:val="none"/>
        </w:rPr>
      </w:pPr>
    </w:p>
    <w:p w14:paraId="1616869B" w14:textId="711CDD9A" w:rsidR="00EF64CB" w:rsidRPr="00036F26" w:rsidRDefault="00EF64CB" w:rsidP="004A4EF0">
      <w:pPr>
        <w:spacing w:before="100" w:beforeAutospacing="1" w:after="100" w:afterAutospacing="1" w:line="240" w:lineRule="auto"/>
        <w:rPr>
          <w:rFonts w:ascii="Arial" w:eastAsia="Times New Roman" w:hAnsi="Arial" w:cs="Arial"/>
          <w:b/>
          <w:bCs/>
          <w:color w:val="000000" w:themeColor="text1"/>
          <w:kern w:val="0"/>
          <w:sz w:val="18"/>
          <w:szCs w:val="18"/>
          <w:lang w:eastAsia="en-GB"/>
          <w14:ligatures w14:val="none"/>
        </w:rPr>
      </w:pPr>
      <w:r w:rsidRPr="00036F26">
        <w:rPr>
          <w:rFonts w:ascii="Arial" w:eastAsia="Times New Roman" w:hAnsi="Arial" w:cs="Arial"/>
          <w:b/>
          <w:bCs/>
          <w:color w:val="000000" w:themeColor="text1"/>
          <w:kern w:val="0"/>
          <w:sz w:val="18"/>
          <w:szCs w:val="18"/>
          <w:lang w:eastAsia="en-GB"/>
          <w14:ligatures w14:val="none"/>
        </w:rPr>
        <w:lastRenderedPageBreak/>
        <w:t xml:space="preserve">Table </w:t>
      </w:r>
      <w:r w:rsidR="00357ADC">
        <w:rPr>
          <w:rFonts w:ascii="Arial" w:eastAsia="Times New Roman" w:hAnsi="Arial" w:cs="Arial"/>
          <w:b/>
          <w:bCs/>
          <w:color w:val="000000" w:themeColor="text1"/>
          <w:kern w:val="0"/>
          <w:sz w:val="18"/>
          <w:szCs w:val="18"/>
          <w:lang w:eastAsia="en-GB"/>
          <w14:ligatures w14:val="none"/>
        </w:rPr>
        <w:t>7</w:t>
      </w:r>
      <w:r w:rsidRPr="00036F26">
        <w:rPr>
          <w:rFonts w:ascii="Arial" w:eastAsia="Times New Roman" w:hAnsi="Arial" w:cs="Arial"/>
          <w:b/>
          <w:bCs/>
          <w:color w:val="000000" w:themeColor="text1"/>
          <w:kern w:val="0"/>
          <w:sz w:val="18"/>
          <w:szCs w:val="18"/>
          <w:lang w:eastAsia="en-GB"/>
          <w14:ligatures w14:val="none"/>
        </w:rPr>
        <w:t xml:space="preserve">: Findings from the intentional </w:t>
      </w:r>
      <w:proofErr w:type="spellStart"/>
      <w:r w:rsidRPr="00036F26">
        <w:rPr>
          <w:rFonts w:ascii="Arial" w:eastAsia="Times New Roman" w:hAnsi="Arial" w:cs="Arial"/>
          <w:b/>
          <w:bCs/>
          <w:color w:val="000000" w:themeColor="text1"/>
          <w:kern w:val="0"/>
          <w:sz w:val="18"/>
          <w:szCs w:val="18"/>
          <w:lang w:eastAsia="en-GB"/>
          <w14:ligatures w14:val="none"/>
        </w:rPr>
        <w:t>rounding</w:t>
      </w:r>
      <w:proofErr w:type="spellEnd"/>
      <w:r w:rsidRPr="00036F26">
        <w:rPr>
          <w:rFonts w:ascii="Arial" w:eastAsia="Times New Roman" w:hAnsi="Arial" w:cs="Arial"/>
          <w:b/>
          <w:bCs/>
          <w:color w:val="000000" w:themeColor="text1"/>
          <w:kern w:val="0"/>
          <w:sz w:val="18"/>
          <w:szCs w:val="18"/>
          <w:lang w:eastAsia="en-GB"/>
          <w14:ligatures w14:val="none"/>
        </w:rPr>
        <w:t>/skin bundle document audit.</w:t>
      </w:r>
    </w:p>
    <w:p w14:paraId="41345FEF" w14:textId="586EC40F" w:rsidR="00EC36D5" w:rsidRDefault="00254FB4" w:rsidP="00EF64CB">
      <w:pPr>
        <w:spacing w:before="100" w:beforeAutospacing="1" w:after="100" w:afterAutospacing="1" w:line="240" w:lineRule="auto"/>
        <w:jc w:val="center"/>
        <w:rPr>
          <w:rFonts w:ascii="Arial" w:eastAsia="Times New Roman" w:hAnsi="Arial" w:cs="Arial"/>
          <w:b/>
          <w:bCs/>
          <w:color w:val="000000" w:themeColor="text1"/>
          <w:kern w:val="0"/>
          <w:sz w:val="24"/>
          <w:szCs w:val="24"/>
          <w:lang w:eastAsia="en-GB"/>
          <w14:ligatures w14:val="none"/>
        </w:rPr>
      </w:pPr>
      <w:r>
        <w:rPr>
          <w:noProof/>
        </w:rPr>
        <w:drawing>
          <wp:inline distT="0" distB="0" distL="0" distR="0" wp14:anchorId="2C645708" wp14:editId="206B90BF">
            <wp:extent cx="5486400" cy="3200400"/>
            <wp:effectExtent l="0" t="0" r="0" b="0"/>
            <wp:docPr id="133087162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36932DD" w14:textId="77777777" w:rsidR="00A26C23" w:rsidRDefault="00A26C23" w:rsidP="00EF64CB">
      <w:pPr>
        <w:spacing w:before="100" w:beforeAutospacing="1" w:after="100" w:afterAutospacing="1" w:line="240" w:lineRule="auto"/>
        <w:rPr>
          <w:rFonts w:ascii="Arial" w:eastAsia="Times New Roman" w:hAnsi="Arial" w:cs="Arial"/>
          <w:b/>
          <w:bCs/>
          <w:color w:val="156082" w:themeColor="accent1"/>
          <w:kern w:val="0"/>
          <w:sz w:val="24"/>
          <w:szCs w:val="24"/>
          <w:lang w:eastAsia="en-GB"/>
          <w14:ligatures w14:val="none"/>
        </w:rPr>
      </w:pPr>
    </w:p>
    <w:p w14:paraId="40A57CE0" w14:textId="26CED4A0" w:rsidR="00EF64CB" w:rsidRPr="000258EF" w:rsidRDefault="009E3863" w:rsidP="00EF64CB">
      <w:pPr>
        <w:spacing w:before="100" w:beforeAutospacing="1" w:after="100" w:afterAutospacing="1" w:line="240" w:lineRule="auto"/>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4.5 </w:t>
      </w:r>
      <w:r w:rsidR="00EF64CB" w:rsidRPr="000258EF">
        <w:rPr>
          <w:rFonts w:ascii="Arial" w:eastAsia="Times New Roman" w:hAnsi="Arial" w:cs="Arial"/>
          <w:b/>
          <w:bCs/>
          <w:color w:val="156082" w:themeColor="accent1"/>
          <w:kern w:val="0"/>
          <w:sz w:val="24"/>
          <w:szCs w:val="24"/>
          <w:lang w:eastAsia="en-GB"/>
          <w14:ligatures w14:val="none"/>
        </w:rPr>
        <w:t>Qualitative insights</w:t>
      </w:r>
      <w:r w:rsidR="00EF64CB">
        <w:rPr>
          <w:rFonts w:ascii="Arial" w:eastAsia="Times New Roman" w:hAnsi="Arial" w:cs="Arial"/>
          <w:b/>
          <w:bCs/>
          <w:color w:val="156082" w:themeColor="accent1"/>
          <w:kern w:val="0"/>
          <w:sz w:val="24"/>
          <w:szCs w:val="24"/>
          <w:lang w:eastAsia="en-GB"/>
          <w14:ligatures w14:val="none"/>
        </w:rPr>
        <w:t>:</w:t>
      </w:r>
    </w:p>
    <w:p w14:paraId="27B471D2" w14:textId="0DD6A48B" w:rsidR="00EF64CB" w:rsidRPr="00F335E0"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F335E0">
        <w:rPr>
          <w:rFonts w:ascii="Arial" w:eastAsia="Times New Roman" w:hAnsi="Arial" w:cs="Arial"/>
          <w:kern w:val="0"/>
          <w:sz w:val="24"/>
          <w:szCs w:val="24"/>
          <w:lang w:eastAsia="en-GB"/>
          <w14:ligatures w14:val="none"/>
        </w:rPr>
        <w:t>Qualitative data supported and contextualised these audit findings (</w:t>
      </w:r>
      <w:r w:rsidR="0093752E" w:rsidRPr="00F335E0">
        <w:rPr>
          <w:rFonts w:ascii="Arial" w:eastAsia="Times New Roman" w:hAnsi="Arial" w:cs="Arial"/>
          <w:kern w:val="0"/>
          <w:sz w:val="24"/>
          <w:szCs w:val="24"/>
          <w:lang w:eastAsia="en-GB"/>
          <w14:ligatures w14:val="none"/>
        </w:rPr>
        <w:t xml:space="preserve">Table </w:t>
      </w:r>
      <w:r w:rsidR="00FD3F60" w:rsidRPr="00F335E0">
        <w:rPr>
          <w:rFonts w:ascii="Arial" w:eastAsia="Times New Roman" w:hAnsi="Arial" w:cs="Arial"/>
          <w:kern w:val="0"/>
          <w:sz w:val="24"/>
          <w:szCs w:val="24"/>
          <w:lang w:eastAsia="en-GB"/>
          <w14:ligatures w14:val="none"/>
        </w:rPr>
        <w:t>8</w:t>
      </w:r>
      <w:r w:rsidRPr="00F335E0">
        <w:rPr>
          <w:rFonts w:ascii="Arial" w:eastAsia="Times New Roman" w:hAnsi="Arial" w:cs="Arial"/>
          <w:kern w:val="0"/>
          <w:sz w:val="24"/>
          <w:szCs w:val="24"/>
          <w:lang w:eastAsia="en-GB"/>
          <w14:ligatures w14:val="none"/>
        </w:rPr>
        <w:t>). In the staff survey (from 20 registered nurses, 1 specialist nurse, 3 student nurses and 2 health care support workers,) the perceptions of the document's accessibility varied: 8% rated access as poor, 28% as below average, and 18% as very good. This variability suggests inconsistency in how the document is distributed or maintained across wards. More importantly, when asked whether the document enabled comprehensive pressure ulcer prevention, 63% of respondents rated it poor or below average. Completion of the document was also a concern raised by a staff nurse, with the majority rating it as below average (37%) or poor (15%).</w:t>
      </w:r>
    </w:p>
    <w:p w14:paraId="507F53F7" w14:textId="6600DE90" w:rsidR="00EF64CB" w:rsidRPr="00F335E0" w:rsidRDefault="00EF64CB" w:rsidP="00EF64CB">
      <w:pPr>
        <w:spacing w:before="100" w:beforeAutospacing="1" w:after="100" w:afterAutospacing="1" w:line="240" w:lineRule="auto"/>
        <w:jc w:val="both"/>
        <w:rPr>
          <w:rFonts w:ascii="Arial" w:hAnsi="Arial" w:cs="Arial"/>
          <w:sz w:val="24"/>
          <w:szCs w:val="24"/>
        </w:rPr>
      </w:pPr>
      <w:r w:rsidRPr="00F335E0">
        <w:rPr>
          <w:rFonts w:ascii="Arial" w:eastAsia="Times New Roman" w:hAnsi="Arial" w:cs="Arial"/>
          <w:kern w:val="0"/>
          <w:sz w:val="24"/>
          <w:szCs w:val="24"/>
          <w:lang w:eastAsia="en-GB"/>
          <w14:ligatures w14:val="none"/>
        </w:rPr>
        <w:t xml:space="preserve">Focus group discussions echoed these concerns. Staff frequently described time constraints as a barrier to thorough documentation, with one Ward sister stating, </w:t>
      </w:r>
      <w:r w:rsidR="000407FC" w:rsidRPr="00F335E0">
        <w:rPr>
          <w:rFonts w:ascii="Arial" w:eastAsia="Times New Roman" w:hAnsi="Arial" w:cs="Arial"/>
          <w:kern w:val="0"/>
          <w:sz w:val="24"/>
          <w:szCs w:val="24"/>
          <w:lang w:eastAsia="en-GB"/>
          <w14:ligatures w14:val="none"/>
        </w:rPr>
        <w:t>‘</w:t>
      </w:r>
      <w:r w:rsidRPr="00F335E0">
        <w:rPr>
          <w:rFonts w:ascii="Arial" w:eastAsia="Times New Roman" w:hAnsi="Arial" w:cs="Arial"/>
          <w:kern w:val="0"/>
          <w:sz w:val="24"/>
          <w:szCs w:val="24"/>
          <w:lang w:eastAsia="en-GB"/>
          <w14:ligatures w14:val="none"/>
        </w:rPr>
        <w:t>Too much paperwork to complete, it takes a lot of time.</w:t>
      </w:r>
      <w:r w:rsidR="000407FC" w:rsidRPr="00F335E0">
        <w:rPr>
          <w:rFonts w:ascii="Arial" w:eastAsia="Times New Roman" w:hAnsi="Arial" w:cs="Arial"/>
          <w:kern w:val="0"/>
          <w:sz w:val="24"/>
          <w:szCs w:val="24"/>
          <w:lang w:eastAsia="en-GB"/>
          <w14:ligatures w14:val="none"/>
        </w:rPr>
        <w:t>’</w:t>
      </w:r>
      <w:r w:rsidRPr="00F335E0">
        <w:rPr>
          <w:rFonts w:ascii="Arial" w:eastAsia="Times New Roman" w:hAnsi="Arial" w:cs="Arial"/>
          <w:kern w:val="0"/>
          <w:sz w:val="24"/>
          <w:szCs w:val="24"/>
          <w:lang w:eastAsia="en-GB"/>
          <w14:ligatures w14:val="none"/>
        </w:rPr>
        <w:t xml:space="preserve"> A student nurse also questioned the form’s clinical relevance, noting, </w:t>
      </w:r>
      <w:r w:rsidR="003B784A" w:rsidRPr="00F335E0">
        <w:rPr>
          <w:rFonts w:ascii="Arial" w:eastAsia="Times New Roman" w:hAnsi="Arial" w:cs="Arial"/>
          <w:kern w:val="0"/>
          <w:sz w:val="24"/>
          <w:szCs w:val="24"/>
          <w:lang w:eastAsia="en-GB"/>
          <w14:ligatures w14:val="none"/>
        </w:rPr>
        <w:t>‘</w:t>
      </w:r>
      <w:proofErr w:type="gramStart"/>
      <w:r w:rsidRPr="00F335E0">
        <w:rPr>
          <w:rFonts w:ascii="Arial" w:eastAsia="Times New Roman" w:hAnsi="Arial" w:cs="Arial"/>
          <w:kern w:val="0"/>
          <w:sz w:val="24"/>
          <w:szCs w:val="24"/>
          <w:lang w:eastAsia="en-GB"/>
          <w14:ligatures w14:val="none"/>
        </w:rPr>
        <w:t>Intentional-rounding</w:t>
      </w:r>
      <w:proofErr w:type="gramEnd"/>
      <w:r w:rsidRPr="00F335E0">
        <w:rPr>
          <w:rFonts w:ascii="Arial" w:eastAsia="Times New Roman" w:hAnsi="Arial" w:cs="Arial"/>
          <w:kern w:val="0"/>
          <w:sz w:val="24"/>
          <w:szCs w:val="24"/>
          <w:lang w:eastAsia="en-GB"/>
          <w14:ligatures w14:val="none"/>
        </w:rPr>
        <w:t xml:space="preserve"> does not ask the right questions to prevent pressure damage; it’s different to what we are taught in the University.</w:t>
      </w:r>
      <w:r w:rsidR="003B784A" w:rsidRPr="00F335E0">
        <w:rPr>
          <w:rFonts w:ascii="Arial" w:eastAsia="Times New Roman" w:hAnsi="Arial" w:cs="Arial"/>
          <w:kern w:val="0"/>
          <w:sz w:val="24"/>
          <w:szCs w:val="24"/>
          <w:lang w:eastAsia="en-GB"/>
          <w14:ligatures w14:val="none"/>
        </w:rPr>
        <w:t>’</w:t>
      </w:r>
      <w:r w:rsidRPr="00F335E0">
        <w:rPr>
          <w:rFonts w:ascii="Arial" w:eastAsia="Times New Roman" w:hAnsi="Arial" w:cs="Arial"/>
          <w:kern w:val="0"/>
          <w:sz w:val="24"/>
          <w:szCs w:val="24"/>
          <w:lang w:eastAsia="en-GB"/>
          <w14:ligatures w14:val="none"/>
        </w:rPr>
        <w:t xml:space="preserve"> </w:t>
      </w:r>
      <w:r w:rsidRPr="00F335E0">
        <w:rPr>
          <w:rFonts w:ascii="Arial" w:hAnsi="Arial" w:cs="Arial"/>
          <w:sz w:val="24"/>
          <w:szCs w:val="24"/>
        </w:rPr>
        <w:t>These qualitative insights appear to align with the inefficiencies and limitations of the current paper documentation, reinforcing the audit findings and indicating persistent gaps in content, usability, and the overall effectiveness of the tool in supporting pressure ulcer prevention.</w:t>
      </w:r>
    </w:p>
    <w:p w14:paraId="7B4E4999" w14:textId="77777777" w:rsidR="003B784A" w:rsidRPr="003B784A" w:rsidRDefault="003B784A" w:rsidP="003B784A">
      <w:pPr>
        <w:rPr>
          <w:rFonts w:ascii="Arial" w:hAnsi="Arial" w:cs="Arial"/>
          <w:sz w:val="24"/>
          <w:szCs w:val="24"/>
        </w:rPr>
      </w:pPr>
    </w:p>
    <w:p w14:paraId="5CE27BDF" w14:textId="77777777" w:rsidR="003B784A" w:rsidRDefault="003B784A" w:rsidP="003B784A">
      <w:pPr>
        <w:rPr>
          <w:rFonts w:ascii="Arial" w:hAnsi="Arial" w:cs="Arial"/>
          <w:sz w:val="24"/>
          <w:szCs w:val="24"/>
        </w:rPr>
      </w:pPr>
    </w:p>
    <w:p w14:paraId="448FB782" w14:textId="587FD59C" w:rsidR="003B784A" w:rsidRDefault="003B784A" w:rsidP="003B784A">
      <w:pPr>
        <w:tabs>
          <w:tab w:val="left" w:pos="1182"/>
        </w:tabs>
        <w:rPr>
          <w:rFonts w:ascii="Arial" w:hAnsi="Arial" w:cs="Arial"/>
          <w:sz w:val="24"/>
          <w:szCs w:val="24"/>
        </w:rPr>
      </w:pPr>
      <w:r>
        <w:rPr>
          <w:rFonts w:ascii="Arial" w:hAnsi="Arial" w:cs="Arial"/>
          <w:sz w:val="24"/>
          <w:szCs w:val="24"/>
        </w:rPr>
        <w:tab/>
      </w:r>
    </w:p>
    <w:p w14:paraId="20D51322" w14:textId="239FD321" w:rsidR="003B784A" w:rsidRPr="003B784A" w:rsidRDefault="003B784A" w:rsidP="003B784A">
      <w:pPr>
        <w:spacing w:before="100" w:beforeAutospacing="1" w:after="100" w:afterAutospacing="1" w:line="240" w:lineRule="auto"/>
        <w:rPr>
          <w:rFonts w:ascii="Arial" w:eastAsia="Times New Roman" w:hAnsi="Arial" w:cs="Arial"/>
          <w:b/>
          <w:bCs/>
          <w:color w:val="000000" w:themeColor="text1"/>
          <w:kern w:val="0"/>
          <w:sz w:val="18"/>
          <w:szCs w:val="18"/>
          <w:lang w:eastAsia="en-GB"/>
          <w14:ligatures w14:val="none"/>
        </w:rPr>
      </w:pPr>
      <w:r w:rsidRPr="004A4EF0">
        <w:rPr>
          <w:rFonts w:ascii="Arial" w:eastAsia="Times New Roman" w:hAnsi="Arial" w:cs="Arial"/>
          <w:b/>
          <w:bCs/>
          <w:color w:val="000000" w:themeColor="text1"/>
          <w:kern w:val="0"/>
          <w:sz w:val="18"/>
          <w:szCs w:val="18"/>
          <w:lang w:eastAsia="en-GB"/>
          <w14:ligatures w14:val="none"/>
        </w:rPr>
        <w:lastRenderedPageBreak/>
        <w:t xml:space="preserve">Table </w:t>
      </w:r>
      <w:r w:rsidR="00FD3F60">
        <w:rPr>
          <w:rFonts w:ascii="Arial" w:eastAsia="Times New Roman" w:hAnsi="Arial" w:cs="Arial"/>
          <w:b/>
          <w:bCs/>
          <w:color w:val="000000" w:themeColor="text1"/>
          <w:kern w:val="0"/>
          <w:sz w:val="18"/>
          <w:szCs w:val="18"/>
          <w:lang w:eastAsia="en-GB"/>
          <w14:ligatures w14:val="none"/>
        </w:rPr>
        <w:t>8</w:t>
      </w:r>
      <w:r w:rsidRPr="004A4EF0">
        <w:rPr>
          <w:rFonts w:ascii="Arial" w:eastAsia="Times New Roman" w:hAnsi="Arial" w:cs="Arial"/>
          <w:b/>
          <w:bCs/>
          <w:color w:val="000000" w:themeColor="text1"/>
          <w:kern w:val="0"/>
          <w:sz w:val="18"/>
          <w:szCs w:val="18"/>
          <w:lang w:eastAsia="en-GB"/>
          <w14:ligatures w14:val="none"/>
        </w:rPr>
        <w:t>:  Findings from staff survey on paper intentional - rounding document</w:t>
      </w:r>
    </w:p>
    <w:p w14:paraId="43BA2638" w14:textId="77777777" w:rsidR="00446405" w:rsidRDefault="00EF64CB" w:rsidP="00131143">
      <w:pPr>
        <w:spacing w:before="100" w:beforeAutospacing="1" w:after="100" w:afterAutospacing="1" w:line="240" w:lineRule="auto"/>
        <w:jc w:val="center"/>
        <w:rPr>
          <w:rFonts w:ascii="Arial" w:eastAsia="Times New Roman" w:hAnsi="Arial" w:cs="Arial"/>
          <w:color w:val="000000" w:themeColor="text1"/>
          <w:kern w:val="0"/>
          <w:sz w:val="18"/>
          <w:szCs w:val="18"/>
          <w:lang w:eastAsia="en-GB"/>
          <w14:ligatures w14:val="none"/>
        </w:rPr>
      </w:pPr>
      <w:r w:rsidRPr="00E4646C">
        <w:rPr>
          <w:rFonts w:ascii="Arial" w:eastAsia="Times New Roman" w:hAnsi="Arial" w:cs="Arial"/>
          <w:noProof/>
          <w:kern w:val="0"/>
          <w:sz w:val="24"/>
          <w:szCs w:val="24"/>
          <w:lang w:eastAsia="en-GB"/>
          <w14:ligatures w14:val="none"/>
        </w:rPr>
        <w:drawing>
          <wp:inline distT="0" distB="0" distL="0" distR="0" wp14:anchorId="29201C4A" wp14:editId="554C8397">
            <wp:extent cx="5020181" cy="2736376"/>
            <wp:effectExtent l="0" t="0" r="9525" b="6985"/>
            <wp:docPr id="2043367522" name="Picture 1" descr="A graph of multiple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367522" name="Picture 1" descr="A graph of multiple colored bars&#10;&#10;AI-generated content may be incorrect."/>
                    <pic:cNvPicPr/>
                  </pic:nvPicPr>
                  <pic:blipFill>
                    <a:blip r:embed="rId20"/>
                    <a:stretch>
                      <a:fillRect/>
                    </a:stretch>
                  </pic:blipFill>
                  <pic:spPr>
                    <a:xfrm>
                      <a:off x="0" y="0"/>
                      <a:ext cx="5067889" cy="2762380"/>
                    </a:xfrm>
                    <a:prstGeom prst="rect">
                      <a:avLst/>
                    </a:prstGeom>
                  </pic:spPr>
                </pic:pic>
              </a:graphicData>
            </a:graphic>
          </wp:inline>
        </w:drawing>
      </w:r>
      <w:r w:rsidRPr="00C70133">
        <w:rPr>
          <w:rFonts w:ascii="Arial" w:eastAsia="Times New Roman" w:hAnsi="Arial" w:cs="Arial"/>
          <w:color w:val="000000" w:themeColor="text1"/>
          <w:kern w:val="0"/>
          <w:sz w:val="18"/>
          <w:szCs w:val="18"/>
          <w:lang w:eastAsia="en-GB"/>
          <w14:ligatures w14:val="none"/>
        </w:rPr>
        <w:t xml:space="preserve"> </w:t>
      </w:r>
    </w:p>
    <w:p w14:paraId="73C43108" w14:textId="77777777" w:rsidR="00EF64CB" w:rsidRDefault="00EF64CB" w:rsidP="00EF64CB">
      <w:pPr>
        <w:spacing w:before="100" w:beforeAutospacing="1" w:after="100" w:afterAutospacing="1" w:line="240" w:lineRule="auto"/>
        <w:jc w:val="center"/>
        <w:rPr>
          <w:rFonts w:ascii="Arial" w:eastAsia="Times New Roman" w:hAnsi="Arial" w:cs="Arial"/>
          <w:b/>
          <w:bCs/>
          <w:color w:val="000000" w:themeColor="text1"/>
          <w:kern w:val="0"/>
          <w:sz w:val="24"/>
          <w:szCs w:val="24"/>
          <w:lang w:eastAsia="en-GB"/>
          <w14:ligatures w14:val="none"/>
        </w:rPr>
      </w:pPr>
    </w:p>
    <w:p w14:paraId="6DFAC06A" w14:textId="72171CA4" w:rsidR="00046509" w:rsidRDefault="00617E8F" w:rsidP="005A5A15">
      <w:pPr>
        <w:spacing w:before="100" w:beforeAutospacing="1" w:after="100" w:afterAutospacing="1" w:line="240" w:lineRule="auto"/>
        <w:outlineLvl w:val="2"/>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4.6 </w:t>
      </w:r>
      <w:r w:rsidR="00EF64CB" w:rsidRPr="00062488">
        <w:rPr>
          <w:rFonts w:ascii="Arial" w:eastAsia="Times New Roman" w:hAnsi="Arial" w:cs="Arial"/>
          <w:b/>
          <w:bCs/>
          <w:color w:val="156082" w:themeColor="accent1"/>
          <w:kern w:val="0"/>
          <w:sz w:val="24"/>
          <w:szCs w:val="24"/>
          <w:lang w:eastAsia="en-GB"/>
          <w14:ligatures w14:val="none"/>
        </w:rPr>
        <w:t>Research Question 2: To what extent has the digital system made any difference to the quality of information recorded for patients?</w:t>
      </w:r>
    </w:p>
    <w:p w14:paraId="530C6893" w14:textId="72FBB3CE" w:rsidR="00EF64CB" w:rsidRPr="002513F2" w:rsidRDefault="00617E8F" w:rsidP="00EF64CB">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4.7 </w:t>
      </w:r>
      <w:r w:rsidR="00EF64CB" w:rsidRPr="0014350E">
        <w:rPr>
          <w:rFonts w:ascii="Arial" w:eastAsia="Times New Roman" w:hAnsi="Arial" w:cs="Arial"/>
          <w:b/>
          <w:bCs/>
          <w:color w:val="156082" w:themeColor="accent1"/>
          <w:kern w:val="0"/>
          <w:sz w:val="24"/>
          <w:szCs w:val="24"/>
          <w:lang w:eastAsia="en-GB"/>
          <w14:ligatures w14:val="none"/>
        </w:rPr>
        <w:t>Audit findings</w:t>
      </w:r>
      <w:r w:rsidR="00EF64CB">
        <w:rPr>
          <w:rFonts w:ascii="Arial" w:eastAsia="Times New Roman" w:hAnsi="Arial" w:cs="Arial"/>
          <w:b/>
          <w:bCs/>
          <w:color w:val="156082" w:themeColor="accent1"/>
          <w:kern w:val="0"/>
          <w:sz w:val="24"/>
          <w:szCs w:val="24"/>
          <w:lang w:eastAsia="en-GB"/>
          <w14:ligatures w14:val="none"/>
        </w:rPr>
        <w:t>: WNCR Purpose-T data</w:t>
      </w:r>
    </w:p>
    <w:p w14:paraId="07269034" w14:textId="55FAF94C" w:rsidR="00A22940" w:rsidRPr="00076BDB" w:rsidRDefault="00FD3F60" w:rsidP="00076BDB">
      <w:pPr>
        <w:jc w:val="both"/>
        <w:rPr>
          <w:rFonts w:ascii="Arial" w:eastAsia="Times New Roman" w:hAnsi="Arial" w:cs="Arial"/>
          <w:sz w:val="24"/>
          <w:szCs w:val="24"/>
          <w:lang w:eastAsia="en-GB"/>
        </w:rPr>
      </w:pPr>
      <w:r>
        <w:rPr>
          <w:rFonts w:ascii="Arial" w:hAnsi="Arial" w:cs="Arial"/>
          <w:sz w:val="24"/>
          <w:szCs w:val="24"/>
        </w:rPr>
        <w:t>(</w:t>
      </w:r>
      <w:r w:rsidR="00EF64CB" w:rsidRPr="00385DEF">
        <w:rPr>
          <w:rFonts w:ascii="Arial" w:hAnsi="Arial" w:cs="Arial"/>
          <w:sz w:val="24"/>
          <w:szCs w:val="24"/>
        </w:rPr>
        <w:t xml:space="preserve">Table </w:t>
      </w:r>
      <w:r>
        <w:rPr>
          <w:rFonts w:ascii="Arial" w:hAnsi="Arial" w:cs="Arial"/>
          <w:sz w:val="24"/>
          <w:szCs w:val="24"/>
        </w:rPr>
        <w:t>9)</w:t>
      </w:r>
      <w:r w:rsidR="00EF64CB" w:rsidRPr="00385DEF">
        <w:rPr>
          <w:rFonts w:ascii="Arial" w:hAnsi="Arial" w:cs="Arial"/>
          <w:sz w:val="24"/>
          <w:szCs w:val="24"/>
        </w:rPr>
        <w:t xml:space="preserve"> below, presents the</w:t>
      </w:r>
      <w:r w:rsidR="00B768A5">
        <w:rPr>
          <w:rFonts w:ascii="Arial" w:hAnsi="Arial" w:cs="Arial"/>
          <w:sz w:val="24"/>
          <w:szCs w:val="24"/>
        </w:rPr>
        <w:t xml:space="preserve"> audit results</w:t>
      </w:r>
      <w:r w:rsidR="00EF64CB" w:rsidRPr="00385DEF">
        <w:rPr>
          <w:rFonts w:ascii="Arial" w:hAnsi="Arial" w:cs="Arial"/>
          <w:sz w:val="24"/>
          <w:szCs w:val="24"/>
        </w:rPr>
        <w:t xml:space="preserve"> of documentation completed within the WNCR across </w:t>
      </w:r>
      <w:r w:rsidR="0050409B">
        <w:rPr>
          <w:rFonts w:ascii="Arial" w:hAnsi="Arial" w:cs="Arial"/>
          <w:sz w:val="24"/>
          <w:szCs w:val="24"/>
        </w:rPr>
        <w:t>seven key areas relevant to pressure ulcer prevention</w:t>
      </w:r>
      <w:r w:rsidR="00975AC0">
        <w:rPr>
          <w:rFonts w:ascii="Arial" w:hAnsi="Arial" w:cs="Arial"/>
          <w:sz w:val="24"/>
          <w:szCs w:val="24"/>
        </w:rPr>
        <w:t>:</w:t>
      </w:r>
      <w:r w:rsidR="00EF64CB" w:rsidRPr="00385DEF">
        <w:rPr>
          <w:rFonts w:ascii="Arial" w:hAnsi="Arial" w:cs="Arial"/>
          <w:sz w:val="24"/>
          <w:szCs w:val="24"/>
        </w:rPr>
        <w:t xml:space="preserve"> </w:t>
      </w:r>
      <w:r w:rsidR="00F11DEB">
        <w:rPr>
          <w:rFonts w:ascii="Arial" w:hAnsi="Arial" w:cs="Arial"/>
          <w:sz w:val="24"/>
          <w:szCs w:val="24"/>
        </w:rPr>
        <w:t>f</w:t>
      </w:r>
      <w:r w:rsidR="00EF64CB" w:rsidRPr="00385DEF">
        <w:rPr>
          <w:rFonts w:ascii="Arial" w:hAnsi="Arial" w:cs="Arial"/>
          <w:sz w:val="24"/>
          <w:szCs w:val="24"/>
        </w:rPr>
        <w:t xml:space="preserve">requency </w:t>
      </w:r>
      <w:r w:rsidR="00F11DEB">
        <w:rPr>
          <w:rFonts w:ascii="Arial" w:hAnsi="Arial" w:cs="Arial"/>
          <w:sz w:val="24"/>
          <w:szCs w:val="24"/>
        </w:rPr>
        <w:t>p</w:t>
      </w:r>
      <w:r w:rsidR="00EF64CB" w:rsidRPr="00385DEF">
        <w:rPr>
          <w:rFonts w:ascii="Arial" w:hAnsi="Arial" w:cs="Arial"/>
          <w:sz w:val="24"/>
          <w:szCs w:val="24"/>
        </w:rPr>
        <w:t xml:space="preserve">lan, </w:t>
      </w:r>
      <w:r w:rsidR="00F11DEB">
        <w:rPr>
          <w:rFonts w:ascii="Arial" w:hAnsi="Arial" w:cs="Arial"/>
          <w:sz w:val="24"/>
          <w:szCs w:val="24"/>
        </w:rPr>
        <w:t>n</w:t>
      </w:r>
      <w:r w:rsidR="00EF64CB" w:rsidRPr="00385DEF">
        <w:rPr>
          <w:rFonts w:ascii="Arial" w:hAnsi="Arial" w:cs="Arial"/>
          <w:sz w:val="24"/>
          <w:szCs w:val="24"/>
        </w:rPr>
        <w:t xml:space="preserve">utrition, and </w:t>
      </w:r>
      <w:r w:rsidR="00F11DEB">
        <w:rPr>
          <w:rFonts w:ascii="Arial" w:hAnsi="Arial" w:cs="Arial"/>
          <w:sz w:val="24"/>
          <w:szCs w:val="24"/>
        </w:rPr>
        <w:t>m</w:t>
      </w:r>
      <w:r w:rsidR="00EF64CB" w:rsidRPr="00385DEF">
        <w:rPr>
          <w:rFonts w:ascii="Arial" w:hAnsi="Arial" w:cs="Arial"/>
          <w:sz w:val="24"/>
          <w:szCs w:val="24"/>
        </w:rPr>
        <w:t xml:space="preserve">edical </w:t>
      </w:r>
      <w:r w:rsidR="00F11DEB">
        <w:rPr>
          <w:rFonts w:ascii="Arial" w:hAnsi="Arial" w:cs="Arial"/>
          <w:sz w:val="24"/>
          <w:szCs w:val="24"/>
        </w:rPr>
        <w:t>d</w:t>
      </w:r>
      <w:r w:rsidR="00EF64CB" w:rsidRPr="00385DEF">
        <w:rPr>
          <w:rFonts w:ascii="Arial" w:hAnsi="Arial" w:cs="Arial"/>
          <w:sz w:val="24"/>
          <w:szCs w:val="24"/>
        </w:rPr>
        <w:t>evice</w:t>
      </w:r>
      <w:r w:rsidR="00975AC0">
        <w:rPr>
          <w:rFonts w:ascii="Arial" w:hAnsi="Arial" w:cs="Arial"/>
          <w:sz w:val="24"/>
          <w:szCs w:val="24"/>
        </w:rPr>
        <w:t xml:space="preserve"> perfusion, perception, moisture, and diabetes</w:t>
      </w:r>
      <w:r w:rsidR="00F11DEB">
        <w:rPr>
          <w:rFonts w:ascii="Arial" w:hAnsi="Arial" w:cs="Arial"/>
          <w:sz w:val="24"/>
          <w:szCs w:val="24"/>
        </w:rPr>
        <w:t xml:space="preserve">. </w:t>
      </w:r>
      <w:r w:rsidR="00EF64CB" w:rsidRPr="00385DEF">
        <w:rPr>
          <w:rFonts w:ascii="Arial" w:hAnsi="Arial" w:cs="Arial"/>
          <w:sz w:val="24"/>
          <w:szCs w:val="24"/>
        </w:rPr>
        <w:t xml:space="preserve"> </w:t>
      </w:r>
      <w:r w:rsidR="00F11DEB">
        <w:rPr>
          <w:rFonts w:ascii="Arial" w:hAnsi="Arial" w:cs="Arial"/>
          <w:sz w:val="24"/>
          <w:szCs w:val="24"/>
        </w:rPr>
        <w:t>Ac</w:t>
      </w:r>
      <w:r w:rsidR="00C21BB7">
        <w:rPr>
          <w:rFonts w:ascii="Arial" w:hAnsi="Arial" w:cs="Arial"/>
          <w:sz w:val="24"/>
          <w:szCs w:val="24"/>
        </w:rPr>
        <w:t xml:space="preserve">ross all entries, </w:t>
      </w:r>
      <w:r w:rsidR="00EF64CB" w:rsidRPr="00385DEF">
        <w:rPr>
          <w:rFonts w:ascii="Arial" w:hAnsi="Arial" w:cs="Arial"/>
          <w:sz w:val="24"/>
          <w:szCs w:val="24"/>
        </w:rPr>
        <w:t xml:space="preserve">approximately 76.77% of entries were marked “Yes,” indicating completed documentation, while 24.24% were “No,” </w:t>
      </w:r>
      <w:r w:rsidR="001A3858">
        <w:rPr>
          <w:rFonts w:ascii="Arial" w:hAnsi="Arial" w:cs="Arial"/>
          <w:sz w:val="24"/>
          <w:szCs w:val="24"/>
        </w:rPr>
        <w:t>reflecting incomplete entries</w:t>
      </w:r>
      <w:r w:rsidR="00EF64CB" w:rsidRPr="00385DEF">
        <w:rPr>
          <w:rFonts w:ascii="Arial" w:hAnsi="Arial" w:cs="Arial"/>
          <w:sz w:val="24"/>
          <w:szCs w:val="24"/>
        </w:rPr>
        <w:t>.</w:t>
      </w:r>
      <w:r w:rsidR="0084003C">
        <w:rPr>
          <w:rFonts w:ascii="Arial" w:hAnsi="Arial" w:cs="Arial"/>
          <w:sz w:val="24"/>
          <w:szCs w:val="24"/>
        </w:rPr>
        <w:t xml:space="preserve"> This consistent pattern suggests that while </w:t>
      </w:r>
      <w:r w:rsidR="00173D6E">
        <w:rPr>
          <w:rFonts w:ascii="Arial" w:hAnsi="Arial" w:cs="Arial"/>
          <w:sz w:val="24"/>
          <w:szCs w:val="24"/>
        </w:rPr>
        <w:t>most</w:t>
      </w:r>
      <w:r w:rsidR="006674C9">
        <w:rPr>
          <w:rFonts w:ascii="Arial" w:hAnsi="Arial" w:cs="Arial"/>
          <w:sz w:val="24"/>
          <w:szCs w:val="24"/>
        </w:rPr>
        <w:t xml:space="preserve"> elements are being recorded, approximately one in four remain uncompleted.</w:t>
      </w:r>
      <w:r w:rsidR="00841CEA">
        <w:rPr>
          <w:rFonts w:ascii="Arial" w:hAnsi="Arial" w:cs="Arial"/>
          <w:sz w:val="24"/>
          <w:szCs w:val="24"/>
        </w:rPr>
        <w:t xml:space="preserve"> </w:t>
      </w:r>
      <w:r w:rsidR="00E46552">
        <w:rPr>
          <w:rFonts w:ascii="Arial" w:hAnsi="Arial" w:cs="Arial"/>
          <w:sz w:val="24"/>
          <w:szCs w:val="24"/>
        </w:rPr>
        <w:t xml:space="preserve">This finding provides a quantitative </w:t>
      </w:r>
      <w:r w:rsidR="00076BDB">
        <w:rPr>
          <w:rFonts w:ascii="Arial" w:hAnsi="Arial" w:cs="Arial"/>
          <w:sz w:val="24"/>
          <w:szCs w:val="24"/>
        </w:rPr>
        <w:t>overview</w:t>
      </w:r>
      <w:r w:rsidR="00E46552">
        <w:rPr>
          <w:rFonts w:ascii="Arial" w:hAnsi="Arial" w:cs="Arial"/>
          <w:sz w:val="24"/>
          <w:szCs w:val="24"/>
        </w:rPr>
        <w:t xml:space="preserve"> of documentation practices</w:t>
      </w:r>
      <w:r w:rsidR="00183863">
        <w:rPr>
          <w:rFonts w:ascii="Arial" w:hAnsi="Arial" w:cs="Arial"/>
          <w:sz w:val="24"/>
          <w:szCs w:val="24"/>
        </w:rPr>
        <w:t xml:space="preserve"> within the sample and helps to frame subsequent qualitative insights regarding factors that may influence </w:t>
      </w:r>
      <w:r w:rsidR="00F900B8">
        <w:rPr>
          <w:rFonts w:ascii="Arial" w:hAnsi="Arial" w:cs="Arial"/>
          <w:sz w:val="24"/>
          <w:szCs w:val="24"/>
        </w:rPr>
        <w:t xml:space="preserve">completeness, such as usability, time constraints, or </w:t>
      </w:r>
      <w:r w:rsidR="00076BDB">
        <w:rPr>
          <w:rFonts w:ascii="Arial" w:hAnsi="Arial" w:cs="Arial"/>
          <w:sz w:val="24"/>
          <w:szCs w:val="24"/>
        </w:rPr>
        <w:t>familiarity with the system.</w:t>
      </w:r>
    </w:p>
    <w:p w14:paraId="61269B04" w14:textId="77777777" w:rsidR="008D74DC" w:rsidRDefault="008D74DC" w:rsidP="004202CC">
      <w:pPr>
        <w:spacing w:before="100" w:beforeAutospacing="1" w:after="100" w:afterAutospacing="1" w:line="240" w:lineRule="auto"/>
        <w:jc w:val="center"/>
        <w:rPr>
          <w:rFonts w:ascii="Arial" w:eastAsia="Times New Roman" w:hAnsi="Arial" w:cs="Arial"/>
          <w:kern w:val="0"/>
          <w:sz w:val="18"/>
          <w:szCs w:val="18"/>
          <w:lang w:eastAsia="en-GB"/>
          <w14:ligatures w14:val="none"/>
        </w:rPr>
      </w:pPr>
    </w:p>
    <w:p w14:paraId="5D244DE3" w14:textId="77777777" w:rsidR="008D74DC" w:rsidRDefault="008D74DC" w:rsidP="004202CC">
      <w:pPr>
        <w:spacing w:before="100" w:beforeAutospacing="1" w:after="100" w:afterAutospacing="1" w:line="240" w:lineRule="auto"/>
        <w:jc w:val="center"/>
        <w:rPr>
          <w:rFonts w:ascii="Arial" w:eastAsia="Times New Roman" w:hAnsi="Arial" w:cs="Arial"/>
          <w:kern w:val="0"/>
          <w:sz w:val="18"/>
          <w:szCs w:val="18"/>
          <w:lang w:eastAsia="en-GB"/>
          <w14:ligatures w14:val="none"/>
        </w:rPr>
      </w:pPr>
    </w:p>
    <w:p w14:paraId="64975A30" w14:textId="77777777" w:rsidR="00E84C13" w:rsidRDefault="00E84C13" w:rsidP="004202CC">
      <w:pPr>
        <w:spacing w:before="100" w:beforeAutospacing="1" w:after="100" w:afterAutospacing="1" w:line="240" w:lineRule="auto"/>
        <w:jc w:val="center"/>
        <w:rPr>
          <w:rFonts w:ascii="Arial" w:eastAsia="Times New Roman" w:hAnsi="Arial" w:cs="Arial"/>
          <w:kern w:val="0"/>
          <w:sz w:val="18"/>
          <w:szCs w:val="18"/>
          <w:lang w:eastAsia="en-GB"/>
          <w14:ligatures w14:val="none"/>
        </w:rPr>
      </w:pPr>
    </w:p>
    <w:p w14:paraId="4A295461" w14:textId="77777777" w:rsidR="00E84C13" w:rsidRDefault="00E84C13" w:rsidP="004202CC">
      <w:pPr>
        <w:spacing w:before="100" w:beforeAutospacing="1" w:after="100" w:afterAutospacing="1" w:line="240" w:lineRule="auto"/>
        <w:jc w:val="center"/>
        <w:rPr>
          <w:rFonts w:ascii="Arial" w:eastAsia="Times New Roman" w:hAnsi="Arial" w:cs="Arial"/>
          <w:kern w:val="0"/>
          <w:sz w:val="18"/>
          <w:szCs w:val="18"/>
          <w:lang w:eastAsia="en-GB"/>
          <w14:ligatures w14:val="none"/>
        </w:rPr>
      </w:pPr>
    </w:p>
    <w:p w14:paraId="6BECD5CD" w14:textId="77777777" w:rsidR="00E84C13" w:rsidRDefault="00E84C13" w:rsidP="004202CC">
      <w:pPr>
        <w:spacing w:before="100" w:beforeAutospacing="1" w:after="100" w:afterAutospacing="1" w:line="240" w:lineRule="auto"/>
        <w:jc w:val="center"/>
        <w:rPr>
          <w:rFonts w:ascii="Arial" w:eastAsia="Times New Roman" w:hAnsi="Arial" w:cs="Arial"/>
          <w:kern w:val="0"/>
          <w:sz w:val="18"/>
          <w:szCs w:val="18"/>
          <w:lang w:eastAsia="en-GB"/>
          <w14:ligatures w14:val="none"/>
        </w:rPr>
      </w:pPr>
    </w:p>
    <w:p w14:paraId="52BF9711" w14:textId="77777777" w:rsidR="00E84C13" w:rsidRDefault="00E84C13" w:rsidP="004A4EF0">
      <w:pPr>
        <w:spacing w:before="100" w:beforeAutospacing="1" w:after="100" w:afterAutospacing="1" w:line="240" w:lineRule="auto"/>
        <w:rPr>
          <w:rFonts w:ascii="Arial" w:eastAsia="Times New Roman" w:hAnsi="Arial" w:cs="Arial"/>
          <w:kern w:val="0"/>
          <w:sz w:val="18"/>
          <w:szCs w:val="18"/>
          <w:lang w:eastAsia="en-GB"/>
          <w14:ligatures w14:val="none"/>
        </w:rPr>
      </w:pPr>
    </w:p>
    <w:p w14:paraId="558F157B" w14:textId="77777777" w:rsidR="00FD3F60" w:rsidRDefault="00FD3F60" w:rsidP="004A4EF0">
      <w:pPr>
        <w:spacing w:before="100" w:beforeAutospacing="1" w:after="100" w:afterAutospacing="1" w:line="240" w:lineRule="auto"/>
        <w:rPr>
          <w:rFonts w:ascii="Arial" w:eastAsia="Times New Roman" w:hAnsi="Arial" w:cs="Arial"/>
          <w:kern w:val="0"/>
          <w:sz w:val="18"/>
          <w:szCs w:val="18"/>
          <w:lang w:eastAsia="en-GB"/>
          <w14:ligatures w14:val="none"/>
        </w:rPr>
      </w:pPr>
    </w:p>
    <w:p w14:paraId="0CA9F718" w14:textId="13E50F77" w:rsidR="00EF64CB" w:rsidRPr="003B784A" w:rsidRDefault="00EF64CB" w:rsidP="004A4EF0">
      <w:pPr>
        <w:spacing w:before="100" w:beforeAutospacing="1" w:after="100" w:afterAutospacing="1" w:line="240" w:lineRule="auto"/>
        <w:rPr>
          <w:rFonts w:ascii="Arial" w:eastAsia="Times New Roman" w:hAnsi="Arial" w:cs="Arial"/>
          <w:b/>
          <w:bCs/>
          <w:kern w:val="0"/>
          <w:sz w:val="18"/>
          <w:szCs w:val="18"/>
          <w:lang w:eastAsia="en-GB"/>
          <w14:ligatures w14:val="none"/>
        </w:rPr>
      </w:pPr>
      <w:r w:rsidRPr="003B784A">
        <w:rPr>
          <w:rFonts w:ascii="Arial" w:eastAsia="Times New Roman" w:hAnsi="Arial" w:cs="Arial"/>
          <w:b/>
          <w:bCs/>
          <w:kern w:val="0"/>
          <w:sz w:val="18"/>
          <w:szCs w:val="18"/>
          <w:lang w:eastAsia="en-GB"/>
          <w14:ligatures w14:val="none"/>
        </w:rPr>
        <w:lastRenderedPageBreak/>
        <w:t xml:space="preserve">Table </w:t>
      </w:r>
      <w:r w:rsidR="00FD3F60">
        <w:rPr>
          <w:rFonts w:ascii="Arial" w:eastAsia="Times New Roman" w:hAnsi="Arial" w:cs="Arial"/>
          <w:b/>
          <w:bCs/>
          <w:kern w:val="0"/>
          <w:sz w:val="18"/>
          <w:szCs w:val="18"/>
          <w:lang w:eastAsia="en-GB"/>
          <w14:ligatures w14:val="none"/>
        </w:rPr>
        <w:t>9</w:t>
      </w:r>
      <w:r w:rsidRPr="003B784A">
        <w:rPr>
          <w:rFonts w:ascii="Arial" w:eastAsia="Times New Roman" w:hAnsi="Arial" w:cs="Arial"/>
          <w:b/>
          <w:bCs/>
          <w:kern w:val="0"/>
          <w:sz w:val="18"/>
          <w:szCs w:val="18"/>
          <w:lang w:eastAsia="en-GB"/>
          <w14:ligatures w14:val="none"/>
        </w:rPr>
        <w:t>: WNCR Data Purpose-T</w:t>
      </w:r>
    </w:p>
    <w:p w14:paraId="00E22E52" w14:textId="2AFD6ABF" w:rsidR="00A65242" w:rsidRPr="00B85FD1" w:rsidRDefault="00BA5206" w:rsidP="00B85FD1">
      <w:pPr>
        <w:spacing w:before="100" w:beforeAutospacing="1" w:after="100" w:afterAutospacing="1" w:line="240" w:lineRule="auto"/>
        <w:jc w:val="center"/>
        <w:rPr>
          <w:rFonts w:ascii="Arial" w:eastAsia="Times New Roman" w:hAnsi="Arial" w:cs="Arial"/>
          <w:kern w:val="0"/>
          <w:sz w:val="18"/>
          <w:szCs w:val="18"/>
          <w:lang w:eastAsia="en-GB"/>
          <w14:ligatures w14:val="none"/>
        </w:rPr>
      </w:pPr>
      <w:r>
        <w:rPr>
          <w:noProof/>
        </w:rPr>
        <w:drawing>
          <wp:inline distT="0" distB="0" distL="0" distR="0" wp14:anchorId="1B97763A" wp14:editId="1C9F44B9">
            <wp:extent cx="5486400" cy="3200400"/>
            <wp:effectExtent l="0" t="0" r="0" b="0"/>
            <wp:docPr id="174507425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CD709B5" w14:textId="77777777" w:rsidR="00116ED9" w:rsidRDefault="00116ED9" w:rsidP="00BF41EE">
      <w:pPr>
        <w:spacing w:before="100" w:beforeAutospacing="1" w:after="100" w:afterAutospacing="1" w:line="240" w:lineRule="auto"/>
        <w:rPr>
          <w:rFonts w:ascii="Arial" w:eastAsia="Times New Roman" w:hAnsi="Arial" w:cs="Arial"/>
          <w:b/>
          <w:bCs/>
          <w:color w:val="156082" w:themeColor="accent1"/>
          <w:kern w:val="0"/>
          <w:sz w:val="24"/>
          <w:szCs w:val="24"/>
          <w:lang w:eastAsia="en-GB"/>
          <w14:ligatures w14:val="none"/>
        </w:rPr>
      </w:pPr>
    </w:p>
    <w:p w14:paraId="15E5870E" w14:textId="538C06CF" w:rsidR="00D401AB" w:rsidRDefault="002B65B8" w:rsidP="00BF41EE">
      <w:pPr>
        <w:spacing w:before="100" w:beforeAutospacing="1" w:after="100" w:afterAutospacing="1" w:line="240" w:lineRule="auto"/>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4.8 </w:t>
      </w:r>
      <w:r w:rsidR="00EF64CB" w:rsidRPr="0014350E">
        <w:rPr>
          <w:rFonts w:ascii="Arial" w:eastAsia="Times New Roman" w:hAnsi="Arial" w:cs="Arial"/>
          <w:b/>
          <w:bCs/>
          <w:color w:val="156082" w:themeColor="accent1"/>
          <w:kern w:val="0"/>
          <w:sz w:val="24"/>
          <w:szCs w:val="24"/>
          <w:lang w:eastAsia="en-GB"/>
          <w14:ligatures w14:val="none"/>
        </w:rPr>
        <w:t>Audit findings</w:t>
      </w:r>
      <w:r w:rsidR="00EF64CB">
        <w:rPr>
          <w:rFonts w:ascii="Arial" w:eastAsia="Times New Roman" w:hAnsi="Arial" w:cs="Arial"/>
          <w:b/>
          <w:bCs/>
          <w:color w:val="156082" w:themeColor="accent1"/>
          <w:kern w:val="0"/>
          <w:sz w:val="24"/>
          <w:szCs w:val="24"/>
          <w:lang w:eastAsia="en-GB"/>
          <w14:ligatures w14:val="none"/>
        </w:rPr>
        <w:t xml:space="preserve">: WNCR </w:t>
      </w:r>
      <w:r w:rsidR="00EF64CB" w:rsidRPr="00A41FD5">
        <w:rPr>
          <w:rFonts w:ascii="Arial" w:eastAsia="Times New Roman" w:hAnsi="Arial" w:cs="Arial"/>
          <w:b/>
          <w:bCs/>
          <w:color w:val="156082" w:themeColor="accent1"/>
          <w:kern w:val="0"/>
          <w:sz w:val="24"/>
          <w:szCs w:val="24"/>
          <w:lang w:eastAsia="en-GB"/>
          <w14:ligatures w14:val="none"/>
        </w:rPr>
        <w:t xml:space="preserve">Skin and repositioning </w:t>
      </w:r>
      <w:r w:rsidR="00D72453">
        <w:rPr>
          <w:rFonts w:ascii="Arial" w:eastAsia="Times New Roman" w:hAnsi="Arial" w:cs="Arial"/>
          <w:b/>
          <w:bCs/>
          <w:color w:val="156082" w:themeColor="accent1"/>
          <w:kern w:val="0"/>
          <w:sz w:val="24"/>
          <w:szCs w:val="24"/>
          <w:lang w:eastAsia="en-GB"/>
          <w14:ligatures w14:val="none"/>
        </w:rPr>
        <w:t xml:space="preserve">chart </w:t>
      </w:r>
      <w:r w:rsidR="00EF64CB">
        <w:rPr>
          <w:rFonts w:ascii="Arial" w:eastAsia="Times New Roman" w:hAnsi="Arial" w:cs="Arial"/>
          <w:b/>
          <w:bCs/>
          <w:color w:val="156082" w:themeColor="accent1"/>
          <w:kern w:val="0"/>
          <w:sz w:val="24"/>
          <w:szCs w:val="24"/>
          <w:lang w:eastAsia="en-GB"/>
          <w14:ligatures w14:val="none"/>
        </w:rPr>
        <w:t>data</w:t>
      </w:r>
      <w:r w:rsidR="00EF64CB" w:rsidRPr="00A41FD5">
        <w:rPr>
          <w:rFonts w:ascii="Arial" w:eastAsia="Times New Roman" w:hAnsi="Arial" w:cs="Arial"/>
          <w:b/>
          <w:bCs/>
          <w:color w:val="156082" w:themeColor="accent1"/>
          <w:kern w:val="0"/>
          <w:sz w:val="24"/>
          <w:szCs w:val="24"/>
          <w:lang w:eastAsia="en-GB"/>
          <w14:ligatures w14:val="none"/>
        </w:rPr>
        <w:t xml:space="preserve"> </w:t>
      </w:r>
    </w:p>
    <w:p w14:paraId="5D31078E" w14:textId="3C9C7D10" w:rsidR="00EA5A76" w:rsidRPr="00CB59CD" w:rsidRDefault="0082269F" w:rsidP="00FA16C8">
      <w:pPr>
        <w:spacing w:before="100" w:beforeAutospacing="1" w:after="100" w:afterAutospacing="1" w:line="240" w:lineRule="auto"/>
        <w:rPr>
          <w:rFonts w:ascii="Arial" w:eastAsia="Times New Roman" w:hAnsi="Arial" w:cs="Arial"/>
          <w:b/>
          <w:bCs/>
          <w:color w:val="000000" w:themeColor="tex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            </w:t>
      </w:r>
      <w:r w:rsidR="007E121F" w:rsidRPr="00CB59CD">
        <w:rPr>
          <w:rFonts w:ascii="Arial" w:eastAsia="Times New Roman" w:hAnsi="Arial" w:cs="Arial"/>
          <w:b/>
          <w:bCs/>
          <w:color w:val="000000" w:themeColor="text1"/>
          <w:kern w:val="0"/>
          <w:sz w:val="18"/>
          <w:szCs w:val="18"/>
          <w:lang w:eastAsia="en-GB"/>
          <w14:ligatures w14:val="none"/>
        </w:rPr>
        <w:t>Table</w:t>
      </w:r>
      <w:r w:rsidR="00CB59CD" w:rsidRPr="00CB59CD">
        <w:rPr>
          <w:rFonts w:ascii="Arial" w:eastAsia="Times New Roman" w:hAnsi="Arial" w:cs="Arial"/>
          <w:b/>
          <w:bCs/>
          <w:color w:val="000000" w:themeColor="text1"/>
          <w:kern w:val="0"/>
          <w:sz w:val="18"/>
          <w:szCs w:val="18"/>
          <w:lang w:eastAsia="en-GB"/>
          <w14:ligatures w14:val="none"/>
        </w:rPr>
        <w:t>10</w:t>
      </w:r>
      <w:r w:rsidR="00ED5F7D" w:rsidRPr="00CB59CD">
        <w:rPr>
          <w:rFonts w:ascii="Arial" w:eastAsia="Times New Roman" w:hAnsi="Arial" w:cs="Arial"/>
          <w:b/>
          <w:bCs/>
          <w:color w:val="000000" w:themeColor="text1"/>
          <w:kern w:val="0"/>
          <w:sz w:val="18"/>
          <w:szCs w:val="18"/>
          <w:lang w:eastAsia="en-GB"/>
          <w14:ligatures w14:val="none"/>
        </w:rPr>
        <w:t>: Audit results from the skin and repositioning chart in the WNCR</w:t>
      </w:r>
      <w:r w:rsidR="00ED5F7D" w:rsidRPr="00CB59CD">
        <w:rPr>
          <w:rFonts w:ascii="Arial" w:eastAsia="Times New Roman" w:hAnsi="Arial" w:cs="Arial"/>
          <w:b/>
          <w:bCs/>
          <w:color w:val="000000" w:themeColor="text1"/>
          <w:kern w:val="0"/>
          <w:sz w:val="24"/>
          <w:szCs w:val="24"/>
          <w:lang w:eastAsia="en-GB"/>
          <w14:ligatures w14:val="none"/>
        </w:rPr>
        <w:t xml:space="preserve"> </w:t>
      </w:r>
    </w:p>
    <w:p w14:paraId="2AE1CEF0" w14:textId="7A87AE2E" w:rsidR="001E4B9E" w:rsidRPr="00FA16C8" w:rsidRDefault="00EA5A76" w:rsidP="00FA16C8">
      <w:pPr>
        <w:spacing w:before="100" w:beforeAutospacing="1" w:after="100" w:afterAutospacing="1" w:line="240" w:lineRule="auto"/>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000000" w:themeColor="text1"/>
          <w:kern w:val="0"/>
          <w:sz w:val="24"/>
          <w:szCs w:val="24"/>
          <w:lang w:eastAsia="en-GB"/>
          <w14:ligatures w14:val="none"/>
        </w:rPr>
        <w:t xml:space="preserve">                                                 </w:t>
      </w:r>
      <w:r w:rsidR="0082269F" w:rsidRPr="00ED5F7D">
        <w:rPr>
          <w:rFonts w:ascii="Arial" w:eastAsia="Times New Roman" w:hAnsi="Arial" w:cs="Arial"/>
          <w:b/>
          <w:bCs/>
          <w:color w:val="000000" w:themeColor="text1"/>
          <w:kern w:val="0"/>
          <w:sz w:val="24"/>
          <w:szCs w:val="24"/>
          <w:lang w:eastAsia="en-GB"/>
          <w14:ligatures w14:val="none"/>
        </w:rPr>
        <w:t xml:space="preserve"> </w:t>
      </w:r>
      <w:r w:rsidR="00A628A3">
        <w:rPr>
          <w:noProof/>
        </w:rPr>
        <w:drawing>
          <wp:inline distT="0" distB="0" distL="0" distR="0" wp14:anchorId="4232252E" wp14:editId="18C922F7">
            <wp:extent cx="5486400" cy="3200400"/>
            <wp:effectExtent l="0" t="0" r="0" b="0"/>
            <wp:docPr id="64662862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sidR="0082269F" w:rsidRPr="00ED5F7D">
        <w:rPr>
          <w:rFonts w:ascii="Arial" w:eastAsia="Times New Roman" w:hAnsi="Arial" w:cs="Arial"/>
          <w:b/>
          <w:bCs/>
          <w:color w:val="000000" w:themeColor="text1"/>
          <w:kern w:val="0"/>
          <w:sz w:val="24"/>
          <w:szCs w:val="24"/>
          <w:lang w:eastAsia="en-GB"/>
          <w14:ligatures w14:val="none"/>
        </w:rPr>
        <w:t xml:space="preserve">                                  </w:t>
      </w:r>
    </w:p>
    <w:p w14:paraId="0E362C5A" w14:textId="5F43E039" w:rsidR="00AE377F" w:rsidRPr="00BF2120" w:rsidRDefault="007E121F" w:rsidP="00BF2120">
      <w:pPr>
        <w:jc w:val="both"/>
        <w:rPr>
          <w:rFonts w:ascii="Arial" w:eastAsia="Times New Roman" w:hAnsi="Arial" w:cs="Arial"/>
          <w:sz w:val="24"/>
          <w:szCs w:val="24"/>
          <w:lang w:eastAsia="en-GB"/>
        </w:rPr>
      </w:pPr>
      <w:r w:rsidRPr="006C5A92">
        <w:rPr>
          <w:rFonts w:ascii="Arial" w:eastAsia="Times New Roman" w:hAnsi="Arial" w:cs="Arial"/>
          <w:sz w:val="24"/>
          <w:szCs w:val="24"/>
          <w:lang w:eastAsia="en-GB"/>
        </w:rPr>
        <w:t xml:space="preserve">Within the WNCR system, the pressure ulcer prevention tool is </w:t>
      </w:r>
      <w:r w:rsidR="009B38FD" w:rsidRPr="006C5A92">
        <w:rPr>
          <w:rFonts w:ascii="Arial" w:eastAsia="Times New Roman" w:hAnsi="Arial" w:cs="Arial"/>
          <w:sz w:val="24"/>
          <w:szCs w:val="24"/>
          <w:lang w:eastAsia="en-GB"/>
        </w:rPr>
        <w:t>referred</w:t>
      </w:r>
      <w:r w:rsidRPr="006C5A92">
        <w:rPr>
          <w:rFonts w:ascii="Arial" w:eastAsia="Times New Roman" w:hAnsi="Arial" w:cs="Arial"/>
          <w:sz w:val="24"/>
          <w:szCs w:val="24"/>
          <w:lang w:eastAsia="en-GB"/>
        </w:rPr>
        <w:t xml:space="preserve"> to </w:t>
      </w:r>
      <w:r w:rsidR="009B38FD" w:rsidRPr="006C5A92">
        <w:rPr>
          <w:rFonts w:ascii="Arial" w:eastAsia="Times New Roman" w:hAnsi="Arial" w:cs="Arial"/>
          <w:sz w:val="24"/>
          <w:szCs w:val="24"/>
          <w:lang w:eastAsia="en-GB"/>
        </w:rPr>
        <w:t xml:space="preserve">as the skin and repositioning chart, as opposed to a ‘skin bundle’. </w:t>
      </w:r>
      <w:r w:rsidR="00BE3105" w:rsidRPr="006C5A92">
        <w:rPr>
          <w:rFonts w:ascii="Arial" w:eastAsia="Times New Roman" w:hAnsi="Arial" w:cs="Arial"/>
          <w:sz w:val="24"/>
          <w:szCs w:val="24"/>
          <w:lang w:eastAsia="en-GB"/>
        </w:rPr>
        <w:t xml:space="preserve">Audit findings demonstrated in </w:t>
      </w:r>
      <w:r w:rsidR="00CC460A">
        <w:rPr>
          <w:rFonts w:ascii="Arial" w:eastAsia="Times New Roman" w:hAnsi="Arial" w:cs="Arial"/>
          <w:sz w:val="24"/>
          <w:szCs w:val="24"/>
          <w:lang w:eastAsia="en-GB"/>
        </w:rPr>
        <w:lastRenderedPageBreak/>
        <w:t>(</w:t>
      </w:r>
      <w:r w:rsidR="00CB59CD">
        <w:rPr>
          <w:rFonts w:ascii="Arial" w:eastAsia="Times New Roman" w:hAnsi="Arial" w:cs="Arial"/>
          <w:sz w:val="24"/>
          <w:szCs w:val="24"/>
          <w:lang w:eastAsia="en-GB"/>
        </w:rPr>
        <w:t>table 10</w:t>
      </w:r>
      <w:r w:rsidR="00CC460A">
        <w:rPr>
          <w:rFonts w:ascii="Arial" w:eastAsia="Times New Roman" w:hAnsi="Arial" w:cs="Arial"/>
          <w:sz w:val="24"/>
          <w:szCs w:val="24"/>
          <w:lang w:eastAsia="en-GB"/>
        </w:rPr>
        <w:t>)</w:t>
      </w:r>
      <w:r w:rsidR="006C5A92">
        <w:rPr>
          <w:rFonts w:ascii="Arial" w:eastAsia="Times New Roman" w:hAnsi="Arial" w:cs="Arial"/>
          <w:sz w:val="24"/>
          <w:szCs w:val="24"/>
          <w:lang w:eastAsia="en-GB"/>
        </w:rPr>
        <w:t xml:space="preserve"> above show</w:t>
      </w:r>
      <w:r w:rsidR="00BE3105" w:rsidRPr="006C5A92">
        <w:rPr>
          <w:rFonts w:ascii="Arial" w:eastAsia="Times New Roman" w:hAnsi="Arial" w:cs="Arial"/>
          <w:sz w:val="24"/>
          <w:szCs w:val="24"/>
          <w:lang w:eastAsia="en-GB"/>
        </w:rPr>
        <w:t xml:space="preserve"> 100% completion rat</w:t>
      </w:r>
      <w:r w:rsidR="00B206F9" w:rsidRPr="006C5A92">
        <w:rPr>
          <w:rFonts w:ascii="Arial" w:eastAsia="Times New Roman" w:hAnsi="Arial" w:cs="Arial"/>
          <w:sz w:val="24"/>
          <w:szCs w:val="24"/>
          <w:lang w:eastAsia="en-GB"/>
        </w:rPr>
        <w:t>es across all key indicators, demonstrating full compliance with pressure ulcer prevention</w:t>
      </w:r>
      <w:r w:rsidR="006C5A92" w:rsidRPr="006C5A92">
        <w:rPr>
          <w:rFonts w:ascii="Arial" w:eastAsia="Times New Roman" w:hAnsi="Arial" w:cs="Arial"/>
          <w:sz w:val="24"/>
          <w:szCs w:val="24"/>
          <w:lang w:eastAsia="en-GB"/>
        </w:rPr>
        <w:t xml:space="preserve"> documentation in these areas</w:t>
      </w:r>
    </w:p>
    <w:p w14:paraId="708E1A60" w14:textId="7DD8D7A2" w:rsidR="001F07BB" w:rsidRDefault="00037A9A" w:rsidP="001F07BB">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4.9 </w:t>
      </w:r>
      <w:r w:rsidR="001F07BB" w:rsidRPr="00E83422">
        <w:rPr>
          <w:rFonts w:ascii="Arial" w:eastAsia="Times New Roman" w:hAnsi="Arial" w:cs="Arial"/>
          <w:b/>
          <w:bCs/>
          <w:color w:val="156082" w:themeColor="accent1"/>
          <w:kern w:val="0"/>
          <w:sz w:val="24"/>
          <w:szCs w:val="24"/>
          <w:lang w:eastAsia="en-GB"/>
          <w14:ligatures w14:val="none"/>
        </w:rPr>
        <w:t>Comparison summary:</w:t>
      </w:r>
    </w:p>
    <w:p w14:paraId="4BA41388" w14:textId="33ED7613" w:rsidR="001F07BB" w:rsidRPr="00CC460A" w:rsidRDefault="007828BA" w:rsidP="007828BA">
      <w:pPr>
        <w:spacing w:before="100" w:beforeAutospacing="1" w:after="100" w:afterAutospacing="1" w:line="240" w:lineRule="auto"/>
        <w:rPr>
          <w:rFonts w:ascii="Arial" w:eastAsia="Times New Roman" w:hAnsi="Arial" w:cs="Arial"/>
          <w:b/>
          <w:bCs/>
          <w:kern w:val="0"/>
          <w:sz w:val="18"/>
          <w:szCs w:val="18"/>
          <w:lang w:eastAsia="en-GB"/>
          <w14:ligatures w14:val="none"/>
        </w:rPr>
      </w:pPr>
      <w:r w:rsidRPr="00CC460A">
        <w:rPr>
          <w:rFonts w:ascii="Arial" w:eastAsia="Times New Roman" w:hAnsi="Arial" w:cs="Arial"/>
          <w:b/>
          <w:bCs/>
          <w:kern w:val="0"/>
          <w:sz w:val="18"/>
          <w:szCs w:val="18"/>
          <w:lang w:eastAsia="en-GB"/>
          <w14:ligatures w14:val="none"/>
        </w:rPr>
        <w:t>Table</w:t>
      </w:r>
      <w:r w:rsidR="001F07BB" w:rsidRPr="00CC460A">
        <w:rPr>
          <w:rFonts w:ascii="Arial" w:eastAsia="Times New Roman" w:hAnsi="Arial" w:cs="Arial"/>
          <w:b/>
          <w:bCs/>
          <w:kern w:val="0"/>
          <w:sz w:val="18"/>
          <w:szCs w:val="18"/>
          <w:lang w:eastAsia="en-GB"/>
          <w14:ligatures w14:val="none"/>
        </w:rPr>
        <w:t xml:space="preserve"> </w:t>
      </w:r>
      <w:r w:rsidR="00CC460A" w:rsidRPr="00CC460A">
        <w:rPr>
          <w:rFonts w:ascii="Arial" w:eastAsia="Times New Roman" w:hAnsi="Arial" w:cs="Arial"/>
          <w:b/>
          <w:bCs/>
          <w:kern w:val="0"/>
          <w:sz w:val="18"/>
          <w:szCs w:val="18"/>
          <w:lang w:eastAsia="en-GB"/>
          <w14:ligatures w14:val="none"/>
        </w:rPr>
        <w:t>11</w:t>
      </w:r>
      <w:r w:rsidR="001F07BB" w:rsidRPr="00CC460A">
        <w:rPr>
          <w:rFonts w:ascii="Arial" w:eastAsia="Times New Roman" w:hAnsi="Arial" w:cs="Arial"/>
          <w:b/>
          <w:bCs/>
          <w:kern w:val="0"/>
          <w:sz w:val="18"/>
          <w:szCs w:val="18"/>
          <w:lang w:eastAsia="en-GB"/>
          <w14:ligatures w14:val="none"/>
        </w:rPr>
        <w:t xml:space="preserve">: comparison of paper versus digital completion </w:t>
      </w:r>
    </w:p>
    <w:p w14:paraId="2D271E26" w14:textId="2036BE9C" w:rsidR="00EF64CB" w:rsidRDefault="00DF7096" w:rsidP="00EF64CB">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sidRPr="00DF7096">
        <w:rPr>
          <w:rFonts w:ascii="Arial" w:eastAsia="Times New Roman" w:hAnsi="Arial" w:cs="Arial"/>
          <w:b/>
          <w:bCs/>
          <w:color w:val="156082" w:themeColor="accent1"/>
          <w:kern w:val="0"/>
          <w:sz w:val="24"/>
          <w:szCs w:val="24"/>
          <w:lang w:eastAsia="en-GB"/>
          <w14:ligatures w14:val="none"/>
        </w:rPr>
        <w:drawing>
          <wp:inline distT="0" distB="0" distL="0" distR="0" wp14:anchorId="6F3B27B5" wp14:editId="77E22947">
            <wp:extent cx="5731510" cy="3288030"/>
            <wp:effectExtent l="0" t="0" r="2540" b="7620"/>
            <wp:docPr id="1759320283"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320283" name="Picture 1" descr="A graph of different colored bars&#10;&#10;AI-generated content may be incorrect."/>
                    <pic:cNvPicPr/>
                  </pic:nvPicPr>
                  <pic:blipFill>
                    <a:blip r:embed="rId23"/>
                    <a:stretch>
                      <a:fillRect/>
                    </a:stretch>
                  </pic:blipFill>
                  <pic:spPr>
                    <a:xfrm>
                      <a:off x="0" y="0"/>
                      <a:ext cx="5731510" cy="3288030"/>
                    </a:xfrm>
                    <a:prstGeom prst="rect">
                      <a:avLst/>
                    </a:prstGeom>
                  </pic:spPr>
                </pic:pic>
              </a:graphicData>
            </a:graphic>
          </wp:inline>
        </w:drawing>
      </w:r>
    </w:p>
    <w:p w14:paraId="50BC5266" w14:textId="0B0261BE" w:rsidR="00EF64CB" w:rsidRDefault="00CC460A"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w:t>
      </w:r>
      <w:r w:rsidR="00A92B64">
        <w:rPr>
          <w:rFonts w:ascii="Arial" w:eastAsia="Times New Roman" w:hAnsi="Arial" w:cs="Arial"/>
          <w:kern w:val="0"/>
          <w:sz w:val="24"/>
          <w:szCs w:val="24"/>
          <w:lang w:eastAsia="en-GB"/>
          <w14:ligatures w14:val="none"/>
        </w:rPr>
        <w:t>T</w:t>
      </w:r>
      <w:r w:rsidR="00721109">
        <w:rPr>
          <w:rFonts w:ascii="Arial" w:eastAsia="Times New Roman" w:hAnsi="Arial" w:cs="Arial"/>
          <w:kern w:val="0"/>
          <w:sz w:val="24"/>
          <w:szCs w:val="24"/>
          <w:lang w:eastAsia="en-GB"/>
          <w14:ligatures w14:val="none"/>
        </w:rPr>
        <w:t>able</w:t>
      </w:r>
      <w:r w:rsidR="00065C4F">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11</w:t>
      </w:r>
      <w:r w:rsidR="00065C4F">
        <w:rPr>
          <w:rFonts w:ascii="Arial" w:eastAsia="Times New Roman" w:hAnsi="Arial" w:cs="Arial"/>
          <w:kern w:val="0"/>
          <w:sz w:val="24"/>
          <w:szCs w:val="24"/>
          <w:lang w:eastAsia="en-GB"/>
          <w14:ligatures w14:val="none"/>
        </w:rPr>
        <w:t>)</w:t>
      </w:r>
      <w:r w:rsidR="00721109">
        <w:rPr>
          <w:rFonts w:ascii="Arial" w:eastAsia="Times New Roman" w:hAnsi="Arial" w:cs="Arial"/>
          <w:kern w:val="0"/>
          <w:sz w:val="24"/>
          <w:szCs w:val="24"/>
          <w:lang w:eastAsia="en-GB"/>
          <w14:ligatures w14:val="none"/>
        </w:rPr>
        <w:t xml:space="preserve"> above</w:t>
      </w:r>
      <w:r w:rsidR="00EF64CB" w:rsidRPr="00B6721C">
        <w:rPr>
          <w:rFonts w:ascii="Arial" w:eastAsia="Times New Roman" w:hAnsi="Arial" w:cs="Arial"/>
          <w:kern w:val="0"/>
          <w:sz w:val="24"/>
          <w:szCs w:val="24"/>
          <w:lang w:eastAsia="en-GB"/>
          <w14:ligatures w14:val="none"/>
        </w:rPr>
        <w:t xml:space="preserve"> compares the quality of documentation between paper-based and digital systems across several key metrics, showing consistently higher completion rates in</w:t>
      </w:r>
      <w:r w:rsidR="00EF64CB">
        <w:rPr>
          <w:rFonts w:ascii="Arial" w:eastAsia="Times New Roman" w:hAnsi="Arial" w:cs="Arial"/>
          <w:kern w:val="0"/>
          <w:sz w:val="24"/>
          <w:szCs w:val="24"/>
          <w:lang w:eastAsia="en-GB"/>
          <w14:ligatures w14:val="none"/>
        </w:rPr>
        <w:t xml:space="preserve"> </w:t>
      </w:r>
      <w:r w:rsidR="00EF64CB" w:rsidRPr="00B6721C">
        <w:rPr>
          <w:rFonts w:ascii="Arial" w:eastAsia="Times New Roman" w:hAnsi="Arial" w:cs="Arial"/>
          <w:kern w:val="0"/>
          <w:sz w:val="24"/>
          <w:szCs w:val="24"/>
          <w:lang w:eastAsia="en-GB"/>
          <w14:ligatures w14:val="none"/>
        </w:rPr>
        <w:t xml:space="preserve">the digital records, particularly for </w:t>
      </w:r>
      <w:r w:rsidR="00EF64CB">
        <w:rPr>
          <w:rFonts w:ascii="Arial" w:eastAsia="Times New Roman" w:hAnsi="Arial" w:cs="Arial"/>
          <w:kern w:val="0"/>
          <w:sz w:val="24"/>
          <w:szCs w:val="24"/>
          <w:lang w:eastAsia="en-GB"/>
          <w14:ligatures w14:val="none"/>
        </w:rPr>
        <w:t xml:space="preserve">considering skin under a medical device, off-loading of the patient’s heels, </w:t>
      </w:r>
      <w:r w:rsidR="00EF64CB" w:rsidRPr="00B6721C">
        <w:rPr>
          <w:rFonts w:ascii="Arial" w:eastAsia="Times New Roman" w:hAnsi="Arial" w:cs="Arial"/>
          <w:kern w:val="0"/>
          <w:sz w:val="24"/>
          <w:szCs w:val="24"/>
          <w:lang w:eastAsia="en-GB"/>
          <w14:ligatures w14:val="none"/>
        </w:rPr>
        <w:t>recording pressure ulcer history, and inclusion of nurse signatures.</w:t>
      </w:r>
    </w:p>
    <w:p w14:paraId="63B1EE8A" w14:textId="5298B438" w:rsidR="00EF64CB" w:rsidRPr="005945D5" w:rsidRDefault="00037A9A" w:rsidP="00EF64CB">
      <w:pPr>
        <w:spacing w:before="100" w:beforeAutospacing="1" w:after="100" w:afterAutospacing="1" w:line="240" w:lineRule="auto"/>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4.10 </w:t>
      </w:r>
      <w:r w:rsidR="00EF64CB" w:rsidRPr="000258EF">
        <w:rPr>
          <w:rFonts w:ascii="Arial" w:eastAsia="Times New Roman" w:hAnsi="Arial" w:cs="Arial"/>
          <w:b/>
          <w:bCs/>
          <w:color w:val="156082" w:themeColor="accent1"/>
          <w:kern w:val="0"/>
          <w:sz w:val="24"/>
          <w:szCs w:val="24"/>
          <w:lang w:eastAsia="en-GB"/>
          <w14:ligatures w14:val="none"/>
        </w:rPr>
        <w:t>Qualitative insights</w:t>
      </w:r>
      <w:r w:rsidR="00EF64CB">
        <w:rPr>
          <w:rFonts w:ascii="Arial" w:eastAsia="Times New Roman" w:hAnsi="Arial" w:cs="Arial"/>
          <w:b/>
          <w:bCs/>
          <w:color w:val="156082" w:themeColor="accent1"/>
          <w:kern w:val="0"/>
          <w:sz w:val="24"/>
          <w:szCs w:val="24"/>
          <w:lang w:eastAsia="en-GB"/>
          <w14:ligatures w14:val="none"/>
        </w:rPr>
        <w:t>:</w:t>
      </w:r>
    </w:p>
    <w:p w14:paraId="3C191C05" w14:textId="46BB6593" w:rsidR="00EF64CB" w:rsidRPr="007F2515" w:rsidRDefault="00EF64CB" w:rsidP="00EF64CB">
      <w:pPr>
        <w:spacing w:before="100" w:beforeAutospacing="1" w:after="100" w:afterAutospacing="1" w:line="240" w:lineRule="auto"/>
        <w:jc w:val="both"/>
        <w:outlineLvl w:val="2"/>
        <w:rPr>
          <w:rFonts w:ascii="Arial" w:eastAsia="Times New Roman" w:hAnsi="Arial" w:cs="Arial"/>
          <w:b/>
          <w:bCs/>
          <w:kern w:val="0"/>
          <w:sz w:val="28"/>
          <w:szCs w:val="28"/>
          <w:lang w:eastAsia="en-GB"/>
          <w14:ligatures w14:val="none"/>
        </w:rPr>
      </w:pPr>
      <w:r w:rsidRPr="00A02BE7">
        <w:rPr>
          <w:rFonts w:ascii="Arial" w:eastAsia="Times New Roman" w:hAnsi="Arial" w:cs="Arial"/>
          <w:kern w:val="0"/>
          <w:sz w:val="24"/>
          <w:szCs w:val="24"/>
          <w:lang w:eastAsia="en-GB"/>
          <w14:ligatures w14:val="none"/>
        </w:rPr>
        <w:t xml:space="preserve">Staff </w:t>
      </w:r>
      <w:r>
        <w:rPr>
          <w:rFonts w:ascii="Arial" w:eastAsia="Times New Roman" w:hAnsi="Arial" w:cs="Arial"/>
          <w:kern w:val="0"/>
          <w:sz w:val="24"/>
          <w:szCs w:val="24"/>
          <w:lang w:eastAsia="en-GB"/>
          <w14:ligatures w14:val="none"/>
        </w:rPr>
        <w:t xml:space="preserve">comments </w:t>
      </w:r>
      <w:r w:rsidRPr="00A02BE7">
        <w:rPr>
          <w:rFonts w:ascii="Arial" w:eastAsia="Times New Roman" w:hAnsi="Arial" w:cs="Arial"/>
          <w:kern w:val="0"/>
          <w:sz w:val="24"/>
          <w:szCs w:val="24"/>
          <w:lang w:eastAsia="en-GB"/>
          <w14:ligatures w14:val="none"/>
        </w:rPr>
        <w:t>from</w:t>
      </w:r>
      <w:r>
        <w:rPr>
          <w:rFonts w:ascii="Arial" w:eastAsia="Times New Roman" w:hAnsi="Arial" w:cs="Arial"/>
          <w:kern w:val="0"/>
          <w:sz w:val="24"/>
          <w:szCs w:val="24"/>
          <w:lang w:eastAsia="en-GB"/>
          <w14:ligatures w14:val="none"/>
        </w:rPr>
        <w:t xml:space="preserve"> the discussions during the</w:t>
      </w:r>
      <w:r w:rsidRPr="00A02BE7">
        <w:rPr>
          <w:rFonts w:ascii="Arial" w:eastAsia="Times New Roman" w:hAnsi="Arial" w:cs="Arial"/>
          <w:kern w:val="0"/>
          <w:sz w:val="24"/>
          <w:szCs w:val="24"/>
          <w:lang w:eastAsia="en-GB"/>
          <w14:ligatures w14:val="none"/>
        </w:rPr>
        <w:t xml:space="preserve"> focus groups suggested that the digital system was perceived as more efficient, particularly for retrieving patient information during handovers. </w:t>
      </w:r>
      <w:r w:rsidR="00CA5B09">
        <w:rPr>
          <w:rFonts w:ascii="Arial" w:eastAsia="Times New Roman" w:hAnsi="Arial" w:cs="Arial"/>
          <w:kern w:val="0"/>
          <w:sz w:val="24"/>
          <w:szCs w:val="24"/>
          <w:lang w:eastAsia="en-GB"/>
          <w14:ligatures w14:val="none"/>
        </w:rPr>
        <w:t xml:space="preserve">One </w:t>
      </w:r>
      <w:r w:rsidR="00260EDF">
        <w:rPr>
          <w:rFonts w:ascii="Arial" w:eastAsia="Times New Roman" w:hAnsi="Arial" w:cs="Arial"/>
          <w:kern w:val="0"/>
          <w:sz w:val="24"/>
          <w:szCs w:val="24"/>
          <w:lang w:eastAsia="en-GB"/>
          <w14:ligatures w14:val="none"/>
        </w:rPr>
        <w:t xml:space="preserve">registered nurse noted </w:t>
      </w:r>
      <w:r w:rsidR="00CC460A">
        <w:rPr>
          <w:rFonts w:ascii="Arial" w:eastAsia="Times New Roman" w:hAnsi="Arial" w:cs="Arial"/>
          <w:kern w:val="0"/>
          <w:sz w:val="24"/>
          <w:szCs w:val="24"/>
          <w:lang w:eastAsia="en-GB"/>
          <w14:ligatures w14:val="none"/>
        </w:rPr>
        <w:t>‘</w:t>
      </w:r>
      <w:r w:rsidR="00260EDF">
        <w:rPr>
          <w:rFonts w:ascii="Arial" w:eastAsia="Times New Roman" w:hAnsi="Arial" w:cs="Arial"/>
          <w:kern w:val="0"/>
          <w:sz w:val="24"/>
          <w:szCs w:val="24"/>
          <w:lang w:eastAsia="en-GB"/>
          <w14:ligatures w14:val="none"/>
        </w:rPr>
        <w:t xml:space="preserve">WNCR is much better to document findings on pressure ulcers. I like the information available to support staff like the pictures of PU </w:t>
      </w:r>
      <w:r w:rsidR="00A441CC">
        <w:rPr>
          <w:rFonts w:ascii="Arial" w:eastAsia="Times New Roman" w:hAnsi="Arial" w:cs="Arial"/>
          <w:kern w:val="0"/>
          <w:sz w:val="24"/>
          <w:szCs w:val="24"/>
          <w:lang w:eastAsia="en-GB"/>
          <w14:ligatures w14:val="none"/>
        </w:rPr>
        <w:t>grades.</w:t>
      </w:r>
      <w:r w:rsidR="00CC460A">
        <w:rPr>
          <w:rFonts w:ascii="Arial" w:eastAsia="Times New Roman" w:hAnsi="Arial" w:cs="Arial"/>
          <w:kern w:val="0"/>
          <w:sz w:val="24"/>
          <w:szCs w:val="24"/>
          <w:lang w:eastAsia="en-GB"/>
          <w14:ligatures w14:val="none"/>
        </w:rPr>
        <w:t>’</w:t>
      </w:r>
      <w:r w:rsidR="00A441CC">
        <w:rPr>
          <w:rFonts w:ascii="Arial" w:eastAsia="Times New Roman" w:hAnsi="Arial" w:cs="Arial"/>
          <w:kern w:val="0"/>
          <w:sz w:val="24"/>
          <w:szCs w:val="24"/>
          <w:lang w:eastAsia="en-GB"/>
          <w14:ligatures w14:val="none"/>
        </w:rPr>
        <w:t xml:space="preserve"> </w:t>
      </w:r>
      <w:r w:rsidR="0098586A">
        <w:rPr>
          <w:rFonts w:ascii="Arial" w:eastAsia="Times New Roman" w:hAnsi="Arial" w:cs="Arial"/>
          <w:kern w:val="0"/>
          <w:sz w:val="24"/>
          <w:szCs w:val="24"/>
          <w:lang w:eastAsia="en-GB"/>
          <w14:ligatures w14:val="none"/>
        </w:rPr>
        <w:t xml:space="preserve">Survey responses </w:t>
      </w:r>
      <w:r w:rsidRPr="00A02BE7">
        <w:rPr>
          <w:rFonts w:ascii="Arial" w:eastAsia="Times New Roman" w:hAnsi="Arial" w:cs="Arial"/>
          <w:kern w:val="0"/>
          <w:sz w:val="24"/>
          <w:szCs w:val="24"/>
          <w:lang w:eastAsia="en-GB"/>
          <w14:ligatures w14:val="none"/>
        </w:rPr>
        <w:t>However, some participants reported difficulties with navigating the digital interface, suggesting that initial training and familiarity levels affected the perceived usability.</w:t>
      </w:r>
      <w:r w:rsidR="007225AC">
        <w:rPr>
          <w:rFonts w:ascii="Arial" w:eastAsia="Times New Roman" w:hAnsi="Arial" w:cs="Arial"/>
          <w:kern w:val="0"/>
          <w:sz w:val="24"/>
          <w:szCs w:val="24"/>
          <w:lang w:eastAsia="en-GB"/>
          <w14:ligatures w14:val="none"/>
        </w:rPr>
        <w:t xml:space="preserve"> For instance, one </w:t>
      </w:r>
      <w:r w:rsidR="00E960CA">
        <w:rPr>
          <w:rFonts w:ascii="Arial" w:eastAsia="Times New Roman" w:hAnsi="Arial" w:cs="Arial"/>
          <w:kern w:val="0"/>
          <w:sz w:val="24"/>
          <w:szCs w:val="24"/>
          <w:lang w:eastAsia="en-GB"/>
          <w14:ligatures w14:val="none"/>
        </w:rPr>
        <w:t xml:space="preserve">health care support worker </w:t>
      </w:r>
      <w:r w:rsidR="008263F0">
        <w:rPr>
          <w:rFonts w:ascii="Arial" w:eastAsia="Times New Roman" w:hAnsi="Arial" w:cs="Arial"/>
          <w:kern w:val="0"/>
          <w:sz w:val="24"/>
          <w:szCs w:val="24"/>
          <w:lang w:eastAsia="en-GB"/>
          <w14:ligatures w14:val="none"/>
        </w:rPr>
        <w:t>stated,</w:t>
      </w:r>
      <w:r w:rsidR="00E960CA">
        <w:rPr>
          <w:rFonts w:ascii="Arial" w:eastAsia="Times New Roman" w:hAnsi="Arial" w:cs="Arial"/>
          <w:kern w:val="0"/>
          <w:sz w:val="24"/>
          <w:szCs w:val="24"/>
          <w:lang w:eastAsia="en-GB"/>
          <w14:ligatures w14:val="none"/>
        </w:rPr>
        <w:t xml:space="preserve"> </w:t>
      </w:r>
      <w:r w:rsidR="00CC460A">
        <w:rPr>
          <w:rFonts w:ascii="Arial" w:eastAsia="Times New Roman" w:hAnsi="Arial" w:cs="Arial"/>
          <w:kern w:val="0"/>
          <w:sz w:val="24"/>
          <w:szCs w:val="24"/>
          <w:lang w:eastAsia="en-GB"/>
          <w14:ligatures w14:val="none"/>
        </w:rPr>
        <w:t>‘</w:t>
      </w:r>
      <w:r w:rsidR="00DC1587">
        <w:rPr>
          <w:rFonts w:ascii="Arial" w:eastAsia="Times New Roman" w:hAnsi="Arial" w:cs="Arial"/>
          <w:kern w:val="0"/>
          <w:sz w:val="24"/>
          <w:szCs w:val="24"/>
          <w:lang w:eastAsia="en-GB"/>
          <w14:ligatures w14:val="none"/>
        </w:rPr>
        <w:t>I</w:t>
      </w:r>
      <w:r w:rsidR="00E960CA">
        <w:rPr>
          <w:rFonts w:ascii="Arial" w:eastAsia="Times New Roman" w:hAnsi="Arial" w:cs="Arial"/>
          <w:kern w:val="0"/>
          <w:sz w:val="24"/>
          <w:szCs w:val="24"/>
          <w:lang w:eastAsia="en-GB"/>
          <w14:ligatures w14:val="none"/>
        </w:rPr>
        <w:t xml:space="preserve"> missed the training session on the system therefore found it difficult </w:t>
      </w:r>
      <w:r w:rsidR="00D8479C">
        <w:rPr>
          <w:rFonts w:ascii="Arial" w:eastAsia="Times New Roman" w:hAnsi="Arial" w:cs="Arial"/>
          <w:kern w:val="0"/>
          <w:sz w:val="24"/>
          <w:szCs w:val="24"/>
          <w:lang w:eastAsia="en-GB"/>
          <w14:ligatures w14:val="none"/>
        </w:rPr>
        <w:t>to use initially</w:t>
      </w:r>
      <w:r w:rsidR="00CC460A">
        <w:rPr>
          <w:rFonts w:ascii="Arial" w:eastAsia="Times New Roman" w:hAnsi="Arial" w:cs="Arial"/>
          <w:kern w:val="0"/>
          <w:sz w:val="24"/>
          <w:szCs w:val="24"/>
          <w:lang w:eastAsia="en-GB"/>
          <w14:ligatures w14:val="none"/>
        </w:rPr>
        <w:t>’</w:t>
      </w:r>
      <w:r w:rsidR="0000775B">
        <w:rPr>
          <w:rFonts w:ascii="Arial" w:eastAsia="Times New Roman" w:hAnsi="Arial" w:cs="Arial"/>
          <w:kern w:val="0"/>
          <w:sz w:val="24"/>
          <w:szCs w:val="24"/>
          <w:lang w:eastAsia="en-GB"/>
          <w14:ligatures w14:val="none"/>
        </w:rPr>
        <w:t>. Technological</w:t>
      </w:r>
      <w:r w:rsidR="00CC53B3">
        <w:rPr>
          <w:rFonts w:ascii="Arial" w:eastAsia="Times New Roman" w:hAnsi="Arial" w:cs="Arial"/>
          <w:kern w:val="0"/>
          <w:sz w:val="24"/>
          <w:szCs w:val="24"/>
          <w:lang w:eastAsia="en-GB"/>
          <w14:ligatures w14:val="none"/>
        </w:rPr>
        <w:t xml:space="preserve"> limitations also posed </w:t>
      </w:r>
      <w:r w:rsidR="00113C22">
        <w:rPr>
          <w:rFonts w:ascii="Arial" w:eastAsia="Times New Roman" w:hAnsi="Arial" w:cs="Arial"/>
          <w:kern w:val="0"/>
          <w:sz w:val="24"/>
          <w:szCs w:val="24"/>
          <w:lang w:eastAsia="en-GB"/>
          <w14:ligatures w14:val="none"/>
        </w:rPr>
        <w:t>challenges</w:t>
      </w:r>
      <w:r w:rsidR="00CC53B3">
        <w:rPr>
          <w:rFonts w:ascii="Arial" w:eastAsia="Times New Roman" w:hAnsi="Arial" w:cs="Arial"/>
          <w:kern w:val="0"/>
          <w:sz w:val="24"/>
          <w:szCs w:val="24"/>
          <w:lang w:eastAsia="en-GB"/>
          <w14:ligatures w14:val="none"/>
        </w:rPr>
        <w:t>, with several staff noting unreliable connectivity</w:t>
      </w:r>
      <w:r w:rsidR="00DE7F73">
        <w:rPr>
          <w:rFonts w:ascii="Arial" w:eastAsia="Times New Roman" w:hAnsi="Arial" w:cs="Arial"/>
          <w:kern w:val="0"/>
          <w:sz w:val="24"/>
          <w:szCs w:val="24"/>
          <w:lang w:eastAsia="en-GB"/>
          <w14:ligatures w14:val="none"/>
        </w:rPr>
        <w:t xml:space="preserve">. Comments </w:t>
      </w:r>
      <w:r w:rsidR="004D6920">
        <w:rPr>
          <w:rFonts w:ascii="Arial" w:eastAsia="Times New Roman" w:hAnsi="Arial" w:cs="Arial"/>
          <w:kern w:val="0"/>
          <w:sz w:val="24"/>
          <w:szCs w:val="24"/>
          <w:lang w:eastAsia="en-GB"/>
          <w14:ligatures w14:val="none"/>
        </w:rPr>
        <w:t xml:space="preserve">included </w:t>
      </w:r>
      <w:r w:rsidR="00EA5523">
        <w:rPr>
          <w:rFonts w:ascii="Arial" w:eastAsia="Times New Roman" w:hAnsi="Arial" w:cs="Arial"/>
          <w:kern w:val="0"/>
          <w:sz w:val="24"/>
          <w:szCs w:val="24"/>
          <w:lang w:eastAsia="en-GB"/>
          <w14:ligatures w14:val="none"/>
        </w:rPr>
        <w:t>‘</w:t>
      </w:r>
      <w:r w:rsidR="004D6920">
        <w:rPr>
          <w:rFonts w:ascii="Arial" w:eastAsia="Times New Roman" w:hAnsi="Arial" w:cs="Arial"/>
          <w:kern w:val="0"/>
          <w:sz w:val="24"/>
          <w:szCs w:val="24"/>
          <w:lang w:eastAsia="en-GB"/>
          <w14:ligatures w14:val="none"/>
        </w:rPr>
        <w:t>Wi-Fi is an issue</w:t>
      </w:r>
      <w:r w:rsidR="00EA5523">
        <w:rPr>
          <w:rFonts w:ascii="Arial" w:eastAsia="Times New Roman" w:hAnsi="Arial" w:cs="Arial"/>
          <w:kern w:val="0"/>
          <w:sz w:val="24"/>
          <w:szCs w:val="24"/>
          <w:lang w:eastAsia="en-GB"/>
          <w14:ligatures w14:val="none"/>
        </w:rPr>
        <w:t>’</w:t>
      </w:r>
      <w:r w:rsidR="004D6920">
        <w:rPr>
          <w:rFonts w:ascii="Arial" w:eastAsia="Times New Roman" w:hAnsi="Arial" w:cs="Arial"/>
          <w:kern w:val="0"/>
          <w:sz w:val="24"/>
          <w:szCs w:val="24"/>
          <w:lang w:eastAsia="en-GB"/>
          <w14:ligatures w14:val="none"/>
        </w:rPr>
        <w:t xml:space="preserve">, </w:t>
      </w:r>
      <w:r w:rsidR="00EA5523">
        <w:rPr>
          <w:rFonts w:ascii="Arial" w:eastAsia="Times New Roman" w:hAnsi="Arial" w:cs="Arial"/>
          <w:kern w:val="0"/>
          <w:sz w:val="24"/>
          <w:szCs w:val="24"/>
          <w:lang w:eastAsia="en-GB"/>
          <w14:ligatures w14:val="none"/>
        </w:rPr>
        <w:t>‘</w:t>
      </w:r>
      <w:r w:rsidR="004D6920">
        <w:rPr>
          <w:rFonts w:ascii="Arial" w:eastAsia="Times New Roman" w:hAnsi="Arial" w:cs="Arial"/>
          <w:kern w:val="0"/>
          <w:sz w:val="24"/>
          <w:szCs w:val="24"/>
          <w:lang w:eastAsia="en-GB"/>
          <w14:ligatures w14:val="none"/>
        </w:rPr>
        <w:t>couldn’t get access for over an hour</w:t>
      </w:r>
      <w:r w:rsidR="00EA5523">
        <w:rPr>
          <w:rFonts w:ascii="Arial" w:eastAsia="Times New Roman" w:hAnsi="Arial" w:cs="Arial"/>
          <w:kern w:val="0"/>
          <w:sz w:val="24"/>
          <w:szCs w:val="24"/>
          <w:lang w:eastAsia="en-GB"/>
          <w14:ligatures w14:val="none"/>
        </w:rPr>
        <w:t>’</w:t>
      </w:r>
      <w:r w:rsidR="00EB62B8">
        <w:rPr>
          <w:rFonts w:ascii="Arial" w:eastAsia="Times New Roman" w:hAnsi="Arial" w:cs="Arial"/>
          <w:kern w:val="0"/>
          <w:sz w:val="24"/>
          <w:szCs w:val="24"/>
          <w:lang w:eastAsia="en-GB"/>
          <w14:ligatures w14:val="none"/>
        </w:rPr>
        <w:t xml:space="preserve"> and </w:t>
      </w:r>
      <w:r w:rsidR="00EA5523">
        <w:rPr>
          <w:rFonts w:ascii="Arial" w:eastAsia="Times New Roman" w:hAnsi="Arial" w:cs="Arial"/>
          <w:kern w:val="0"/>
          <w:sz w:val="24"/>
          <w:szCs w:val="24"/>
          <w:lang w:eastAsia="en-GB"/>
          <w14:ligatures w14:val="none"/>
        </w:rPr>
        <w:t>‘</w:t>
      </w:r>
      <w:r w:rsidR="00EB62B8">
        <w:rPr>
          <w:rFonts w:ascii="Arial" w:eastAsia="Times New Roman" w:hAnsi="Arial" w:cs="Arial"/>
          <w:kern w:val="0"/>
          <w:sz w:val="24"/>
          <w:szCs w:val="24"/>
          <w:lang w:eastAsia="en-GB"/>
          <w14:ligatures w14:val="none"/>
        </w:rPr>
        <w:t>system not reliable enough</w:t>
      </w:r>
      <w:r w:rsidR="00EA5523">
        <w:rPr>
          <w:rFonts w:ascii="Arial" w:eastAsia="Times New Roman" w:hAnsi="Arial" w:cs="Arial"/>
          <w:kern w:val="0"/>
          <w:sz w:val="24"/>
          <w:szCs w:val="24"/>
          <w:lang w:eastAsia="en-GB"/>
          <w14:ligatures w14:val="none"/>
        </w:rPr>
        <w:t>’</w:t>
      </w:r>
      <w:r w:rsidR="00EB62B8">
        <w:rPr>
          <w:rFonts w:ascii="Arial" w:eastAsia="Times New Roman" w:hAnsi="Arial" w:cs="Arial"/>
          <w:kern w:val="0"/>
          <w:sz w:val="24"/>
          <w:szCs w:val="24"/>
          <w:lang w:eastAsia="en-GB"/>
          <w14:ligatures w14:val="none"/>
        </w:rPr>
        <w:t xml:space="preserve">. These </w:t>
      </w:r>
      <w:r w:rsidR="008263F0">
        <w:rPr>
          <w:rFonts w:ascii="Arial" w:eastAsia="Times New Roman" w:hAnsi="Arial" w:cs="Arial"/>
          <w:kern w:val="0"/>
          <w:sz w:val="24"/>
          <w:szCs w:val="24"/>
          <w:lang w:eastAsia="en-GB"/>
          <w14:ligatures w14:val="none"/>
        </w:rPr>
        <w:t>barriers</w:t>
      </w:r>
      <w:r w:rsidR="00EB62B8">
        <w:rPr>
          <w:rFonts w:ascii="Arial" w:eastAsia="Times New Roman" w:hAnsi="Arial" w:cs="Arial"/>
          <w:kern w:val="0"/>
          <w:sz w:val="24"/>
          <w:szCs w:val="24"/>
          <w:lang w:eastAsia="en-GB"/>
          <w14:ligatures w14:val="none"/>
        </w:rPr>
        <w:t xml:space="preserve"> affected the overall perception of usability</w:t>
      </w:r>
      <w:r w:rsidR="008263F0">
        <w:rPr>
          <w:rFonts w:ascii="Arial" w:eastAsia="Times New Roman" w:hAnsi="Arial" w:cs="Arial"/>
          <w:kern w:val="0"/>
          <w:sz w:val="24"/>
          <w:szCs w:val="24"/>
          <w:lang w:eastAsia="en-GB"/>
          <w14:ligatures w14:val="none"/>
        </w:rPr>
        <w:t>, particularly in busy environments.</w:t>
      </w:r>
    </w:p>
    <w:p w14:paraId="2A54B745" w14:textId="58744526" w:rsidR="00EF64CB" w:rsidRPr="00851533" w:rsidRDefault="00FE61F3" w:rsidP="00EF64CB">
      <w:pPr>
        <w:spacing w:before="100" w:beforeAutospacing="1" w:after="100" w:afterAutospacing="1" w:line="240" w:lineRule="auto"/>
        <w:outlineLvl w:val="2"/>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4.11 </w:t>
      </w:r>
      <w:r w:rsidR="00EF64CB" w:rsidRPr="00851533">
        <w:rPr>
          <w:rFonts w:ascii="Arial" w:eastAsia="Times New Roman" w:hAnsi="Arial" w:cs="Arial"/>
          <w:b/>
          <w:bCs/>
          <w:color w:val="156082" w:themeColor="accent1"/>
          <w:kern w:val="0"/>
          <w:sz w:val="24"/>
          <w:szCs w:val="24"/>
          <w:lang w:eastAsia="en-GB"/>
          <w14:ligatures w14:val="none"/>
        </w:rPr>
        <w:t>Research Question 3: How do healthcare professionals perceive the usability and efficiency of digital systems compared with paper records?</w:t>
      </w:r>
    </w:p>
    <w:p w14:paraId="0F07A889" w14:textId="77777777" w:rsidR="00EF64CB"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184670">
        <w:rPr>
          <w:rFonts w:ascii="Arial" w:eastAsia="Times New Roman" w:hAnsi="Arial" w:cs="Arial"/>
          <w:kern w:val="0"/>
          <w:sz w:val="24"/>
          <w:szCs w:val="24"/>
          <w:lang w:eastAsia="en-GB"/>
          <w14:ligatures w14:val="none"/>
        </w:rPr>
        <w:lastRenderedPageBreak/>
        <w:t xml:space="preserve">Many staff members reported that the digital system facilitated quicker, more accurate documentation and minimized redundant entries. Some participants expressed concerns about the initial learning curve and technical issues, such as system downtime or slow connectivity, which occasionally disrupted workflow. </w:t>
      </w:r>
      <w:r w:rsidRPr="00861CC1">
        <w:rPr>
          <w:rFonts w:ascii="Arial" w:eastAsia="Times New Roman" w:hAnsi="Arial" w:cs="Arial"/>
          <w:kern w:val="0"/>
          <w:sz w:val="24"/>
          <w:szCs w:val="24"/>
          <w:lang w:eastAsia="en-GB"/>
          <w14:ligatures w14:val="none"/>
        </w:rPr>
        <w:t>Survey responses indicated that while some nurses preferred paper records for their familiarity, many recogni</w:t>
      </w:r>
      <w:r>
        <w:rPr>
          <w:rFonts w:ascii="Arial" w:eastAsia="Times New Roman" w:hAnsi="Arial" w:cs="Arial"/>
          <w:kern w:val="0"/>
          <w:sz w:val="24"/>
          <w:szCs w:val="24"/>
          <w:lang w:eastAsia="en-GB"/>
          <w14:ligatures w14:val="none"/>
        </w:rPr>
        <w:t>s</w:t>
      </w:r>
      <w:r w:rsidRPr="00861CC1">
        <w:rPr>
          <w:rFonts w:ascii="Arial" w:eastAsia="Times New Roman" w:hAnsi="Arial" w:cs="Arial"/>
          <w:kern w:val="0"/>
          <w:sz w:val="24"/>
          <w:szCs w:val="24"/>
          <w:lang w:eastAsia="en-GB"/>
          <w14:ligatures w14:val="none"/>
        </w:rPr>
        <w:t>ed the potential for miscommunication due to illegible handwriting or misplaced forms.</w:t>
      </w:r>
    </w:p>
    <w:p w14:paraId="33D95AC6" w14:textId="767488AA" w:rsidR="00EF64CB" w:rsidRPr="00B12D6E" w:rsidRDefault="005B4230" w:rsidP="00EF64CB">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4.12 </w:t>
      </w:r>
      <w:r w:rsidR="00EF64CB" w:rsidRPr="00B12D6E">
        <w:rPr>
          <w:rFonts w:ascii="Arial" w:eastAsia="Times New Roman" w:hAnsi="Arial" w:cs="Arial"/>
          <w:b/>
          <w:bCs/>
          <w:color w:val="156082" w:themeColor="accent1"/>
          <w:kern w:val="0"/>
          <w:sz w:val="24"/>
          <w:szCs w:val="24"/>
          <w:lang w:eastAsia="en-GB"/>
          <w14:ligatures w14:val="none"/>
        </w:rPr>
        <w:t>Staff survey results</w:t>
      </w:r>
    </w:p>
    <w:p w14:paraId="71B294AB" w14:textId="0AB2ACF9" w:rsidR="00EF64CB" w:rsidRPr="00E8797D" w:rsidRDefault="00163783" w:rsidP="00EF64CB">
      <w:pPr>
        <w:spacing w:before="100" w:beforeAutospacing="1" w:after="100" w:afterAutospacing="1" w:line="240" w:lineRule="auto"/>
        <w:jc w:val="both"/>
        <w:rPr>
          <w:rFonts w:ascii="Arial" w:hAnsi="Arial" w:cs="Arial"/>
          <w:b/>
          <w:bCs/>
          <w:sz w:val="18"/>
          <w:szCs w:val="18"/>
        </w:rPr>
      </w:pPr>
      <w:r>
        <w:rPr>
          <w:rFonts w:ascii="Arial" w:hAnsi="Arial" w:cs="Arial"/>
          <w:b/>
          <w:bCs/>
          <w:sz w:val="18"/>
          <w:szCs w:val="18"/>
        </w:rPr>
        <w:t>Table</w:t>
      </w:r>
      <w:r w:rsidR="00EF64CB" w:rsidRPr="00E8797D">
        <w:rPr>
          <w:rFonts w:ascii="Arial" w:hAnsi="Arial" w:cs="Arial"/>
          <w:b/>
          <w:bCs/>
          <w:sz w:val="18"/>
          <w:szCs w:val="18"/>
        </w:rPr>
        <w:t xml:space="preserve"> </w:t>
      </w:r>
      <w:r>
        <w:rPr>
          <w:rFonts w:ascii="Arial" w:hAnsi="Arial" w:cs="Arial"/>
          <w:b/>
          <w:bCs/>
          <w:sz w:val="18"/>
          <w:szCs w:val="18"/>
        </w:rPr>
        <w:t>12:</w:t>
      </w:r>
      <w:r w:rsidR="00EF64CB" w:rsidRPr="00E8797D">
        <w:rPr>
          <w:rFonts w:ascii="Arial" w:hAnsi="Arial" w:cs="Arial"/>
          <w:b/>
          <w:bCs/>
          <w:sz w:val="18"/>
          <w:szCs w:val="18"/>
        </w:rPr>
        <w:t xml:space="preserve"> Staff perspectives on both paper and digital nursing documentation</w:t>
      </w:r>
    </w:p>
    <w:tbl>
      <w:tblPr>
        <w:tblStyle w:val="GridTable1Light-Accent1"/>
        <w:tblW w:w="0" w:type="auto"/>
        <w:tblLook w:val="04A0" w:firstRow="1" w:lastRow="0" w:firstColumn="1" w:lastColumn="0" w:noHBand="0" w:noVBand="1"/>
      </w:tblPr>
      <w:tblGrid>
        <w:gridCol w:w="4508"/>
        <w:gridCol w:w="4508"/>
      </w:tblGrid>
      <w:tr w:rsidR="00EF64CB" w14:paraId="63CD0646" w14:textId="77777777" w:rsidTr="001F75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AFE59C2" w14:textId="77777777" w:rsidR="00EF64CB" w:rsidRPr="00917C1D" w:rsidRDefault="00EF64CB" w:rsidP="001F759D">
            <w:pPr>
              <w:spacing w:before="100" w:beforeAutospacing="1" w:after="100" w:afterAutospacing="1"/>
              <w:jc w:val="both"/>
              <w:rPr>
                <w:rFonts w:ascii="Arial" w:hAnsi="Arial" w:cs="Arial"/>
                <w:sz w:val="24"/>
                <w:szCs w:val="24"/>
              </w:rPr>
            </w:pPr>
            <w:r w:rsidRPr="00917C1D">
              <w:rPr>
                <w:rFonts w:ascii="Arial" w:hAnsi="Arial" w:cs="Arial"/>
                <w:sz w:val="24"/>
                <w:szCs w:val="24"/>
              </w:rPr>
              <w:t>Comments on WNCR system</w:t>
            </w:r>
          </w:p>
        </w:tc>
        <w:tc>
          <w:tcPr>
            <w:tcW w:w="4508" w:type="dxa"/>
          </w:tcPr>
          <w:p w14:paraId="3AC64836" w14:textId="77777777" w:rsidR="00EF64CB" w:rsidRPr="00917C1D" w:rsidRDefault="00EF64CB" w:rsidP="001F759D">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917C1D">
              <w:rPr>
                <w:rFonts w:ascii="Arial" w:hAnsi="Arial" w:cs="Arial"/>
                <w:sz w:val="24"/>
                <w:szCs w:val="24"/>
              </w:rPr>
              <w:t>Comments on paper documentation</w:t>
            </w:r>
          </w:p>
        </w:tc>
      </w:tr>
      <w:tr w:rsidR="00EF64CB" w:rsidRPr="00723358" w14:paraId="3030EEFA" w14:textId="77777777" w:rsidTr="001F759D">
        <w:tc>
          <w:tcPr>
            <w:cnfStyle w:val="001000000000" w:firstRow="0" w:lastRow="0" w:firstColumn="1" w:lastColumn="0" w:oddVBand="0" w:evenVBand="0" w:oddHBand="0" w:evenHBand="0" w:firstRowFirstColumn="0" w:firstRowLastColumn="0" w:lastRowFirstColumn="0" w:lastRowLastColumn="0"/>
            <w:tcW w:w="4508" w:type="dxa"/>
          </w:tcPr>
          <w:p w14:paraId="4B769048" w14:textId="77777777" w:rsidR="00EF64CB" w:rsidRPr="00F771D4" w:rsidRDefault="00EF64CB" w:rsidP="001F759D">
            <w:pPr>
              <w:spacing w:before="100" w:beforeAutospacing="1" w:after="100" w:afterAutospacing="1"/>
              <w:jc w:val="both"/>
              <w:rPr>
                <w:rFonts w:ascii="Arial" w:hAnsi="Arial" w:cs="Arial"/>
                <w:b w:val="0"/>
                <w:bCs w:val="0"/>
                <w:sz w:val="20"/>
                <w:szCs w:val="20"/>
              </w:rPr>
            </w:pPr>
            <w:r w:rsidRPr="00F771D4">
              <w:rPr>
                <w:rFonts w:ascii="Arial" w:hAnsi="Arial" w:cs="Arial"/>
                <w:b w:val="0"/>
                <w:bCs w:val="0"/>
                <w:sz w:val="20"/>
                <w:szCs w:val="20"/>
              </w:rPr>
              <w:t>Paper was easier doing the turns</w:t>
            </w:r>
          </w:p>
        </w:tc>
        <w:tc>
          <w:tcPr>
            <w:tcW w:w="4508" w:type="dxa"/>
          </w:tcPr>
          <w:p w14:paraId="1E8A06BB" w14:textId="53E44FC2" w:rsidR="00EF64CB" w:rsidRPr="00F771D4" w:rsidRDefault="00EF64CB" w:rsidP="001F759D">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771D4">
              <w:rPr>
                <w:rFonts w:ascii="Arial" w:hAnsi="Arial" w:cs="Arial"/>
                <w:sz w:val="20"/>
                <w:szCs w:val="20"/>
              </w:rPr>
              <w:t xml:space="preserve">No actual skin bundle used here in CAV they use </w:t>
            </w:r>
            <w:proofErr w:type="gramStart"/>
            <w:r w:rsidRPr="00F771D4">
              <w:rPr>
                <w:rFonts w:ascii="Arial" w:hAnsi="Arial" w:cs="Arial"/>
                <w:sz w:val="20"/>
                <w:szCs w:val="20"/>
              </w:rPr>
              <w:t>intentional</w:t>
            </w:r>
            <w:r w:rsidR="009B2847">
              <w:rPr>
                <w:rFonts w:ascii="Arial" w:hAnsi="Arial" w:cs="Arial"/>
                <w:sz w:val="20"/>
                <w:szCs w:val="20"/>
              </w:rPr>
              <w:t>-</w:t>
            </w:r>
            <w:r w:rsidRPr="00F771D4">
              <w:rPr>
                <w:rFonts w:ascii="Arial" w:hAnsi="Arial" w:cs="Arial"/>
                <w:sz w:val="20"/>
                <w:szCs w:val="20"/>
              </w:rPr>
              <w:t>rounding</w:t>
            </w:r>
            <w:proofErr w:type="gramEnd"/>
            <w:r w:rsidRPr="00F771D4">
              <w:rPr>
                <w:rFonts w:ascii="Arial" w:hAnsi="Arial" w:cs="Arial"/>
                <w:sz w:val="20"/>
                <w:szCs w:val="20"/>
              </w:rPr>
              <w:t xml:space="preserve"> which doesn’t really assess what is required to keep patients safe</w:t>
            </w:r>
          </w:p>
        </w:tc>
      </w:tr>
      <w:tr w:rsidR="00EF64CB" w:rsidRPr="00723358" w14:paraId="70926D21" w14:textId="77777777" w:rsidTr="001F759D">
        <w:tc>
          <w:tcPr>
            <w:cnfStyle w:val="001000000000" w:firstRow="0" w:lastRow="0" w:firstColumn="1" w:lastColumn="0" w:oddVBand="0" w:evenVBand="0" w:oddHBand="0" w:evenHBand="0" w:firstRowFirstColumn="0" w:firstRowLastColumn="0" w:lastRowFirstColumn="0" w:lastRowLastColumn="0"/>
            <w:tcW w:w="4508" w:type="dxa"/>
          </w:tcPr>
          <w:p w14:paraId="604CCBC1" w14:textId="77777777" w:rsidR="00EF64CB" w:rsidRPr="00F771D4" w:rsidRDefault="00EF64CB" w:rsidP="001F759D">
            <w:pPr>
              <w:spacing w:before="100" w:beforeAutospacing="1" w:after="100" w:afterAutospacing="1"/>
              <w:jc w:val="both"/>
              <w:rPr>
                <w:rFonts w:ascii="Arial" w:hAnsi="Arial" w:cs="Arial"/>
                <w:b w:val="0"/>
                <w:bCs w:val="0"/>
                <w:sz w:val="20"/>
                <w:szCs w:val="20"/>
              </w:rPr>
            </w:pPr>
            <w:r w:rsidRPr="00F771D4">
              <w:rPr>
                <w:rFonts w:ascii="Arial" w:hAnsi="Arial" w:cs="Arial"/>
                <w:b w:val="0"/>
                <w:bCs w:val="0"/>
                <w:sz w:val="20"/>
                <w:szCs w:val="20"/>
              </w:rPr>
              <w:t>I missed the training sessions on the digital system therefore found it difficult initially to use</w:t>
            </w:r>
          </w:p>
        </w:tc>
        <w:tc>
          <w:tcPr>
            <w:tcW w:w="4508" w:type="dxa"/>
          </w:tcPr>
          <w:p w14:paraId="7D318A45" w14:textId="10D98DA0" w:rsidR="00EF64CB" w:rsidRPr="00F771D4" w:rsidRDefault="00EF64CB" w:rsidP="001F759D">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gramStart"/>
            <w:r w:rsidRPr="00F771D4">
              <w:rPr>
                <w:rFonts w:ascii="Arial" w:hAnsi="Arial" w:cs="Arial"/>
                <w:sz w:val="20"/>
                <w:szCs w:val="20"/>
              </w:rPr>
              <w:t>Intentional</w:t>
            </w:r>
            <w:r w:rsidR="009B2847">
              <w:rPr>
                <w:rFonts w:ascii="Arial" w:hAnsi="Arial" w:cs="Arial"/>
                <w:sz w:val="20"/>
                <w:szCs w:val="20"/>
              </w:rPr>
              <w:t>-</w:t>
            </w:r>
            <w:r w:rsidRPr="00F771D4">
              <w:rPr>
                <w:rFonts w:ascii="Arial" w:hAnsi="Arial" w:cs="Arial"/>
                <w:sz w:val="20"/>
                <w:szCs w:val="20"/>
              </w:rPr>
              <w:t>rounding</w:t>
            </w:r>
            <w:proofErr w:type="gramEnd"/>
            <w:r w:rsidRPr="00F771D4">
              <w:rPr>
                <w:rFonts w:ascii="Arial" w:hAnsi="Arial" w:cs="Arial"/>
                <w:sz w:val="20"/>
                <w:szCs w:val="20"/>
              </w:rPr>
              <w:t xml:space="preserve"> does not ask the right questions to prevent skin damage. Different to what we are taught in the University</w:t>
            </w:r>
          </w:p>
        </w:tc>
      </w:tr>
      <w:tr w:rsidR="00EF64CB" w:rsidRPr="00723358" w14:paraId="7FA50ADB" w14:textId="77777777" w:rsidTr="001F759D">
        <w:tc>
          <w:tcPr>
            <w:cnfStyle w:val="001000000000" w:firstRow="0" w:lastRow="0" w:firstColumn="1" w:lastColumn="0" w:oddVBand="0" w:evenVBand="0" w:oddHBand="0" w:evenHBand="0" w:firstRowFirstColumn="0" w:firstRowLastColumn="0" w:lastRowFirstColumn="0" w:lastRowLastColumn="0"/>
            <w:tcW w:w="4508" w:type="dxa"/>
          </w:tcPr>
          <w:p w14:paraId="3C7172C4" w14:textId="77777777" w:rsidR="00EF64CB" w:rsidRPr="00F771D4" w:rsidRDefault="00EF64CB" w:rsidP="001F759D">
            <w:pPr>
              <w:spacing w:before="100" w:beforeAutospacing="1" w:after="100" w:afterAutospacing="1"/>
              <w:jc w:val="both"/>
              <w:rPr>
                <w:rFonts w:ascii="Arial" w:hAnsi="Arial" w:cs="Arial"/>
                <w:b w:val="0"/>
                <w:bCs w:val="0"/>
                <w:sz w:val="20"/>
                <w:szCs w:val="20"/>
              </w:rPr>
            </w:pPr>
            <w:r w:rsidRPr="00F771D4">
              <w:rPr>
                <w:rFonts w:ascii="Arial" w:hAnsi="Arial" w:cs="Arial"/>
                <w:b w:val="0"/>
                <w:bCs w:val="0"/>
                <w:sz w:val="20"/>
                <w:szCs w:val="20"/>
              </w:rPr>
              <w:t>WNCR is much better to document findings on pressure ulcers. I like the information available to support staff like the pictures of PU grades</w:t>
            </w:r>
          </w:p>
        </w:tc>
        <w:tc>
          <w:tcPr>
            <w:tcW w:w="4508" w:type="dxa"/>
          </w:tcPr>
          <w:p w14:paraId="674C92B5" w14:textId="77777777" w:rsidR="00EF64CB" w:rsidRPr="00F771D4" w:rsidRDefault="00EF64CB" w:rsidP="001F759D">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771D4">
              <w:rPr>
                <w:rFonts w:ascii="Arial" w:hAnsi="Arial" w:cs="Arial"/>
                <w:sz w:val="20"/>
                <w:szCs w:val="20"/>
              </w:rPr>
              <w:t>Rounding forms are not skin specific. We need another form</w:t>
            </w:r>
          </w:p>
        </w:tc>
      </w:tr>
      <w:tr w:rsidR="00EF64CB" w:rsidRPr="00723358" w14:paraId="156A5130" w14:textId="77777777" w:rsidTr="001F759D">
        <w:tc>
          <w:tcPr>
            <w:cnfStyle w:val="001000000000" w:firstRow="0" w:lastRow="0" w:firstColumn="1" w:lastColumn="0" w:oddVBand="0" w:evenVBand="0" w:oddHBand="0" w:evenHBand="0" w:firstRowFirstColumn="0" w:firstRowLastColumn="0" w:lastRowFirstColumn="0" w:lastRowLastColumn="0"/>
            <w:tcW w:w="4508" w:type="dxa"/>
          </w:tcPr>
          <w:p w14:paraId="799E8358" w14:textId="77777777" w:rsidR="00EF64CB" w:rsidRPr="00F771D4" w:rsidRDefault="00EF64CB" w:rsidP="001F759D">
            <w:pPr>
              <w:spacing w:before="100" w:beforeAutospacing="1" w:after="100" w:afterAutospacing="1"/>
              <w:jc w:val="both"/>
              <w:rPr>
                <w:rFonts w:ascii="Arial" w:hAnsi="Arial" w:cs="Arial"/>
                <w:b w:val="0"/>
                <w:bCs w:val="0"/>
                <w:sz w:val="20"/>
                <w:szCs w:val="20"/>
              </w:rPr>
            </w:pPr>
            <w:r w:rsidRPr="00F771D4">
              <w:rPr>
                <w:rFonts w:ascii="Arial" w:hAnsi="Arial" w:cs="Arial"/>
                <w:b w:val="0"/>
                <w:bCs w:val="0"/>
                <w:sz w:val="20"/>
                <w:szCs w:val="20"/>
              </w:rPr>
              <w:t>I prefer this method, quicker and easier than paper</w:t>
            </w:r>
          </w:p>
        </w:tc>
        <w:tc>
          <w:tcPr>
            <w:tcW w:w="4508" w:type="dxa"/>
          </w:tcPr>
          <w:p w14:paraId="5121B6B0" w14:textId="77777777" w:rsidR="00EF64CB" w:rsidRPr="00F771D4" w:rsidRDefault="00EF64CB" w:rsidP="001F759D">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771D4">
              <w:rPr>
                <w:rFonts w:ascii="Arial" w:hAnsi="Arial" w:cs="Arial"/>
                <w:sz w:val="20"/>
                <w:szCs w:val="20"/>
              </w:rPr>
              <w:t>Patient’s files often found on another patient’s bed causing confusion especially if you don’t know the patients</w:t>
            </w:r>
          </w:p>
        </w:tc>
      </w:tr>
      <w:tr w:rsidR="00EF64CB" w:rsidRPr="00723358" w14:paraId="609DD8A4" w14:textId="77777777" w:rsidTr="001F759D">
        <w:tc>
          <w:tcPr>
            <w:cnfStyle w:val="001000000000" w:firstRow="0" w:lastRow="0" w:firstColumn="1" w:lastColumn="0" w:oddVBand="0" w:evenVBand="0" w:oddHBand="0" w:evenHBand="0" w:firstRowFirstColumn="0" w:firstRowLastColumn="0" w:lastRowFirstColumn="0" w:lastRowLastColumn="0"/>
            <w:tcW w:w="4508" w:type="dxa"/>
          </w:tcPr>
          <w:p w14:paraId="2AB94A59" w14:textId="77777777" w:rsidR="00EF64CB" w:rsidRPr="00F771D4" w:rsidRDefault="00EF64CB" w:rsidP="001F759D">
            <w:pPr>
              <w:spacing w:before="100" w:beforeAutospacing="1" w:after="100" w:afterAutospacing="1"/>
              <w:jc w:val="both"/>
              <w:rPr>
                <w:rFonts w:ascii="Arial" w:hAnsi="Arial" w:cs="Arial"/>
                <w:b w:val="0"/>
                <w:bCs w:val="0"/>
                <w:sz w:val="20"/>
                <w:szCs w:val="20"/>
              </w:rPr>
            </w:pPr>
            <w:r w:rsidRPr="00F771D4">
              <w:rPr>
                <w:rFonts w:ascii="Arial" w:hAnsi="Arial" w:cs="Arial"/>
                <w:b w:val="0"/>
                <w:bCs w:val="0"/>
                <w:sz w:val="20"/>
                <w:szCs w:val="20"/>
              </w:rPr>
              <w:t>Wi-Fi is an issue! Couldn’t get access for over an hour recently. Much prefer the digital system though to paper, it is clearer to read and understand plus staff are completing the whole form. Something that wasn’t happening on paper</w:t>
            </w:r>
          </w:p>
        </w:tc>
        <w:tc>
          <w:tcPr>
            <w:tcW w:w="4508" w:type="dxa"/>
          </w:tcPr>
          <w:p w14:paraId="2165FCBE" w14:textId="77777777" w:rsidR="00EF64CB" w:rsidRPr="00F771D4" w:rsidRDefault="00EF64CB" w:rsidP="001F759D">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771D4">
              <w:rPr>
                <w:rFonts w:ascii="Arial" w:hAnsi="Arial" w:cs="Arial"/>
                <w:sz w:val="20"/>
                <w:szCs w:val="20"/>
              </w:rPr>
              <w:t>No clear guidelines on IR form for the inspection of a patient’s skin</w:t>
            </w:r>
          </w:p>
        </w:tc>
      </w:tr>
      <w:tr w:rsidR="00EF64CB" w:rsidRPr="00723358" w14:paraId="09C83D17" w14:textId="77777777" w:rsidTr="001F759D">
        <w:tc>
          <w:tcPr>
            <w:cnfStyle w:val="001000000000" w:firstRow="0" w:lastRow="0" w:firstColumn="1" w:lastColumn="0" w:oddVBand="0" w:evenVBand="0" w:oddHBand="0" w:evenHBand="0" w:firstRowFirstColumn="0" w:firstRowLastColumn="0" w:lastRowFirstColumn="0" w:lastRowLastColumn="0"/>
            <w:tcW w:w="4508" w:type="dxa"/>
          </w:tcPr>
          <w:p w14:paraId="228D00B1" w14:textId="77777777" w:rsidR="00EF64CB" w:rsidRPr="00F771D4" w:rsidRDefault="00EF64CB" w:rsidP="001F759D">
            <w:pPr>
              <w:spacing w:before="100" w:beforeAutospacing="1" w:after="100" w:afterAutospacing="1"/>
              <w:jc w:val="both"/>
              <w:rPr>
                <w:rFonts w:ascii="Arial" w:hAnsi="Arial" w:cs="Arial"/>
                <w:b w:val="0"/>
                <w:bCs w:val="0"/>
                <w:sz w:val="20"/>
                <w:szCs w:val="20"/>
              </w:rPr>
            </w:pPr>
            <w:r w:rsidRPr="00F771D4">
              <w:rPr>
                <w:rFonts w:ascii="Arial" w:hAnsi="Arial" w:cs="Arial"/>
                <w:b w:val="0"/>
                <w:bCs w:val="0"/>
                <w:sz w:val="20"/>
                <w:szCs w:val="20"/>
              </w:rPr>
              <w:t>Don’t like the digital record. Prefer paper to do my notes</w:t>
            </w:r>
          </w:p>
        </w:tc>
        <w:tc>
          <w:tcPr>
            <w:tcW w:w="4508" w:type="dxa"/>
          </w:tcPr>
          <w:p w14:paraId="16605C79" w14:textId="77777777" w:rsidR="00EF64CB" w:rsidRPr="00F771D4" w:rsidRDefault="00EF64CB" w:rsidP="001F759D">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771D4">
              <w:rPr>
                <w:rFonts w:ascii="Arial" w:hAnsi="Arial" w:cs="Arial"/>
                <w:sz w:val="20"/>
                <w:szCs w:val="20"/>
              </w:rPr>
              <w:t>Poor compliance with all documentation here</w:t>
            </w:r>
          </w:p>
        </w:tc>
      </w:tr>
      <w:tr w:rsidR="00EF64CB" w:rsidRPr="00723358" w14:paraId="5D680F02" w14:textId="77777777" w:rsidTr="001F759D">
        <w:tc>
          <w:tcPr>
            <w:cnfStyle w:val="001000000000" w:firstRow="0" w:lastRow="0" w:firstColumn="1" w:lastColumn="0" w:oddVBand="0" w:evenVBand="0" w:oddHBand="0" w:evenHBand="0" w:firstRowFirstColumn="0" w:firstRowLastColumn="0" w:lastRowFirstColumn="0" w:lastRowLastColumn="0"/>
            <w:tcW w:w="4508" w:type="dxa"/>
          </w:tcPr>
          <w:p w14:paraId="61DC587F" w14:textId="77777777" w:rsidR="00EF64CB" w:rsidRPr="00F771D4" w:rsidRDefault="00EF64CB" w:rsidP="001F759D">
            <w:pPr>
              <w:spacing w:before="100" w:beforeAutospacing="1" w:after="100" w:afterAutospacing="1"/>
              <w:jc w:val="both"/>
              <w:rPr>
                <w:rFonts w:ascii="Arial" w:hAnsi="Arial" w:cs="Arial"/>
                <w:b w:val="0"/>
                <w:bCs w:val="0"/>
                <w:sz w:val="20"/>
                <w:szCs w:val="20"/>
              </w:rPr>
            </w:pPr>
            <w:r w:rsidRPr="00F771D4">
              <w:rPr>
                <w:rFonts w:ascii="Arial" w:hAnsi="Arial" w:cs="Arial"/>
                <w:b w:val="0"/>
                <w:bCs w:val="0"/>
                <w:sz w:val="20"/>
                <w:szCs w:val="20"/>
              </w:rPr>
              <w:t>The digital system is better than paper forms, easier to understand and reduces the problem of lost charts. Wi Fi is hit and miss though which stresses me out</w:t>
            </w:r>
          </w:p>
        </w:tc>
        <w:tc>
          <w:tcPr>
            <w:tcW w:w="4508" w:type="dxa"/>
          </w:tcPr>
          <w:p w14:paraId="5D3BE25E" w14:textId="77777777" w:rsidR="00EF64CB" w:rsidRPr="00F771D4" w:rsidRDefault="00EF64CB" w:rsidP="001F759D">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771D4">
              <w:rPr>
                <w:rFonts w:ascii="Arial" w:hAnsi="Arial" w:cs="Arial"/>
                <w:sz w:val="20"/>
                <w:szCs w:val="20"/>
              </w:rPr>
              <w:t>There is not enough space on the IR form to add anything. Boxes too small</w:t>
            </w:r>
          </w:p>
        </w:tc>
      </w:tr>
      <w:tr w:rsidR="00EF64CB" w:rsidRPr="00723358" w14:paraId="65831320" w14:textId="77777777" w:rsidTr="001F759D">
        <w:tc>
          <w:tcPr>
            <w:cnfStyle w:val="001000000000" w:firstRow="0" w:lastRow="0" w:firstColumn="1" w:lastColumn="0" w:oddVBand="0" w:evenVBand="0" w:oddHBand="0" w:evenHBand="0" w:firstRowFirstColumn="0" w:firstRowLastColumn="0" w:lastRowFirstColumn="0" w:lastRowLastColumn="0"/>
            <w:tcW w:w="4508" w:type="dxa"/>
          </w:tcPr>
          <w:p w14:paraId="7C1497EA" w14:textId="40A88F96" w:rsidR="00EF64CB" w:rsidRPr="00F771D4" w:rsidRDefault="00EF64CB" w:rsidP="001F759D">
            <w:pPr>
              <w:spacing w:before="100" w:beforeAutospacing="1" w:after="100" w:afterAutospacing="1"/>
              <w:jc w:val="both"/>
              <w:rPr>
                <w:rFonts w:ascii="Arial" w:hAnsi="Arial" w:cs="Arial"/>
                <w:b w:val="0"/>
                <w:bCs w:val="0"/>
                <w:sz w:val="20"/>
                <w:szCs w:val="20"/>
              </w:rPr>
            </w:pPr>
            <w:r w:rsidRPr="00F771D4">
              <w:rPr>
                <w:rFonts w:ascii="Arial" w:hAnsi="Arial" w:cs="Arial"/>
                <w:b w:val="0"/>
                <w:bCs w:val="0"/>
                <w:sz w:val="20"/>
                <w:szCs w:val="20"/>
              </w:rPr>
              <w:t>Wi- Fi is always dropping or very slow</w:t>
            </w:r>
            <w:r w:rsidR="005A0836">
              <w:rPr>
                <w:rFonts w:ascii="Arial" w:hAnsi="Arial" w:cs="Arial"/>
                <w:b w:val="0"/>
                <w:bCs w:val="0"/>
                <w:sz w:val="20"/>
                <w:szCs w:val="20"/>
              </w:rPr>
              <w:t>,</w:t>
            </w:r>
            <w:r w:rsidRPr="00F771D4">
              <w:rPr>
                <w:rFonts w:ascii="Arial" w:hAnsi="Arial" w:cs="Arial"/>
                <w:b w:val="0"/>
                <w:bCs w:val="0"/>
                <w:sz w:val="20"/>
                <w:szCs w:val="20"/>
              </w:rPr>
              <w:t xml:space="preserve"> makes it difficult to document on patient care</w:t>
            </w:r>
          </w:p>
        </w:tc>
        <w:tc>
          <w:tcPr>
            <w:tcW w:w="4508" w:type="dxa"/>
          </w:tcPr>
          <w:p w14:paraId="3D14E431" w14:textId="77777777" w:rsidR="00EF64CB" w:rsidRPr="00F771D4" w:rsidRDefault="00EF64CB" w:rsidP="001F759D">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771D4">
              <w:rPr>
                <w:rFonts w:ascii="Arial" w:hAnsi="Arial" w:cs="Arial"/>
                <w:sz w:val="20"/>
                <w:szCs w:val="20"/>
              </w:rPr>
              <w:t>Lots of empty boxes on lots of documentation</w:t>
            </w:r>
          </w:p>
        </w:tc>
      </w:tr>
      <w:tr w:rsidR="00EF64CB" w:rsidRPr="00723358" w14:paraId="55F8DC60" w14:textId="77777777" w:rsidTr="001F759D">
        <w:tc>
          <w:tcPr>
            <w:cnfStyle w:val="001000000000" w:firstRow="0" w:lastRow="0" w:firstColumn="1" w:lastColumn="0" w:oddVBand="0" w:evenVBand="0" w:oddHBand="0" w:evenHBand="0" w:firstRowFirstColumn="0" w:firstRowLastColumn="0" w:lastRowFirstColumn="0" w:lastRowLastColumn="0"/>
            <w:tcW w:w="4508" w:type="dxa"/>
          </w:tcPr>
          <w:p w14:paraId="70819EF8" w14:textId="77777777" w:rsidR="00EF64CB" w:rsidRPr="00F771D4" w:rsidRDefault="00EF64CB" w:rsidP="001F759D">
            <w:pPr>
              <w:spacing w:before="100" w:beforeAutospacing="1" w:after="100" w:afterAutospacing="1"/>
              <w:jc w:val="both"/>
              <w:rPr>
                <w:rFonts w:ascii="Arial" w:hAnsi="Arial" w:cs="Arial"/>
                <w:b w:val="0"/>
                <w:bCs w:val="0"/>
                <w:sz w:val="20"/>
                <w:szCs w:val="20"/>
              </w:rPr>
            </w:pPr>
            <w:r w:rsidRPr="00F771D4">
              <w:rPr>
                <w:rFonts w:ascii="Arial" w:hAnsi="Arial" w:cs="Arial"/>
                <w:b w:val="0"/>
                <w:bCs w:val="0"/>
                <w:sz w:val="20"/>
                <w:szCs w:val="20"/>
              </w:rPr>
              <w:t>Couldn’t get log on access for ages, staff too busy</w:t>
            </w:r>
          </w:p>
        </w:tc>
        <w:tc>
          <w:tcPr>
            <w:tcW w:w="4508" w:type="dxa"/>
          </w:tcPr>
          <w:p w14:paraId="37BC82F6" w14:textId="77777777" w:rsidR="00EF64CB" w:rsidRPr="00F771D4" w:rsidRDefault="00EF64CB" w:rsidP="001F759D">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771D4">
              <w:rPr>
                <w:rFonts w:ascii="Arial" w:hAnsi="Arial" w:cs="Arial"/>
                <w:sz w:val="20"/>
                <w:szCs w:val="20"/>
              </w:rPr>
              <w:t>Too much paperwork to complete and it takes a lot of time</w:t>
            </w:r>
          </w:p>
        </w:tc>
      </w:tr>
      <w:tr w:rsidR="00EF64CB" w:rsidRPr="00723358" w14:paraId="364B4144" w14:textId="77777777" w:rsidTr="001F759D">
        <w:tc>
          <w:tcPr>
            <w:cnfStyle w:val="001000000000" w:firstRow="0" w:lastRow="0" w:firstColumn="1" w:lastColumn="0" w:oddVBand="0" w:evenVBand="0" w:oddHBand="0" w:evenHBand="0" w:firstRowFirstColumn="0" w:firstRowLastColumn="0" w:lastRowFirstColumn="0" w:lastRowLastColumn="0"/>
            <w:tcW w:w="4508" w:type="dxa"/>
          </w:tcPr>
          <w:p w14:paraId="472B33E1" w14:textId="77777777" w:rsidR="00EF64CB" w:rsidRPr="00F771D4" w:rsidRDefault="00EF64CB" w:rsidP="001F759D">
            <w:pPr>
              <w:spacing w:before="100" w:beforeAutospacing="1" w:after="100" w:afterAutospacing="1"/>
              <w:jc w:val="both"/>
              <w:rPr>
                <w:rFonts w:ascii="Arial" w:hAnsi="Arial" w:cs="Arial"/>
                <w:b w:val="0"/>
                <w:bCs w:val="0"/>
                <w:sz w:val="20"/>
                <w:szCs w:val="20"/>
              </w:rPr>
            </w:pPr>
            <w:r w:rsidRPr="00F771D4">
              <w:rPr>
                <w:rFonts w:ascii="Arial" w:hAnsi="Arial" w:cs="Arial"/>
                <w:b w:val="0"/>
                <w:bCs w:val="0"/>
                <w:sz w:val="20"/>
                <w:szCs w:val="20"/>
              </w:rPr>
              <w:t xml:space="preserve">The digital system is much better than paper, but we need all docs on </w:t>
            </w:r>
            <w:proofErr w:type="spellStart"/>
            <w:r w:rsidRPr="00F771D4">
              <w:rPr>
                <w:rFonts w:ascii="Arial" w:hAnsi="Arial" w:cs="Arial"/>
                <w:b w:val="0"/>
                <w:bCs w:val="0"/>
                <w:sz w:val="20"/>
                <w:szCs w:val="20"/>
              </w:rPr>
              <w:t>there</w:t>
            </w:r>
            <w:proofErr w:type="spellEnd"/>
            <w:r w:rsidRPr="00F771D4">
              <w:rPr>
                <w:rFonts w:ascii="Arial" w:hAnsi="Arial" w:cs="Arial"/>
                <w:b w:val="0"/>
                <w:bCs w:val="0"/>
                <w:sz w:val="20"/>
                <w:szCs w:val="20"/>
              </w:rPr>
              <w:t xml:space="preserve"> please</w:t>
            </w:r>
          </w:p>
        </w:tc>
        <w:tc>
          <w:tcPr>
            <w:tcW w:w="4508" w:type="dxa"/>
          </w:tcPr>
          <w:p w14:paraId="5F7212E2" w14:textId="77777777" w:rsidR="00EF64CB" w:rsidRPr="00F771D4" w:rsidRDefault="00EF64CB" w:rsidP="001F759D">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771D4">
              <w:rPr>
                <w:rFonts w:ascii="Arial" w:hAnsi="Arial" w:cs="Arial"/>
                <w:sz w:val="20"/>
                <w:szCs w:val="20"/>
              </w:rPr>
              <w:t>Spend too much time on paperwork and not enough with patients</w:t>
            </w:r>
          </w:p>
        </w:tc>
      </w:tr>
      <w:tr w:rsidR="00EF64CB" w:rsidRPr="00723358" w14:paraId="391DFB7C" w14:textId="77777777" w:rsidTr="001F759D">
        <w:tc>
          <w:tcPr>
            <w:cnfStyle w:val="001000000000" w:firstRow="0" w:lastRow="0" w:firstColumn="1" w:lastColumn="0" w:oddVBand="0" w:evenVBand="0" w:oddHBand="0" w:evenHBand="0" w:firstRowFirstColumn="0" w:firstRowLastColumn="0" w:lastRowFirstColumn="0" w:lastRowLastColumn="0"/>
            <w:tcW w:w="4508" w:type="dxa"/>
          </w:tcPr>
          <w:p w14:paraId="0013AD64" w14:textId="5CA46B70" w:rsidR="00EF64CB" w:rsidRPr="00F771D4" w:rsidRDefault="009909BC" w:rsidP="001F759D">
            <w:pPr>
              <w:spacing w:before="100" w:beforeAutospacing="1" w:after="100" w:afterAutospacing="1"/>
              <w:jc w:val="both"/>
              <w:rPr>
                <w:rFonts w:ascii="Arial" w:hAnsi="Arial" w:cs="Arial"/>
                <w:b w:val="0"/>
                <w:bCs w:val="0"/>
                <w:sz w:val="20"/>
                <w:szCs w:val="20"/>
              </w:rPr>
            </w:pPr>
            <w:r w:rsidRPr="00F771D4">
              <w:rPr>
                <w:rFonts w:ascii="Arial" w:hAnsi="Arial" w:cs="Arial"/>
                <w:b w:val="0"/>
                <w:bCs w:val="0"/>
                <w:sz w:val="20"/>
                <w:szCs w:val="20"/>
              </w:rPr>
              <w:t>Coloured time alert useful to ensure they are all up to date</w:t>
            </w:r>
          </w:p>
        </w:tc>
        <w:tc>
          <w:tcPr>
            <w:tcW w:w="4508" w:type="dxa"/>
          </w:tcPr>
          <w:p w14:paraId="0DEF8715" w14:textId="2814B7A7" w:rsidR="00EF64CB" w:rsidRPr="00F771D4" w:rsidRDefault="00F33250" w:rsidP="001F759D">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Paper documentation takes so much time</w:t>
            </w:r>
          </w:p>
        </w:tc>
      </w:tr>
      <w:tr w:rsidR="00EF64CB" w:rsidRPr="00723358" w14:paraId="1ADAB200" w14:textId="77777777" w:rsidTr="001F759D">
        <w:tc>
          <w:tcPr>
            <w:cnfStyle w:val="001000000000" w:firstRow="0" w:lastRow="0" w:firstColumn="1" w:lastColumn="0" w:oddVBand="0" w:evenVBand="0" w:oddHBand="0" w:evenHBand="0" w:firstRowFirstColumn="0" w:firstRowLastColumn="0" w:lastRowFirstColumn="0" w:lastRowLastColumn="0"/>
            <w:tcW w:w="4508" w:type="dxa"/>
          </w:tcPr>
          <w:p w14:paraId="4E4596C9" w14:textId="77777777" w:rsidR="00EF64CB" w:rsidRPr="00F771D4" w:rsidRDefault="00EF64CB" w:rsidP="001F759D">
            <w:pPr>
              <w:spacing w:before="100" w:beforeAutospacing="1" w:after="100" w:afterAutospacing="1"/>
              <w:jc w:val="both"/>
              <w:rPr>
                <w:rFonts w:ascii="Arial" w:hAnsi="Arial" w:cs="Arial"/>
                <w:b w:val="0"/>
                <w:bCs w:val="0"/>
                <w:sz w:val="20"/>
                <w:szCs w:val="20"/>
              </w:rPr>
            </w:pPr>
            <w:r w:rsidRPr="00F771D4">
              <w:rPr>
                <w:rFonts w:ascii="Arial" w:hAnsi="Arial" w:cs="Arial"/>
                <w:b w:val="0"/>
                <w:bCs w:val="0"/>
                <w:sz w:val="20"/>
                <w:szCs w:val="20"/>
              </w:rPr>
              <w:t>More questions to answer on the skin chart. I do like the advice sections you can click on</w:t>
            </w:r>
          </w:p>
        </w:tc>
        <w:tc>
          <w:tcPr>
            <w:tcW w:w="4508" w:type="dxa"/>
          </w:tcPr>
          <w:p w14:paraId="5EB6835F" w14:textId="090B6CCA" w:rsidR="00EF64CB" w:rsidRPr="00F771D4" w:rsidRDefault="00B22308" w:rsidP="001F759D">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Can never find the right charts</w:t>
            </w:r>
          </w:p>
        </w:tc>
      </w:tr>
      <w:tr w:rsidR="00EF64CB" w:rsidRPr="00723358" w14:paraId="198A5AEF" w14:textId="77777777" w:rsidTr="001F759D">
        <w:tc>
          <w:tcPr>
            <w:cnfStyle w:val="001000000000" w:firstRow="0" w:lastRow="0" w:firstColumn="1" w:lastColumn="0" w:oddVBand="0" w:evenVBand="0" w:oddHBand="0" w:evenHBand="0" w:firstRowFirstColumn="0" w:firstRowLastColumn="0" w:lastRowFirstColumn="0" w:lastRowLastColumn="0"/>
            <w:tcW w:w="4508" w:type="dxa"/>
          </w:tcPr>
          <w:p w14:paraId="52EB5F59" w14:textId="77777777" w:rsidR="00EF64CB" w:rsidRPr="00F771D4" w:rsidRDefault="00EF64CB" w:rsidP="001F759D">
            <w:pPr>
              <w:spacing w:before="100" w:beforeAutospacing="1" w:after="100" w:afterAutospacing="1"/>
              <w:jc w:val="both"/>
              <w:rPr>
                <w:rFonts w:ascii="Arial" w:hAnsi="Arial" w:cs="Arial"/>
                <w:b w:val="0"/>
                <w:bCs w:val="0"/>
                <w:sz w:val="20"/>
                <w:szCs w:val="20"/>
              </w:rPr>
            </w:pPr>
            <w:r w:rsidRPr="00F771D4">
              <w:rPr>
                <w:rFonts w:ascii="Arial" w:hAnsi="Arial" w:cs="Arial"/>
                <w:b w:val="0"/>
                <w:bCs w:val="0"/>
                <w:sz w:val="20"/>
                <w:szCs w:val="20"/>
              </w:rPr>
              <w:t>Having to sort out a new password for each placement is going to be a challenge, nurses are always so busy to take the time to support</w:t>
            </w:r>
          </w:p>
        </w:tc>
        <w:tc>
          <w:tcPr>
            <w:tcW w:w="4508" w:type="dxa"/>
          </w:tcPr>
          <w:p w14:paraId="2AB5BFC3" w14:textId="695EE036" w:rsidR="00EF64CB" w:rsidRPr="00F771D4" w:rsidRDefault="00B22308" w:rsidP="001F759D">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Patient notes often missing, takes ages sometimes to find them</w:t>
            </w:r>
          </w:p>
        </w:tc>
      </w:tr>
    </w:tbl>
    <w:p w14:paraId="37145C0F" w14:textId="7E6223DE" w:rsidR="004E6BB6" w:rsidRDefault="00163783" w:rsidP="00EF64CB">
      <w:pPr>
        <w:spacing w:before="100" w:beforeAutospacing="1" w:after="100" w:afterAutospacing="1" w:line="240" w:lineRule="auto"/>
        <w:jc w:val="both"/>
        <w:rPr>
          <w:rFonts w:ascii="Arial" w:hAnsi="Arial" w:cs="Arial"/>
          <w:sz w:val="24"/>
          <w:szCs w:val="24"/>
        </w:rPr>
      </w:pPr>
      <w:r>
        <w:rPr>
          <w:rFonts w:ascii="Arial" w:hAnsi="Arial" w:cs="Arial"/>
          <w:sz w:val="24"/>
          <w:szCs w:val="24"/>
        </w:rPr>
        <w:t>(Table 12)</w:t>
      </w:r>
      <w:r w:rsidR="006137D1">
        <w:rPr>
          <w:rFonts w:ascii="Arial" w:hAnsi="Arial" w:cs="Arial"/>
          <w:sz w:val="24"/>
          <w:szCs w:val="24"/>
        </w:rPr>
        <w:t xml:space="preserve"> displays an example of some of the c</w:t>
      </w:r>
      <w:r w:rsidR="006137D1" w:rsidRPr="00385DEF">
        <w:rPr>
          <w:rFonts w:ascii="Arial" w:hAnsi="Arial" w:cs="Arial"/>
          <w:sz w:val="24"/>
          <w:szCs w:val="24"/>
        </w:rPr>
        <w:t xml:space="preserve">omments </w:t>
      </w:r>
      <w:r w:rsidR="00927DE2">
        <w:rPr>
          <w:rFonts w:ascii="Arial" w:hAnsi="Arial" w:cs="Arial"/>
          <w:sz w:val="24"/>
          <w:szCs w:val="24"/>
        </w:rPr>
        <w:t xml:space="preserve">from participants in the </w:t>
      </w:r>
      <w:r w:rsidR="00F335E0">
        <w:rPr>
          <w:rFonts w:ascii="Arial" w:hAnsi="Arial" w:cs="Arial"/>
          <w:sz w:val="24"/>
          <w:szCs w:val="24"/>
        </w:rPr>
        <w:t>‘</w:t>
      </w:r>
      <w:r w:rsidR="006137D1" w:rsidRPr="00385DEF">
        <w:rPr>
          <w:rFonts w:ascii="Arial" w:hAnsi="Arial" w:cs="Arial"/>
          <w:sz w:val="24"/>
          <w:szCs w:val="24"/>
        </w:rPr>
        <w:t>additional comments</w:t>
      </w:r>
      <w:r w:rsidR="00CD7B7A">
        <w:rPr>
          <w:rFonts w:ascii="Arial" w:hAnsi="Arial" w:cs="Arial"/>
          <w:sz w:val="24"/>
          <w:szCs w:val="24"/>
        </w:rPr>
        <w:t>’</w:t>
      </w:r>
      <w:r w:rsidR="006137D1" w:rsidRPr="00385DEF">
        <w:rPr>
          <w:rFonts w:ascii="Arial" w:hAnsi="Arial" w:cs="Arial"/>
          <w:sz w:val="24"/>
          <w:szCs w:val="24"/>
        </w:rPr>
        <w:t xml:space="preserve"> section of </w:t>
      </w:r>
      <w:r w:rsidR="00927DE2">
        <w:rPr>
          <w:rFonts w:ascii="Arial" w:hAnsi="Arial" w:cs="Arial"/>
          <w:sz w:val="24"/>
          <w:szCs w:val="24"/>
        </w:rPr>
        <w:t>both the paper and digital survey</w:t>
      </w:r>
      <w:r w:rsidR="00671326">
        <w:rPr>
          <w:rFonts w:ascii="Arial" w:hAnsi="Arial" w:cs="Arial"/>
          <w:sz w:val="24"/>
          <w:szCs w:val="24"/>
        </w:rPr>
        <w:t>s</w:t>
      </w:r>
      <w:r w:rsidR="00927DE2">
        <w:rPr>
          <w:rFonts w:ascii="Arial" w:hAnsi="Arial" w:cs="Arial"/>
          <w:sz w:val="24"/>
          <w:szCs w:val="24"/>
        </w:rPr>
        <w:t>.</w:t>
      </w:r>
    </w:p>
    <w:p w14:paraId="14BCE164" w14:textId="77777777" w:rsidR="004E6BB6" w:rsidRDefault="004E6BB6" w:rsidP="00EF64CB">
      <w:pPr>
        <w:spacing w:before="100" w:beforeAutospacing="1" w:after="100" w:afterAutospacing="1" w:line="240" w:lineRule="auto"/>
        <w:jc w:val="both"/>
        <w:rPr>
          <w:rFonts w:ascii="Arial" w:hAnsi="Arial" w:cs="Arial"/>
          <w:sz w:val="24"/>
          <w:szCs w:val="24"/>
        </w:rPr>
      </w:pPr>
    </w:p>
    <w:p w14:paraId="388CE629" w14:textId="77777777" w:rsidR="004E6BB6" w:rsidRDefault="004E6BB6" w:rsidP="00EF64CB">
      <w:pPr>
        <w:spacing w:before="100" w:beforeAutospacing="1" w:after="100" w:afterAutospacing="1" w:line="240" w:lineRule="auto"/>
        <w:jc w:val="both"/>
        <w:rPr>
          <w:rFonts w:ascii="Arial" w:hAnsi="Arial" w:cs="Arial"/>
          <w:sz w:val="24"/>
          <w:szCs w:val="24"/>
        </w:rPr>
      </w:pPr>
    </w:p>
    <w:p w14:paraId="377554BE" w14:textId="781ADEAA" w:rsidR="00EF64CB" w:rsidRPr="004E6BB6" w:rsidRDefault="00EF64CB" w:rsidP="00EF64CB">
      <w:pPr>
        <w:spacing w:before="100" w:beforeAutospacing="1" w:after="100" w:afterAutospacing="1" w:line="240" w:lineRule="auto"/>
        <w:jc w:val="both"/>
        <w:rPr>
          <w:rFonts w:ascii="Arial" w:hAnsi="Arial" w:cs="Arial"/>
          <w:b/>
          <w:bCs/>
          <w:color w:val="156082" w:themeColor="accent1"/>
          <w:sz w:val="24"/>
          <w:szCs w:val="24"/>
        </w:rPr>
      </w:pPr>
      <w:r w:rsidRPr="004E6BB6">
        <w:rPr>
          <w:rFonts w:ascii="Arial" w:hAnsi="Arial" w:cs="Arial"/>
          <w:b/>
          <w:bCs/>
          <w:sz w:val="18"/>
          <w:szCs w:val="18"/>
        </w:rPr>
        <w:t xml:space="preserve">Table </w:t>
      </w:r>
      <w:r w:rsidR="004E6BB6">
        <w:rPr>
          <w:rFonts w:ascii="Arial" w:hAnsi="Arial" w:cs="Arial"/>
          <w:b/>
          <w:bCs/>
          <w:sz w:val="18"/>
          <w:szCs w:val="18"/>
        </w:rPr>
        <w:t>13:</w:t>
      </w:r>
      <w:r w:rsidRPr="004E6BB6">
        <w:rPr>
          <w:rFonts w:ascii="Arial" w:hAnsi="Arial" w:cs="Arial"/>
          <w:b/>
          <w:bCs/>
          <w:sz w:val="18"/>
          <w:szCs w:val="18"/>
        </w:rPr>
        <w:t xml:space="preserve"> Results from staff survey (WNCR)</w:t>
      </w:r>
    </w:p>
    <w:p w14:paraId="2B40C2DC" w14:textId="77777777" w:rsidR="00EF64CB" w:rsidRPr="00DF6C6E" w:rsidRDefault="00EF64CB" w:rsidP="00EF64CB">
      <w:pPr>
        <w:spacing w:before="100" w:beforeAutospacing="1" w:after="100" w:afterAutospacing="1" w:line="240" w:lineRule="auto"/>
        <w:jc w:val="both"/>
      </w:pPr>
      <w:r>
        <w:rPr>
          <w:rFonts w:ascii="Times New Roman" w:eastAsia="Times New Roman" w:hAnsi="Times New Roman" w:cs="Times New Roman"/>
          <w:b/>
          <w:bCs/>
          <w:noProof/>
          <w:kern w:val="0"/>
          <w:sz w:val="24"/>
          <w:szCs w:val="24"/>
          <w:lang w:eastAsia="en-GB"/>
        </w:rPr>
        <mc:AlternateContent>
          <mc:Choice Requires="wps">
            <w:drawing>
              <wp:anchor distT="0" distB="0" distL="114300" distR="114300" simplePos="0" relativeHeight="251669504" behindDoc="0" locked="0" layoutInCell="1" allowOverlap="1" wp14:anchorId="28F35AB2" wp14:editId="1AEB1B6F">
                <wp:simplePos x="0" y="0"/>
                <wp:positionH relativeFrom="column">
                  <wp:posOffset>57150</wp:posOffset>
                </wp:positionH>
                <wp:positionV relativeFrom="paragraph">
                  <wp:posOffset>53341</wp:posOffset>
                </wp:positionV>
                <wp:extent cx="5229225" cy="3175000"/>
                <wp:effectExtent l="0" t="0" r="28575" b="25400"/>
                <wp:wrapNone/>
                <wp:docPr id="1150024905" name="Rectangle 15"/>
                <wp:cNvGraphicFramePr/>
                <a:graphic xmlns:a="http://schemas.openxmlformats.org/drawingml/2006/main">
                  <a:graphicData uri="http://schemas.microsoft.com/office/word/2010/wordprocessingShape">
                    <wps:wsp>
                      <wps:cNvSpPr/>
                      <wps:spPr>
                        <a:xfrm>
                          <a:off x="0" y="0"/>
                          <a:ext cx="5229225" cy="3175000"/>
                        </a:xfrm>
                        <a:prstGeom prst="rect">
                          <a:avLst/>
                        </a:prstGeom>
                        <a:noFill/>
                        <a:ln w="12700" cap="flat" cmpd="sng" algn="ctr">
                          <a:solidFill>
                            <a:srgbClr val="15608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4E1BC2" id="Rectangle 15" o:spid="_x0000_s1026" style="position:absolute;margin-left:4.5pt;margin-top:4.2pt;width:411.75pt;height:25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" filled="f" strokecolor="#156082" strokeweight="1pt"/>
            </w:pict>
          </mc:Fallback>
        </mc:AlternateContent>
      </w:r>
      <w:r w:rsidRPr="00EC09AA">
        <w:rPr>
          <w:rFonts w:ascii="Times New Roman" w:eastAsia="Times New Roman" w:hAnsi="Times New Roman" w:cs="Times New Roman"/>
          <w:b/>
          <w:bCs/>
          <w:noProof/>
          <w:kern w:val="0"/>
          <w:sz w:val="24"/>
          <w:szCs w:val="24"/>
          <w:lang w:eastAsia="en-GB"/>
          <w14:ligatures w14:val="none"/>
        </w:rPr>
        <w:drawing>
          <wp:inline distT="0" distB="0" distL="0" distR="0" wp14:anchorId="488830B7" wp14:editId="2BC1A995">
            <wp:extent cx="5385435" cy="3280693"/>
            <wp:effectExtent l="0" t="0" r="5715" b="0"/>
            <wp:docPr id="1064762541"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762541" name="Picture 1" descr="A graph of different colored bars&#10;&#10;AI-generated content may be incorrect."/>
                    <pic:cNvPicPr/>
                  </pic:nvPicPr>
                  <pic:blipFill>
                    <a:blip r:embed="rId24"/>
                    <a:stretch>
                      <a:fillRect/>
                    </a:stretch>
                  </pic:blipFill>
                  <pic:spPr>
                    <a:xfrm>
                      <a:off x="0" y="0"/>
                      <a:ext cx="5429951" cy="3307811"/>
                    </a:xfrm>
                    <a:prstGeom prst="rect">
                      <a:avLst/>
                    </a:prstGeom>
                  </pic:spPr>
                </pic:pic>
              </a:graphicData>
            </a:graphic>
          </wp:inline>
        </w:drawing>
      </w:r>
    </w:p>
    <w:p w14:paraId="570B1F54" w14:textId="05DB5582" w:rsidR="004E6BB6" w:rsidRPr="004E6BB6" w:rsidRDefault="004E6BB6" w:rsidP="00EF64CB">
      <w:pPr>
        <w:spacing w:before="100" w:beforeAutospacing="1" w:after="100" w:afterAutospacing="1" w:line="240" w:lineRule="auto"/>
        <w:jc w:val="both"/>
        <w:rPr>
          <w:rFonts w:ascii="Arial" w:hAnsi="Arial" w:cs="Arial"/>
          <w:sz w:val="24"/>
          <w:szCs w:val="24"/>
        </w:rPr>
      </w:pPr>
      <w:r w:rsidRPr="00385DEF">
        <w:rPr>
          <w:rFonts w:ascii="Arial" w:eastAsia="Times New Roman" w:hAnsi="Arial" w:cs="Arial"/>
          <w:kern w:val="0"/>
          <w:sz w:val="24"/>
          <w:szCs w:val="24"/>
          <w:lang w:eastAsia="en-GB"/>
          <w14:ligatures w14:val="none"/>
        </w:rPr>
        <w:t xml:space="preserve">The results in </w:t>
      </w:r>
      <w:r>
        <w:rPr>
          <w:rFonts w:ascii="Arial" w:eastAsia="Times New Roman" w:hAnsi="Arial" w:cs="Arial"/>
          <w:kern w:val="0"/>
          <w:sz w:val="24"/>
          <w:szCs w:val="24"/>
          <w:lang w:eastAsia="en-GB"/>
          <w14:ligatures w14:val="none"/>
        </w:rPr>
        <w:t>(</w:t>
      </w:r>
      <w:r w:rsidRPr="00385DEF">
        <w:rPr>
          <w:rFonts w:ascii="Arial" w:eastAsia="Times New Roman" w:hAnsi="Arial" w:cs="Arial"/>
          <w:kern w:val="0"/>
          <w:sz w:val="24"/>
          <w:szCs w:val="24"/>
          <w:lang w:eastAsia="en-GB"/>
          <w14:ligatures w14:val="none"/>
        </w:rPr>
        <w:t xml:space="preserve">table </w:t>
      </w:r>
      <w:r>
        <w:rPr>
          <w:rFonts w:ascii="Arial" w:eastAsia="Times New Roman" w:hAnsi="Arial" w:cs="Arial"/>
          <w:kern w:val="0"/>
          <w:sz w:val="24"/>
          <w:szCs w:val="24"/>
          <w:lang w:eastAsia="en-GB"/>
          <w14:ligatures w14:val="none"/>
        </w:rPr>
        <w:t>13)</w:t>
      </w:r>
      <w:r w:rsidRPr="00385DEF">
        <w:rPr>
          <w:rFonts w:ascii="Arial" w:eastAsia="Times New Roman" w:hAnsi="Arial" w:cs="Arial"/>
          <w:kern w:val="0"/>
          <w:sz w:val="24"/>
          <w:szCs w:val="24"/>
          <w:lang w:eastAsia="en-GB"/>
          <w14:ligatures w14:val="none"/>
        </w:rPr>
        <w:t xml:space="preserve"> shows how health care professionals perceive the systems accessibility, usability and support for pressure ulcer prevention documentation</w:t>
      </w:r>
      <w:r w:rsidRPr="00385DEF">
        <w:rPr>
          <w:rFonts w:ascii="Arial" w:eastAsia="Times New Roman" w:hAnsi="Arial" w:cs="Arial"/>
          <w:b/>
          <w:bCs/>
          <w:kern w:val="0"/>
          <w:sz w:val="24"/>
          <w:szCs w:val="24"/>
          <w:lang w:eastAsia="en-GB"/>
          <w14:ligatures w14:val="none"/>
        </w:rPr>
        <w:t xml:space="preserve">. </w:t>
      </w:r>
      <w:r w:rsidRPr="00385DEF">
        <w:rPr>
          <w:rStyle w:val="Strong"/>
          <w:rFonts w:ascii="Arial" w:hAnsi="Arial" w:cs="Arial"/>
          <w:b w:val="0"/>
          <w:bCs w:val="0"/>
          <w:sz w:val="24"/>
          <w:szCs w:val="24"/>
        </w:rPr>
        <w:t>Ease of access to WNCR</w:t>
      </w:r>
      <w:r w:rsidRPr="00385DEF">
        <w:rPr>
          <w:rFonts w:ascii="Arial" w:hAnsi="Arial" w:cs="Arial"/>
          <w:sz w:val="24"/>
          <w:szCs w:val="24"/>
        </w:rPr>
        <w:t xml:space="preserve"> received mixed responses. While a significant portion of users rated access as either </w:t>
      </w:r>
      <w:r w:rsidRPr="00385DEF">
        <w:rPr>
          <w:rStyle w:val="Strong"/>
          <w:rFonts w:ascii="Arial" w:hAnsi="Arial" w:cs="Arial"/>
          <w:b w:val="0"/>
          <w:bCs w:val="0"/>
          <w:sz w:val="24"/>
          <w:szCs w:val="24"/>
        </w:rPr>
        <w:t>good</w:t>
      </w:r>
      <w:r w:rsidRPr="00385DEF">
        <w:rPr>
          <w:rFonts w:ascii="Arial" w:hAnsi="Arial" w:cs="Arial"/>
          <w:sz w:val="24"/>
          <w:szCs w:val="24"/>
        </w:rPr>
        <w:t xml:space="preserve"> (40%) or</w:t>
      </w:r>
      <w:r w:rsidRPr="00385DEF">
        <w:rPr>
          <w:rFonts w:ascii="Arial" w:hAnsi="Arial" w:cs="Arial"/>
          <w:b/>
          <w:bCs/>
          <w:sz w:val="24"/>
          <w:szCs w:val="24"/>
        </w:rPr>
        <w:t xml:space="preserve"> </w:t>
      </w:r>
      <w:r w:rsidRPr="00385DEF">
        <w:rPr>
          <w:rStyle w:val="Strong"/>
          <w:rFonts w:ascii="Arial" w:hAnsi="Arial" w:cs="Arial"/>
          <w:b w:val="0"/>
          <w:bCs w:val="0"/>
          <w:sz w:val="24"/>
          <w:szCs w:val="24"/>
        </w:rPr>
        <w:t>average</w:t>
      </w:r>
      <w:r w:rsidRPr="00385DEF">
        <w:rPr>
          <w:rFonts w:ascii="Arial" w:hAnsi="Arial" w:cs="Arial"/>
          <w:sz w:val="24"/>
          <w:szCs w:val="24"/>
        </w:rPr>
        <w:t xml:space="preserve"> (25%), with around 18% rating it </w:t>
      </w:r>
      <w:r w:rsidRPr="00385DEF">
        <w:rPr>
          <w:rStyle w:val="Strong"/>
          <w:rFonts w:ascii="Arial" w:hAnsi="Arial" w:cs="Arial"/>
          <w:b w:val="0"/>
          <w:bCs w:val="0"/>
          <w:sz w:val="24"/>
          <w:szCs w:val="24"/>
        </w:rPr>
        <w:t>below average</w:t>
      </w:r>
      <w:r w:rsidRPr="00385DEF">
        <w:rPr>
          <w:rFonts w:ascii="Arial" w:hAnsi="Arial" w:cs="Arial"/>
          <w:sz w:val="24"/>
          <w:szCs w:val="24"/>
        </w:rPr>
        <w:t xml:space="preserve"> and 10% </w:t>
      </w:r>
      <w:r w:rsidRPr="00385DEF">
        <w:rPr>
          <w:rStyle w:val="Strong"/>
          <w:rFonts w:ascii="Arial" w:hAnsi="Arial" w:cs="Arial"/>
          <w:b w:val="0"/>
          <w:bCs w:val="0"/>
          <w:sz w:val="24"/>
          <w:szCs w:val="24"/>
        </w:rPr>
        <w:t>poor</w:t>
      </w:r>
      <w:r w:rsidRPr="00385DEF">
        <w:rPr>
          <w:rFonts w:ascii="Arial" w:hAnsi="Arial" w:cs="Arial"/>
          <w:sz w:val="24"/>
          <w:szCs w:val="24"/>
        </w:rPr>
        <w:t xml:space="preserve">. Only a small number of respondents (10%) considered access to be </w:t>
      </w:r>
      <w:r w:rsidRPr="00385DEF">
        <w:rPr>
          <w:rStyle w:val="Strong"/>
          <w:rFonts w:ascii="Arial" w:hAnsi="Arial" w:cs="Arial"/>
          <w:b w:val="0"/>
          <w:bCs w:val="0"/>
          <w:sz w:val="24"/>
          <w:szCs w:val="24"/>
        </w:rPr>
        <w:t>very good</w:t>
      </w:r>
      <w:r w:rsidRPr="00385DEF">
        <w:rPr>
          <w:rFonts w:ascii="Arial" w:hAnsi="Arial" w:cs="Arial"/>
          <w:sz w:val="24"/>
          <w:szCs w:val="24"/>
        </w:rPr>
        <w:t xml:space="preserve">. In contrast, feedback on the </w:t>
      </w:r>
      <w:r w:rsidRPr="00385DEF">
        <w:rPr>
          <w:rStyle w:val="Strong"/>
          <w:rFonts w:ascii="Arial" w:hAnsi="Arial" w:cs="Arial"/>
          <w:b w:val="0"/>
          <w:bCs w:val="0"/>
          <w:sz w:val="24"/>
          <w:szCs w:val="24"/>
        </w:rPr>
        <w:t>completion of the skin and</w:t>
      </w:r>
      <w:r w:rsidRPr="00385DEF">
        <w:rPr>
          <w:rStyle w:val="Strong"/>
          <w:rFonts w:ascii="Arial" w:hAnsi="Arial" w:cs="Arial"/>
          <w:sz w:val="24"/>
          <w:szCs w:val="24"/>
        </w:rPr>
        <w:t xml:space="preserve"> </w:t>
      </w:r>
      <w:r w:rsidRPr="00385DEF">
        <w:rPr>
          <w:rStyle w:val="Strong"/>
          <w:rFonts w:ascii="Arial" w:hAnsi="Arial" w:cs="Arial"/>
          <w:b w:val="0"/>
          <w:bCs w:val="0"/>
          <w:sz w:val="24"/>
          <w:szCs w:val="24"/>
        </w:rPr>
        <w:t>repositioning</w:t>
      </w:r>
      <w:r w:rsidRPr="00385DEF">
        <w:rPr>
          <w:rStyle w:val="Strong"/>
          <w:rFonts w:ascii="Arial" w:hAnsi="Arial" w:cs="Arial"/>
          <w:sz w:val="24"/>
          <w:szCs w:val="24"/>
        </w:rPr>
        <w:t xml:space="preserve"> </w:t>
      </w:r>
      <w:r w:rsidRPr="00385DEF">
        <w:rPr>
          <w:rStyle w:val="Strong"/>
          <w:rFonts w:ascii="Arial" w:hAnsi="Arial" w:cs="Arial"/>
          <w:b w:val="0"/>
          <w:bCs w:val="0"/>
          <w:sz w:val="24"/>
          <w:szCs w:val="24"/>
        </w:rPr>
        <w:t>form</w:t>
      </w:r>
      <w:r w:rsidRPr="00385DEF">
        <w:rPr>
          <w:rFonts w:ascii="Arial" w:hAnsi="Arial" w:cs="Arial"/>
          <w:sz w:val="24"/>
          <w:szCs w:val="24"/>
        </w:rPr>
        <w:t xml:space="preserve"> was positive. Around 62% of participants rated it as </w:t>
      </w:r>
      <w:r w:rsidRPr="00385DEF">
        <w:rPr>
          <w:rStyle w:val="Strong"/>
          <w:rFonts w:ascii="Arial" w:hAnsi="Arial" w:cs="Arial"/>
          <w:b w:val="0"/>
          <w:bCs w:val="0"/>
          <w:sz w:val="24"/>
          <w:szCs w:val="24"/>
        </w:rPr>
        <w:t>good</w:t>
      </w:r>
      <w:r w:rsidRPr="00385DEF">
        <w:rPr>
          <w:rFonts w:ascii="Arial" w:hAnsi="Arial" w:cs="Arial"/>
          <w:b/>
          <w:bCs/>
          <w:sz w:val="24"/>
          <w:szCs w:val="24"/>
        </w:rPr>
        <w:t>,</w:t>
      </w:r>
      <w:r w:rsidRPr="00385DEF">
        <w:rPr>
          <w:rFonts w:ascii="Arial" w:hAnsi="Arial" w:cs="Arial"/>
          <w:sz w:val="24"/>
          <w:szCs w:val="24"/>
        </w:rPr>
        <w:t xml:space="preserve"> and another 37% as </w:t>
      </w:r>
      <w:r w:rsidRPr="00385DEF">
        <w:rPr>
          <w:rStyle w:val="Strong"/>
          <w:rFonts w:ascii="Arial" w:hAnsi="Arial" w:cs="Arial"/>
          <w:b w:val="0"/>
          <w:bCs w:val="0"/>
          <w:sz w:val="24"/>
          <w:szCs w:val="24"/>
        </w:rPr>
        <w:t>very</w:t>
      </w:r>
      <w:r w:rsidRPr="00385DEF">
        <w:rPr>
          <w:rStyle w:val="Strong"/>
          <w:rFonts w:ascii="Arial" w:hAnsi="Arial" w:cs="Arial"/>
          <w:sz w:val="24"/>
          <w:szCs w:val="24"/>
        </w:rPr>
        <w:t xml:space="preserve"> </w:t>
      </w:r>
      <w:r w:rsidRPr="00385DEF">
        <w:rPr>
          <w:rStyle w:val="Strong"/>
          <w:rFonts w:ascii="Arial" w:hAnsi="Arial" w:cs="Arial"/>
          <w:b w:val="0"/>
          <w:bCs w:val="0"/>
          <w:sz w:val="24"/>
          <w:szCs w:val="24"/>
        </w:rPr>
        <w:t>good</w:t>
      </w:r>
      <w:r w:rsidRPr="00385DEF">
        <w:rPr>
          <w:rFonts w:ascii="Arial" w:hAnsi="Arial" w:cs="Arial"/>
          <w:sz w:val="24"/>
          <w:szCs w:val="24"/>
        </w:rPr>
        <w:t xml:space="preserve">, with no responses falling in the lower rating categories. Similarly, the </w:t>
      </w:r>
      <w:r w:rsidRPr="00385DEF">
        <w:rPr>
          <w:rStyle w:val="Strong"/>
          <w:rFonts w:ascii="Arial" w:hAnsi="Arial" w:cs="Arial"/>
          <w:b w:val="0"/>
          <w:bCs w:val="0"/>
          <w:sz w:val="24"/>
          <w:szCs w:val="24"/>
        </w:rPr>
        <w:t>completion of the Purpose-T form</w:t>
      </w:r>
      <w:r w:rsidRPr="00385DEF">
        <w:rPr>
          <w:rFonts w:ascii="Arial" w:hAnsi="Arial" w:cs="Arial"/>
          <w:sz w:val="24"/>
          <w:szCs w:val="24"/>
        </w:rPr>
        <w:t xml:space="preserve"> was positive, with 58% rated it </w:t>
      </w:r>
      <w:r w:rsidRPr="00385DEF">
        <w:rPr>
          <w:rStyle w:val="Strong"/>
          <w:rFonts w:ascii="Arial" w:hAnsi="Arial" w:cs="Arial"/>
          <w:b w:val="0"/>
          <w:bCs w:val="0"/>
          <w:sz w:val="24"/>
          <w:szCs w:val="24"/>
        </w:rPr>
        <w:t>good</w:t>
      </w:r>
      <w:r w:rsidRPr="00385DEF">
        <w:rPr>
          <w:rFonts w:ascii="Arial" w:hAnsi="Arial" w:cs="Arial"/>
          <w:sz w:val="24"/>
          <w:szCs w:val="24"/>
        </w:rPr>
        <w:t xml:space="preserve">, and 42% selected </w:t>
      </w:r>
      <w:r w:rsidRPr="00385DEF">
        <w:rPr>
          <w:rStyle w:val="Strong"/>
          <w:rFonts w:ascii="Arial" w:hAnsi="Arial" w:cs="Arial"/>
          <w:b w:val="0"/>
          <w:bCs w:val="0"/>
          <w:sz w:val="24"/>
          <w:szCs w:val="24"/>
        </w:rPr>
        <w:t>very good</w:t>
      </w:r>
      <w:r w:rsidRPr="00385DEF">
        <w:rPr>
          <w:rFonts w:ascii="Arial" w:hAnsi="Arial" w:cs="Arial"/>
          <w:sz w:val="24"/>
          <w:szCs w:val="24"/>
        </w:rPr>
        <w:t xml:space="preserve">. The highest levels of satisfaction were seen in the category </w:t>
      </w:r>
      <w:r w:rsidRPr="00385DEF">
        <w:rPr>
          <w:rStyle w:val="Strong"/>
          <w:rFonts w:ascii="Arial" w:hAnsi="Arial" w:cs="Arial"/>
          <w:sz w:val="24"/>
          <w:szCs w:val="24"/>
        </w:rPr>
        <w:t>“</w:t>
      </w:r>
      <w:r w:rsidRPr="00385DEF">
        <w:rPr>
          <w:rStyle w:val="Strong"/>
          <w:rFonts w:ascii="Arial" w:hAnsi="Arial" w:cs="Arial"/>
          <w:b w:val="0"/>
          <w:bCs w:val="0"/>
          <w:sz w:val="24"/>
          <w:szCs w:val="24"/>
        </w:rPr>
        <w:t>Able</w:t>
      </w:r>
      <w:r w:rsidRPr="00385DEF">
        <w:rPr>
          <w:rStyle w:val="Strong"/>
          <w:rFonts w:ascii="Arial" w:hAnsi="Arial" w:cs="Arial"/>
          <w:sz w:val="24"/>
          <w:szCs w:val="24"/>
        </w:rPr>
        <w:t xml:space="preserve"> </w:t>
      </w:r>
      <w:r w:rsidRPr="00385DEF">
        <w:rPr>
          <w:rStyle w:val="Strong"/>
          <w:rFonts w:ascii="Arial" w:hAnsi="Arial" w:cs="Arial"/>
          <w:b w:val="0"/>
          <w:bCs w:val="0"/>
          <w:sz w:val="24"/>
          <w:szCs w:val="24"/>
        </w:rPr>
        <w:t>to document everything required to help support PU prevention</w:t>
      </w:r>
      <w:r w:rsidRPr="00385DEF">
        <w:rPr>
          <w:rFonts w:ascii="Arial" w:hAnsi="Arial" w:cs="Arial"/>
          <w:sz w:val="24"/>
          <w:szCs w:val="24"/>
        </w:rPr>
        <w:t xml:space="preserve">. Here, 53% rated the system as </w:t>
      </w:r>
      <w:r w:rsidRPr="00385DEF">
        <w:rPr>
          <w:rStyle w:val="Strong"/>
          <w:rFonts w:ascii="Arial" w:hAnsi="Arial" w:cs="Arial"/>
          <w:b w:val="0"/>
          <w:bCs w:val="0"/>
          <w:sz w:val="24"/>
          <w:szCs w:val="24"/>
        </w:rPr>
        <w:t>very</w:t>
      </w:r>
      <w:r w:rsidRPr="00385DEF">
        <w:rPr>
          <w:rStyle w:val="Strong"/>
          <w:rFonts w:ascii="Arial" w:hAnsi="Arial" w:cs="Arial"/>
          <w:sz w:val="24"/>
          <w:szCs w:val="24"/>
        </w:rPr>
        <w:t xml:space="preserve"> </w:t>
      </w:r>
      <w:r w:rsidRPr="00385DEF">
        <w:rPr>
          <w:rStyle w:val="Strong"/>
          <w:rFonts w:ascii="Arial" w:hAnsi="Arial" w:cs="Arial"/>
          <w:b w:val="0"/>
          <w:bCs w:val="0"/>
          <w:sz w:val="24"/>
          <w:szCs w:val="24"/>
        </w:rPr>
        <w:t>good</w:t>
      </w:r>
      <w:r w:rsidRPr="00385DEF">
        <w:rPr>
          <w:rFonts w:ascii="Arial" w:hAnsi="Arial" w:cs="Arial"/>
          <w:b/>
          <w:bCs/>
          <w:sz w:val="24"/>
          <w:szCs w:val="24"/>
        </w:rPr>
        <w:t>,</w:t>
      </w:r>
      <w:r w:rsidRPr="00385DEF">
        <w:rPr>
          <w:rFonts w:ascii="Arial" w:hAnsi="Arial" w:cs="Arial"/>
          <w:sz w:val="24"/>
          <w:szCs w:val="24"/>
        </w:rPr>
        <w:t xml:space="preserve"> and 43% as </w:t>
      </w:r>
      <w:r w:rsidRPr="00385DEF">
        <w:rPr>
          <w:rStyle w:val="Strong"/>
          <w:rFonts w:ascii="Arial" w:hAnsi="Arial" w:cs="Arial"/>
          <w:b w:val="0"/>
          <w:bCs w:val="0"/>
          <w:sz w:val="24"/>
          <w:szCs w:val="24"/>
        </w:rPr>
        <w:t>good</w:t>
      </w:r>
      <w:r w:rsidRPr="00385DEF">
        <w:rPr>
          <w:rFonts w:ascii="Arial" w:hAnsi="Arial" w:cs="Arial"/>
          <w:sz w:val="24"/>
          <w:szCs w:val="24"/>
        </w:rPr>
        <w:t xml:space="preserve">, with only a small proportion choosing </w:t>
      </w:r>
      <w:r w:rsidRPr="00385DEF">
        <w:rPr>
          <w:rStyle w:val="Strong"/>
          <w:rFonts w:ascii="Arial" w:hAnsi="Arial" w:cs="Arial"/>
          <w:b w:val="0"/>
          <w:bCs w:val="0"/>
          <w:sz w:val="24"/>
          <w:szCs w:val="24"/>
        </w:rPr>
        <w:t>average</w:t>
      </w:r>
      <w:r w:rsidRPr="00385DEF">
        <w:rPr>
          <w:rFonts w:ascii="Arial" w:hAnsi="Arial" w:cs="Arial"/>
          <w:sz w:val="24"/>
          <w:szCs w:val="24"/>
        </w:rPr>
        <w:t xml:space="preserve"> </w:t>
      </w:r>
    </w:p>
    <w:p w14:paraId="46D0F896" w14:textId="179AF75D" w:rsidR="00EF64CB" w:rsidRPr="00B12D6E" w:rsidRDefault="00D7526D" w:rsidP="00EF64CB">
      <w:pPr>
        <w:spacing w:before="100" w:beforeAutospacing="1" w:after="100" w:afterAutospacing="1" w:line="240" w:lineRule="auto"/>
        <w:jc w:val="both"/>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4.13 </w:t>
      </w:r>
      <w:r w:rsidR="00EF64CB" w:rsidRPr="00B12D6E">
        <w:rPr>
          <w:rFonts w:ascii="Arial" w:eastAsia="Times New Roman" w:hAnsi="Arial" w:cs="Arial"/>
          <w:b/>
          <w:bCs/>
          <w:color w:val="156082" w:themeColor="accent1"/>
          <w:kern w:val="0"/>
          <w:sz w:val="24"/>
          <w:szCs w:val="24"/>
          <w:lang w:eastAsia="en-GB"/>
          <w14:ligatures w14:val="none"/>
        </w:rPr>
        <w:t>Focus group results</w:t>
      </w:r>
    </w:p>
    <w:p w14:paraId="59DD6FED" w14:textId="52F0A945" w:rsidR="00EF64CB" w:rsidRPr="004E6BB6"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E6BB6">
        <w:rPr>
          <w:rFonts w:ascii="Arial" w:eastAsia="Times New Roman" w:hAnsi="Arial" w:cs="Arial"/>
          <w:kern w:val="0"/>
          <w:sz w:val="24"/>
          <w:szCs w:val="24"/>
          <w:lang w:eastAsia="en-GB"/>
          <w14:ligatures w14:val="none"/>
        </w:rPr>
        <w:t xml:space="preserve">The results revealed key themes around usability, efficiency, and challenges to adoption. Many staff noted that the digital system allowed for faster, more accurate documentation and helped reduce duplication. One staff nurse shared, </w:t>
      </w:r>
      <w:r w:rsidR="004E6BB6">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The digital system is much better than paper forms, easier to understand and reduces the problem of lost or misplaced charts.</w:t>
      </w:r>
      <w:r w:rsidR="004E6BB6">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 xml:space="preserve"> Another staff nurse commented, </w:t>
      </w:r>
      <w:r w:rsidR="004E6BB6">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Much prefer the digital system to paper, it is clearer to read and understand, plus staff are completing the whole form, something that wasn't happening on paper.</w:t>
      </w:r>
      <w:r w:rsidR="004E6BB6">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 xml:space="preserve"> Whereas one staff nurse commented </w:t>
      </w:r>
      <w:r w:rsidR="004E6BB6">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I love WNCR, the only issue is we have to access more than one system, why can’t these systems talk to one another? it would save so much time</w:t>
      </w:r>
      <w:r w:rsidR="004E6BB6">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w:t>
      </w:r>
      <w:r w:rsidRPr="004E6BB6">
        <w:rPr>
          <w:rStyle w:val="Strong"/>
          <w:rFonts w:ascii="Arial" w:hAnsi="Arial" w:cs="Arial"/>
          <w:b w:val="0"/>
          <w:bCs w:val="0"/>
          <w:sz w:val="24"/>
          <w:szCs w:val="24"/>
        </w:rPr>
        <w:t xml:space="preserve"> </w:t>
      </w:r>
      <w:r w:rsidRPr="004E6BB6">
        <w:rPr>
          <w:rFonts w:ascii="Arial" w:hAnsi="Arial" w:cs="Arial"/>
          <w:sz w:val="24"/>
          <w:szCs w:val="24"/>
        </w:rPr>
        <w:t xml:space="preserve"> And</w:t>
      </w:r>
      <w:r w:rsidRPr="00385DEF">
        <w:rPr>
          <w:rFonts w:ascii="Arial" w:hAnsi="Arial" w:cs="Arial"/>
          <w:sz w:val="24"/>
          <w:szCs w:val="24"/>
        </w:rPr>
        <w:t xml:space="preserve"> </w:t>
      </w:r>
      <w:r w:rsidRPr="004E6BB6">
        <w:rPr>
          <w:rFonts w:ascii="Arial" w:hAnsi="Arial" w:cs="Arial"/>
          <w:sz w:val="24"/>
          <w:szCs w:val="24"/>
        </w:rPr>
        <w:t xml:space="preserve">lastly a ward Sister commented </w:t>
      </w:r>
      <w:r w:rsidR="00F43A64">
        <w:rPr>
          <w:rFonts w:ascii="Arial" w:hAnsi="Arial" w:cs="Arial"/>
          <w:sz w:val="24"/>
          <w:szCs w:val="24"/>
        </w:rPr>
        <w:t>‘</w:t>
      </w:r>
      <w:r w:rsidRPr="004E6BB6">
        <w:rPr>
          <w:rFonts w:ascii="Arial" w:hAnsi="Arial" w:cs="Arial"/>
          <w:sz w:val="24"/>
          <w:szCs w:val="24"/>
        </w:rPr>
        <w:t>conducting investigations and audits is so much quicker when I have most of the information in one place.</w:t>
      </w:r>
    </w:p>
    <w:p w14:paraId="1F1BC458" w14:textId="47ABD158" w:rsidR="00EF64CB" w:rsidRPr="001458DF"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E6BB6">
        <w:rPr>
          <w:rFonts w:ascii="Arial" w:eastAsia="Times New Roman" w:hAnsi="Arial" w:cs="Arial"/>
          <w:kern w:val="0"/>
          <w:sz w:val="24"/>
          <w:szCs w:val="24"/>
          <w:lang w:eastAsia="en-GB"/>
          <w14:ligatures w14:val="none"/>
        </w:rPr>
        <w:lastRenderedPageBreak/>
        <w:t xml:space="preserve">However, concerns were also raised about the initial learning curve and technical difficulties. Several participants highlighted challenges such as missed training sessions and insufficient preparation time, with one saying, </w:t>
      </w:r>
      <w:r w:rsidR="00F43A64">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I missed the training sessions on the digital system therefore found it difficult initially to use the new system,</w:t>
      </w:r>
      <w:r w:rsidR="00F43A64">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 xml:space="preserve"> and another health care support worker noting, </w:t>
      </w:r>
      <w:r w:rsidR="001458DF">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I Would have liked more training before we changed over from paper, 20 minutes is too short.</w:t>
      </w:r>
      <w:r w:rsidR="001458DF">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 xml:space="preserve"> Access issues were also a theme, as some agency/student nurses reported difficulty obtaining a temporary access to WNCR during busy shifts, with comments from one agency staff nurse saying </w:t>
      </w:r>
      <w:r w:rsidR="001458DF">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It is a real challenge to get login details when the ward is busy and nurses don't have the time to support,</w:t>
      </w:r>
      <w:r w:rsidR="001458DF">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 xml:space="preserve"> and </w:t>
      </w:r>
      <w:r w:rsidR="001458DF">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 xml:space="preserve">Couldn't get log on access for ages, </w:t>
      </w:r>
      <w:r w:rsidRPr="001458DF">
        <w:rPr>
          <w:rFonts w:ascii="Arial" w:eastAsia="Times New Roman" w:hAnsi="Arial" w:cs="Arial"/>
          <w:kern w:val="0"/>
          <w:sz w:val="24"/>
          <w:szCs w:val="24"/>
          <w:lang w:eastAsia="en-GB"/>
          <w14:ligatures w14:val="none"/>
        </w:rPr>
        <w:t>staff too busy.</w:t>
      </w:r>
      <w:r w:rsidR="001458DF">
        <w:rPr>
          <w:rFonts w:ascii="Arial" w:eastAsia="Times New Roman" w:hAnsi="Arial" w:cs="Arial"/>
          <w:kern w:val="0"/>
          <w:sz w:val="24"/>
          <w:szCs w:val="24"/>
          <w:lang w:eastAsia="en-GB"/>
          <w14:ligatures w14:val="none"/>
        </w:rPr>
        <w:t>’</w:t>
      </w:r>
    </w:p>
    <w:p w14:paraId="0748375E" w14:textId="3407CDCB" w:rsidR="00EF64CB" w:rsidRPr="004E6BB6"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E6BB6">
        <w:rPr>
          <w:rFonts w:ascii="Arial" w:eastAsia="Times New Roman" w:hAnsi="Arial" w:cs="Arial"/>
          <w:kern w:val="0"/>
          <w:sz w:val="24"/>
          <w:szCs w:val="24"/>
          <w:lang w:eastAsia="en-GB"/>
          <w14:ligatures w14:val="none"/>
        </w:rPr>
        <w:t xml:space="preserve">Connectivity problems further impacted usability, with staff describing how </w:t>
      </w:r>
      <w:r w:rsidR="00B26AC3">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Wi-Fi is an issue! Couldn't access WNCR for over an hour recently,</w:t>
      </w:r>
      <w:r w:rsidR="00B26AC3">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 xml:space="preserve"> and </w:t>
      </w:r>
      <w:r w:rsidR="00B26AC3">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Wi-Fi always dropping or very slow makes it difficult to document on patients’ care.</w:t>
      </w:r>
      <w:r w:rsidR="00B26AC3">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 xml:space="preserve"> Despite these issues, many preferred the digital approach overall, appreciating features like integrated guidance and clearer presentation. One participant expressed, </w:t>
      </w:r>
      <w:r w:rsidR="00B26AC3">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WNCR is much better to document findings on pressure ulcers. I like the information available to support staff, like the pictures of PU grades,</w:t>
      </w:r>
      <w:r w:rsidR="00B26AC3">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 xml:space="preserve"> while another added, </w:t>
      </w:r>
      <w:r w:rsidR="00B26AC3">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Really like the system better than paper but we need more iPads.</w:t>
      </w:r>
      <w:r w:rsidR="00B26AC3">
        <w:rPr>
          <w:rFonts w:ascii="Arial" w:eastAsia="Times New Roman" w:hAnsi="Arial" w:cs="Arial"/>
          <w:kern w:val="0"/>
          <w:sz w:val="24"/>
          <w:szCs w:val="24"/>
          <w:lang w:eastAsia="en-GB"/>
          <w14:ligatures w14:val="none"/>
        </w:rPr>
        <w:t>’</w:t>
      </w:r>
    </w:p>
    <w:p w14:paraId="7880CAFD" w14:textId="137714CD" w:rsidR="00EF64CB" w:rsidRPr="004E6BB6"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4E6BB6">
        <w:rPr>
          <w:rFonts w:ascii="Arial" w:eastAsia="Times New Roman" w:hAnsi="Arial" w:cs="Arial"/>
          <w:kern w:val="0"/>
          <w:sz w:val="24"/>
          <w:szCs w:val="24"/>
          <w:lang w:eastAsia="en-GB"/>
          <w14:ligatures w14:val="none"/>
        </w:rPr>
        <w:t xml:space="preserve">Notably, while some still preferred traditional methods—such as one health care support worker stating, </w:t>
      </w:r>
      <w:r w:rsidR="00B26AC3">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Paper was easier to use doing the turns,</w:t>
      </w:r>
      <w:r w:rsidR="00B26AC3">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 xml:space="preserve"> and another registered nurse saying, </w:t>
      </w:r>
      <w:proofErr w:type="gramStart"/>
      <w:r w:rsidR="00B26AC3">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 xml:space="preserve"> I</w:t>
      </w:r>
      <w:proofErr w:type="gramEnd"/>
      <w:r w:rsidRPr="004E6BB6">
        <w:rPr>
          <w:rFonts w:ascii="Arial" w:eastAsia="Times New Roman" w:hAnsi="Arial" w:cs="Arial"/>
          <w:kern w:val="0"/>
          <w:sz w:val="24"/>
          <w:szCs w:val="24"/>
          <w:lang w:eastAsia="en-GB"/>
          <w14:ligatures w14:val="none"/>
        </w:rPr>
        <w:t xml:space="preserve"> don’t like the digital record. Prefer paper, quicker to do my notes</w:t>
      </w:r>
      <w:r w:rsidR="00B26AC3">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 another registered nurse explain</w:t>
      </w:r>
      <w:r w:rsidR="00E10B13">
        <w:rPr>
          <w:rFonts w:ascii="Arial" w:eastAsia="Times New Roman" w:hAnsi="Arial" w:cs="Arial"/>
          <w:kern w:val="0"/>
          <w:sz w:val="24"/>
          <w:szCs w:val="24"/>
          <w:lang w:eastAsia="en-GB"/>
          <w14:ligatures w14:val="none"/>
        </w:rPr>
        <w:t>ed</w:t>
      </w:r>
      <w:r w:rsidRPr="004E6BB6">
        <w:rPr>
          <w:rFonts w:ascii="Arial" w:eastAsia="Times New Roman" w:hAnsi="Arial" w:cs="Arial"/>
          <w:kern w:val="0"/>
          <w:sz w:val="24"/>
          <w:szCs w:val="24"/>
          <w:lang w:eastAsia="en-GB"/>
          <w14:ligatures w14:val="none"/>
        </w:rPr>
        <w:t xml:space="preserve"> </w:t>
      </w:r>
      <w:r w:rsidR="00E10B13">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we need body maps in WNCR because we have to substitute with a paper copy which is frustrating</w:t>
      </w:r>
      <w:r w:rsidR="00E10B13">
        <w:rPr>
          <w:rFonts w:ascii="Arial" w:eastAsia="Times New Roman" w:hAnsi="Arial" w:cs="Arial"/>
          <w:kern w:val="0"/>
          <w:sz w:val="24"/>
          <w:szCs w:val="24"/>
          <w:lang w:eastAsia="en-GB"/>
          <w14:ligatures w14:val="none"/>
        </w:rPr>
        <w:t>’</w:t>
      </w:r>
      <w:r w:rsidRPr="004E6BB6">
        <w:rPr>
          <w:rFonts w:ascii="Arial" w:eastAsia="Times New Roman" w:hAnsi="Arial" w:cs="Arial"/>
          <w:kern w:val="0"/>
          <w:sz w:val="24"/>
          <w:szCs w:val="24"/>
          <w:lang w:eastAsia="en-GB"/>
          <w14:ligatures w14:val="none"/>
        </w:rPr>
        <w:t>, the general sentiment reflected a recognition of digital documentation's benefits, alongside a call for improved infrastructure and support. Despite these challenges, many respondents felt that digital documentation ultimately saved time and supported more accurate patient care.</w:t>
      </w:r>
    </w:p>
    <w:p w14:paraId="7FF854CD" w14:textId="6DA78075" w:rsidR="00EF64CB" w:rsidRPr="002F32A2" w:rsidRDefault="009F1F07" w:rsidP="00EF64CB">
      <w:pPr>
        <w:spacing w:before="100" w:beforeAutospacing="1" w:after="100" w:afterAutospacing="1" w:line="240" w:lineRule="auto"/>
        <w:rPr>
          <w:rFonts w:ascii="Arial" w:eastAsia="Times New Roman" w:hAnsi="Arial" w:cs="Arial"/>
          <w:b/>
          <w:bCs/>
          <w:kern w:val="0"/>
          <w:sz w:val="18"/>
          <w:szCs w:val="18"/>
          <w:lang w:eastAsia="en-GB"/>
          <w14:ligatures w14:val="none"/>
        </w:rPr>
      </w:pPr>
      <w:r>
        <w:rPr>
          <w:rFonts w:ascii="Arial" w:eastAsia="Times New Roman" w:hAnsi="Arial" w:cs="Arial"/>
          <w:b/>
          <w:bCs/>
          <w:kern w:val="0"/>
          <w:sz w:val="18"/>
          <w:szCs w:val="18"/>
          <w:lang w:eastAsia="en-GB"/>
          <w14:ligatures w14:val="none"/>
        </w:rPr>
        <w:t>Table 14</w:t>
      </w:r>
      <w:r w:rsidR="002F32A2" w:rsidRPr="002F32A2">
        <w:rPr>
          <w:rFonts w:ascii="Arial" w:eastAsia="Times New Roman" w:hAnsi="Arial" w:cs="Arial"/>
          <w:b/>
          <w:bCs/>
          <w:kern w:val="0"/>
          <w:sz w:val="18"/>
          <w:szCs w:val="18"/>
          <w:lang w:eastAsia="en-GB"/>
          <w14:ligatures w14:val="none"/>
        </w:rPr>
        <w:t>: Findings from staff survey on WNCR</w:t>
      </w:r>
    </w:p>
    <w:p w14:paraId="74DA3747" w14:textId="77777777" w:rsidR="00EF64CB" w:rsidRDefault="00EF64CB" w:rsidP="001F07BB">
      <w:pPr>
        <w:spacing w:before="100" w:beforeAutospacing="1" w:after="100" w:afterAutospacing="1" w:line="240" w:lineRule="auto"/>
        <w:jc w:val="center"/>
        <w:rPr>
          <w:rFonts w:ascii="Times New Roman" w:eastAsia="Times New Roman" w:hAnsi="Times New Roman" w:cs="Times New Roman"/>
          <w:b/>
          <w:bCs/>
          <w:kern w:val="0"/>
          <w:sz w:val="24"/>
          <w:szCs w:val="24"/>
          <w:lang w:eastAsia="en-GB"/>
          <w14:ligatures w14:val="none"/>
        </w:rPr>
      </w:pPr>
      <w:r w:rsidRPr="00001CDC">
        <w:rPr>
          <w:rFonts w:ascii="Times New Roman" w:eastAsia="Times New Roman" w:hAnsi="Times New Roman" w:cs="Times New Roman"/>
          <w:b/>
          <w:bCs/>
          <w:noProof/>
          <w:kern w:val="0"/>
          <w:sz w:val="24"/>
          <w:szCs w:val="24"/>
          <w:lang w:eastAsia="en-GB"/>
          <w14:ligatures w14:val="none"/>
        </w:rPr>
        <w:drawing>
          <wp:inline distT="0" distB="0" distL="0" distR="0" wp14:anchorId="3F938F72" wp14:editId="7F53E127">
            <wp:extent cx="4483479" cy="2491956"/>
            <wp:effectExtent l="0" t="0" r="0" b="3810"/>
            <wp:docPr id="1920832546" name="Picture 1" descr="A pie chart with a blue and orange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832546" name="Picture 1" descr="A pie chart with a blue and orange circle&#10;&#10;AI-generated content may be incorrect."/>
                    <pic:cNvPicPr/>
                  </pic:nvPicPr>
                  <pic:blipFill>
                    <a:blip r:embed="rId25"/>
                    <a:stretch>
                      <a:fillRect/>
                    </a:stretch>
                  </pic:blipFill>
                  <pic:spPr>
                    <a:xfrm>
                      <a:off x="0" y="0"/>
                      <a:ext cx="4517573" cy="2510906"/>
                    </a:xfrm>
                    <a:prstGeom prst="rect">
                      <a:avLst/>
                    </a:prstGeom>
                  </pic:spPr>
                </pic:pic>
              </a:graphicData>
            </a:graphic>
          </wp:inline>
        </w:drawing>
      </w:r>
    </w:p>
    <w:p w14:paraId="56420186" w14:textId="77777777" w:rsidR="00EF64CB" w:rsidRDefault="00EF64CB" w:rsidP="00EF64C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9760FE4" w14:textId="77777777" w:rsidR="002F32A2" w:rsidRDefault="002F32A2" w:rsidP="00EF64C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1C7DC8E" w14:textId="56DC4333" w:rsidR="002F32A2" w:rsidRPr="000351AE" w:rsidRDefault="009F1F07" w:rsidP="00EF64CB">
      <w:pPr>
        <w:spacing w:before="100" w:beforeAutospacing="1" w:after="100" w:afterAutospacing="1" w:line="240" w:lineRule="auto"/>
        <w:rPr>
          <w:rFonts w:ascii="Arial" w:eastAsia="Times New Roman" w:hAnsi="Arial" w:cs="Arial"/>
          <w:b/>
          <w:bCs/>
          <w:kern w:val="0"/>
          <w:sz w:val="18"/>
          <w:szCs w:val="18"/>
          <w:lang w:eastAsia="en-GB"/>
          <w14:ligatures w14:val="none"/>
        </w:rPr>
      </w:pPr>
      <w:r>
        <w:rPr>
          <w:rFonts w:ascii="Arial" w:eastAsia="Times New Roman" w:hAnsi="Arial" w:cs="Arial"/>
          <w:b/>
          <w:bCs/>
          <w:kern w:val="0"/>
          <w:sz w:val="18"/>
          <w:szCs w:val="18"/>
          <w:lang w:eastAsia="en-GB"/>
          <w14:ligatures w14:val="none"/>
        </w:rPr>
        <w:lastRenderedPageBreak/>
        <w:t>Table 15</w:t>
      </w:r>
      <w:r w:rsidR="002F32A2" w:rsidRPr="002F32A2">
        <w:rPr>
          <w:rFonts w:ascii="Arial" w:eastAsia="Times New Roman" w:hAnsi="Arial" w:cs="Arial"/>
          <w:b/>
          <w:bCs/>
          <w:kern w:val="0"/>
          <w:sz w:val="18"/>
          <w:szCs w:val="18"/>
          <w:lang w:eastAsia="en-GB"/>
          <w14:ligatures w14:val="none"/>
        </w:rPr>
        <w:t>: Findings from staff survey on WNCR</w:t>
      </w:r>
    </w:p>
    <w:p w14:paraId="3D414E37" w14:textId="77777777" w:rsidR="00EF64CB" w:rsidRPr="002D6609" w:rsidRDefault="00EF64CB" w:rsidP="001F07BB">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sidRPr="00E93CFB">
        <w:rPr>
          <w:rFonts w:ascii="Times New Roman" w:eastAsia="Times New Roman" w:hAnsi="Times New Roman" w:cs="Times New Roman"/>
          <w:noProof/>
          <w:kern w:val="0"/>
          <w:sz w:val="24"/>
          <w:szCs w:val="24"/>
          <w:lang w:eastAsia="en-GB"/>
          <w14:ligatures w14:val="none"/>
        </w:rPr>
        <w:drawing>
          <wp:inline distT="0" distB="0" distL="0" distR="0" wp14:anchorId="744E98BB" wp14:editId="38F57088">
            <wp:extent cx="4532522" cy="2681785"/>
            <wp:effectExtent l="0" t="0" r="1905" b="4445"/>
            <wp:docPr id="1556944875" name="Picture 1" descr="A diagram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944875" name="Picture 1" descr="A diagram of a pie chart&#10;&#10;AI-generated content may be incorrect."/>
                    <pic:cNvPicPr/>
                  </pic:nvPicPr>
                  <pic:blipFill>
                    <a:blip r:embed="rId26"/>
                    <a:stretch>
                      <a:fillRect/>
                    </a:stretch>
                  </pic:blipFill>
                  <pic:spPr>
                    <a:xfrm>
                      <a:off x="0" y="0"/>
                      <a:ext cx="4556502" cy="2695973"/>
                    </a:xfrm>
                    <a:prstGeom prst="rect">
                      <a:avLst/>
                    </a:prstGeom>
                  </pic:spPr>
                </pic:pic>
              </a:graphicData>
            </a:graphic>
          </wp:inline>
        </w:drawing>
      </w:r>
    </w:p>
    <w:p w14:paraId="15FBED5E" w14:textId="42DEFA41" w:rsidR="00EF64CB" w:rsidRDefault="00EF64CB" w:rsidP="00EF64CB">
      <w:pPr>
        <w:spacing w:before="100" w:beforeAutospacing="1" w:after="100" w:afterAutospacing="1" w:line="240" w:lineRule="auto"/>
        <w:jc w:val="both"/>
        <w:rPr>
          <w:rFonts w:ascii="Arial" w:hAnsi="Arial" w:cs="Arial"/>
          <w:sz w:val="24"/>
          <w:szCs w:val="24"/>
        </w:rPr>
      </w:pPr>
      <w:r>
        <w:rPr>
          <w:rFonts w:ascii="Arial" w:hAnsi="Arial" w:cs="Arial"/>
          <w:sz w:val="24"/>
          <w:szCs w:val="24"/>
        </w:rPr>
        <w:t xml:space="preserve">As demonstrated in </w:t>
      </w:r>
      <w:r w:rsidR="00502759">
        <w:rPr>
          <w:rFonts w:ascii="Arial" w:hAnsi="Arial" w:cs="Arial"/>
          <w:sz w:val="24"/>
          <w:szCs w:val="24"/>
        </w:rPr>
        <w:t>tables 14</w:t>
      </w:r>
      <w:r>
        <w:rPr>
          <w:rFonts w:ascii="Arial" w:hAnsi="Arial" w:cs="Arial"/>
          <w:sz w:val="24"/>
          <w:szCs w:val="24"/>
        </w:rPr>
        <w:t xml:space="preserve"> and </w:t>
      </w:r>
      <w:r w:rsidR="00502759">
        <w:rPr>
          <w:rFonts w:ascii="Arial" w:hAnsi="Arial" w:cs="Arial"/>
          <w:sz w:val="24"/>
          <w:szCs w:val="24"/>
        </w:rPr>
        <w:t>15</w:t>
      </w:r>
      <w:r>
        <w:rPr>
          <w:rFonts w:ascii="Arial" w:hAnsi="Arial" w:cs="Arial"/>
          <w:sz w:val="24"/>
          <w:szCs w:val="24"/>
        </w:rPr>
        <w:t xml:space="preserve"> D</w:t>
      </w:r>
      <w:r w:rsidRPr="004C6960">
        <w:rPr>
          <w:rFonts w:ascii="Arial" w:hAnsi="Arial" w:cs="Arial"/>
          <w:sz w:val="24"/>
          <w:szCs w:val="24"/>
        </w:rPr>
        <w:t>uring the staff focus groups and surveys, participants were asked whether they had experienced any technical difficulties while using the WNCR</w:t>
      </w:r>
      <w:r>
        <w:rPr>
          <w:rFonts w:ascii="Arial" w:hAnsi="Arial" w:cs="Arial"/>
          <w:sz w:val="24"/>
          <w:szCs w:val="24"/>
        </w:rPr>
        <w:t xml:space="preserve"> </w:t>
      </w:r>
      <w:r w:rsidRPr="004C6960">
        <w:rPr>
          <w:rFonts w:ascii="Arial" w:hAnsi="Arial" w:cs="Arial"/>
          <w:sz w:val="24"/>
          <w:szCs w:val="24"/>
        </w:rPr>
        <w:t>system and, if so, what the cause was. Technical issues were commonly reported, with 60% of nursing staff indicating that they had encountered difficulties with the system. These challenges were consistently noted across both data collection methods. The most frequently reported issues included poor or patchy Wi-Fi connectivity (67%), lack of access to appropriate devices (11%), and difficulties with system access or password entry (22%).</w:t>
      </w:r>
      <w:r>
        <w:rPr>
          <w:rFonts w:ascii="Arial" w:hAnsi="Arial" w:cs="Arial"/>
          <w:sz w:val="24"/>
          <w:szCs w:val="24"/>
        </w:rPr>
        <w:t xml:space="preserve"> </w:t>
      </w:r>
    </w:p>
    <w:p w14:paraId="7CCDE47E" w14:textId="77777777" w:rsidR="00EF64CB" w:rsidRPr="004C6960"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A01232">
        <w:rPr>
          <w:rFonts w:ascii="Times New Roman" w:eastAsia="Times New Roman" w:hAnsi="Times New Roman" w:cs="Times New Roman"/>
          <w:noProof/>
          <w:kern w:val="0"/>
          <w:sz w:val="24"/>
          <w:szCs w:val="24"/>
          <w:lang w:eastAsia="en-GB"/>
          <w14:ligatures w14:val="none"/>
        </w:rPr>
        <w:drawing>
          <wp:inline distT="0" distB="0" distL="0" distR="0" wp14:anchorId="4B6988E6" wp14:editId="2AB5BBDE">
            <wp:extent cx="5497094" cy="1719580"/>
            <wp:effectExtent l="0" t="0" r="8890" b="0"/>
            <wp:docPr id="1377217437" name="Picture 1" descr="A close 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217437" name="Picture 1" descr="A close up of words&#10;&#10;AI-generated content may be incorrect."/>
                    <pic:cNvPicPr/>
                  </pic:nvPicPr>
                  <pic:blipFill>
                    <a:blip r:embed="rId27"/>
                    <a:stretch>
                      <a:fillRect/>
                    </a:stretch>
                  </pic:blipFill>
                  <pic:spPr>
                    <a:xfrm>
                      <a:off x="0" y="0"/>
                      <a:ext cx="5507002" cy="1722679"/>
                    </a:xfrm>
                    <a:prstGeom prst="rect">
                      <a:avLst/>
                    </a:prstGeom>
                  </pic:spPr>
                </pic:pic>
              </a:graphicData>
            </a:graphic>
          </wp:inline>
        </w:drawing>
      </w:r>
    </w:p>
    <w:p w14:paraId="01C3C291" w14:textId="702DF228" w:rsidR="00EF64CB" w:rsidRPr="00736048" w:rsidRDefault="00EF64CB" w:rsidP="008E0DA1">
      <w:pPr>
        <w:spacing w:before="100" w:beforeAutospacing="1" w:after="100" w:afterAutospacing="1" w:line="240" w:lineRule="auto"/>
        <w:rPr>
          <w:rFonts w:ascii="Arial" w:eastAsia="Times New Roman" w:hAnsi="Arial" w:cs="Arial"/>
          <w:b/>
          <w:bCs/>
          <w:kern w:val="0"/>
          <w:sz w:val="18"/>
          <w:szCs w:val="18"/>
          <w:lang w:eastAsia="en-GB"/>
          <w14:ligatures w14:val="none"/>
        </w:rPr>
      </w:pPr>
      <w:r w:rsidRPr="00736048">
        <w:rPr>
          <w:rFonts w:ascii="Arial" w:eastAsia="Times New Roman" w:hAnsi="Arial" w:cs="Arial"/>
          <w:b/>
          <w:bCs/>
          <w:kern w:val="0"/>
          <w:sz w:val="18"/>
          <w:szCs w:val="18"/>
          <w:lang w:eastAsia="en-GB"/>
          <w14:ligatures w14:val="none"/>
        </w:rPr>
        <w:t xml:space="preserve">Figure </w:t>
      </w:r>
      <w:r w:rsidR="00502759">
        <w:rPr>
          <w:rFonts w:ascii="Arial" w:eastAsia="Times New Roman" w:hAnsi="Arial" w:cs="Arial"/>
          <w:b/>
          <w:bCs/>
          <w:kern w:val="0"/>
          <w:sz w:val="18"/>
          <w:szCs w:val="18"/>
          <w:lang w:eastAsia="en-GB"/>
          <w14:ligatures w14:val="none"/>
        </w:rPr>
        <w:t>3</w:t>
      </w:r>
      <w:r w:rsidRPr="00736048">
        <w:rPr>
          <w:rFonts w:ascii="Arial" w:eastAsia="Times New Roman" w:hAnsi="Arial" w:cs="Arial"/>
          <w:b/>
          <w:bCs/>
          <w:kern w:val="0"/>
          <w:sz w:val="18"/>
          <w:szCs w:val="18"/>
          <w:lang w:eastAsia="en-GB"/>
          <w14:ligatures w14:val="none"/>
        </w:rPr>
        <w:t xml:space="preserve"> Word Cloud of respondents’ opinions on WNCR</w:t>
      </w:r>
    </w:p>
    <w:p w14:paraId="40069869" w14:textId="50C542F0" w:rsidR="005C68D1" w:rsidRPr="00CD7B7A" w:rsidRDefault="00FC4FB3" w:rsidP="005C68D1">
      <w:pPr>
        <w:spacing w:before="100" w:beforeAutospacing="1" w:after="100" w:afterAutospacing="1" w:line="240" w:lineRule="auto"/>
        <w:jc w:val="both"/>
        <w:rPr>
          <w:rFonts w:ascii="Arial" w:hAnsi="Arial" w:cs="Arial"/>
          <w:sz w:val="24"/>
          <w:szCs w:val="24"/>
        </w:rPr>
      </w:pPr>
      <w:r w:rsidRPr="00CD7B7A">
        <w:rPr>
          <w:rFonts w:ascii="Arial" w:hAnsi="Arial" w:cs="Arial"/>
          <w:sz w:val="24"/>
          <w:szCs w:val="24"/>
        </w:rPr>
        <w:t>Based on the</w:t>
      </w:r>
      <w:r w:rsidR="005C68D1" w:rsidRPr="00CD7B7A">
        <w:rPr>
          <w:rFonts w:ascii="Arial" w:hAnsi="Arial" w:cs="Arial"/>
          <w:sz w:val="24"/>
          <w:szCs w:val="24"/>
        </w:rPr>
        <w:t xml:space="preserve"> respondent’s perception of WNCR is depicted in the </w:t>
      </w:r>
      <w:r w:rsidR="005C68D1" w:rsidRPr="00CD7B7A">
        <w:rPr>
          <w:rFonts w:ascii="Arial" w:hAnsi="Arial" w:cs="Arial"/>
          <w:sz w:val="24"/>
          <w:szCs w:val="24"/>
        </w:rPr>
        <w:t>above</w:t>
      </w:r>
      <w:r w:rsidR="005C68D1" w:rsidRPr="00CD7B7A">
        <w:rPr>
          <w:rFonts w:ascii="Arial" w:hAnsi="Arial" w:cs="Arial"/>
          <w:sz w:val="24"/>
          <w:szCs w:val="24"/>
        </w:rPr>
        <w:t xml:space="preserve"> word cloud (figure </w:t>
      </w:r>
      <w:r w:rsidR="00502759" w:rsidRPr="00CD7B7A">
        <w:rPr>
          <w:rFonts w:ascii="Arial" w:hAnsi="Arial" w:cs="Arial"/>
          <w:sz w:val="24"/>
          <w:szCs w:val="24"/>
        </w:rPr>
        <w:t>3</w:t>
      </w:r>
      <w:r w:rsidR="005C68D1" w:rsidRPr="00CD7B7A">
        <w:rPr>
          <w:rFonts w:ascii="Arial" w:hAnsi="Arial" w:cs="Arial"/>
          <w:sz w:val="24"/>
          <w:szCs w:val="24"/>
        </w:rPr>
        <w:t>)</w:t>
      </w:r>
      <w:r w:rsidR="007442D3" w:rsidRPr="00CD7B7A">
        <w:rPr>
          <w:rFonts w:ascii="Arial" w:hAnsi="Arial" w:cs="Arial"/>
          <w:sz w:val="24"/>
          <w:szCs w:val="24"/>
        </w:rPr>
        <w:t xml:space="preserve"> </w:t>
      </w:r>
      <w:r w:rsidR="00AD6BB0" w:rsidRPr="00CD7B7A">
        <w:rPr>
          <w:rFonts w:ascii="Arial" w:hAnsi="Arial" w:cs="Arial"/>
          <w:sz w:val="24"/>
          <w:szCs w:val="24"/>
        </w:rPr>
        <w:t>suggests th</w:t>
      </w:r>
      <w:r w:rsidR="003B6BEA" w:rsidRPr="00CD7B7A">
        <w:rPr>
          <w:rFonts w:ascii="Arial" w:hAnsi="Arial" w:cs="Arial"/>
          <w:sz w:val="24"/>
          <w:szCs w:val="24"/>
        </w:rPr>
        <w:t>at healthcare professionals prefer the digital system to paper</w:t>
      </w:r>
      <w:r w:rsidR="001022F2" w:rsidRPr="00CD7B7A">
        <w:rPr>
          <w:rFonts w:ascii="Arial" w:hAnsi="Arial" w:cs="Arial"/>
          <w:sz w:val="24"/>
          <w:szCs w:val="24"/>
        </w:rPr>
        <w:t>, however t</w:t>
      </w:r>
      <w:r w:rsidR="00155097" w:rsidRPr="00CD7B7A">
        <w:rPr>
          <w:rFonts w:ascii="Arial" w:hAnsi="Arial" w:cs="Arial"/>
          <w:sz w:val="24"/>
          <w:szCs w:val="24"/>
        </w:rPr>
        <w:t>here has been challenges to overcome during the digital transformation.</w:t>
      </w:r>
    </w:p>
    <w:p w14:paraId="41B8B98B" w14:textId="77777777" w:rsidR="001C40F5" w:rsidRPr="00CD7B7A" w:rsidRDefault="001C40F5" w:rsidP="001C40F5">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CD7B7A">
        <w:rPr>
          <w:rFonts w:ascii="Arial" w:eastAsia="Times New Roman" w:hAnsi="Arial" w:cs="Arial"/>
          <w:kern w:val="0"/>
          <w:sz w:val="24"/>
          <w:szCs w:val="24"/>
          <w:lang w:eastAsia="en-GB"/>
          <w14:ligatures w14:val="none"/>
        </w:rPr>
        <w:t xml:space="preserve">This chapter presented the results of a mixed-methods evaluation investigating the transition from paper to digital documentation in the context of pressure ulcer prevention. Through audits, staff surveys, and focus groups, the findings revealed that while paper-based records often lacked consistency, completeness, and accessibility, the digital system demonstrated notable improvements in documentation quality and efficiency. However, the implementation of digital tools also introduced new </w:t>
      </w:r>
      <w:r w:rsidRPr="00CD7B7A">
        <w:rPr>
          <w:rFonts w:ascii="Arial" w:eastAsia="Times New Roman" w:hAnsi="Arial" w:cs="Arial"/>
          <w:kern w:val="0"/>
          <w:sz w:val="24"/>
          <w:szCs w:val="24"/>
          <w:lang w:eastAsia="en-GB"/>
          <w14:ligatures w14:val="none"/>
        </w:rPr>
        <w:lastRenderedPageBreak/>
        <w:t>challenges, particularly around technical access, system reliability, and training adequacy.</w:t>
      </w:r>
    </w:p>
    <w:p w14:paraId="66B2E462" w14:textId="00D14BC9" w:rsidR="001C40F5" w:rsidRPr="00CD7B7A" w:rsidRDefault="001C40F5" w:rsidP="001C40F5">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CD7B7A">
        <w:rPr>
          <w:rFonts w:ascii="Arial" w:eastAsia="Times New Roman" w:hAnsi="Arial" w:cs="Arial"/>
          <w:kern w:val="0"/>
          <w:sz w:val="24"/>
          <w:szCs w:val="24"/>
          <w:lang w:eastAsia="en-GB"/>
          <w14:ligatures w14:val="none"/>
        </w:rPr>
        <w:t xml:space="preserve">Quantitative data indicated higher completion rates and more consistent recording of essential care elements in the digital system, while qualitative insights highlighted staff appreciation for real-time access and improved clarity. Nonetheless, barriers such as limited device availability, Wi-Fi issues, and unfamiliarity with the system negatively impacted user experience. Feedback from staff emphasised the need for better infrastructure, training, and ongoing support to ensure successful adoption and sustained improvements in care quality. </w:t>
      </w:r>
    </w:p>
    <w:p w14:paraId="1FCF03E3" w14:textId="1DAB489D" w:rsidR="006437C3" w:rsidRPr="00CD7B7A" w:rsidRDefault="001C40F5" w:rsidP="00A21B49">
      <w:pPr>
        <w:spacing w:before="100" w:beforeAutospacing="1" w:after="100" w:afterAutospacing="1" w:line="240" w:lineRule="auto"/>
        <w:jc w:val="both"/>
        <w:rPr>
          <w:rFonts w:ascii="Arial" w:hAnsi="Arial" w:cs="Arial"/>
          <w:sz w:val="24"/>
          <w:szCs w:val="24"/>
        </w:rPr>
      </w:pPr>
      <w:r w:rsidRPr="00CD7B7A">
        <w:rPr>
          <w:rFonts w:ascii="Arial" w:eastAsia="Times New Roman" w:hAnsi="Arial" w:cs="Arial"/>
          <w:kern w:val="0"/>
          <w:sz w:val="24"/>
          <w:szCs w:val="24"/>
          <w:lang w:eastAsia="en-GB"/>
          <w14:ligatures w14:val="none"/>
        </w:rPr>
        <w:t>Overall, while digital documentation showed clear benefits over traditional paper records, achieving its full potential depends on addressing the technical and organisational issues that hinder optimal use.</w:t>
      </w:r>
      <w:r w:rsidRPr="00CD7B7A">
        <w:rPr>
          <w:rFonts w:ascii="Arial" w:hAnsi="Arial" w:cs="Arial"/>
          <w:sz w:val="24"/>
          <w:szCs w:val="24"/>
        </w:rPr>
        <w:t xml:space="preserve"> The next chapter will present a discussion of these findings, comparing them to existing literature and exploring their implications for clinical practice. It will also offer recommendations to address the challenges aimed at overcoming the identified challenges and improving the implementation and overall effectiveness of the digital transformation within healthcare.</w:t>
      </w:r>
    </w:p>
    <w:p w14:paraId="5CA267C7" w14:textId="0777F3C2" w:rsidR="00EF64CB" w:rsidRDefault="00EF64CB" w:rsidP="00EF64CB">
      <w:pPr>
        <w:pStyle w:val="NormalWeb"/>
        <w:rPr>
          <w:rFonts w:ascii="Arial" w:hAnsi="Arial" w:cs="Arial"/>
          <w:b/>
          <w:bCs/>
          <w:color w:val="156082" w:themeColor="accent1"/>
          <w:sz w:val="28"/>
          <w:szCs w:val="28"/>
        </w:rPr>
      </w:pPr>
      <w:r w:rsidRPr="0070235E">
        <w:rPr>
          <w:rFonts w:ascii="Arial" w:hAnsi="Arial" w:cs="Arial"/>
          <w:b/>
          <w:bCs/>
          <w:color w:val="156082" w:themeColor="accent1"/>
          <w:sz w:val="28"/>
          <w:szCs w:val="28"/>
        </w:rPr>
        <w:t>Chapter Five: Discussion</w:t>
      </w:r>
      <w:r w:rsidR="006F18FC">
        <w:rPr>
          <w:rFonts w:ascii="Arial" w:hAnsi="Arial" w:cs="Arial"/>
          <w:b/>
          <w:bCs/>
          <w:color w:val="156082" w:themeColor="accent1"/>
          <w:sz w:val="28"/>
          <w:szCs w:val="28"/>
        </w:rPr>
        <w:t>, conclusion and recommendations</w:t>
      </w:r>
    </w:p>
    <w:p w14:paraId="440C1E7D" w14:textId="147E2DF5" w:rsidR="00B37A2D" w:rsidRDefault="00CE43C5" w:rsidP="00EF64CB">
      <w:pPr>
        <w:pStyle w:val="NormalWeb"/>
        <w:rPr>
          <w:rFonts w:ascii="Arial" w:hAnsi="Arial" w:cs="Arial"/>
          <w:b/>
          <w:bCs/>
          <w:color w:val="156082" w:themeColor="accent1"/>
          <w:sz w:val="28"/>
          <w:szCs w:val="28"/>
        </w:rPr>
      </w:pPr>
      <w:r>
        <w:rPr>
          <w:rFonts w:ascii="Arial" w:hAnsi="Arial" w:cs="Arial"/>
          <w:b/>
          <w:bCs/>
          <w:color w:val="156082" w:themeColor="accent1"/>
          <w:sz w:val="28"/>
          <w:szCs w:val="28"/>
        </w:rPr>
        <w:t xml:space="preserve">5.0 </w:t>
      </w:r>
      <w:r w:rsidR="00B37A2D">
        <w:rPr>
          <w:rFonts w:ascii="Arial" w:hAnsi="Arial" w:cs="Arial"/>
          <w:b/>
          <w:bCs/>
          <w:color w:val="156082" w:themeColor="accent1"/>
          <w:sz w:val="28"/>
          <w:szCs w:val="28"/>
        </w:rPr>
        <w:t>Int</w:t>
      </w:r>
      <w:r>
        <w:rPr>
          <w:rFonts w:ascii="Arial" w:hAnsi="Arial" w:cs="Arial"/>
          <w:b/>
          <w:bCs/>
          <w:color w:val="156082" w:themeColor="accent1"/>
          <w:sz w:val="28"/>
          <w:szCs w:val="28"/>
        </w:rPr>
        <w:t>r</w:t>
      </w:r>
      <w:r w:rsidR="00B37A2D">
        <w:rPr>
          <w:rFonts w:ascii="Arial" w:hAnsi="Arial" w:cs="Arial"/>
          <w:b/>
          <w:bCs/>
          <w:color w:val="156082" w:themeColor="accent1"/>
          <w:sz w:val="28"/>
          <w:szCs w:val="28"/>
        </w:rPr>
        <w:t>oduction</w:t>
      </w:r>
    </w:p>
    <w:p w14:paraId="710C2475" w14:textId="77777777" w:rsidR="00B4150D" w:rsidRDefault="007C4017" w:rsidP="00EF64CB">
      <w:pPr>
        <w:pStyle w:val="NormalWeb"/>
        <w:jc w:val="both"/>
        <w:rPr>
          <w:rFonts w:ascii="Arial" w:hAnsi="Arial" w:cs="Arial"/>
        </w:rPr>
      </w:pPr>
      <w:r>
        <w:rPr>
          <w:rFonts w:ascii="Arial" w:hAnsi="Arial" w:cs="Arial"/>
        </w:rPr>
        <w:t xml:space="preserve">The aim of this </w:t>
      </w:r>
      <w:r w:rsidR="00766249">
        <w:rPr>
          <w:rFonts w:ascii="Arial" w:hAnsi="Arial" w:cs="Arial"/>
        </w:rPr>
        <w:t xml:space="preserve">mixed-methods study was to compare the quality and completeness of skin assessment documentation </w:t>
      </w:r>
      <w:r w:rsidR="0000670F">
        <w:rPr>
          <w:rFonts w:ascii="Arial" w:hAnsi="Arial" w:cs="Arial"/>
        </w:rPr>
        <w:t>between paper-based records and the WNCR, with a particular focus on pressure ulcer risk assessments. Quant</w:t>
      </w:r>
      <w:r w:rsidR="006B2A56">
        <w:rPr>
          <w:rFonts w:ascii="Arial" w:hAnsi="Arial" w:cs="Arial"/>
        </w:rPr>
        <w:t>itative audit data were used to examine documentation patterns and performance across key indicators</w:t>
      </w:r>
      <w:r w:rsidR="00C2351A">
        <w:rPr>
          <w:rFonts w:ascii="Arial" w:hAnsi="Arial" w:cs="Arial"/>
        </w:rPr>
        <w:t>, whilst qualitative insights from nursing staff provided contextual understanding of user experience</w:t>
      </w:r>
      <w:r w:rsidR="00B4150D">
        <w:rPr>
          <w:rFonts w:ascii="Arial" w:hAnsi="Arial" w:cs="Arial"/>
        </w:rPr>
        <w:t>, system usability, and implementation challenges.</w:t>
      </w:r>
    </w:p>
    <w:p w14:paraId="49561E78" w14:textId="7A200A4A" w:rsidR="00B37A2D" w:rsidRPr="00B37A2D" w:rsidRDefault="00CE43C5" w:rsidP="00B37A2D">
      <w:pPr>
        <w:pStyle w:val="NormalWeb"/>
        <w:rPr>
          <w:rFonts w:ascii="Arial" w:hAnsi="Arial" w:cs="Arial"/>
          <w:b/>
          <w:bCs/>
          <w:color w:val="156082" w:themeColor="accent1"/>
        </w:rPr>
      </w:pPr>
      <w:r>
        <w:rPr>
          <w:rFonts w:ascii="Arial" w:hAnsi="Arial" w:cs="Arial"/>
          <w:b/>
          <w:bCs/>
          <w:color w:val="156082" w:themeColor="accent1"/>
        </w:rPr>
        <w:t xml:space="preserve">5.1 </w:t>
      </w:r>
      <w:r w:rsidR="00B37A2D">
        <w:rPr>
          <w:rFonts w:ascii="Arial" w:hAnsi="Arial" w:cs="Arial"/>
          <w:b/>
          <w:bCs/>
          <w:color w:val="156082" w:themeColor="accent1"/>
        </w:rPr>
        <w:t>Discussion</w:t>
      </w:r>
    </w:p>
    <w:p w14:paraId="564749EA" w14:textId="06D937D9" w:rsidR="00F12E05" w:rsidRDefault="00B4150D" w:rsidP="00EF64CB">
      <w:pPr>
        <w:pStyle w:val="NormalWeb"/>
        <w:jc w:val="both"/>
        <w:rPr>
          <w:rFonts w:ascii="Arial" w:hAnsi="Arial" w:cs="Arial"/>
        </w:rPr>
      </w:pPr>
      <w:r>
        <w:rPr>
          <w:rFonts w:ascii="Arial" w:hAnsi="Arial" w:cs="Arial"/>
        </w:rPr>
        <w:t>The study addressed the aims by identifying both improvements associated with</w:t>
      </w:r>
      <w:r w:rsidR="00724A30">
        <w:rPr>
          <w:rFonts w:ascii="Arial" w:hAnsi="Arial" w:cs="Arial"/>
        </w:rPr>
        <w:t xml:space="preserve"> digital documentation, such as increased completion rates and standardisation, as well as ongoing barriers, including technical</w:t>
      </w:r>
      <w:r w:rsidR="00F12E05">
        <w:rPr>
          <w:rFonts w:ascii="Arial" w:hAnsi="Arial" w:cs="Arial"/>
        </w:rPr>
        <w:t xml:space="preserve"> limitations, accessibility issues, and training needs. This chapter presents a critical discussion of these findings in relation to existing literature</w:t>
      </w:r>
      <w:r w:rsidR="001E65DC">
        <w:rPr>
          <w:rFonts w:ascii="Arial" w:hAnsi="Arial" w:cs="Arial"/>
        </w:rPr>
        <w:t xml:space="preserve"> and explores their implications for clinical practice, policy, staff education, and future research. The discussion is structured</w:t>
      </w:r>
      <w:r w:rsidR="004E456D">
        <w:rPr>
          <w:rFonts w:ascii="Arial" w:hAnsi="Arial" w:cs="Arial"/>
        </w:rPr>
        <w:t xml:space="preserve"> around the </w:t>
      </w:r>
      <w:r w:rsidR="00D50843">
        <w:rPr>
          <w:rFonts w:ascii="Arial" w:hAnsi="Arial" w:cs="Arial"/>
        </w:rPr>
        <w:t>study’s</w:t>
      </w:r>
      <w:r w:rsidR="004E456D">
        <w:rPr>
          <w:rFonts w:ascii="Arial" w:hAnsi="Arial" w:cs="Arial"/>
        </w:rPr>
        <w:t xml:space="preserve"> three research questions, followed by a synthesis of conclusions and a set of practical</w:t>
      </w:r>
      <w:r w:rsidR="004268B9">
        <w:rPr>
          <w:rFonts w:ascii="Arial" w:hAnsi="Arial" w:cs="Arial"/>
        </w:rPr>
        <w:t xml:space="preserve">, </w:t>
      </w:r>
      <w:r w:rsidR="00A50307">
        <w:rPr>
          <w:rFonts w:ascii="Arial" w:hAnsi="Arial" w:cs="Arial"/>
        </w:rPr>
        <w:t>targe</w:t>
      </w:r>
      <w:r w:rsidR="00D16EEE">
        <w:rPr>
          <w:rFonts w:ascii="Arial" w:hAnsi="Arial" w:cs="Arial"/>
        </w:rPr>
        <w:t>ted</w:t>
      </w:r>
      <w:r w:rsidR="004268B9">
        <w:rPr>
          <w:rFonts w:ascii="Arial" w:hAnsi="Arial" w:cs="Arial"/>
        </w:rPr>
        <w:t xml:space="preserve"> recommendations</w:t>
      </w:r>
      <w:r w:rsidR="00D16EEE">
        <w:rPr>
          <w:rFonts w:ascii="Arial" w:hAnsi="Arial" w:cs="Arial"/>
        </w:rPr>
        <w:t xml:space="preserve"> aimed at improving digital transformation and guiding future research.</w:t>
      </w:r>
    </w:p>
    <w:p w14:paraId="63C118FA" w14:textId="299ACF47" w:rsidR="00CD00C2" w:rsidRDefault="004B03B6" w:rsidP="00EF64CB">
      <w:pPr>
        <w:pStyle w:val="NormalWeb"/>
        <w:jc w:val="both"/>
        <w:rPr>
          <w:rFonts w:ascii="Arial" w:hAnsi="Arial" w:cs="Arial"/>
          <w:b/>
          <w:bCs/>
          <w:color w:val="156082" w:themeColor="accent1"/>
        </w:rPr>
      </w:pPr>
      <w:r>
        <w:rPr>
          <w:rFonts w:ascii="Arial" w:hAnsi="Arial" w:cs="Arial"/>
          <w:b/>
          <w:bCs/>
          <w:color w:val="156082" w:themeColor="accent1"/>
        </w:rPr>
        <w:t xml:space="preserve">5.2 </w:t>
      </w:r>
      <w:r w:rsidR="00CD00C2" w:rsidRPr="00CD00C2">
        <w:rPr>
          <w:rFonts w:ascii="Arial" w:hAnsi="Arial" w:cs="Arial"/>
          <w:b/>
          <w:bCs/>
          <w:color w:val="156082" w:themeColor="accent1"/>
        </w:rPr>
        <w:t>Alignment of research aims with key findings</w:t>
      </w:r>
    </w:p>
    <w:p w14:paraId="4D218B2D" w14:textId="1BBD7FDB" w:rsidR="00CD00C2" w:rsidRPr="00CD7B7A" w:rsidRDefault="00A908E0" w:rsidP="00EF64CB">
      <w:pPr>
        <w:pStyle w:val="NormalWeb"/>
        <w:jc w:val="both"/>
        <w:rPr>
          <w:rFonts w:ascii="Arial" w:hAnsi="Arial" w:cs="Arial"/>
        </w:rPr>
      </w:pPr>
      <w:r w:rsidRPr="00CD7B7A">
        <w:rPr>
          <w:rFonts w:ascii="Arial" w:hAnsi="Arial" w:cs="Arial"/>
        </w:rPr>
        <w:t xml:space="preserve">This section highlights how the </w:t>
      </w:r>
      <w:r w:rsidR="00425A53" w:rsidRPr="00CD7B7A">
        <w:rPr>
          <w:rFonts w:ascii="Arial" w:hAnsi="Arial" w:cs="Arial"/>
        </w:rPr>
        <w:t>study’s</w:t>
      </w:r>
      <w:r w:rsidRPr="00CD7B7A">
        <w:rPr>
          <w:rFonts w:ascii="Arial" w:hAnsi="Arial" w:cs="Arial"/>
        </w:rPr>
        <w:t xml:space="preserve"> findings respond </w:t>
      </w:r>
      <w:r w:rsidR="00425A53" w:rsidRPr="00CD7B7A">
        <w:rPr>
          <w:rFonts w:ascii="Arial" w:hAnsi="Arial" w:cs="Arial"/>
        </w:rPr>
        <w:t>directly</w:t>
      </w:r>
      <w:r w:rsidRPr="00CD7B7A">
        <w:rPr>
          <w:rFonts w:ascii="Arial" w:hAnsi="Arial" w:cs="Arial"/>
        </w:rPr>
        <w:t xml:space="preserve"> to the original aims and </w:t>
      </w:r>
      <w:r w:rsidR="00961CB0" w:rsidRPr="00CD7B7A">
        <w:rPr>
          <w:rFonts w:ascii="Arial" w:hAnsi="Arial" w:cs="Arial"/>
        </w:rPr>
        <w:t>objectives. It</w:t>
      </w:r>
      <w:r w:rsidR="00E75E5F" w:rsidRPr="00CD7B7A">
        <w:rPr>
          <w:rFonts w:ascii="Arial" w:hAnsi="Arial" w:cs="Arial"/>
        </w:rPr>
        <w:t xml:space="preserve"> synthesises the evidence generated through both quantitative and qual</w:t>
      </w:r>
      <w:r w:rsidR="00DA7C4B" w:rsidRPr="00CD7B7A">
        <w:rPr>
          <w:rFonts w:ascii="Arial" w:hAnsi="Arial" w:cs="Arial"/>
        </w:rPr>
        <w:t xml:space="preserve">itative methods to demonstrate the extent to which the study captured the impact of digital documentation on skin assessment practices. By </w:t>
      </w:r>
      <w:r w:rsidR="00961CB0" w:rsidRPr="00CD7B7A">
        <w:rPr>
          <w:rFonts w:ascii="Arial" w:hAnsi="Arial" w:cs="Arial"/>
        </w:rPr>
        <w:t xml:space="preserve">exploring performance </w:t>
      </w:r>
      <w:r w:rsidR="00961CB0" w:rsidRPr="00CD7B7A">
        <w:rPr>
          <w:rFonts w:ascii="Arial" w:hAnsi="Arial" w:cs="Arial"/>
        </w:rPr>
        <w:lastRenderedPageBreak/>
        <w:t>trends, clinical risks, user experiences, and systemic challenges, the research offers a comprehensive understanding how the WNCR has influenced pressure ulcer documentation and related clinical workflows.</w:t>
      </w:r>
    </w:p>
    <w:p w14:paraId="48F32D2C" w14:textId="66943379" w:rsidR="00EF64CB" w:rsidRDefault="001F054D" w:rsidP="00EF64CB">
      <w:pPr>
        <w:pStyle w:val="NormalWeb"/>
        <w:jc w:val="both"/>
        <w:rPr>
          <w:rFonts w:ascii="Arial" w:hAnsi="Arial" w:cs="Arial"/>
          <w:b/>
          <w:bCs/>
          <w:color w:val="156082" w:themeColor="accent1"/>
        </w:rPr>
      </w:pPr>
      <w:r>
        <w:rPr>
          <w:rFonts w:ascii="Arial" w:hAnsi="Arial" w:cs="Arial"/>
          <w:b/>
          <w:bCs/>
          <w:color w:val="156082" w:themeColor="accent1"/>
        </w:rPr>
        <w:t xml:space="preserve">5.3 </w:t>
      </w:r>
      <w:r w:rsidR="00EF64CB" w:rsidRPr="001A6B4F">
        <w:rPr>
          <w:rFonts w:ascii="Arial" w:hAnsi="Arial" w:cs="Arial"/>
          <w:b/>
          <w:bCs/>
          <w:color w:val="156082" w:themeColor="accent1"/>
        </w:rPr>
        <w:t xml:space="preserve">Research Question 1: </w:t>
      </w:r>
      <w:r w:rsidR="00EF64CB">
        <w:rPr>
          <w:rFonts w:ascii="Arial" w:hAnsi="Arial" w:cs="Arial"/>
          <w:b/>
          <w:bCs/>
          <w:color w:val="156082" w:themeColor="accent1"/>
        </w:rPr>
        <w:t>To what extend could</w:t>
      </w:r>
      <w:r w:rsidR="00EF64CB" w:rsidRPr="001A6B4F">
        <w:rPr>
          <w:rFonts w:ascii="Arial" w:hAnsi="Arial" w:cs="Arial"/>
          <w:b/>
          <w:bCs/>
          <w:color w:val="156082" w:themeColor="accent1"/>
        </w:rPr>
        <w:t xml:space="preserve"> areas within the skin risk assessment paper documentation be improved?</w:t>
      </w:r>
    </w:p>
    <w:p w14:paraId="7D182D37" w14:textId="4560DCC8" w:rsidR="00E37637" w:rsidRPr="001A6B4F" w:rsidRDefault="002961C9" w:rsidP="00EF64CB">
      <w:pPr>
        <w:pStyle w:val="NormalWeb"/>
        <w:jc w:val="both"/>
        <w:rPr>
          <w:rFonts w:ascii="Arial" w:hAnsi="Arial" w:cs="Arial"/>
        </w:rPr>
      </w:pPr>
      <w:r>
        <w:rPr>
          <w:rFonts w:ascii="Arial" w:hAnsi="Arial" w:cs="Arial"/>
          <w:b/>
          <w:bCs/>
          <w:color w:val="156082" w:themeColor="accent1"/>
        </w:rPr>
        <w:t xml:space="preserve">5.4 </w:t>
      </w:r>
      <w:r w:rsidR="00E37637">
        <w:rPr>
          <w:rFonts w:ascii="Arial" w:hAnsi="Arial" w:cs="Arial"/>
          <w:b/>
          <w:bCs/>
          <w:color w:val="156082" w:themeColor="accent1"/>
        </w:rPr>
        <w:t>Gaps in paper-based documentation</w:t>
      </w:r>
    </w:p>
    <w:p w14:paraId="3418C175" w14:textId="1E003813" w:rsidR="00EF64CB" w:rsidRPr="00CD7B7A" w:rsidRDefault="00EF64CB" w:rsidP="00EF64CB">
      <w:pPr>
        <w:pStyle w:val="NormalWeb"/>
        <w:jc w:val="both"/>
        <w:rPr>
          <w:rFonts w:ascii="Arial" w:hAnsi="Arial" w:cs="Arial"/>
        </w:rPr>
      </w:pPr>
      <w:r w:rsidRPr="00CD7B7A">
        <w:rPr>
          <w:rFonts w:ascii="Arial" w:hAnsi="Arial" w:cs="Arial"/>
        </w:rPr>
        <w:t>The audit and qualitative data clearly identified several deficiencies in the paper-based documentation, in both the purpose-t risk assessment and the intentional</w:t>
      </w:r>
      <w:r w:rsidR="00FB4633" w:rsidRPr="00CD7B7A">
        <w:rPr>
          <w:rFonts w:ascii="Arial" w:hAnsi="Arial" w:cs="Arial"/>
        </w:rPr>
        <w:t>-</w:t>
      </w:r>
      <w:r w:rsidRPr="00CD7B7A">
        <w:rPr>
          <w:rFonts w:ascii="Arial" w:hAnsi="Arial" w:cs="Arial"/>
        </w:rPr>
        <w:t>rounding charts. Among the most prominent issues were incomplete entries, omissions of key risk factors, inconsistent recording of pressure ulcer history, and delays in completing assessments within the recommended six-hour window post admission. These findings are consistent with a well-documented body of literature that highlights longstanding concerns about the reliability and quality of nursing documentation in paper-form (</w:t>
      </w:r>
      <w:proofErr w:type="spellStart"/>
      <w:r w:rsidRPr="00CD7B7A">
        <w:rPr>
          <w:rFonts w:ascii="Arial" w:hAnsi="Arial" w:cs="Arial"/>
        </w:rPr>
        <w:t>Seranto</w:t>
      </w:r>
      <w:proofErr w:type="spellEnd"/>
      <w:r w:rsidRPr="00CD7B7A">
        <w:rPr>
          <w:rFonts w:ascii="Arial" w:hAnsi="Arial" w:cs="Arial"/>
        </w:rPr>
        <w:t xml:space="preserve"> and Kinnunen 2009; Andrews and Butler 2014; </w:t>
      </w:r>
      <w:proofErr w:type="spellStart"/>
      <w:r w:rsidRPr="00CD7B7A">
        <w:rPr>
          <w:rFonts w:ascii="Arial" w:hAnsi="Arial" w:cs="Arial"/>
        </w:rPr>
        <w:t>Instefjord</w:t>
      </w:r>
      <w:proofErr w:type="spellEnd"/>
      <w:r w:rsidRPr="00CD7B7A">
        <w:rPr>
          <w:rFonts w:ascii="Arial" w:hAnsi="Arial" w:cs="Arial"/>
        </w:rPr>
        <w:t xml:space="preserve"> et al 2014; Preben et.al 2021; </w:t>
      </w:r>
      <w:proofErr w:type="spellStart"/>
      <w:r w:rsidRPr="00CD7B7A">
        <w:rPr>
          <w:rFonts w:ascii="Arial" w:hAnsi="Arial" w:cs="Arial"/>
        </w:rPr>
        <w:t>Muinga</w:t>
      </w:r>
      <w:proofErr w:type="spellEnd"/>
      <w:r w:rsidRPr="00CD7B7A">
        <w:rPr>
          <w:rFonts w:ascii="Arial" w:hAnsi="Arial" w:cs="Arial"/>
        </w:rPr>
        <w:t xml:space="preserve"> et.al 2021).</w:t>
      </w:r>
    </w:p>
    <w:p w14:paraId="34C2827E" w14:textId="0D052FC4" w:rsidR="00EF64CB" w:rsidRPr="00CD7B7A" w:rsidRDefault="00EF64CB" w:rsidP="00EF64CB">
      <w:pPr>
        <w:pStyle w:val="NormalWeb"/>
        <w:jc w:val="both"/>
        <w:rPr>
          <w:rFonts w:ascii="Arial" w:hAnsi="Arial" w:cs="Arial"/>
        </w:rPr>
      </w:pPr>
      <w:r w:rsidRPr="00CD7B7A">
        <w:rPr>
          <w:rFonts w:ascii="Arial" w:hAnsi="Arial" w:cs="Arial"/>
        </w:rPr>
        <w:t xml:space="preserve">From a clinical safety perspective, these documentation lapses pose significant risk to patients. Incomplete or delayed assessments may result in a failure to identify high risk patients, thereby delaying essential interventions such as pressure-relieving equipment, repositioning schedules, and nutritional support. </w:t>
      </w:r>
      <w:proofErr w:type="spellStart"/>
      <w:r w:rsidRPr="00CD7B7A">
        <w:rPr>
          <w:rFonts w:ascii="Arial" w:hAnsi="Arial" w:cs="Arial"/>
        </w:rPr>
        <w:t>Llagostera-Reverter</w:t>
      </w:r>
      <w:proofErr w:type="spellEnd"/>
      <w:r w:rsidRPr="00CD7B7A">
        <w:rPr>
          <w:rFonts w:ascii="Arial" w:hAnsi="Arial" w:cs="Arial"/>
        </w:rPr>
        <w:t xml:space="preserve"> et al (2023) emphasise that poor documentation practices can directly compromise patient outcomes by obscuring clinical decision-making, delaying interventions or leading to miss-communication within clinical teams.  Additionally, the National Pressure Ulcer Advisory Panel (2023) also recognises timely and thorough risk assessment as f</w:t>
      </w:r>
      <w:r w:rsidR="00DF47C8" w:rsidRPr="00CD7B7A">
        <w:rPr>
          <w:rFonts w:ascii="Arial" w:hAnsi="Arial" w:cs="Arial"/>
        </w:rPr>
        <w:t>und</w:t>
      </w:r>
      <w:r w:rsidR="006A7CDB" w:rsidRPr="00CD7B7A">
        <w:rPr>
          <w:rFonts w:ascii="Arial" w:hAnsi="Arial" w:cs="Arial"/>
        </w:rPr>
        <w:t>amental</w:t>
      </w:r>
      <w:r w:rsidRPr="00CD7B7A">
        <w:rPr>
          <w:rFonts w:ascii="Arial" w:hAnsi="Arial" w:cs="Arial"/>
        </w:rPr>
        <w:t xml:space="preserve"> to effective pressure ulcer prevention, underscoring that delays in documentation can result in missed early interventions and increased patient vulnerability.</w:t>
      </w:r>
    </w:p>
    <w:p w14:paraId="2514DF36" w14:textId="60009414" w:rsidR="00EF64CB" w:rsidRPr="00CD7B7A" w:rsidRDefault="00EF64CB" w:rsidP="00EF64CB">
      <w:pPr>
        <w:pStyle w:val="NormalWeb"/>
        <w:jc w:val="both"/>
        <w:rPr>
          <w:rFonts w:ascii="Arial" w:hAnsi="Arial" w:cs="Arial"/>
        </w:rPr>
      </w:pPr>
      <w:r w:rsidRPr="00CD7B7A">
        <w:rPr>
          <w:rFonts w:ascii="Arial" w:hAnsi="Arial" w:cs="Arial"/>
        </w:rPr>
        <w:t>Moreover, the inconsistency in documenting previous pressure ulcer history limits the ability of healthcare providers to assess ongoing risk and plan preventative interventions appropriately (National institute of Clinical Excellence</w:t>
      </w:r>
      <w:r w:rsidR="007E0EDE" w:rsidRPr="00CD7B7A">
        <w:rPr>
          <w:rFonts w:ascii="Arial" w:hAnsi="Arial" w:cs="Arial"/>
        </w:rPr>
        <w:t>,</w:t>
      </w:r>
      <w:r w:rsidRPr="00CD7B7A">
        <w:rPr>
          <w:rFonts w:ascii="Arial" w:hAnsi="Arial" w:cs="Arial"/>
        </w:rPr>
        <w:t xml:space="preserve"> 2024) As highlighted by (</w:t>
      </w:r>
      <w:proofErr w:type="spellStart"/>
      <w:r w:rsidR="000F65CE" w:rsidRPr="00CD7B7A">
        <w:rPr>
          <w:rFonts w:ascii="Arial" w:hAnsi="Arial" w:cs="Arial"/>
        </w:rPr>
        <w:t>Tubaishat</w:t>
      </w:r>
      <w:proofErr w:type="spellEnd"/>
      <w:r w:rsidR="000F65CE" w:rsidRPr="00CD7B7A">
        <w:rPr>
          <w:rFonts w:ascii="Arial" w:hAnsi="Arial" w:cs="Arial"/>
        </w:rPr>
        <w:t xml:space="preserve"> et al., </w:t>
      </w:r>
      <w:r w:rsidR="000818E6" w:rsidRPr="00CD7B7A">
        <w:rPr>
          <w:rFonts w:ascii="Arial" w:hAnsi="Arial" w:cs="Arial"/>
        </w:rPr>
        <w:t>2015</w:t>
      </w:r>
      <w:r w:rsidRPr="00CD7B7A">
        <w:rPr>
          <w:rFonts w:ascii="Arial" w:hAnsi="Arial" w:cs="Arial"/>
        </w:rPr>
        <w:t>) continuity of care is reliant on accurate and comprehensive risk assessments, missing information may lead to a failure to identify high-risk patients, thus increasing the likelihood of harm.</w:t>
      </w:r>
    </w:p>
    <w:p w14:paraId="7183A0D5" w14:textId="0540BA5F" w:rsidR="00EF64CB" w:rsidRPr="00CD7B7A"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CD7B7A">
        <w:rPr>
          <w:rFonts w:ascii="Arial" w:eastAsia="Times New Roman" w:hAnsi="Arial" w:cs="Arial"/>
          <w:kern w:val="0"/>
          <w:sz w:val="24"/>
          <w:szCs w:val="24"/>
          <w:lang w:eastAsia="en-GB"/>
          <w14:ligatures w14:val="none"/>
        </w:rPr>
        <w:t>Feedback from the nursing staff during focus groups and surveys reinforced these concerns. Many described the paper forms as incomplete, cumbersome, difficult to locate, and disconnected from</w:t>
      </w:r>
      <w:r w:rsidRPr="00CD7B7A">
        <w:rPr>
          <w:rFonts w:ascii="Arial" w:eastAsia="Times New Roman" w:hAnsi="Arial" w:cs="Arial"/>
          <w:b/>
          <w:bCs/>
          <w:kern w:val="0"/>
          <w:sz w:val="24"/>
          <w:szCs w:val="24"/>
          <w:lang w:eastAsia="en-GB"/>
          <w14:ligatures w14:val="none"/>
        </w:rPr>
        <w:t xml:space="preserve"> </w:t>
      </w:r>
      <w:r w:rsidRPr="00CD7B7A">
        <w:rPr>
          <w:rFonts w:ascii="Arial" w:eastAsia="Times New Roman" w:hAnsi="Arial" w:cs="Arial"/>
          <w:kern w:val="0"/>
          <w:sz w:val="24"/>
          <w:szCs w:val="24"/>
          <w:lang w:eastAsia="en-GB"/>
          <w14:ligatures w14:val="none"/>
        </w:rPr>
        <w:t>clinical workflows. These insights reflect real-world barriers to timely documentation, where systemic inefficiencies may overshadow clinical priorities, especially in under-resourced or high-acuity environments.</w:t>
      </w:r>
      <w:r w:rsidR="00BA7AA4" w:rsidRPr="00CD7B7A">
        <w:rPr>
          <w:rFonts w:ascii="Arial" w:eastAsia="Times New Roman" w:hAnsi="Arial" w:cs="Arial"/>
          <w:kern w:val="0"/>
          <w:sz w:val="24"/>
          <w:szCs w:val="24"/>
          <w:lang w:eastAsia="en-GB"/>
          <w14:ligatures w14:val="none"/>
        </w:rPr>
        <w:t xml:space="preserve"> </w:t>
      </w:r>
      <w:r w:rsidRPr="00CD7B7A">
        <w:rPr>
          <w:rFonts w:ascii="Arial" w:eastAsia="Times New Roman" w:hAnsi="Arial" w:cs="Arial"/>
          <w:kern w:val="0"/>
          <w:sz w:val="24"/>
          <w:szCs w:val="24"/>
          <w:lang w:eastAsia="en-GB"/>
          <w14:ligatures w14:val="none"/>
        </w:rPr>
        <w:t>Such findings align with the work of Blair</w:t>
      </w:r>
      <w:r w:rsidR="00885A3E" w:rsidRPr="00CD7B7A">
        <w:rPr>
          <w:rFonts w:ascii="Arial" w:eastAsia="Times New Roman" w:hAnsi="Arial" w:cs="Arial"/>
          <w:kern w:val="0"/>
          <w:sz w:val="24"/>
          <w:szCs w:val="24"/>
          <w:lang w:eastAsia="en-GB"/>
          <w14:ligatures w14:val="none"/>
        </w:rPr>
        <w:t xml:space="preserve"> et al</w:t>
      </w:r>
      <w:r w:rsidRPr="00CD7B7A">
        <w:rPr>
          <w:rFonts w:ascii="Arial" w:eastAsia="Times New Roman" w:hAnsi="Arial" w:cs="Arial"/>
          <w:kern w:val="0"/>
          <w:sz w:val="24"/>
          <w:szCs w:val="24"/>
          <w:lang w:eastAsia="en-GB"/>
          <w14:ligatures w14:val="none"/>
        </w:rPr>
        <w:t xml:space="preserve"> (202</w:t>
      </w:r>
      <w:r w:rsidR="00885A3E" w:rsidRPr="00CD7B7A">
        <w:rPr>
          <w:rFonts w:ascii="Arial" w:eastAsia="Times New Roman" w:hAnsi="Arial" w:cs="Arial"/>
          <w:kern w:val="0"/>
          <w:sz w:val="24"/>
          <w:szCs w:val="24"/>
          <w:lang w:eastAsia="en-GB"/>
          <w14:ligatures w14:val="none"/>
        </w:rPr>
        <w:t>0</w:t>
      </w:r>
      <w:r w:rsidRPr="00CD7B7A">
        <w:rPr>
          <w:rFonts w:ascii="Arial" w:eastAsia="Times New Roman" w:hAnsi="Arial" w:cs="Arial"/>
          <w:kern w:val="0"/>
          <w:sz w:val="24"/>
          <w:szCs w:val="24"/>
          <w:lang w:eastAsia="en-GB"/>
          <w14:ligatures w14:val="none"/>
        </w:rPr>
        <w:t>), who highlight how the burden</w:t>
      </w:r>
      <w:r w:rsidRPr="00CD7B7A">
        <w:rPr>
          <w:rFonts w:ascii="Arial" w:eastAsia="Times New Roman" w:hAnsi="Arial" w:cs="Arial"/>
          <w:b/>
          <w:bCs/>
          <w:kern w:val="0"/>
          <w:sz w:val="24"/>
          <w:szCs w:val="24"/>
          <w:lang w:eastAsia="en-GB"/>
          <w14:ligatures w14:val="none"/>
        </w:rPr>
        <w:t xml:space="preserve"> </w:t>
      </w:r>
      <w:r w:rsidRPr="00CD7B7A">
        <w:rPr>
          <w:rFonts w:ascii="Arial" w:eastAsia="Times New Roman" w:hAnsi="Arial" w:cs="Arial"/>
          <w:kern w:val="0"/>
          <w:sz w:val="24"/>
          <w:szCs w:val="24"/>
          <w:lang w:eastAsia="en-GB"/>
          <w14:ligatures w14:val="none"/>
        </w:rPr>
        <w:t>of documentation in time-pressured environments often leads to retrospective charting, reduced attention to detail, and increased risk of clinical error. Poor documentation is not merely an administrative issue, it directly impacts clinical judgment, interprofessional</w:t>
      </w:r>
      <w:r w:rsidRPr="00CD7B7A">
        <w:rPr>
          <w:rFonts w:ascii="Arial" w:eastAsia="Times New Roman" w:hAnsi="Arial" w:cs="Arial"/>
          <w:b/>
          <w:bCs/>
          <w:kern w:val="0"/>
          <w:sz w:val="24"/>
          <w:szCs w:val="24"/>
          <w:lang w:eastAsia="en-GB"/>
          <w14:ligatures w14:val="none"/>
        </w:rPr>
        <w:t xml:space="preserve"> </w:t>
      </w:r>
      <w:r w:rsidRPr="00CD7B7A">
        <w:rPr>
          <w:rFonts w:ascii="Arial" w:eastAsia="Times New Roman" w:hAnsi="Arial" w:cs="Arial"/>
          <w:kern w:val="0"/>
          <w:sz w:val="24"/>
          <w:szCs w:val="24"/>
          <w:lang w:eastAsia="en-GB"/>
          <w14:ligatures w14:val="none"/>
        </w:rPr>
        <w:t>communication, and ultimately, patient outcomes</w:t>
      </w:r>
      <w:r w:rsidR="00401B0F" w:rsidRPr="00CD7B7A">
        <w:rPr>
          <w:rFonts w:ascii="Arial" w:eastAsia="Times New Roman" w:hAnsi="Arial" w:cs="Arial"/>
          <w:kern w:val="0"/>
          <w:sz w:val="24"/>
          <w:szCs w:val="24"/>
          <w:lang w:eastAsia="en-GB"/>
          <w14:ligatures w14:val="none"/>
        </w:rPr>
        <w:t xml:space="preserve"> (</w:t>
      </w:r>
      <w:r w:rsidR="0022314A" w:rsidRPr="00CD7B7A">
        <w:rPr>
          <w:rFonts w:ascii="Arial" w:eastAsia="Times New Roman" w:hAnsi="Arial" w:cs="Arial"/>
          <w:kern w:val="0"/>
          <w:sz w:val="24"/>
          <w:szCs w:val="24"/>
          <w:lang w:eastAsia="en-GB"/>
          <w14:ligatures w14:val="none"/>
        </w:rPr>
        <w:t>Camp</w:t>
      </w:r>
      <w:r w:rsidR="00322940" w:rsidRPr="00CD7B7A">
        <w:rPr>
          <w:rFonts w:ascii="Arial" w:eastAsia="Times New Roman" w:hAnsi="Arial" w:cs="Arial"/>
          <w:kern w:val="0"/>
          <w:sz w:val="24"/>
          <w:szCs w:val="24"/>
          <w:lang w:eastAsia="en-GB"/>
          <w14:ligatures w14:val="none"/>
        </w:rPr>
        <w:t>an</w:t>
      </w:r>
      <w:r w:rsidR="0022314A" w:rsidRPr="00CD7B7A">
        <w:rPr>
          <w:rFonts w:ascii="Arial" w:eastAsia="Times New Roman" w:hAnsi="Arial" w:cs="Arial"/>
          <w:kern w:val="0"/>
          <w:sz w:val="24"/>
          <w:szCs w:val="24"/>
          <w:lang w:eastAsia="en-GB"/>
          <w14:ligatures w14:val="none"/>
        </w:rPr>
        <w:t>ella et al</w:t>
      </w:r>
      <w:r w:rsidR="00322940" w:rsidRPr="00CD7B7A">
        <w:rPr>
          <w:rFonts w:ascii="Arial" w:eastAsia="Times New Roman" w:hAnsi="Arial" w:cs="Arial"/>
          <w:kern w:val="0"/>
          <w:sz w:val="24"/>
          <w:szCs w:val="24"/>
          <w:lang w:eastAsia="en-GB"/>
          <w14:ligatures w14:val="none"/>
        </w:rPr>
        <w:t xml:space="preserve"> 2016</w:t>
      </w:r>
      <w:r w:rsidR="00CF2D76" w:rsidRPr="00CD7B7A">
        <w:rPr>
          <w:rFonts w:ascii="Arial" w:eastAsia="Times New Roman" w:hAnsi="Arial" w:cs="Arial"/>
          <w:kern w:val="0"/>
          <w:sz w:val="24"/>
          <w:szCs w:val="24"/>
          <w:lang w:eastAsia="en-GB"/>
          <w14:ligatures w14:val="none"/>
        </w:rPr>
        <w:t>)</w:t>
      </w:r>
    </w:p>
    <w:p w14:paraId="61BE030A" w14:textId="3041747F" w:rsidR="00EF64CB" w:rsidRPr="00CD7B7A" w:rsidRDefault="00EF64CB" w:rsidP="00EF64CB">
      <w:pPr>
        <w:pStyle w:val="NormalWeb"/>
        <w:jc w:val="both"/>
        <w:rPr>
          <w:rFonts w:ascii="Arial" w:hAnsi="Arial" w:cs="Arial"/>
        </w:rPr>
      </w:pPr>
      <w:r w:rsidRPr="00CD7B7A">
        <w:rPr>
          <w:rFonts w:ascii="Arial" w:hAnsi="Arial" w:cs="Arial"/>
        </w:rPr>
        <w:lastRenderedPageBreak/>
        <w:t>Staff feedback supported the audit results, with nurses reporting that paper forms were often difficult to locate, lengthy, and burdensome within the time pressured clinical environment. These inconsistencies not only compromise the quality of recorded information but also represent potential risks to patent safety through missed or delayed interventions (</w:t>
      </w:r>
      <w:r w:rsidRPr="00CD7B7A">
        <w:rPr>
          <w:rFonts w:ascii="Arial" w:hAnsi="Arial" w:cs="Arial"/>
          <w:shd w:val="clear" w:color="auto" w:fill="FFFFFF"/>
        </w:rPr>
        <w:t>Charalambous and Goldberg 2016</w:t>
      </w:r>
      <w:r w:rsidRPr="00CD7B7A">
        <w:rPr>
          <w:rFonts w:ascii="Arial" w:hAnsi="Arial" w:cs="Arial"/>
        </w:rPr>
        <w:t>). This has also been linked to increased nurse burnout. Gesner et al (2022) found that excessive documentation requirements contribute to clinician burnout syndrome, affecting the quality of care provided. Similarly, Bogeskov and Grimshaw-Aagaard (201</w:t>
      </w:r>
      <w:r w:rsidR="00764998" w:rsidRPr="00CD7B7A">
        <w:rPr>
          <w:rFonts w:ascii="Arial" w:hAnsi="Arial" w:cs="Arial"/>
        </w:rPr>
        <w:t>8</w:t>
      </w:r>
      <w:r w:rsidRPr="00CD7B7A">
        <w:rPr>
          <w:rFonts w:ascii="Arial" w:hAnsi="Arial" w:cs="Arial"/>
        </w:rPr>
        <w:t>) reported that nurses perceive documentation as a significant burden, often detracting from clinical care.</w:t>
      </w:r>
    </w:p>
    <w:p w14:paraId="5187739E" w14:textId="4EDA727A" w:rsidR="00EF64CB" w:rsidRPr="004E30C7" w:rsidRDefault="00EF64CB" w:rsidP="004E30C7">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CD7B7A">
        <w:rPr>
          <w:rFonts w:ascii="Arial" w:hAnsi="Arial" w:cs="Arial"/>
          <w:sz w:val="24"/>
          <w:szCs w:val="24"/>
        </w:rPr>
        <w:t xml:space="preserve">In summary, the audit and qualitative </w:t>
      </w:r>
      <w:r w:rsidR="00EA6A24" w:rsidRPr="00CD7B7A">
        <w:rPr>
          <w:rFonts w:ascii="Arial" w:hAnsi="Arial" w:cs="Arial"/>
          <w:sz w:val="24"/>
          <w:szCs w:val="24"/>
        </w:rPr>
        <w:t>findings</w:t>
      </w:r>
      <w:r w:rsidR="00180084" w:rsidRPr="00CD7B7A">
        <w:rPr>
          <w:rFonts w:ascii="Arial" w:hAnsi="Arial" w:cs="Arial"/>
          <w:sz w:val="24"/>
          <w:szCs w:val="24"/>
        </w:rPr>
        <w:t xml:space="preserve"> highlight several limitations associated with paper-based documentation</w:t>
      </w:r>
      <w:r w:rsidR="00534930" w:rsidRPr="00CD7B7A">
        <w:rPr>
          <w:rFonts w:ascii="Arial" w:hAnsi="Arial" w:cs="Arial"/>
          <w:sz w:val="24"/>
          <w:szCs w:val="24"/>
        </w:rPr>
        <w:t>.</w:t>
      </w:r>
      <w:r w:rsidR="003B0C81" w:rsidRPr="00CD7B7A">
        <w:rPr>
          <w:rFonts w:ascii="Arial" w:eastAsia="Times New Roman" w:hAnsi="Arial" w:cs="Arial"/>
          <w:kern w:val="0"/>
          <w:sz w:val="24"/>
          <w:szCs w:val="24"/>
          <w:lang w:eastAsia="en-GB"/>
          <w14:ligatures w14:val="none"/>
        </w:rPr>
        <w:t xml:space="preserve"> These findings highlight the potential for avoidable harm, inefficiencies in workflow, and systemic vulnerabilities that hinder high-quality, safe patient care. These insights provide a critical context for assessing the benefits and remaining challenges of </w:t>
      </w:r>
      <w:r w:rsidR="00283132" w:rsidRPr="00CD7B7A">
        <w:rPr>
          <w:rFonts w:ascii="Arial" w:eastAsia="Times New Roman" w:hAnsi="Arial" w:cs="Arial"/>
          <w:kern w:val="0"/>
          <w:sz w:val="24"/>
          <w:szCs w:val="24"/>
          <w:lang w:eastAsia="en-GB"/>
          <w14:ligatures w14:val="none"/>
        </w:rPr>
        <w:t>implementing digital systems</w:t>
      </w:r>
      <w:r w:rsidR="003B0C81" w:rsidRPr="00CD7B7A">
        <w:rPr>
          <w:rFonts w:ascii="Arial" w:eastAsia="Times New Roman" w:hAnsi="Arial" w:cs="Arial"/>
          <w:kern w:val="0"/>
          <w:sz w:val="24"/>
          <w:szCs w:val="24"/>
          <w:lang w:eastAsia="en-GB"/>
          <w14:ligatures w14:val="none"/>
        </w:rPr>
        <w:t>, as explored further in the subsequent sections of this chapter.</w:t>
      </w:r>
    </w:p>
    <w:p w14:paraId="546B5E32" w14:textId="57FDAFBB" w:rsidR="00EF64CB" w:rsidRDefault="00B92481" w:rsidP="00EF64CB">
      <w:pPr>
        <w:pStyle w:val="NormalWeb"/>
        <w:jc w:val="both"/>
        <w:rPr>
          <w:rFonts w:ascii="Arial" w:hAnsi="Arial" w:cs="Arial"/>
          <w:b/>
          <w:bCs/>
          <w:color w:val="156082" w:themeColor="accent1"/>
        </w:rPr>
      </w:pPr>
      <w:r>
        <w:rPr>
          <w:rFonts w:ascii="Arial" w:hAnsi="Arial" w:cs="Arial"/>
          <w:b/>
          <w:bCs/>
          <w:color w:val="156082" w:themeColor="accent1"/>
        </w:rPr>
        <w:t xml:space="preserve">5.5 </w:t>
      </w:r>
      <w:r w:rsidR="00EF64CB" w:rsidRPr="00505B64">
        <w:rPr>
          <w:rFonts w:ascii="Arial" w:hAnsi="Arial" w:cs="Arial"/>
          <w:b/>
          <w:bCs/>
          <w:color w:val="156082" w:themeColor="accent1"/>
        </w:rPr>
        <w:t>Research Question Two: To what extent have digital systems impacted the quality of information recorded for patients?</w:t>
      </w:r>
    </w:p>
    <w:p w14:paraId="185EAB33" w14:textId="6BAF7E29" w:rsidR="00724BAB" w:rsidRDefault="00164B27" w:rsidP="00EF64CB">
      <w:pPr>
        <w:pStyle w:val="NormalWeb"/>
        <w:jc w:val="both"/>
        <w:rPr>
          <w:rFonts w:ascii="Arial" w:hAnsi="Arial" w:cs="Arial"/>
          <w:b/>
          <w:bCs/>
          <w:color w:val="156082" w:themeColor="accent1"/>
        </w:rPr>
      </w:pPr>
      <w:r>
        <w:rPr>
          <w:rFonts w:ascii="Arial" w:hAnsi="Arial" w:cs="Arial"/>
          <w:b/>
          <w:bCs/>
          <w:color w:val="156082" w:themeColor="accent1"/>
        </w:rPr>
        <w:t xml:space="preserve">5.6 </w:t>
      </w:r>
      <w:r w:rsidR="00724BAB">
        <w:rPr>
          <w:rFonts w:ascii="Arial" w:hAnsi="Arial" w:cs="Arial"/>
          <w:b/>
          <w:bCs/>
          <w:color w:val="156082" w:themeColor="accent1"/>
        </w:rPr>
        <w:t>Impact of digital systems</w:t>
      </w:r>
    </w:p>
    <w:p w14:paraId="682B25FB" w14:textId="134F518D" w:rsidR="00EF64CB" w:rsidRPr="00CD7B7A" w:rsidRDefault="00EF64CB" w:rsidP="00BC101B">
      <w:pPr>
        <w:pStyle w:val="NormalWeb"/>
        <w:jc w:val="both"/>
        <w:rPr>
          <w:rFonts w:ascii="Arial" w:hAnsi="Arial" w:cs="Arial"/>
        </w:rPr>
      </w:pPr>
      <w:r w:rsidRPr="00CD7B7A">
        <w:rPr>
          <w:rFonts w:ascii="Arial" w:hAnsi="Arial" w:cs="Arial"/>
        </w:rPr>
        <w:t xml:space="preserve">The introduction of the WNCR system appeared to improve several aspects of documentation quality. The audit demonstrated increased completion rates and more consistent recording of risk indicators. Staff reported that the digital system improved clarity, reduced duplication, and enabled faster retrieval of patient information. These improvements reflect wider evidence suggesting that well implemented electronic systems can improve data accuracy and support safer clinical decision-making (Schneider 2015; </w:t>
      </w:r>
      <w:proofErr w:type="spellStart"/>
      <w:r w:rsidRPr="00CD7B7A">
        <w:rPr>
          <w:rFonts w:ascii="Arial" w:hAnsi="Arial" w:cs="Arial"/>
        </w:rPr>
        <w:t>Vernic</w:t>
      </w:r>
      <w:proofErr w:type="spellEnd"/>
      <w:r w:rsidRPr="00CD7B7A">
        <w:rPr>
          <w:rFonts w:ascii="Arial" w:hAnsi="Arial" w:cs="Arial"/>
        </w:rPr>
        <w:t xml:space="preserve"> </w:t>
      </w:r>
      <w:r w:rsidR="00BC101B" w:rsidRPr="00CD7B7A">
        <w:rPr>
          <w:rFonts w:ascii="Arial" w:hAnsi="Arial" w:cs="Arial"/>
        </w:rPr>
        <w:t xml:space="preserve">2024). </w:t>
      </w:r>
      <w:r w:rsidRPr="00CD7B7A">
        <w:rPr>
          <w:rFonts w:ascii="Arial" w:hAnsi="Arial" w:cs="Arial"/>
        </w:rPr>
        <w:t>These improvements are well-supported in the literature. EHRs, when effectively implemented, improve data completeness, support clinical workflows, and enhance decision-making. Research has consistently demonstrated that EHRs can reduce errors, promote standardisation in care delivery, and ultimately enhance patient safety (Motsi, 2024)</w:t>
      </w:r>
    </w:p>
    <w:p w14:paraId="4663CF2F" w14:textId="3D4D4831" w:rsidR="00F54FAA" w:rsidRPr="00CD7B7A" w:rsidRDefault="00EF64CB" w:rsidP="00EF64CB">
      <w:pPr>
        <w:spacing w:before="100" w:beforeAutospacing="1" w:after="100" w:afterAutospacing="1" w:line="240" w:lineRule="auto"/>
        <w:jc w:val="both"/>
        <w:rPr>
          <w:rFonts w:ascii="Arial" w:hAnsi="Arial" w:cs="Arial"/>
          <w:sz w:val="24"/>
          <w:szCs w:val="24"/>
        </w:rPr>
      </w:pPr>
      <w:r w:rsidRPr="00CD7B7A">
        <w:rPr>
          <w:rFonts w:ascii="Arial" w:hAnsi="Arial" w:cs="Arial"/>
          <w:sz w:val="24"/>
          <w:szCs w:val="24"/>
        </w:rPr>
        <w:t>One key patient safety advantage of digital systems is their role in reducing the likelihood of documentation being missed or lost. In paper systems, records are prone to physical misplacement, illegibility, or damage, which can compromise patient care. (</w:t>
      </w:r>
      <w:proofErr w:type="spellStart"/>
      <w:r w:rsidRPr="00CD7B7A">
        <w:rPr>
          <w:rFonts w:ascii="Arial" w:hAnsi="Arial" w:cs="Arial"/>
          <w:sz w:val="24"/>
          <w:szCs w:val="24"/>
        </w:rPr>
        <w:t>Danhausen</w:t>
      </w:r>
      <w:proofErr w:type="spellEnd"/>
      <w:r w:rsidRPr="00CD7B7A">
        <w:rPr>
          <w:rFonts w:ascii="Arial" w:hAnsi="Arial" w:cs="Arial"/>
          <w:sz w:val="24"/>
          <w:szCs w:val="24"/>
        </w:rPr>
        <w:t xml:space="preserve"> et al 2015)</w:t>
      </w:r>
      <w:r w:rsidR="00EB55BF" w:rsidRPr="00CD7B7A">
        <w:rPr>
          <w:rFonts w:ascii="Arial" w:hAnsi="Arial" w:cs="Arial"/>
          <w:sz w:val="24"/>
          <w:szCs w:val="24"/>
        </w:rPr>
        <w:t>.</w:t>
      </w:r>
      <w:r w:rsidRPr="00CD7B7A">
        <w:rPr>
          <w:rFonts w:ascii="Arial" w:hAnsi="Arial" w:cs="Arial"/>
          <w:sz w:val="24"/>
          <w:szCs w:val="24"/>
        </w:rPr>
        <w:t xml:space="preserve"> By contrast, digital records are securely stored, backed up, and accessible by multiple members of the care team, which enhances transparency and accountability (</w:t>
      </w:r>
      <w:r w:rsidR="00DD2C9D" w:rsidRPr="00CD7B7A">
        <w:rPr>
          <w:rFonts w:ascii="Arial" w:hAnsi="Arial" w:cs="Arial"/>
          <w:sz w:val="24"/>
          <w:szCs w:val="24"/>
        </w:rPr>
        <w:t>Robinson</w:t>
      </w:r>
      <w:r w:rsidRPr="00CD7B7A">
        <w:rPr>
          <w:rFonts w:ascii="Arial" w:hAnsi="Arial" w:cs="Arial"/>
          <w:sz w:val="24"/>
          <w:szCs w:val="24"/>
        </w:rPr>
        <w:t xml:space="preserve"> et al 20</w:t>
      </w:r>
      <w:r w:rsidR="001A753B" w:rsidRPr="00CD7B7A">
        <w:rPr>
          <w:rFonts w:ascii="Arial" w:hAnsi="Arial" w:cs="Arial"/>
          <w:sz w:val="24"/>
          <w:szCs w:val="24"/>
        </w:rPr>
        <w:t>15</w:t>
      </w:r>
      <w:r w:rsidRPr="00CD7B7A">
        <w:rPr>
          <w:rFonts w:ascii="Arial" w:hAnsi="Arial" w:cs="Arial"/>
          <w:sz w:val="24"/>
          <w:szCs w:val="24"/>
        </w:rPr>
        <w:t>).</w:t>
      </w:r>
      <w:r w:rsidRPr="00CD7B7A">
        <w:t xml:space="preserve"> </w:t>
      </w:r>
      <w:r w:rsidRPr="00CD7B7A">
        <w:rPr>
          <w:rFonts w:ascii="Arial" w:hAnsi="Arial" w:cs="Arial"/>
          <w:sz w:val="24"/>
          <w:szCs w:val="24"/>
        </w:rPr>
        <w:t>This not only reduces the risk of missed interventions but, also provides a comprehensive clinical history that supports more informed decision-making.</w:t>
      </w:r>
    </w:p>
    <w:p w14:paraId="5A5CEB18" w14:textId="528A81DA" w:rsidR="00EF64CB" w:rsidRPr="00CD7B7A" w:rsidRDefault="00F54FAA" w:rsidP="00EF64CB">
      <w:pPr>
        <w:spacing w:before="100" w:beforeAutospacing="1" w:after="100" w:afterAutospacing="1" w:line="240" w:lineRule="auto"/>
        <w:jc w:val="both"/>
        <w:rPr>
          <w:rFonts w:ascii="Arial" w:hAnsi="Arial" w:cs="Arial"/>
          <w:sz w:val="24"/>
          <w:szCs w:val="24"/>
        </w:rPr>
      </w:pPr>
      <w:r w:rsidRPr="00CD7B7A">
        <w:rPr>
          <w:rFonts w:ascii="Arial" w:hAnsi="Arial" w:cs="Arial"/>
          <w:sz w:val="24"/>
          <w:szCs w:val="24"/>
        </w:rPr>
        <w:t>A</w:t>
      </w:r>
      <w:r w:rsidR="00EF64CB" w:rsidRPr="00CD7B7A">
        <w:rPr>
          <w:rFonts w:ascii="Arial" w:hAnsi="Arial" w:cs="Arial"/>
          <w:sz w:val="24"/>
          <w:szCs w:val="24"/>
        </w:rPr>
        <w:t xml:space="preserve">nother critical benefit identified in the findings was the ability of staff to access records remotely, including from different clinical areas. This functionality significantly improves continuity of care, particularly during patient transfers or shift changes, by allowing immediate visibility of up-to-date clinical data in addition to improving communication by supporting multidisciplinary working enabling timely collaboration across teams (Soldanescu et al 2025). </w:t>
      </w:r>
    </w:p>
    <w:p w14:paraId="39B3DA8D" w14:textId="40288CC8" w:rsidR="00EF64CB" w:rsidRPr="00CD7B7A" w:rsidRDefault="00EF64CB" w:rsidP="00EF64CB">
      <w:pPr>
        <w:spacing w:before="100" w:beforeAutospacing="1" w:after="100" w:afterAutospacing="1" w:line="240" w:lineRule="auto"/>
        <w:jc w:val="both"/>
        <w:rPr>
          <w:rFonts w:ascii="Arial" w:hAnsi="Arial" w:cs="Arial"/>
          <w:sz w:val="24"/>
          <w:szCs w:val="24"/>
        </w:rPr>
      </w:pPr>
      <w:r w:rsidRPr="00CD7B7A">
        <w:rPr>
          <w:rFonts w:ascii="Arial" w:hAnsi="Arial" w:cs="Arial"/>
          <w:sz w:val="24"/>
          <w:szCs w:val="24"/>
        </w:rPr>
        <w:lastRenderedPageBreak/>
        <w:t>Importantly, the digital format has the potential to reduce the risk of transcription errors and facilitate automated prompts and alerts, which support compliance with best practices</w:t>
      </w:r>
      <w:r w:rsidR="00B05692" w:rsidRPr="00CD7B7A">
        <w:rPr>
          <w:rFonts w:ascii="Arial" w:hAnsi="Arial" w:cs="Arial"/>
          <w:sz w:val="24"/>
          <w:szCs w:val="24"/>
        </w:rPr>
        <w:t>,</w:t>
      </w:r>
      <w:r w:rsidRPr="00CD7B7A">
        <w:rPr>
          <w:rFonts w:ascii="Arial" w:hAnsi="Arial" w:cs="Arial"/>
          <w:sz w:val="24"/>
          <w:szCs w:val="24"/>
        </w:rPr>
        <w:t xml:space="preserve"> </w:t>
      </w:r>
      <w:r w:rsidR="00B05692" w:rsidRPr="00CD7B7A">
        <w:rPr>
          <w:rFonts w:ascii="Arial" w:hAnsi="Arial" w:cs="Arial"/>
          <w:sz w:val="24"/>
          <w:szCs w:val="24"/>
        </w:rPr>
        <w:t>f</w:t>
      </w:r>
      <w:r w:rsidRPr="00CD7B7A">
        <w:rPr>
          <w:rFonts w:ascii="Arial" w:hAnsi="Arial" w:cs="Arial"/>
          <w:sz w:val="24"/>
          <w:szCs w:val="24"/>
        </w:rPr>
        <w:t xml:space="preserve">or </w:t>
      </w:r>
      <w:r w:rsidR="00B05692" w:rsidRPr="00CD7B7A">
        <w:rPr>
          <w:rFonts w:ascii="Arial" w:hAnsi="Arial" w:cs="Arial"/>
          <w:sz w:val="24"/>
          <w:szCs w:val="24"/>
        </w:rPr>
        <w:t>example</w:t>
      </w:r>
      <w:r w:rsidRPr="00CD7B7A">
        <w:rPr>
          <w:rFonts w:ascii="Arial" w:hAnsi="Arial" w:cs="Arial"/>
          <w:sz w:val="24"/>
          <w:szCs w:val="24"/>
        </w:rPr>
        <w:t>, if a pressure ulcer risk assessment is not completed within the recommended timeframe, the system can generate reminders, helping ensure timely interventions. Such features can act as crucial patient safety nets and are considered one of the most important strengths of modern electronic documentation systems (Baillie et al., 2021)</w:t>
      </w:r>
    </w:p>
    <w:p w14:paraId="43D41D1A" w14:textId="1D93DFF7" w:rsidR="00EF64CB" w:rsidRPr="00CD7B7A" w:rsidRDefault="00EF64CB" w:rsidP="00EF64CB">
      <w:pPr>
        <w:spacing w:before="100" w:beforeAutospacing="1" w:after="100" w:afterAutospacing="1" w:line="240" w:lineRule="auto"/>
        <w:jc w:val="both"/>
        <w:rPr>
          <w:rFonts w:ascii="Arial" w:hAnsi="Arial" w:cs="Arial"/>
          <w:sz w:val="24"/>
          <w:szCs w:val="24"/>
        </w:rPr>
      </w:pPr>
      <w:r w:rsidRPr="00CD7B7A">
        <w:rPr>
          <w:rFonts w:ascii="Arial" w:hAnsi="Arial" w:cs="Arial"/>
          <w:sz w:val="24"/>
          <w:szCs w:val="24"/>
        </w:rPr>
        <w:t>In addition to improving documentation quality, the WNCR also had a positive effect on staff satisfaction. Participants reported that the system saved time by reducing duplication, eliminated the need to hunt for paper forms, and made documentation more intuitive. These findings are consistent with studies showing that well-designed digital systems can reduce administrative burden, allowing staff to focus more on direct patient care (Campella et al</w:t>
      </w:r>
      <w:r w:rsidR="00BC7409" w:rsidRPr="00CD7B7A">
        <w:rPr>
          <w:rFonts w:ascii="Arial" w:hAnsi="Arial" w:cs="Arial"/>
          <w:sz w:val="24"/>
          <w:szCs w:val="24"/>
        </w:rPr>
        <w:t>.,</w:t>
      </w:r>
      <w:r w:rsidRPr="00CD7B7A">
        <w:rPr>
          <w:rFonts w:ascii="Arial" w:hAnsi="Arial" w:cs="Arial"/>
          <w:sz w:val="24"/>
          <w:szCs w:val="24"/>
        </w:rPr>
        <w:t xml:space="preserve"> 2016</w:t>
      </w:r>
      <w:r w:rsidR="0016768A" w:rsidRPr="00CD7B7A">
        <w:rPr>
          <w:rFonts w:ascii="Arial" w:hAnsi="Arial" w:cs="Arial"/>
          <w:sz w:val="24"/>
          <w:szCs w:val="24"/>
        </w:rPr>
        <w:t xml:space="preserve">; </w:t>
      </w:r>
      <w:proofErr w:type="spellStart"/>
      <w:r w:rsidR="0016768A" w:rsidRPr="00CD7B7A">
        <w:rPr>
          <w:rFonts w:ascii="Arial" w:hAnsi="Arial" w:cs="Arial"/>
          <w:sz w:val="24"/>
          <w:szCs w:val="24"/>
        </w:rPr>
        <w:t>Zadvinskis</w:t>
      </w:r>
      <w:proofErr w:type="spellEnd"/>
      <w:r w:rsidR="00BC7409" w:rsidRPr="00CD7B7A">
        <w:rPr>
          <w:rFonts w:ascii="Arial" w:hAnsi="Arial" w:cs="Arial"/>
          <w:sz w:val="24"/>
          <w:szCs w:val="24"/>
        </w:rPr>
        <w:t xml:space="preserve"> </w:t>
      </w:r>
      <w:r w:rsidR="00497A57" w:rsidRPr="00CD7B7A">
        <w:rPr>
          <w:rFonts w:ascii="Arial" w:hAnsi="Arial" w:cs="Arial"/>
          <w:sz w:val="24"/>
          <w:szCs w:val="24"/>
        </w:rPr>
        <w:t>et al.</w:t>
      </w:r>
      <w:r w:rsidR="00BC7409" w:rsidRPr="00CD7B7A">
        <w:rPr>
          <w:rFonts w:ascii="Arial" w:hAnsi="Arial" w:cs="Arial"/>
          <w:sz w:val="24"/>
          <w:szCs w:val="24"/>
        </w:rPr>
        <w:t>,</w:t>
      </w:r>
      <w:r w:rsidR="00497A57" w:rsidRPr="00CD7B7A">
        <w:rPr>
          <w:rFonts w:ascii="Arial" w:hAnsi="Arial" w:cs="Arial"/>
          <w:sz w:val="24"/>
          <w:szCs w:val="24"/>
        </w:rPr>
        <w:t xml:space="preserve"> </w:t>
      </w:r>
      <w:r w:rsidR="00BC7409" w:rsidRPr="00CD7B7A">
        <w:rPr>
          <w:rFonts w:ascii="Arial" w:hAnsi="Arial" w:cs="Arial"/>
          <w:sz w:val="24"/>
          <w:szCs w:val="24"/>
        </w:rPr>
        <w:t>2018</w:t>
      </w:r>
      <w:r w:rsidRPr="00CD7B7A">
        <w:rPr>
          <w:rFonts w:ascii="Arial" w:hAnsi="Arial" w:cs="Arial"/>
          <w:sz w:val="24"/>
          <w:szCs w:val="24"/>
        </w:rPr>
        <w:t xml:space="preserve">). </w:t>
      </w:r>
    </w:p>
    <w:p w14:paraId="3B6D4C08" w14:textId="09EB1256" w:rsidR="00EF64CB" w:rsidRPr="00CD7B7A"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CD7B7A">
        <w:rPr>
          <w:rFonts w:ascii="Arial" w:hAnsi="Arial" w:cs="Arial"/>
          <w:sz w:val="24"/>
          <w:szCs w:val="24"/>
        </w:rPr>
        <w:t xml:space="preserve">However, persistent infrastructure issues, such as limited access to mobile devices, poor Wi-Fi coverage on some wards, and slow login processes, undermined these benefits to some extent. These barriers often led to delays in real-time documentation, which could contribute to frustration and reduced perceived efficiency. </w:t>
      </w:r>
      <w:proofErr w:type="gramStart"/>
      <w:r w:rsidR="00DD6A21" w:rsidRPr="00CD7B7A">
        <w:rPr>
          <w:rFonts w:ascii="Arial" w:hAnsi="Arial" w:cs="Arial"/>
          <w:sz w:val="24"/>
          <w:szCs w:val="24"/>
        </w:rPr>
        <w:t>This echo</w:t>
      </w:r>
      <w:r w:rsidR="004470EC" w:rsidRPr="00CD7B7A">
        <w:rPr>
          <w:rFonts w:ascii="Arial" w:hAnsi="Arial" w:cs="Arial"/>
          <w:sz w:val="24"/>
          <w:szCs w:val="24"/>
        </w:rPr>
        <w:t>es</w:t>
      </w:r>
      <w:proofErr w:type="gramEnd"/>
      <w:r w:rsidR="008C5C6D" w:rsidRPr="00CD7B7A">
        <w:rPr>
          <w:rFonts w:ascii="Arial" w:hAnsi="Arial" w:cs="Arial"/>
          <w:sz w:val="24"/>
          <w:szCs w:val="24"/>
        </w:rPr>
        <w:t xml:space="preserve"> </w:t>
      </w:r>
      <w:r w:rsidRPr="00CD7B7A">
        <w:rPr>
          <w:rFonts w:ascii="Arial" w:hAnsi="Arial" w:cs="Arial"/>
          <w:sz w:val="24"/>
          <w:szCs w:val="24"/>
        </w:rPr>
        <w:t>concerns in the literature where the digital divide and infrastructure gaps are known to hinder the successful adoption of health information systems (</w:t>
      </w:r>
      <w:r w:rsidR="001140A9" w:rsidRPr="00CD7B7A">
        <w:rPr>
          <w:rFonts w:ascii="Arial" w:hAnsi="Arial" w:cs="Arial"/>
          <w:sz w:val="24"/>
          <w:szCs w:val="24"/>
        </w:rPr>
        <w:t>Qin</w:t>
      </w:r>
      <w:r w:rsidR="009B29AE" w:rsidRPr="00CD7B7A">
        <w:rPr>
          <w:rFonts w:ascii="Arial" w:hAnsi="Arial" w:cs="Arial"/>
          <w:sz w:val="24"/>
          <w:szCs w:val="24"/>
        </w:rPr>
        <w:t xml:space="preserve"> </w:t>
      </w:r>
      <w:r w:rsidRPr="00CD7B7A">
        <w:rPr>
          <w:rFonts w:ascii="Arial" w:hAnsi="Arial" w:cs="Arial"/>
          <w:sz w:val="24"/>
          <w:szCs w:val="24"/>
        </w:rPr>
        <w:t>et al 201</w:t>
      </w:r>
      <w:r w:rsidR="009B29AE" w:rsidRPr="00CD7B7A">
        <w:rPr>
          <w:rFonts w:ascii="Arial" w:hAnsi="Arial" w:cs="Arial"/>
          <w:sz w:val="24"/>
          <w:szCs w:val="24"/>
        </w:rPr>
        <w:t>7</w:t>
      </w:r>
      <w:r w:rsidRPr="00CD7B7A">
        <w:rPr>
          <w:rFonts w:ascii="Arial" w:hAnsi="Arial" w:cs="Arial"/>
          <w:sz w:val="24"/>
          <w:szCs w:val="24"/>
        </w:rPr>
        <w:t>;</w:t>
      </w:r>
      <w:r w:rsidRPr="00CD7B7A">
        <w:rPr>
          <w:rFonts w:ascii="Arial" w:hAnsi="Arial" w:cs="Arial"/>
        </w:rPr>
        <w:t xml:space="preserve"> </w:t>
      </w:r>
      <w:r w:rsidRPr="00CD7B7A">
        <w:rPr>
          <w:rFonts w:ascii="Arial" w:hAnsi="Arial" w:cs="Arial"/>
          <w:sz w:val="24"/>
          <w:szCs w:val="24"/>
        </w:rPr>
        <w:t xml:space="preserve">Kataria et al 2020). It is widely acknowledged that the success of digital transformation in healthcare depends not only on the software but also on the availability of reliable hardware, connectivity, and ongoing technical support (Kataria and </w:t>
      </w:r>
      <w:r w:rsidRPr="00CD7B7A">
        <w:rPr>
          <w:rFonts w:ascii="Arial" w:hAnsi="Arial" w:cs="Arial"/>
          <w:sz w:val="24"/>
          <w:szCs w:val="24"/>
          <w:shd w:val="clear" w:color="auto" w:fill="FFFFFF"/>
        </w:rPr>
        <w:t>Ravindran</w:t>
      </w:r>
      <w:r w:rsidRPr="00CD7B7A">
        <w:rPr>
          <w:rFonts w:ascii="Arial" w:hAnsi="Arial" w:cs="Arial"/>
          <w:sz w:val="24"/>
          <w:szCs w:val="24"/>
        </w:rPr>
        <w:t xml:space="preserve"> 2020;</w:t>
      </w:r>
      <w:r w:rsidR="00F73C6D" w:rsidRPr="00CD7B7A">
        <w:rPr>
          <w:rFonts w:ascii="Arial" w:hAnsi="Arial" w:cs="Arial"/>
          <w:sz w:val="24"/>
          <w:szCs w:val="24"/>
        </w:rPr>
        <w:t xml:space="preserve"> </w:t>
      </w:r>
      <w:r w:rsidR="00FC6CF0" w:rsidRPr="00CD7B7A">
        <w:rPr>
          <w:rFonts w:ascii="Arial" w:hAnsi="Arial" w:cs="Arial"/>
          <w:sz w:val="24"/>
          <w:szCs w:val="24"/>
        </w:rPr>
        <w:t>Irwin et al., 2024)</w:t>
      </w:r>
      <w:r w:rsidRPr="00CD7B7A">
        <w:rPr>
          <w:rFonts w:ascii="Arial" w:hAnsi="Arial" w:cs="Arial"/>
          <w:sz w:val="24"/>
          <w:szCs w:val="24"/>
        </w:rPr>
        <w:t>)</w:t>
      </w:r>
    </w:p>
    <w:p w14:paraId="6B0AA3B9" w14:textId="1B23FE88" w:rsidR="00EF64CB" w:rsidRPr="00CD7B7A" w:rsidRDefault="00EF64CB" w:rsidP="00EF64CB">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CD7B7A">
        <w:rPr>
          <w:rFonts w:ascii="Arial" w:eastAsia="Times New Roman" w:hAnsi="Arial" w:cs="Arial"/>
          <w:kern w:val="0"/>
          <w:sz w:val="24"/>
          <w:szCs w:val="24"/>
          <w:lang w:eastAsia="en-GB"/>
          <w14:ligatures w14:val="none"/>
        </w:rPr>
        <w:t xml:space="preserve">In summary, the findings from this study demonstrate that digital documentation systems such as WNCR can improve the quality of patient documentation. The improvements in data accuracy, completeness, and accessibility not only </w:t>
      </w:r>
      <w:r w:rsidR="004534A0" w:rsidRPr="00CD7B7A">
        <w:rPr>
          <w:rFonts w:ascii="Arial" w:eastAsia="Times New Roman" w:hAnsi="Arial" w:cs="Arial"/>
          <w:kern w:val="0"/>
          <w:sz w:val="24"/>
          <w:szCs w:val="24"/>
          <w:lang w:eastAsia="en-GB"/>
          <w14:ligatures w14:val="none"/>
        </w:rPr>
        <w:t xml:space="preserve">can </w:t>
      </w:r>
      <w:r w:rsidRPr="00CD7B7A">
        <w:rPr>
          <w:rFonts w:ascii="Arial" w:eastAsia="Times New Roman" w:hAnsi="Arial" w:cs="Arial"/>
          <w:kern w:val="0"/>
          <w:sz w:val="24"/>
          <w:szCs w:val="24"/>
          <w:lang w:eastAsia="en-GB"/>
          <w14:ligatures w14:val="none"/>
        </w:rPr>
        <w:t xml:space="preserve">reduce patient risk but </w:t>
      </w:r>
      <w:r w:rsidR="004B5E73" w:rsidRPr="00CD7B7A">
        <w:rPr>
          <w:rFonts w:ascii="Arial" w:eastAsia="Times New Roman" w:hAnsi="Arial" w:cs="Arial"/>
          <w:kern w:val="0"/>
          <w:sz w:val="24"/>
          <w:szCs w:val="24"/>
          <w:lang w:eastAsia="en-GB"/>
          <w14:ligatures w14:val="none"/>
        </w:rPr>
        <w:t>possibly</w:t>
      </w:r>
      <w:r w:rsidRPr="00CD7B7A">
        <w:rPr>
          <w:rFonts w:ascii="Arial" w:eastAsia="Times New Roman" w:hAnsi="Arial" w:cs="Arial"/>
          <w:kern w:val="0"/>
          <w:sz w:val="24"/>
          <w:szCs w:val="24"/>
          <w:lang w:eastAsia="en-GB"/>
          <w14:ligatures w14:val="none"/>
        </w:rPr>
        <w:t xml:space="preserve"> contribute to more efficient clinical workflows and greater staff satisfaction. While technical challenges remain, particularly around infrastructure, the overall impact of digital systems on healthcare documentation is </w:t>
      </w:r>
      <w:r w:rsidR="00013A2A" w:rsidRPr="00CD7B7A">
        <w:rPr>
          <w:rFonts w:ascii="Arial" w:eastAsia="Times New Roman" w:hAnsi="Arial" w:cs="Arial"/>
          <w:kern w:val="0"/>
          <w:sz w:val="24"/>
          <w:szCs w:val="24"/>
          <w:lang w:eastAsia="en-GB"/>
          <w14:ligatures w14:val="none"/>
        </w:rPr>
        <w:t>encouraging</w:t>
      </w:r>
      <w:r w:rsidRPr="00CD7B7A">
        <w:rPr>
          <w:rFonts w:ascii="Arial" w:eastAsia="Times New Roman" w:hAnsi="Arial" w:cs="Arial"/>
          <w:kern w:val="0"/>
          <w:sz w:val="24"/>
          <w:szCs w:val="24"/>
          <w:lang w:eastAsia="en-GB"/>
          <w14:ligatures w14:val="none"/>
        </w:rPr>
        <w:t>. The following section will further explore healthcare professionals’ perceptions of digital versus paper records, offering deeper insight into how frontline staff experience and evaluate this change in practice.</w:t>
      </w:r>
    </w:p>
    <w:p w14:paraId="1237E1BA" w14:textId="4D7E2CB6" w:rsidR="00EF64CB" w:rsidRDefault="00610146" w:rsidP="00EF64CB">
      <w:pPr>
        <w:pStyle w:val="NormalWeb"/>
        <w:jc w:val="both"/>
        <w:rPr>
          <w:rFonts w:ascii="Arial" w:hAnsi="Arial" w:cs="Arial"/>
          <w:b/>
          <w:bCs/>
          <w:color w:val="156082" w:themeColor="accent1"/>
        </w:rPr>
      </w:pPr>
      <w:r>
        <w:rPr>
          <w:rFonts w:ascii="Arial" w:hAnsi="Arial" w:cs="Arial"/>
          <w:b/>
          <w:bCs/>
          <w:color w:val="156082" w:themeColor="accent1"/>
        </w:rPr>
        <w:t xml:space="preserve">5.7 </w:t>
      </w:r>
      <w:r w:rsidR="00EF64CB" w:rsidRPr="00D36596">
        <w:rPr>
          <w:rFonts w:ascii="Arial" w:hAnsi="Arial" w:cs="Arial"/>
          <w:b/>
          <w:bCs/>
          <w:color w:val="156082" w:themeColor="accent1"/>
        </w:rPr>
        <w:t>Research Question Three: How do healthcare professionals perceive the usability and efficiency of digital systems compared with paper records?</w:t>
      </w:r>
    </w:p>
    <w:p w14:paraId="04A9C5EC" w14:textId="7AF0FD35" w:rsidR="003166A6" w:rsidRDefault="00610146" w:rsidP="00EF64CB">
      <w:pPr>
        <w:pStyle w:val="NormalWeb"/>
        <w:jc w:val="both"/>
        <w:rPr>
          <w:rFonts w:ascii="Arial" w:hAnsi="Arial" w:cs="Arial"/>
          <w:b/>
          <w:bCs/>
          <w:color w:val="156082" w:themeColor="accent1"/>
        </w:rPr>
      </w:pPr>
      <w:r>
        <w:rPr>
          <w:rFonts w:ascii="Arial" w:hAnsi="Arial" w:cs="Arial"/>
          <w:b/>
          <w:bCs/>
          <w:color w:val="156082" w:themeColor="accent1"/>
        </w:rPr>
        <w:t xml:space="preserve">5.8 </w:t>
      </w:r>
      <w:r w:rsidR="003166A6">
        <w:rPr>
          <w:rFonts w:ascii="Arial" w:hAnsi="Arial" w:cs="Arial"/>
          <w:b/>
          <w:bCs/>
          <w:color w:val="156082" w:themeColor="accent1"/>
        </w:rPr>
        <w:t>Staff perceptions and usability</w:t>
      </w:r>
    </w:p>
    <w:p w14:paraId="04DB573E" w14:textId="77777777" w:rsidR="00EF64CB" w:rsidRPr="00CD7B7A" w:rsidRDefault="00EF64CB" w:rsidP="00EF64CB">
      <w:pPr>
        <w:pStyle w:val="NormalWeb"/>
        <w:jc w:val="both"/>
        <w:rPr>
          <w:rFonts w:ascii="Arial" w:hAnsi="Arial" w:cs="Arial"/>
        </w:rPr>
      </w:pPr>
      <w:r w:rsidRPr="00CD7B7A">
        <w:rPr>
          <w:rFonts w:ascii="Arial" w:hAnsi="Arial" w:cs="Arial"/>
        </w:rPr>
        <w:t>The study revealed that nurses generally perceived the WNCR system positively, especially in terms of improving legibility, structure and clarity of documentation. Staff reported that the digital record was easier to complete and less prone to errors often found in paper-based documentation, such as illegible handwriting or misplaced charts. The inclusion of prompts, reminders and pictorial diagrams within WNCR, was highlighted as a valuable feature that helped guide clinical decision making and ensured important information was not overlooked.</w:t>
      </w:r>
    </w:p>
    <w:p w14:paraId="6DAEA19D" w14:textId="268CBF1F" w:rsidR="00EF64CB" w:rsidRPr="00CD7B7A" w:rsidRDefault="00EF64CB" w:rsidP="00EF64CB">
      <w:pPr>
        <w:pStyle w:val="NormalWeb"/>
        <w:jc w:val="both"/>
        <w:rPr>
          <w:rFonts w:ascii="Arial" w:hAnsi="Arial" w:cs="Arial"/>
        </w:rPr>
      </w:pPr>
      <w:r w:rsidRPr="00CD7B7A">
        <w:rPr>
          <w:rFonts w:ascii="Arial" w:hAnsi="Arial" w:cs="Arial"/>
        </w:rPr>
        <w:lastRenderedPageBreak/>
        <w:t>These findings mirror the broader literature, where digital systems have been shown to improve clinical documentation, increase compliance, and support decision making (Alotaibi and Federico, 2017). Enhanced usability not only leads to better patient outcomes but also improves staff satisfaction and confidence in the system, as shown in recent studies (</w:t>
      </w:r>
      <w:proofErr w:type="spellStart"/>
      <w:r w:rsidRPr="00CD7B7A">
        <w:rPr>
          <w:rFonts w:ascii="Arial" w:hAnsi="Arial" w:cs="Arial"/>
        </w:rPr>
        <w:t>Ratwani</w:t>
      </w:r>
      <w:proofErr w:type="spellEnd"/>
      <w:r w:rsidRPr="00CD7B7A">
        <w:rPr>
          <w:rFonts w:ascii="Arial" w:hAnsi="Arial" w:cs="Arial"/>
        </w:rPr>
        <w:t xml:space="preserve"> et al, 2021</w:t>
      </w:r>
      <w:r w:rsidR="003B60D7" w:rsidRPr="00CD7B7A">
        <w:rPr>
          <w:rFonts w:ascii="Arial" w:hAnsi="Arial" w:cs="Arial"/>
        </w:rPr>
        <w:t xml:space="preserve">; </w:t>
      </w:r>
      <w:proofErr w:type="spellStart"/>
      <w:r w:rsidR="003B60D7" w:rsidRPr="00CD7B7A">
        <w:rPr>
          <w:rFonts w:ascii="Arial" w:hAnsi="Arial" w:cs="Arial"/>
        </w:rPr>
        <w:t>O</w:t>
      </w:r>
      <w:r w:rsidR="00A01AD4" w:rsidRPr="00CD7B7A">
        <w:rPr>
          <w:rFonts w:ascii="Arial" w:hAnsi="Arial" w:cs="Arial"/>
        </w:rPr>
        <w:t>udbier</w:t>
      </w:r>
      <w:proofErr w:type="spellEnd"/>
      <w:r w:rsidR="00A01AD4" w:rsidRPr="00CD7B7A">
        <w:rPr>
          <w:rFonts w:ascii="Arial" w:hAnsi="Arial" w:cs="Arial"/>
        </w:rPr>
        <w:t xml:space="preserve"> et al., 2024</w:t>
      </w:r>
      <w:r w:rsidRPr="00CD7B7A">
        <w:rPr>
          <w:rFonts w:ascii="Arial" w:hAnsi="Arial" w:cs="Arial"/>
        </w:rPr>
        <w:t>).</w:t>
      </w:r>
    </w:p>
    <w:p w14:paraId="5F7AF7CC" w14:textId="2507988F" w:rsidR="00EF64CB" w:rsidRPr="00CD7B7A" w:rsidRDefault="00EF64CB" w:rsidP="00EF64CB">
      <w:pPr>
        <w:pStyle w:val="NormalWeb"/>
        <w:jc w:val="both"/>
        <w:rPr>
          <w:rFonts w:ascii="Arial" w:hAnsi="Arial" w:cs="Arial"/>
        </w:rPr>
      </w:pPr>
      <w:r w:rsidRPr="00CD7B7A">
        <w:rPr>
          <w:rFonts w:ascii="Arial" w:hAnsi="Arial" w:cs="Arial"/>
        </w:rPr>
        <w:t xml:space="preserve">Additionally, participants noted a reduction in duplication, an ability to access records remotely, and improved speed of information retrieval, all of which streamlined their workflow. These features also mitigated the risk of losing or misplacing documentation, a common concern with paper records </w:t>
      </w:r>
      <w:r w:rsidR="002B3092" w:rsidRPr="00CD7B7A">
        <w:rPr>
          <w:rFonts w:ascii="Arial" w:hAnsi="Arial" w:cs="Arial"/>
        </w:rPr>
        <w:t>(</w:t>
      </w:r>
      <w:proofErr w:type="spellStart"/>
      <w:r w:rsidR="005906E2" w:rsidRPr="00CD7B7A">
        <w:rPr>
          <w:rFonts w:ascii="Arial" w:hAnsi="Arial" w:cs="Arial"/>
        </w:rPr>
        <w:t>Naamneh</w:t>
      </w:r>
      <w:proofErr w:type="spellEnd"/>
      <w:r w:rsidR="005906E2" w:rsidRPr="00CD7B7A">
        <w:rPr>
          <w:rFonts w:ascii="Arial" w:hAnsi="Arial" w:cs="Arial"/>
        </w:rPr>
        <w:t xml:space="preserve"> </w:t>
      </w:r>
      <w:r w:rsidRPr="00CD7B7A">
        <w:rPr>
          <w:rFonts w:ascii="Arial" w:hAnsi="Arial" w:cs="Arial"/>
        </w:rPr>
        <w:t>et al 20</w:t>
      </w:r>
      <w:r w:rsidR="005906E2" w:rsidRPr="00CD7B7A">
        <w:rPr>
          <w:rFonts w:ascii="Arial" w:hAnsi="Arial" w:cs="Arial"/>
        </w:rPr>
        <w:t>24</w:t>
      </w:r>
      <w:r w:rsidRPr="00CD7B7A">
        <w:rPr>
          <w:rFonts w:ascii="Arial" w:hAnsi="Arial" w:cs="Arial"/>
        </w:rPr>
        <w:t>). The digital systems ability to ensure up to date, centralised, and complete records contributes to a safer clinical environment by reducing the likelihood of missed care or delayed interventions (Greenhalgh et al 2017).</w:t>
      </w:r>
    </w:p>
    <w:p w14:paraId="0B813F61" w14:textId="77777777" w:rsidR="00EF64CB" w:rsidRPr="00CD7B7A" w:rsidRDefault="00EF64CB" w:rsidP="00EF64CB">
      <w:pPr>
        <w:pStyle w:val="NormalWeb"/>
        <w:jc w:val="both"/>
        <w:rPr>
          <w:rFonts w:ascii="Arial" w:hAnsi="Arial" w:cs="Arial"/>
        </w:rPr>
      </w:pPr>
      <w:r w:rsidRPr="00CD7B7A">
        <w:rPr>
          <w:rFonts w:ascii="Arial" w:hAnsi="Arial" w:cs="Arial"/>
        </w:rPr>
        <w:t>Staff experiences of WNCR were largely positive, particularly in terms of improved legibility, streamlined documentation, and better integration of pressure ulcer prompts. Many respondents reported that they preferred WNCR to the traditional paper-based documentation, citing time-saving benefits and improved structure. Moreover, participants found the time saving nature of WNCR beneficial, particularly in high-pressure clinical settings where documentation often competes with direct patient care for time and attention. This is consistent with the literature by Nguyen et.al (2022) which found that electronic documentation could reduce administrative burden and allow more time for patient care.</w:t>
      </w:r>
    </w:p>
    <w:p w14:paraId="78691FC9" w14:textId="77777777" w:rsidR="00EF64CB" w:rsidRPr="00CD7B7A" w:rsidRDefault="00EF64CB" w:rsidP="00EF64CB">
      <w:pPr>
        <w:pStyle w:val="NormalWeb"/>
        <w:jc w:val="both"/>
        <w:rPr>
          <w:rFonts w:ascii="Arial" w:hAnsi="Arial" w:cs="Arial"/>
        </w:rPr>
      </w:pPr>
      <w:r w:rsidRPr="00CD7B7A">
        <w:rPr>
          <w:rFonts w:ascii="Arial" w:hAnsi="Arial" w:cs="Arial"/>
        </w:rPr>
        <w:t>Nevertheless, several challenges were identified that influenced staff perceptions of the usability of WNCR. Issues such as insufficient training, difficulty obtaining login access, and the initial unfamiliarity with the system were commonly reported. These findings highlight the importance of robust training and ongoing support during digital transformation, aligning with previous research by Wynter et al (2021) and Zaman et al (2021), who observed that staff confidence in digital systems is closely linked to prior experience and the quality of training opportunities provided.</w:t>
      </w:r>
    </w:p>
    <w:p w14:paraId="73F56105" w14:textId="77777777" w:rsidR="00EF64CB" w:rsidRPr="00CD7B7A" w:rsidRDefault="00EF64CB" w:rsidP="00EF64CB">
      <w:pPr>
        <w:pStyle w:val="NormalWeb"/>
        <w:jc w:val="both"/>
        <w:rPr>
          <w:rFonts w:ascii="Arial" w:hAnsi="Arial" w:cs="Arial"/>
        </w:rPr>
      </w:pPr>
      <w:r w:rsidRPr="00CD7B7A">
        <w:rPr>
          <w:rFonts w:ascii="Arial" w:hAnsi="Arial" w:cs="Arial"/>
        </w:rPr>
        <w:t xml:space="preserve">Another concern raised was the frustration caused by dual systems, some parts of the patient record remain on paper, while others were digital. This fragmented approach led to increased confusion, increased risk of documentation errors, made the documentation process feel disjointed. Literature supports these concerns; Campbell et al (2019) note that partial digitalisation without full integration undermines the potential benefits of EHRs and can negatively impact user satisfaction. </w:t>
      </w:r>
    </w:p>
    <w:p w14:paraId="2797F886" w14:textId="1020B1F9" w:rsidR="00EF64CB" w:rsidRPr="00CD7B7A" w:rsidRDefault="00EF64CB" w:rsidP="00EF64CB">
      <w:pPr>
        <w:pStyle w:val="NormalWeb"/>
        <w:jc w:val="both"/>
        <w:rPr>
          <w:rFonts w:ascii="Arial" w:hAnsi="Arial" w:cs="Arial"/>
        </w:rPr>
      </w:pPr>
      <w:r w:rsidRPr="00CD7B7A">
        <w:rPr>
          <w:rFonts w:ascii="Arial" w:hAnsi="Arial" w:cs="Arial"/>
        </w:rPr>
        <w:t>These challenges have implications for clinical practice. Insufficient training, barriers to login access, and the persistence of hybrid documentation systems can hinder timely and accurate record-keeping, reduce staff confidence, and potentially compromise patient safety</w:t>
      </w:r>
      <w:r w:rsidR="003C6DD3" w:rsidRPr="00CD7B7A">
        <w:rPr>
          <w:rFonts w:ascii="Arial" w:hAnsi="Arial" w:cs="Arial"/>
        </w:rPr>
        <w:t xml:space="preserve"> (Motsi 2024;</w:t>
      </w:r>
      <w:r w:rsidR="000719E5" w:rsidRPr="00CD7B7A">
        <w:rPr>
          <w:rFonts w:ascii="Arial" w:hAnsi="Arial" w:cs="Arial"/>
        </w:rPr>
        <w:t xml:space="preserve"> Lindsay et al</w:t>
      </w:r>
      <w:r w:rsidR="009351A3" w:rsidRPr="00CD7B7A">
        <w:rPr>
          <w:rFonts w:ascii="Arial" w:hAnsi="Arial" w:cs="Arial"/>
        </w:rPr>
        <w:t>, 2022</w:t>
      </w:r>
      <w:proofErr w:type="gramStart"/>
      <w:r w:rsidR="009351A3" w:rsidRPr="00CD7B7A">
        <w:rPr>
          <w:rFonts w:ascii="Arial" w:hAnsi="Arial" w:cs="Arial"/>
        </w:rPr>
        <w:t>)</w:t>
      </w:r>
      <w:r w:rsidR="003C6DD3" w:rsidRPr="00CD7B7A">
        <w:rPr>
          <w:rFonts w:ascii="Arial" w:hAnsi="Arial" w:cs="Arial"/>
        </w:rPr>
        <w:t xml:space="preserve"> </w:t>
      </w:r>
      <w:r w:rsidRPr="00CD7B7A">
        <w:rPr>
          <w:rFonts w:ascii="Arial" w:hAnsi="Arial" w:cs="Arial"/>
        </w:rPr>
        <w:t>.</w:t>
      </w:r>
      <w:proofErr w:type="gramEnd"/>
      <w:r w:rsidRPr="00CD7B7A">
        <w:rPr>
          <w:rFonts w:ascii="Arial" w:hAnsi="Arial" w:cs="Arial"/>
        </w:rPr>
        <w:t xml:space="preserve"> In high-pressure clinical environments, where time and workload pressures are significant, digital systems like WNCR must be intuitive, accessible, and fully embedded into routine workflows</w:t>
      </w:r>
      <w:r w:rsidR="003C6DD3" w:rsidRPr="00CD7B7A">
        <w:rPr>
          <w:rFonts w:ascii="Arial" w:hAnsi="Arial" w:cs="Arial"/>
        </w:rPr>
        <w:t xml:space="preserve"> (Mullins et al 2020)</w:t>
      </w:r>
      <w:r w:rsidR="00417EB8" w:rsidRPr="00CD7B7A">
        <w:rPr>
          <w:rFonts w:ascii="Arial" w:hAnsi="Arial" w:cs="Arial"/>
        </w:rPr>
        <w:t>.</w:t>
      </w:r>
      <w:r w:rsidRPr="00CD7B7A">
        <w:rPr>
          <w:rFonts w:ascii="Arial" w:hAnsi="Arial" w:cs="Arial"/>
        </w:rPr>
        <w:t xml:space="preserve"> Evidence further emphasises these points. Wynter et al (2021) stress that staff confidence and engagement with digital systems are directly influenced by the quality of training received, while Zaman et al (2021) highlight previous digital literacy also shapes how staff adapt to new technology. NHS digital </w:t>
      </w:r>
      <w:r w:rsidRPr="00CD7B7A">
        <w:rPr>
          <w:rFonts w:ascii="Arial" w:hAnsi="Arial" w:cs="Arial"/>
        </w:rPr>
        <w:lastRenderedPageBreak/>
        <w:t>(2019) similarly underlines that successful digital transformation depends on comprehensive training, clear communication, and consistent technical support.</w:t>
      </w:r>
    </w:p>
    <w:p w14:paraId="0C260254" w14:textId="3F0AE0CB" w:rsidR="00EF64CB" w:rsidRPr="00CD7B7A" w:rsidRDefault="00A9477F" w:rsidP="00EF64CB">
      <w:pPr>
        <w:pStyle w:val="NormalWeb"/>
        <w:jc w:val="both"/>
        <w:rPr>
          <w:rFonts w:ascii="Arial" w:hAnsi="Arial" w:cs="Arial"/>
        </w:rPr>
      </w:pPr>
      <w:r w:rsidRPr="00CD7B7A">
        <w:rPr>
          <w:rFonts w:ascii="Arial" w:hAnsi="Arial" w:cs="Arial"/>
        </w:rPr>
        <w:t>W</w:t>
      </w:r>
      <w:r w:rsidR="00EF64CB" w:rsidRPr="00CD7B7A">
        <w:rPr>
          <w:rFonts w:ascii="Arial" w:hAnsi="Arial" w:cs="Arial"/>
        </w:rPr>
        <w:t xml:space="preserve">ithout sufficient infrastructure, training, and full system integration, the potential improvements in patient care, workflow efficiency, and data quality offered by digital documentation may not </w:t>
      </w:r>
      <w:r w:rsidR="009229B3" w:rsidRPr="00CD7B7A">
        <w:rPr>
          <w:rFonts w:ascii="Arial" w:hAnsi="Arial" w:cs="Arial"/>
        </w:rPr>
        <w:t>b</w:t>
      </w:r>
      <w:r w:rsidR="00EF64CB" w:rsidRPr="00CD7B7A">
        <w:rPr>
          <w:rFonts w:ascii="Arial" w:hAnsi="Arial" w:cs="Arial"/>
        </w:rPr>
        <w:t>e fully realised. Finally, broader policy initiatives support these findings. The UK governments “</w:t>
      </w:r>
      <w:r w:rsidR="00EF64CB" w:rsidRPr="00CD7B7A">
        <w:rPr>
          <w:rFonts w:ascii="Arial" w:hAnsi="Arial" w:cs="Arial"/>
          <w:i/>
          <w:iCs/>
        </w:rPr>
        <w:t>A plan for Digital Health and Social Care”</w:t>
      </w:r>
      <w:r w:rsidR="00EF64CB" w:rsidRPr="00CD7B7A">
        <w:rPr>
          <w:rFonts w:ascii="Arial" w:hAnsi="Arial" w:cs="Arial"/>
        </w:rPr>
        <w:t xml:space="preserve"> (2022) outlines significant investment plans to digitalise NHS and social services, emphasising the necessity of strong digital foundations, including reliable Wi Fi connectivity, robust hardware, and comprehensive staff training, to fully unlock the potential of digital transformation.</w:t>
      </w:r>
    </w:p>
    <w:p w14:paraId="191F58A2" w14:textId="77777777" w:rsidR="007B5234" w:rsidRPr="00CD7B7A" w:rsidRDefault="00EF64CB" w:rsidP="00EF64CB">
      <w:pPr>
        <w:pStyle w:val="NormalWeb"/>
        <w:jc w:val="both"/>
        <w:rPr>
          <w:rFonts w:ascii="Arial" w:hAnsi="Arial" w:cs="Arial"/>
        </w:rPr>
      </w:pPr>
      <w:r w:rsidRPr="00CD7B7A">
        <w:rPr>
          <w:rFonts w:ascii="Arial" w:hAnsi="Arial" w:cs="Arial"/>
        </w:rPr>
        <w:t>In summary, healthcare professionals acknowledged significant benefits of the WNCR, especially regarding usability, safety and efficiency. Improved legibility, easier access to records, and time savings were key advantages, which contributed to improved patient care and higher staff satisfaction. However, technical limitations, lack of training, and the burden of dual documentation systems posed ongoing challenges that require addressing. To fully realise the potential of digital systems, it is important that healthcare organisations invest not only in infrastructure but also in user centred design, robust implementation, and ongoing support mechanisms. Only then can digital documentation systems truly replace paper-based practices and be embraced as reliable, effective tools for modern healthcare delivery.</w:t>
      </w:r>
    </w:p>
    <w:p w14:paraId="4953B26C" w14:textId="79578C62" w:rsidR="00EF64CB" w:rsidRPr="00CD7B7A" w:rsidRDefault="00EF64CB" w:rsidP="00EF64CB">
      <w:pPr>
        <w:pStyle w:val="NormalWeb"/>
        <w:jc w:val="both"/>
        <w:rPr>
          <w:rFonts w:ascii="Arial" w:hAnsi="Arial" w:cs="Arial"/>
        </w:rPr>
      </w:pPr>
      <w:r w:rsidRPr="00CD7B7A">
        <w:rPr>
          <w:rFonts w:ascii="Arial" w:hAnsi="Arial" w:cs="Arial"/>
        </w:rPr>
        <w:t>The challenges reported, such as insufficient training, difficulty accessing login credentials, and the dual-system approach, where some documentation remains on paper, highlight barriers to digital transformation. These issues can hinder timely documentation, reduce staff confidence in using the system, and potentially compromise patient safety. In clinical settings, where time is limited and workload is high, digital systems like WNCR must be intuitive, accessible, and fully embedded into routine practice. Research by Wynter et.al (2021) emphasises that staff confidence in digital systems is closely li</w:t>
      </w:r>
      <w:r w:rsidR="00145E40" w:rsidRPr="00CD7B7A">
        <w:rPr>
          <w:rFonts w:ascii="Arial" w:hAnsi="Arial" w:cs="Arial"/>
        </w:rPr>
        <w:t>nked</w:t>
      </w:r>
      <w:r w:rsidRPr="00CD7B7A">
        <w:rPr>
          <w:rFonts w:ascii="Arial" w:hAnsi="Arial" w:cs="Arial"/>
        </w:rPr>
        <w:t xml:space="preserve"> to the quality and extent of training received, while Zaman et al (2021) found that prior experience with technology also influences how effectively staff engaged with new digital systems. Similarly, NHS Digital (2019) outlines that successful digital transformation in healthcare is contingent upon robust staff training, clear communication, and continuous support. </w:t>
      </w:r>
      <w:r w:rsidR="001B4BE0" w:rsidRPr="00CD7B7A">
        <w:rPr>
          <w:rFonts w:ascii="Arial" w:hAnsi="Arial" w:cs="Arial"/>
        </w:rPr>
        <w:t>W</w:t>
      </w:r>
      <w:r w:rsidRPr="00CD7B7A">
        <w:rPr>
          <w:rFonts w:ascii="Arial" w:hAnsi="Arial" w:cs="Arial"/>
        </w:rPr>
        <w:t xml:space="preserve">ithout adequate infrastructure, training, and system integration, the potential benefits of digital documentation in improving patient care, efficiency, and data accuracy may not be fully realised. The UK government's "A Plan for Digital Health and Social Care” paper (2022) outlines the importance of digital infrastructure, including Wi-Fi connectivity, in transforming health and social care services. The plan includes significant investments to digitise the NHS and support digital transformation in social care, emphasising the need for robust digital foundations. </w:t>
      </w:r>
    </w:p>
    <w:p w14:paraId="33BF8440" w14:textId="1BB32D86" w:rsidR="002359D7" w:rsidRDefault="00275EB5" w:rsidP="002359D7">
      <w:pPr>
        <w:spacing w:before="100" w:beforeAutospacing="1" w:after="100" w:afterAutospacing="1" w:line="240" w:lineRule="auto"/>
        <w:rPr>
          <w:rFonts w:ascii="Arial" w:eastAsia="Times New Roman" w:hAnsi="Arial" w:cs="Arial"/>
          <w:b/>
          <w:bCs/>
          <w:color w:val="156082" w:themeColor="accent1"/>
          <w:kern w:val="0"/>
          <w:sz w:val="24"/>
          <w:szCs w:val="24"/>
          <w:lang w:eastAsia="en-GB"/>
          <w14:ligatures w14:val="none"/>
        </w:rPr>
      </w:pPr>
      <w:r>
        <w:rPr>
          <w:rFonts w:ascii="Arial" w:eastAsia="Times New Roman" w:hAnsi="Arial" w:cs="Arial"/>
          <w:b/>
          <w:bCs/>
          <w:color w:val="156082" w:themeColor="accent1"/>
          <w:kern w:val="0"/>
          <w:sz w:val="24"/>
          <w:szCs w:val="24"/>
          <w:lang w:eastAsia="en-GB"/>
          <w14:ligatures w14:val="none"/>
        </w:rPr>
        <w:t xml:space="preserve">5.9 </w:t>
      </w:r>
      <w:r w:rsidR="002359D7" w:rsidRPr="00515CD6">
        <w:rPr>
          <w:rFonts w:ascii="Arial" w:eastAsia="Times New Roman" w:hAnsi="Arial" w:cs="Arial"/>
          <w:b/>
          <w:bCs/>
          <w:color w:val="156082" w:themeColor="accent1"/>
          <w:kern w:val="0"/>
          <w:sz w:val="24"/>
          <w:szCs w:val="24"/>
          <w:lang w:eastAsia="en-GB"/>
          <w14:ligatures w14:val="none"/>
        </w:rPr>
        <w:t>Limitations</w:t>
      </w:r>
    </w:p>
    <w:p w14:paraId="5541647D" w14:textId="77777777" w:rsidR="002359D7" w:rsidRDefault="002359D7" w:rsidP="002359D7">
      <w:pPr>
        <w:spacing w:before="100" w:beforeAutospacing="1" w:after="100" w:afterAutospacing="1"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While this study provides important insights into the impact of digital documentation on pressure ulcer management, several limitations must be acknowledged.</w:t>
      </w:r>
    </w:p>
    <w:p w14:paraId="48B8F610" w14:textId="77777777" w:rsidR="002359D7" w:rsidRPr="00CD7B7A" w:rsidRDefault="002359D7" w:rsidP="002359D7">
      <w:pPr>
        <w:spacing w:before="100" w:beforeAutospacing="1" w:after="100" w:afterAutospacing="1"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Firstly, the study was conducted within a single Health Board, which may limit the generalisability of the findings to other healthcare settings with different systems, </w:t>
      </w:r>
      <w:r w:rsidRPr="00CD7B7A">
        <w:rPr>
          <w:rFonts w:ascii="Arial" w:eastAsia="Times New Roman" w:hAnsi="Arial" w:cs="Arial"/>
          <w:kern w:val="0"/>
          <w:sz w:val="24"/>
          <w:szCs w:val="24"/>
          <w:lang w:eastAsia="en-GB"/>
          <w14:ligatures w14:val="none"/>
        </w:rPr>
        <w:lastRenderedPageBreak/>
        <w:t>resources and organisational cultures. Secondly, the sample size for the qualitative component (focus group and surveys) was relatively small and may not fully represent the diversity of all staff across the organisation. Thirdly, and importantly, the WNCR system had only been implemented for two months prior to the evaluation. As a result, staff may not have been fully accustomed to the system, and the findings may reflect earlier adoption challenges rather than long-term experiences of digital documentation. It is possible, that user confidence, system integration, and operational efficiency could improve over time.</w:t>
      </w:r>
    </w:p>
    <w:p w14:paraId="7AC497CE" w14:textId="77777777" w:rsidR="002359D7" w:rsidRPr="00CD7B7A" w:rsidRDefault="002359D7" w:rsidP="002359D7">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CD7B7A">
        <w:rPr>
          <w:rFonts w:ascii="Arial" w:eastAsia="Times New Roman" w:hAnsi="Arial" w:cs="Arial"/>
          <w:kern w:val="0"/>
          <w:sz w:val="24"/>
          <w:szCs w:val="24"/>
          <w:lang w:eastAsia="en-GB"/>
          <w14:ligatures w14:val="none"/>
        </w:rPr>
        <w:t>Furthermore, the research was conducted by a single researcher alongside her full-time role, alongside the access to clinical areas for data collection and the facilitation of focus groups occasionally presented challenges. Busy ward environments, combined with infection control constraints, limited opportunities to engage with staff and gather data in a timely manner.</w:t>
      </w:r>
    </w:p>
    <w:p w14:paraId="61466403" w14:textId="5D03C7D4" w:rsidR="002359D7" w:rsidRPr="00CD7B7A" w:rsidRDefault="002359D7" w:rsidP="00224C35">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CD7B7A">
        <w:rPr>
          <w:rFonts w:ascii="Arial" w:eastAsia="Times New Roman" w:hAnsi="Arial" w:cs="Arial"/>
          <w:kern w:val="0"/>
          <w:sz w:val="24"/>
          <w:szCs w:val="24"/>
          <w:lang w:eastAsia="en-GB"/>
          <w14:ligatures w14:val="none"/>
        </w:rPr>
        <w:t>Finally, the rapid pace of digital health technology development means that the findings offer a snapshot in time. Ongoing system updates, infrastructure improvements, and organisational changes could influence digital documentation practices beyond the study period.</w:t>
      </w:r>
    </w:p>
    <w:p w14:paraId="6FF0079D" w14:textId="222C0AD3" w:rsidR="00EF64CB" w:rsidRDefault="00A21F61" w:rsidP="00EF64CB">
      <w:pPr>
        <w:pStyle w:val="NormalWeb"/>
        <w:rPr>
          <w:rFonts w:ascii="Arial" w:hAnsi="Arial" w:cs="Arial"/>
          <w:b/>
          <w:bCs/>
          <w:color w:val="156082" w:themeColor="accent1"/>
        </w:rPr>
      </w:pPr>
      <w:r>
        <w:rPr>
          <w:rFonts w:ascii="Arial" w:hAnsi="Arial" w:cs="Arial"/>
          <w:b/>
          <w:bCs/>
          <w:color w:val="156082" w:themeColor="accent1"/>
        </w:rPr>
        <w:t xml:space="preserve">5.10 </w:t>
      </w:r>
      <w:r w:rsidR="00EF64CB" w:rsidRPr="00B22D48">
        <w:rPr>
          <w:rFonts w:ascii="Arial" w:hAnsi="Arial" w:cs="Arial"/>
          <w:b/>
          <w:bCs/>
          <w:color w:val="156082" w:themeColor="accent1"/>
        </w:rPr>
        <w:t>Conclusion</w:t>
      </w:r>
      <w:r w:rsidR="00EF64CB">
        <w:rPr>
          <w:rFonts w:ascii="Arial" w:hAnsi="Arial" w:cs="Arial"/>
          <w:b/>
          <w:bCs/>
          <w:color w:val="156082" w:themeColor="accent1"/>
        </w:rPr>
        <w:t>:</w:t>
      </w:r>
    </w:p>
    <w:p w14:paraId="6661075F" w14:textId="77777777" w:rsidR="00EF64CB" w:rsidRPr="00CD7B7A" w:rsidRDefault="00EF64CB" w:rsidP="00EF64CB">
      <w:pPr>
        <w:pStyle w:val="NormalWeb"/>
        <w:jc w:val="both"/>
        <w:rPr>
          <w:rFonts w:ascii="Arial" w:hAnsi="Arial" w:cs="Arial"/>
        </w:rPr>
      </w:pPr>
      <w:r w:rsidRPr="00CD7B7A">
        <w:rPr>
          <w:rFonts w:ascii="Arial" w:hAnsi="Arial" w:cs="Arial"/>
        </w:rPr>
        <w:t xml:space="preserve">This study evaluated the impact of the Welsh Nursing Care Record on pressure ulcer prevention and management, using a mixed methods approach combining audits and staff feedback. It examined documentation quality, system usability, and the implications for clinical practice. </w:t>
      </w:r>
    </w:p>
    <w:p w14:paraId="3364B2BC" w14:textId="77777777" w:rsidR="00EF64CB" w:rsidRPr="00CD7B7A" w:rsidRDefault="00EF64CB" w:rsidP="00EF64CB">
      <w:pPr>
        <w:pStyle w:val="NormalWeb"/>
        <w:jc w:val="both"/>
        <w:rPr>
          <w:rFonts w:ascii="Arial" w:hAnsi="Arial" w:cs="Arial"/>
        </w:rPr>
      </w:pPr>
      <w:r w:rsidRPr="00CD7B7A">
        <w:rPr>
          <w:rFonts w:ascii="Arial" w:hAnsi="Arial" w:cs="Arial"/>
        </w:rPr>
        <w:t>Paper-based documentation posed notable risks to patient safety due to incomplete, delayed and inconsistent entries. In contrast, the introduction of WNCR improved the quality, completeness and accessibility of patient records, helping facilitate safer, more efficient care. Staff overall preferred the digital system to paper but identified barriers such as limited device availability, infrastructure issues, inconsistent training, and the frustration caused by dual paper and digital systems way of working.</w:t>
      </w:r>
    </w:p>
    <w:p w14:paraId="3929AD5D" w14:textId="56815987" w:rsidR="00EF64CB" w:rsidRPr="00CD7B7A" w:rsidRDefault="00EF64CB" w:rsidP="00EF64CB">
      <w:pPr>
        <w:pStyle w:val="NormalWeb"/>
        <w:jc w:val="both"/>
        <w:rPr>
          <w:rFonts w:ascii="Arial" w:hAnsi="Arial" w:cs="Arial"/>
        </w:rPr>
      </w:pPr>
      <w:r w:rsidRPr="00CD7B7A">
        <w:rPr>
          <w:rFonts w:ascii="Arial" w:hAnsi="Arial" w:cs="Arial"/>
        </w:rPr>
        <w:t xml:space="preserve">These findings highlight the need for good technical infrastructure, comprehensive training, and full integration to maximise the benefits of digital transformation. Although this study was limited to a single Health Board, with short evaluation period, it offers valuable insights into digital documentations role in improving patient </w:t>
      </w:r>
      <w:r w:rsidR="006320E3" w:rsidRPr="00CD7B7A">
        <w:rPr>
          <w:rFonts w:ascii="Arial" w:hAnsi="Arial" w:cs="Arial"/>
        </w:rPr>
        <w:t>c</w:t>
      </w:r>
      <w:r w:rsidRPr="00CD7B7A">
        <w:rPr>
          <w:rFonts w:ascii="Arial" w:hAnsi="Arial" w:cs="Arial"/>
        </w:rPr>
        <w:t xml:space="preserve">are. </w:t>
      </w:r>
    </w:p>
    <w:p w14:paraId="67D57548" w14:textId="5274D205" w:rsidR="00A353F4" w:rsidRPr="00CD7B7A" w:rsidRDefault="00A353F4" w:rsidP="00EF64CB">
      <w:pPr>
        <w:pStyle w:val="NormalWeb"/>
        <w:jc w:val="both"/>
        <w:rPr>
          <w:rFonts w:ascii="Arial" w:hAnsi="Arial" w:cs="Arial"/>
        </w:rPr>
      </w:pPr>
      <w:r w:rsidRPr="00CD7B7A">
        <w:rPr>
          <w:rFonts w:ascii="Arial" w:hAnsi="Arial" w:cs="Arial"/>
        </w:rPr>
        <w:t>The limitations of the study, including challenges relating to data collection and the timing of the digital implementation, have also been discussed to provide context for the interpretation of the findings</w:t>
      </w:r>
      <w:r w:rsidR="00224C35" w:rsidRPr="00CD7B7A">
        <w:rPr>
          <w:rFonts w:ascii="Arial" w:hAnsi="Arial" w:cs="Arial"/>
        </w:rPr>
        <w:t>.</w:t>
      </w:r>
    </w:p>
    <w:p w14:paraId="0EECA52D" w14:textId="77777777" w:rsidR="00EF64CB" w:rsidRPr="00CD7B7A" w:rsidRDefault="00EF64CB" w:rsidP="00EF64CB">
      <w:pPr>
        <w:pStyle w:val="NormalWeb"/>
        <w:jc w:val="both"/>
        <w:rPr>
          <w:rFonts w:ascii="Arial" w:hAnsi="Arial" w:cs="Arial"/>
        </w:rPr>
      </w:pPr>
      <w:r w:rsidRPr="00CD7B7A">
        <w:rPr>
          <w:rFonts w:ascii="Arial" w:hAnsi="Arial" w:cs="Arial"/>
        </w:rPr>
        <w:t>In conclusion, as healthcare continues to digitalise, research must continue to evaluate not only the technical success of digital systems, but also their real-world impact, user experience, and contribution to safer, more efficient patient care.</w:t>
      </w:r>
    </w:p>
    <w:p w14:paraId="129F9C03" w14:textId="77777777" w:rsidR="00DB2B51" w:rsidRDefault="00DB2B51" w:rsidP="00030C07">
      <w:pPr>
        <w:pStyle w:val="NormalWeb"/>
        <w:rPr>
          <w:rFonts w:ascii="Arial" w:hAnsi="Arial" w:cs="Arial"/>
          <w:b/>
          <w:bCs/>
          <w:color w:val="156082" w:themeColor="accent1"/>
        </w:rPr>
      </w:pPr>
    </w:p>
    <w:p w14:paraId="3E667B31" w14:textId="77777777" w:rsidR="00DB2B51" w:rsidRDefault="00DB2B51" w:rsidP="00030C07">
      <w:pPr>
        <w:pStyle w:val="NormalWeb"/>
        <w:rPr>
          <w:rFonts w:ascii="Arial" w:hAnsi="Arial" w:cs="Arial"/>
          <w:b/>
          <w:bCs/>
          <w:color w:val="156082" w:themeColor="accent1"/>
        </w:rPr>
      </w:pPr>
    </w:p>
    <w:p w14:paraId="6A9A5014" w14:textId="1030E24E" w:rsidR="00030C07" w:rsidRDefault="00413EF8" w:rsidP="00030C07">
      <w:pPr>
        <w:pStyle w:val="NormalWeb"/>
        <w:rPr>
          <w:rFonts w:ascii="Arial" w:hAnsi="Arial" w:cs="Arial"/>
          <w:b/>
          <w:bCs/>
          <w:color w:val="156082" w:themeColor="accent1"/>
        </w:rPr>
      </w:pPr>
      <w:r>
        <w:rPr>
          <w:rFonts w:ascii="Arial" w:hAnsi="Arial" w:cs="Arial"/>
          <w:b/>
          <w:bCs/>
          <w:color w:val="156082" w:themeColor="accent1"/>
        </w:rPr>
        <w:lastRenderedPageBreak/>
        <w:t xml:space="preserve">5.11 </w:t>
      </w:r>
      <w:r w:rsidR="00EF64CB" w:rsidRPr="00385DEF">
        <w:rPr>
          <w:rFonts w:ascii="Arial" w:hAnsi="Arial" w:cs="Arial"/>
          <w:b/>
          <w:bCs/>
          <w:color w:val="156082" w:themeColor="accent1"/>
        </w:rPr>
        <w:t>Recommendations:</w:t>
      </w:r>
    </w:p>
    <w:p w14:paraId="5C6A6CC8" w14:textId="0413488E" w:rsidR="00EF64CB" w:rsidRPr="00030C07" w:rsidRDefault="000C1BE7" w:rsidP="0097136F">
      <w:pPr>
        <w:pStyle w:val="NormalWeb"/>
        <w:jc w:val="both"/>
        <w:rPr>
          <w:rFonts w:ascii="Arial" w:hAnsi="Arial" w:cs="Arial"/>
          <w:b/>
          <w:bCs/>
          <w:color w:val="156082" w:themeColor="accent1"/>
        </w:rPr>
      </w:pPr>
      <w:r w:rsidRPr="00223A58">
        <w:rPr>
          <w:rFonts w:ascii="Arial" w:hAnsi="Arial" w:cs="Arial"/>
        </w:rPr>
        <w:t>This study explored</w:t>
      </w:r>
      <w:r w:rsidR="00691948" w:rsidRPr="00223A58">
        <w:rPr>
          <w:rFonts w:ascii="Arial" w:hAnsi="Arial" w:cs="Arial"/>
        </w:rPr>
        <w:t xml:space="preserve"> th</w:t>
      </w:r>
      <w:r w:rsidR="00721CCE" w:rsidRPr="00223A58">
        <w:rPr>
          <w:rFonts w:ascii="Arial" w:hAnsi="Arial" w:cs="Arial"/>
        </w:rPr>
        <w:t xml:space="preserve">e quality and consistency of skin assessment documentation </w:t>
      </w:r>
      <w:r w:rsidR="000A2F97" w:rsidRPr="00223A58">
        <w:rPr>
          <w:rFonts w:ascii="Arial" w:hAnsi="Arial" w:cs="Arial"/>
        </w:rPr>
        <w:t>by comparing paper-based records with the WNCR. Using both quant</w:t>
      </w:r>
      <w:r w:rsidR="00EE1ACC" w:rsidRPr="00223A58">
        <w:rPr>
          <w:rFonts w:ascii="Arial" w:hAnsi="Arial" w:cs="Arial"/>
        </w:rPr>
        <w:t xml:space="preserve">itative audit data and qualitative feedback from nursing staff, the study examined how each system supported accurate, complete, and timely </w:t>
      </w:r>
      <w:r w:rsidR="0097136F" w:rsidRPr="00223A58">
        <w:rPr>
          <w:rFonts w:ascii="Arial" w:hAnsi="Arial" w:cs="Arial"/>
        </w:rPr>
        <w:t>documentation.</w:t>
      </w:r>
      <w:r w:rsidR="00691948" w:rsidRPr="00223A58">
        <w:rPr>
          <w:rFonts w:ascii="Arial" w:hAnsi="Arial" w:cs="Arial"/>
        </w:rPr>
        <w:t xml:space="preserve"> </w:t>
      </w:r>
      <w:r w:rsidR="00030C07" w:rsidRPr="00223A58">
        <w:rPr>
          <w:rFonts w:ascii="Arial" w:hAnsi="Arial" w:cs="Arial"/>
        </w:rPr>
        <w:t>D</w:t>
      </w:r>
      <w:r w:rsidR="00EF64CB" w:rsidRPr="00223A58">
        <w:rPr>
          <w:rFonts w:ascii="Arial" w:hAnsi="Arial" w:cs="Arial"/>
        </w:rPr>
        <w:t xml:space="preserve">rawing from the in-depth analysis in Chapters 4 and 5, several important insights have been identified, highlighting both the strengths and limitations of the WNCR. These insights have informed a set of focused recommendations </w:t>
      </w:r>
      <w:r w:rsidR="00335E08" w:rsidRPr="00223A58">
        <w:rPr>
          <w:rFonts w:ascii="Arial" w:hAnsi="Arial" w:cs="Arial"/>
        </w:rPr>
        <w:t xml:space="preserve">to support further </w:t>
      </w:r>
      <w:r w:rsidR="000B495F" w:rsidRPr="00223A58">
        <w:rPr>
          <w:rFonts w:ascii="Arial" w:hAnsi="Arial" w:cs="Arial"/>
        </w:rPr>
        <w:t>refinement of the digital system and improve effectiveness in clinical practice</w:t>
      </w:r>
      <w:r w:rsidR="000B495F">
        <w:rPr>
          <w:rFonts w:ascii="Arial" w:hAnsi="Arial" w:cs="Arial"/>
        </w:rPr>
        <w:t>.</w:t>
      </w:r>
    </w:p>
    <w:p w14:paraId="79DC0F9E" w14:textId="5C0B1D37" w:rsidR="00EF64CB" w:rsidRPr="00385DEF" w:rsidRDefault="00E35DA9" w:rsidP="0097136F">
      <w:pPr>
        <w:pStyle w:val="NormalWeb"/>
        <w:jc w:val="both"/>
        <w:rPr>
          <w:rFonts w:ascii="Arial" w:hAnsi="Arial" w:cs="Arial"/>
          <w:b/>
          <w:bCs/>
          <w:color w:val="156082" w:themeColor="accent1"/>
        </w:rPr>
      </w:pPr>
      <w:r>
        <w:rPr>
          <w:rFonts w:ascii="Arial" w:hAnsi="Arial" w:cs="Arial"/>
          <w:b/>
          <w:bCs/>
          <w:color w:val="156082" w:themeColor="accent1"/>
        </w:rPr>
        <w:t xml:space="preserve">5.12 </w:t>
      </w:r>
      <w:r w:rsidR="00EF64CB" w:rsidRPr="00385DEF">
        <w:rPr>
          <w:rFonts w:ascii="Arial" w:hAnsi="Arial" w:cs="Arial"/>
          <w:b/>
          <w:bCs/>
          <w:color w:val="156082" w:themeColor="accent1"/>
        </w:rPr>
        <w:t>Education and Training</w:t>
      </w:r>
    </w:p>
    <w:p w14:paraId="0A500DDF" w14:textId="77777777" w:rsidR="00EF64CB" w:rsidRPr="00385DEF" w:rsidRDefault="00EF64CB" w:rsidP="00EF64CB">
      <w:pPr>
        <w:pStyle w:val="NormalWeb"/>
        <w:numPr>
          <w:ilvl w:val="0"/>
          <w:numId w:val="2"/>
        </w:numPr>
        <w:jc w:val="both"/>
        <w:rPr>
          <w:rFonts w:ascii="Arial" w:hAnsi="Arial" w:cs="Arial"/>
          <w:b/>
          <w:bCs/>
        </w:rPr>
      </w:pPr>
      <w:r w:rsidRPr="00385DEF">
        <w:rPr>
          <w:rFonts w:ascii="Arial" w:hAnsi="Arial" w:cs="Arial"/>
        </w:rPr>
        <w:t>Ongoing digital competency training: Establish comprehensive onboarding and refresher training programmes for all clinical staff, with specific focus on navigating the digital system, and understanding documentation standards</w:t>
      </w:r>
    </w:p>
    <w:p w14:paraId="3C30E606" w14:textId="77777777" w:rsidR="00EF64CB" w:rsidRPr="00385DEF" w:rsidRDefault="00EF64CB" w:rsidP="00EF64CB">
      <w:pPr>
        <w:pStyle w:val="NormalWeb"/>
        <w:numPr>
          <w:ilvl w:val="0"/>
          <w:numId w:val="2"/>
        </w:numPr>
        <w:jc w:val="both"/>
        <w:rPr>
          <w:rFonts w:ascii="Arial" w:hAnsi="Arial" w:cs="Arial"/>
        </w:rPr>
      </w:pPr>
      <w:r w:rsidRPr="00385DEF">
        <w:rPr>
          <w:rFonts w:ascii="Arial" w:hAnsi="Arial" w:cs="Arial"/>
        </w:rPr>
        <w:t>Tailored Support for diverse learning needs: Recognise varying levels of digital literacy among staff, particularly those less familiar with technology and provide one-to-one or small group teaching sessions</w:t>
      </w:r>
    </w:p>
    <w:p w14:paraId="3AF54EFE" w14:textId="77777777" w:rsidR="00EF64CB" w:rsidRPr="00385DEF" w:rsidRDefault="00EF64CB" w:rsidP="00EF64CB">
      <w:pPr>
        <w:pStyle w:val="NormalWeb"/>
        <w:numPr>
          <w:ilvl w:val="0"/>
          <w:numId w:val="2"/>
        </w:numPr>
        <w:jc w:val="both"/>
        <w:rPr>
          <w:rFonts w:ascii="Arial" w:hAnsi="Arial" w:cs="Arial"/>
        </w:rPr>
      </w:pPr>
      <w:r w:rsidRPr="00385DEF">
        <w:rPr>
          <w:rFonts w:ascii="Arial" w:hAnsi="Arial" w:cs="Arial"/>
        </w:rPr>
        <w:t>Electronic based learning: offering front line users simulation training to reflect real-time documentation tasks and the opportunity to “play” with the system in a safe environment.</w:t>
      </w:r>
    </w:p>
    <w:p w14:paraId="6FE445CE" w14:textId="1D2EDF11" w:rsidR="00EF64CB" w:rsidRPr="00385DEF" w:rsidRDefault="00E35DA9" w:rsidP="00EF64CB">
      <w:pPr>
        <w:pStyle w:val="NormalWeb"/>
        <w:jc w:val="both"/>
        <w:rPr>
          <w:rFonts w:ascii="Arial" w:hAnsi="Arial" w:cs="Arial"/>
          <w:b/>
          <w:bCs/>
          <w:color w:val="156082" w:themeColor="accent1"/>
        </w:rPr>
      </w:pPr>
      <w:r>
        <w:rPr>
          <w:rFonts w:ascii="Arial" w:hAnsi="Arial" w:cs="Arial"/>
          <w:b/>
          <w:bCs/>
          <w:color w:val="156082" w:themeColor="accent1"/>
        </w:rPr>
        <w:t xml:space="preserve">5.13 </w:t>
      </w:r>
      <w:r w:rsidR="00EF64CB" w:rsidRPr="00385DEF">
        <w:rPr>
          <w:rFonts w:ascii="Arial" w:hAnsi="Arial" w:cs="Arial"/>
          <w:b/>
          <w:bCs/>
          <w:color w:val="156082" w:themeColor="accent1"/>
        </w:rPr>
        <w:t>Policy and Governance</w:t>
      </w:r>
    </w:p>
    <w:p w14:paraId="2356E061" w14:textId="77777777" w:rsidR="00EF64CB" w:rsidRPr="00385DEF" w:rsidRDefault="00EF64CB" w:rsidP="00EF64CB">
      <w:pPr>
        <w:pStyle w:val="NormalWeb"/>
        <w:numPr>
          <w:ilvl w:val="0"/>
          <w:numId w:val="3"/>
        </w:numPr>
        <w:jc w:val="both"/>
        <w:rPr>
          <w:rFonts w:ascii="Arial" w:hAnsi="Arial" w:cs="Arial"/>
          <w:b/>
          <w:bCs/>
        </w:rPr>
      </w:pPr>
      <w:r w:rsidRPr="00385DEF">
        <w:rPr>
          <w:rFonts w:ascii="Arial" w:hAnsi="Arial" w:cs="Arial"/>
        </w:rPr>
        <w:t>Wi-Fi and technical infrastructure: Invest in stable, ward-wide Wi-Fi and ensure sufficient devices are available at point of care</w:t>
      </w:r>
    </w:p>
    <w:p w14:paraId="56EABC7C" w14:textId="77777777" w:rsidR="00EF64CB" w:rsidRPr="00385DEF" w:rsidRDefault="00EF64CB" w:rsidP="00EF64CB">
      <w:pPr>
        <w:pStyle w:val="NormalWeb"/>
        <w:numPr>
          <w:ilvl w:val="0"/>
          <w:numId w:val="3"/>
        </w:numPr>
        <w:jc w:val="both"/>
        <w:rPr>
          <w:rFonts w:ascii="Arial" w:hAnsi="Arial" w:cs="Arial"/>
          <w:b/>
          <w:bCs/>
        </w:rPr>
      </w:pPr>
      <w:r w:rsidRPr="00385DEF">
        <w:rPr>
          <w:rFonts w:ascii="Arial" w:hAnsi="Arial" w:cs="Arial"/>
        </w:rPr>
        <w:t>Access management: Streamline processes for issuing temporary login credentials to reduce delay in documentation</w:t>
      </w:r>
    </w:p>
    <w:p w14:paraId="064DB352" w14:textId="77777777" w:rsidR="00EF64CB" w:rsidRPr="00385DEF" w:rsidRDefault="00EF64CB" w:rsidP="00EF64CB">
      <w:pPr>
        <w:pStyle w:val="NormalWeb"/>
        <w:numPr>
          <w:ilvl w:val="0"/>
          <w:numId w:val="3"/>
        </w:numPr>
        <w:jc w:val="both"/>
        <w:rPr>
          <w:rFonts w:ascii="Arial" w:hAnsi="Arial" w:cs="Arial"/>
          <w:b/>
          <w:bCs/>
        </w:rPr>
      </w:pPr>
      <w:r w:rsidRPr="00385DEF">
        <w:rPr>
          <w:rFonts w:ascii="Arial" w:hAnsi="Arial" w:cs="Arial"/>
        </w:rPr>
        <w:t>Audit and accountability frameworks: Introduce regular audits of digital documentation to ensure consistent use and identify areas requiring support or improvement</w:t>
      </w:r>
    </w:p>
    <w:p w14:paraId="6DE51532" w14:textId="485B16A8" w:rsidR="00EF64CB" w:rsidRPr="00385DEF" w:rsidRDefault="00E35DA9" w:rsidP="00EF64CB">
      <w:pPr>
        <w:pStyle w:val="NormalWeb"/>
        <w:jc w:val="both"/>
        <w:rPr>
          <w:rFonts w:ascii="Arial" w:hAnsi="Arial" w:cs="Arial"/>
          <w:b/>
          <w:bCs/>
          <w:color w:val="156082" w:themeColor="accent1"/>
        </w:rPr>
      </w:pPr>
      <w:r>
        <w:rPr>
          <w:rFonts w:ascii="Arial" w:hAnsi="Arial" w:cs="Arial"/>
          <w:b/>
          <w:bCs/>
          <w:color w:val="156082" w:themeColor="accent1"/>
        </w:rPr>
        <w:t xml:space="preserve">5.14 </w:t>
      </w:r>
      <w:r w:rsidR="00EF64CB" w:rsidRPr="00385DEF">
        <w:rPr>
          <w:rFonts w:ascii="Arial" w:hAnsi="Arial" w:cs="Arial"/>
          <w:b/>
          <w:bCs/>
          <w:color w:val="156082" w:themeColor="accent1"/>
        </w:rPr>
        <w:t>Frontline staff and implications for practice</w:t>
      </w:r>
    </w:p>
    <w:p w14:paraId="086B1927" w14:textId="77777777" w:rsidR="00EF64CB" w:rsidRPr="00385DEF" w:rsidRDefault="00EF64CB" w:rsidP="00EF64CB">
      <w:pPr>
        <w:pStyle w:val="NormalWeb"/>
        <w:numPr>
          <w:ilvl w:val="0"/>
          <w:numId w:val="4"/>
        </w:numPr>
        <w:jc w:val="both"/>
        <w:rPr>
          <w:rFonts w:ascii="Arial" w:hAnsi="Arial" w:cs="Arial"/>
          <w:b/>
          <w:bCs/>
        </w:rPr>
      </w:pPr>
      <w:r w:rsidRPr="00385DEF">
        <w:rPr>
          <w:rFonts w:ascii="Arial" w:hAnsi="Arial" w:cs="Arial"/>
        </w:rPr>
        <w:t>Embed digital documentation in daily workflow: Encourage Ward managers/Sisters to integrate digital documentation checks into routine safety handover procedures</w:t>
      </w:r>
    </w:p>
    <w:p w14:paraId="0FB0958F" w14:textId="77777777" w:rsidR="00EF64CB" w:rsidRPr="00385DEF" w:rsidRDefault="00EF64CB" w:rsidP="00EF64CB">
      <w:pPr>
        <w:pStyle w:val="NormalWeb"/>
        <w:numPr>
          <w:ilvl w:val="0"/>
          <w:numId w:val="4"/>
        </w:numPr>
        <w:jc w:val="both"/>
        <w:rPr>
          <w:rFonts w:ascii="Arial" w:hAnsi="Arial" w:cs="Arial"/>
          <w:b/>
          <w:bCs/>
        </w:rPr>
      </w:pPr>
      <w:r w:rsidRPr="00385DEF">
        <w:rPr>
          <w:rFonts w:ascii="Arial" w:hAnsi="Arial" w:cs="Arial"/>
        </w:rPr>
        <w:t>Empower staff: Create opportunities for staff to share feedback on digital tools, and ensure it is used to inform system updates or training improvements</w:t>
      </w:r>
    </w:p>
    <w:p w14:paraId="04663EC2" w14:textId="77777777" w:rsidR="00EF64CB" w:rsidRPr="00385DEF" w:rsidRDefault="00EF64CB" w:rsidP="00EF64CB">
      <w:pPr>
        <w:pStyle w:val="NormalWeb"/>
        <w:numPr>
          <w:ilvl w:val="0"/>
          <w:numId w:val="4"/>
        </w:numPr>
        <w:jc w:val="both"/>
        <w:rPr>
          <w:rFonts w:ascii="Arial" w:hAnsi="Arial" w:cs="Arial"/>
          <w:b/>
          <w:bCs/>
        </w:rPr>
      </w:pPr>
      <w:r w:rsidRPr="00385DEF">
        <w:rPr>
          <w:rFonts w:ascii="Arial" w:hAnsi="Arial" w:cs="Arial"/>
        </w:rPr>
        <w:t>Improve device portability: Consider expanding the availability of lightweight, portable devices such as tablets to enable bedside documentation without workflow disruption</w:t>
      </w:r>
    </w:p>
    <w:p w14:paraId="6182479B" w14:textId="77777777" w:rsidR="00EF64CB" w:rsidRPr="00E35DA9" w:rsidRDefault="00EF64CB" w:rsidP="00EF64CB">
      <w:pPr>
        <w:pStyle w:val="NormalWeb"/>
        <w:numPr>
          <w:ilvl w:val="0"/>
          <w:numId w:val="4"/>
        </w:numPr>
        <w:jc w:val="both"/>
        <w:rPr>
          <w:rFonts w:ascii="Arial" w:hAnsi="Arial" w:cs="Arial"/>
          <w:b/>
          <w:bCs/>
        </w:rPr>
      </w:pPr>
      <w:r w:rsidRPr="00385DEF">
        <w:rPr>
          <w:rFonts w:ascii="Arial" w:hAnsi="Arial" w:cs="Arial"/>
        </w:rPr>
        <w:t>Ideal case scenario would be a device attached to each bed as a permanent fixture to enable real time documentation at the bedside</w:t>
      </w:r>
    </w:p>
    <w:p w14:paraId="4A0B1024" w14:textId="77777777" w:rsidR="00E35DA9" w:rsidRDefault="00E35DA9" w:rsidP="00E35DA9">
      <w:pPr>
        <w:pStyle w:val="NormalWeb"/>
        <w:jc w:val="both"/>
        <w:rPr>
          <w:rFonts w:ascii="Arial" w:hAnsi="Arial" w:cs="Arial"/>
        </w:rPr>
      </w:pPr>
    </w:p>
    <w:p w14:paraId="6595073F" w14:textId="77777777" w:rsidR="00E35DA9" w:rsidRPr="00385DEF" w:rsidRDefault="00E35DA9" w:rsidP="00E35DA9">
      <w:pPr>
        <w:pStyle w:val="NormalWeb"/>
        <w:jc w:val="both"/>
        <w:rPr>
          <w:rFonts w:ascii="Arial" w:hAnsi="Arial" w:cs="Arial"/>
          <w:b/>
          <w:bCs/>
        </w:rPr>
      </w:pPr>
    </w:p>
    <w:p w14:paraId="5E01E8D0" w14:textId="2B830EB6" w:rsidR="00EF64CB" w:rsidRPr="00385DEF" w:rsidRDefault="00E35DA9" w:rsidP="00EF64CB">
      <w:pPr>
        <w:pStyle w:val="NormalWeb"/>
        <w:jc w:val="both"/>
        <w:rPr>
          <w:rFonts w:ascii="Arial" w:hAnsi="Arial" w:cs="Arial"/>
          <w:b/>
          <w:bCs/>
          <w:color w:val="156082" w:themeColor="accent1"/>
        </w:rPr>
      </w:pPr>
      <w:r>
        <w:rPr>
          <w:rFonts w:ascii="Arial" w:hAnsi="Arial" w:cs="Arial"/>
          <w:b/>
          <w:bCs/>
          <w:color w:val="156082" w:themeColor="accent1"/>
        </w:rPr>
        <w:lastRenderedPageBreak/>
        <w:t xml:space="preserve">5.15 </w:t>
      </w:r>
      <w:r w:rsidR="00EF64CB" w:rsidRPr="00385DEF">
        <w:rPr>
          <w:rFonts w:ascii="Arial" w:hAnsi="Arial" w:cs="Arial"/>
          <w:b/>
          <w:bCs/>
          <w:color w:val="156082" w:themeColor="accent1"/>
        </w:rPr>
        <w:t>Future research</w:t>
      </w:r>
    </w:p>
    <w:p w14:paraId="0A4D55CC" w14:textId="77777777" w:rsidR="00EF64CB" w:rsidRPr="00385DEF" w:rsidRDefault="00EF64CB" w:rsidP="00EF64CB">
      <w:pPr>
        <w:pStyle w:val="NormalWeb"/>
        <w:numPr>
          <w:ilvl w:val="0"/>
          <w:numId w:val="5"/>
        </w:numPr>
        <w:jc w:val="both"/>
        <w:rPr>
          <w:rFonts w:ascii="Arial" w:hAnsi="Arial" w:cs="Arial"/>
          <w:b/>
          <w:bCs/>
        </w:rPr>
      </w:pPr>
      <w:r w:rsidRPr="00385DEF">
        <w:rPr>
          <w:rFonts w:ascii="Arial" w:hAnsi="Arial" w:cs="Arial"/>
        </w:rPr>
        <w:t>Longitudinal impact studies: Evaluate the long-term effects of WNCR on pressure ulcer prevention and Hospital-acquired pressure ulcer prevalence by comparing the data which would align with the Health Boards shaping our future wellbeing strategy (Cardiff and Vale University Health Board 2023).</w:t>
      </w:r>
    </w:p>
    <w:p w14:paraId="53E12B9B" w14:textId="77777777" w:rsidR="00EF64CB" w:rsidRPr="00385DEF" w:rsidRDefault="00EF64CB" w:rsidP="00EF64CB">
      <w:pPr>
        <w:pStyle w:val="NormalWeb"/>
        <w:numPr>
          <w:ilvl w:val="0"/>
          <w:numId w:val="5"/>
        </w:numPr>
        <w:jc w:val="both"/>
        <w:rPr>
          <w:rFonts w:ascii="Arial" w:hAnsi="Arial" w:cs="Arial"/>
        </w:rPr>
      </w:pPr>
      <w:r w:rsidRPr="00385DEF">
        <w:rPr>
          <w:rFonts w:ascii="Arial" w:hAnsi="Arial" w:cs="Arial"/>
        </w:rPr>
        <w:t>Patient centred research: Explore patient perceptions of digital documentation, evaluate how it effects their communication and trust with healthcare professionals.</w:t>
      </w:r>
    </w:p>
    <w:p w14:paraId="0052B181" w14:textId="77777777" w:rsidR="00EF64CB" w:rsidRPr="00385DEF" w:rsidRDefault="00EF64CB" w:rsidP="00EF64CB">
      <w:pPr>
        <w:pStyle w:val="NormalWeb"/>
        <w:numPr>
          <w:ilvl w:val="0"/>
          <w:numId w:val="5"/>
        </w:numPr>
        <w:jc w:val="both"/>
        <w:rPr>
          <w:rFonts w:ascii="Arial" w:hAnsi="Arial" w:cs="Arial"/>
        </w:rPr>
      </w:pPr>
      <w:r w:rsidRPr="00385DEF">
        <w:rPr>
          <w:rFonts w:ascii="Arial" w:hAnsi="Arial" w:cs="Arial"/>
        </w:rPr>
        <w:t>Interdisciplinary studies: Explore how digital systems affect communication and documentation across wider multidisciplinary teams, including allied health professionals.</w:t>
      </w:r>
    </w:p>
    <w:p w14:paraId="2FE52BD8" w14:textId="77777777" w:rsidR="00610D76" w:rsidRDefault="00EF64CB" w:rsidP="00610D76">
      <w:pPr>
        <w:pStyle w:val="NormalWeb"/>
        <w:numPr>
          <w:ilvl w:val="0"/>
          <w:numId w:val="5"/>
        </w:numPr>
        <w:jc w:val="both"/>
        <w:rPr>
          <w:rFonts w:ascii="Arial" w:hAnsi="Arial" w:cs="Arial"/>
        </w:rPr>
      </w:pPr>
      <w:r w:rsidRPr="00385DEF">
        <w:rPr>
          <w:rFonts w:ascii="Arial" w:hAnsi="Arial" w:cs="Arial"/>
        </w:rPr>
        <w:t>Explore newer technologies such as artificial intelligence, supported assessments, apps or real time alerts could uncover further innovations to improve clinical decision-making.</w:t>
      </w:r>
    </w:p>
    <w:p w14:paraId="30B95B0C" w14:textId="21AEEF8E" w:rsidR="00F66E20" w:rsidRPr="002924F7" w:rsidRDefault="00610D76" w:rsidP="00EF64CB">
      <w:pPr>
        <w:pStyle w:val="NormalWeb"/>
        <w:numPr>
          <w:ilvl w:val="0"/>
          <w:numId w:val="5"/>
        </w:numPr>
        <w:jc w:val="both"/>
        <w:rPr>
          <w:rFonts w:ascii="Arial" w:hAnsi="Arial" w:cs="Arial"/>
        </w:rPr>
      </w:pPr>
      <w:r w:rsidRPr="00610D76">
        <w:rPr>
          <w:rFonts w:ascii="Arial" w:hAnsi="Arial" w:cs="Arial"/>
        </w:rPr>
        <w:t>E</w:t>
      </w:r>
      <w:r w:rsidRPr="00610D76">
        <w:rPr>
          <w:rFonts w:ascii="Arial" w:hAnsi="Arial" w:cs="Arial"/>
        </w:rPr>
        <w:t xml:space="preserve">xplore longer-term outcomes and the cost effectiveness of a full digital integration. </w:t>
      </w:r>
    </w:p>
    <w:p w14:paraId="19B9C31A" w14:textId="77777777" w:rsidR="00F66E20" w:rsidRDefault="00F66E20" w:rsidP="00EF64CB"/>
    <w:p w14:paraId="3ADACAF1" w14:textId="77777777" w:rsidR="00F66E20" w:rsidRDefault="00F66E20" w:rsidP="00EF64CB"/>
    <w:p w14:paraId="774BFB29" w14:textId="77777777" w:rsidR="00CD5998" w:rsidRPr="00DE06AB" w:rsidRDefault="00CD5998" w:rsidP="00CD5998">
      <w:pPr>
        <w:rPr>
          <w:rFonts w:ascii="Arial" w:hAnsi="Arial" w:cs="Arial"/>
          <w:b/>
          <w:bCs/>
          <w:color w:val="156082" w:themeColor="accent1"/>
          <w:sz w:val="28"/>
          <w:szCs w:val="28"/>
        </w:rPr>
      </w:pPr>
      <w:r w:rsidRPr="00DE06AB">
        <w:rPr>
          <w:rFonts w:ascii="Arial" w:hAnsi="Arial" w:cs="Arial"/>
          <w:b/>
          <w:bCs/>
          <w:color w:val="156082" w:themeColor="accent1"/>
          <w:sz w:val="28"/>
          <w:szCs w:val="28"/>
        </w:rPr>
        <w:t>References</w:t>
      </w:r>
    </w:p>
    <w:p w14:paraId="38EF3B39"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Adedeji, T., Fraser, H., Scott, P, (2022).  ‘</w:t>
      </w:r>
      <w:r w:rsidRPr="00DE06AB">
        <w:rPr>
          <w:rFonts w:ascii="Arial" w:hAnsi="Arial" w:cs="Arial"/>
          <w:i/>
          <w:iCs/>
          <w:sz w:val="24"/>
          <w:szCs w:val="24"/>
          <w:shd w:val="clear" w:color="auto" w:fill="FFFFFF"/>
        </w:rPr>
        <w:t>Implementing Electronic Health Records in Primary Care Using the Theory of Change: Nigerian Case Study</w:t>
      </w:r>
      <w:r w:rsidRPr="00DE06AB">
        <w:rPr>
          <w:rFonts w:ascii="Arial" w:hAnsi="Arial" w:cs="Arial"/>
          <w:sz w:val="24"/>
          <w:szCs w:val="24"/>
          <w:shd w:val="clear" w:color="auto" w:fill="FFFFFF"/>
        </w:rPr>
        <w:t xml:space="preserve">’. JMIR Med Inform. 10(8): e33491. Available at: </w:t>
      </w:r>
      <w:hyperlink r:id="rId28" w:history="1">
        <w:r w:rsidRPr="00DE06AB">
          <w:rPr>
            <w:rFonts w:ascii="Arial" w:hAnsi="Arial" w:cs="Arial"/>
            <w:sz w:val="24"/>
            <w:szCs w:val="24"/>
            <w:u w:val="single"/>
            <w:shd w:val="clear" w:color="auto" w:fill="FFFFFF"/>
          </w:rPr>
          <w:t>https://doi.org/10.2196/33491</w:t>
        </w:r>
      </w:hyperlink>
      <w:r w:rsidRPr="00DE06AB">
        <w:rPr>
          <w:rFonts w:ascii="Arial" w:hAnsi="Arial" w:cs="Arial"/>
          <w:sz w:val="24"/>
          <w:szCs w:val="24"/>
          <w:shd w:val="clear" w:color="auto" w:fill="FFFFFF"/>
        </w:rPr>
        <w:t>.</w:t>
      </w:r>
    </w:p>
    <w:p w14:paraId="4CBFBFC4" w14:textId="77777777" w:rsidR="00CD5998" w:rsidRPr="00DE06AB" w:rsidRDefault="00CD5998" w:rsidP="00CD5998">
      <w:pPr>
        <w:jc w:val="both"/>
        <w:rPr>
          <w:rFonts w:ascii="Arial" w:hAnsi="Arial" w:cs="Arial"/>
          <w:sz w:val="24"/>
          <w:szCs w:val="24"/>
          <w:shd w:val="clear" w:color="auto" w:fill="FFFFFF"/>
        </w:rPr>
      </w:pPr>
    </w:p>
    <w:p w14:paraId="732C95AC" w14:textId="77777777" w:rsidR="00CD5998" w:rsidRPr="00DE06AB" w:rsidRDefault="00CD5998" w:rsidP="00CD5998">
      <w:pPr>
        <w:jc w:val="both"/>
        <w:rPr>
          <w:rFonts w:ascii="Arial" w:hAnsi="Arial" w:cs="Arial"/>
        </w:rPr>
      </w:pPr>
      <w:r w:rsidRPr="00DE06AB">
        <w:rPr>
          <w:rFonts w:ascii="Arial" w:hAnsi="Arial" w:cs="Arial"/>
          <w:sz w:val="24"/>
          <w:szCs w:val="24"/>
        </w:rPr>
        <w:t xml:space="preserve">Ahmad, A., Cheng, Z. (2018). ‘The Psychology of Resistance to Change: The </w:t>
      </w:r>
      <w:proofErr w:type="spellStart"/>
      <w:r w:rsidRPr="00DE06AB">
        <w:rPr>
          <w:rFonts w:ascii="Arial" w:hAnsi="Arial" w:cs="Arial"/>
          <w:sz w:val="24"/>
          <w:szCs w:val="24"/>
        </w:rPr>
        <w:t>Antidotal</w:t>
      </w:r>
      <w:proofErr w:type="spellEnd"/>
      <w:r w:rsidRPr="00DE06AB">
        <w:rPr>
          <w:rFonts w:ascii="Arial" w:hAnsi="Arial" w:cs="Arial"/>
          <w:sz w:val="24"/>
          <w:szCs w:val="24"/>
        </w:rPr>
        <w:t xml:space="preserve"> Effect of Organizational Justice’</w:t>
      </w:r>
      <w:r w:rsidRPr="00DE06AB">
        <w:rPr>
          <w:rFonts w:ascii="Arial" w:hAnsi="Arial" w:cs="Arial"/>
          <w:i/>
          <w:iCs/>
          <w:sz w:val="24"/>
          <w:szCs w:val="24"/>
        </w:rPr>
        <w:t>. Frontiers in Psychology</w:t>
      </w:r>
      <w:r w:rsidRPr="00DE06AB">
        <w:rPr>
          <w:rFonts w:ascii="Arial" w:hAnsi="Arial" w:cs="Arial"/>
          <w:sz w:val="24"/>
          <w:szCs w:val="24"/>
        </w:rPr>
        <w:t xml:space="preserve">, 9, p.2567. Available at: </w:t>
      </w:r>
      <w:hyperlink r:id="rId29" w:tgtFrame="_new" w:history="1">
        <w:r w:rsidRPr="00DE06AB">
          <w:rPr>
            <w:rFonts w:ascii="Arial" w:hAnsi="Arial" w:cs="Arial"/>
            <w:sz w:val="24"/>
            <w:szCs w:val="24"/>
            <w:u w:val="single"/>
          </w:rPr>
          <w:t>https://www.ncbi.nlm.nih.gov/pmc/articles/PMC8365138/</w:t>
        </w:r>
      </w:hyperlink>
    </w:p>
    <w:p w14:paraId="1076CEAA" w14:textId="77777777" w:rsidR="00CD5998" w:rsidRPr="00DE06AB" w:rsidRDefault="00CD5998" w:rsidP="00CD5998">
      <w:pPr>
        <w:jc w:val="both"/>
        <w:rPr>
          <w:rFonts w:ascii="Arial" w:hAnsi="Arial" w:cs="Arial"/>
          <w:sz w:val="24"/>
          <w:szCs w:val="24"/>
          <w:shd w:val="clear" w:color="auto" w:fill="FFFFFF"/>
        </w:rPr>
      </w:pPr>
    </w:p>
    <w:p w14:paraId="38E307E1" w14:textId="77777777" w:rsidR="00CD5998" w:rsidRPr="00DE06AB" w:rsidRDefault="00CD5998" w:rsidP="00CD5998">
      <w:pPr>
        <w:jc w:val="both"/>
        <w:rPr>
          <w:rFonts w:ascii="Arial" w:hAnsi="Arial" w:cs="Arial"/>
          <w:sz w:val="24"/>
          <w:szCs w:val="24"/>
        </w:rPr>
      </w:pPr>
      <w:proofErr w:type="spellStart"/>
      <w:r w:rsidRPr="00DE06AB">
        <w:rPr>
          <w:rFonts w:ascii="Arial" w:hAnsi="Arial" w:cs="Arial"/>
          <w:sz w:val="24"/>
          <w:szCs w:val="24"/>
          <w:shd w:val="clear" w:color="auto" w:fill="FFFFFF"/>
        </w:rPr>
        <w:t>Akhkand</w:t>
      </w:r>
      <w:proofErr w:type="spellEnd"/>
      <w:r w:rsidRPr="00DE06AB">
        <w:rPr>
          <w:rFonts w:ascii="Arial" w:hAnsi="Arial" w:cs="Arial"/>
          <w:sz w:val="24"/>
          <w:szCs w:val="24"/>
          <w:shd w:val="clear" w:color="auto" w:fill="FFFFFF"/>
        </w:rPr>
        <w:t xml:space="preserve">, S., Seidi, J., Ebadi., A. </w:t>
      </w:r>
      <w:proofErr w:type="spellStart"/>
      <w:r w:rsidRPr="00DE06AB">
        <w:rPr>
          <w:rFonts w:ascii="Arial" w:hAnsi="Arial" w:cs="Arial"/>
          <w:sz w:val="24"/>
          <w:szCs w:val="24"/>
          <w:shd w:val="clear" w:color="auto" w:fill="FFFFFF"/>
        </w:rPr>
        <w:t>Gheshlagh</w:t>
      </w:r>
      <w:proofErr w:type="spellEnd"/>
      <w:r w:rsidRPr="00DE06AB">
        <w:rPr>
          <w:rFonts w:ascii="Arial" w:hAnsi="Arial" w:cs="Arial"/>
          <w:sz w:val="24"/>
          <w:szCs w:val="24"/>
          <w:shd w:val="clear" w:color="auto" w:fill="FFFFFF"/>
        </w:rPr>
        <w:t xml:space="preserve">, R. (2020). </w:t>
      </w:r>
      <w:r w:rsidRPr="00DE06AB">
        <w:rPr>
          <w:rFonts w:ascii="Arial" w:hAnsi="Arial" w:cs="Arial"/>
          <w:i/>
          <w:iCs/>
          <w:sz w:val="24"/>
          <w:szCs w:val="24"/>
          <w:shd w:val="clear" w:color="auto" w:fill="FFFFFF"/>
        </w:rPr>
        <w:t>‘</w:t>
      </w:r>
      <w:r w:rsidRPr="00DE06AB">
        <w:rPr>
          <w:rFonts w:ascii="Arial" w:hAnsi="Arial" w:cs="Arial"/>
          <w:sz w:val="24"/>
          <w:szCs w:val="24"/>
          <w:shd w:val="clear" w:color="auto" w:fill="FFFFFF"/>
        </w:rPr>
        <w:t>Prevalence of pressure ulcer in Iran's intensive care units: A systematic review and meta-analysis’</w:t>
      </w:r>
      <w:r w:rsidRPr="00DE06AB">
        <w:rPr>
          <w:rFonts w:ascii="Arial" w:hAnsi="Arial" w:cs="Arial"/>
          <w:i/>
          <w:iCs/>
          <w:sz w:val="24"/>
          <w:szCs w:val="24"/>
          <w:shd w:val="clear" w:color="auto" w:fill="FFFFFF"/>
        </w:rPr>
        <w:t>. Nursing Practice Today,</w:t>
      </w:r>
      <w:r w:rsidRPr="00DE06AB">
        <w:rPr>
          <w:rFonts w:ascii="Arial" w:hAnsi="Arial" w:cs="Arial"/>
          <w:sz w:val="24"/>
          <w:szCs w:val="24"/>
          <w:shd w:val="clear" w:color="auto" w:fill="FFFFFF"/>
        </w:rPr>
        <w:t> </w:t>
      </w:r>
      <w:r w:rsidRPr="00DE06AB">
        <w:rPr>
          <w:rFonts w:ascii="Arial" w:hAnsi="Arial" w:cs="Arial"/>
          <w:i/>
          <w:iCs/>
          <w:sz w:val="24"/>
          <w:szCs w:val="24"/>
          <w:shd w:val="clear" w:color="auto" w:fill="FFFFFF"/>
        </w:rPr>
        <w:t>7</w:t>
      </w:r>
      <w:r w:rsidRPr="00DE06AB">
        <w:rPr>
          <w:rFonts w:ascii="Arial" w:hAnsi="Arial" w:cs="Arial"/>
          <w:sz w:val="24"/>
          <w:szCs w:val="24"/>
          <w:shd w:val="clear" w:color="auto" w:fill="FFFFFF"/>
        </w:rPr>
        <w:t>(1), pp.21-29. Available at</w:t>
      </w:r>
      <w:r w:rsidRPr="00DE06AB">
        <w:rPr>
          <w:rFonts w:ascii="Arial" w:hAnsi="Arial" w:cs="Arial"/>
          <w:b/>
          <w:bCs/>
          <w:sz w:val="24"/>
          <w:szCs w:val="24"/>
          <w:shd w:val="clear" w:color="auto" w:fill="FFFFFF"/>
        </w:rPr>
        <w:t>: </w:t>
      </w:r>
      <w:hyperlink r:id="rId30" w:history="1">
        <w:r w:rsidRPr="00DE06AB">
          <w:rPr>
            <w:rFonts w:ascii="Arial" w:hAnsi="Arial" w:cs="Arial"/>
            <w:sz w:val="24"/>
            <w:szCs w:val="24"/>
            <w:u w:val="single"/>
          </w:rPr>
          <w:t>https://doi.org/10.18502/npt.v7i1.2296</w:t>
        </w:r>
      </w:hyperlink>
      <w:r w:rsidRPr="00DE06AB">
        <w:rPr>
          <w:rFonts w:ascii="Arial" w:hAnsi="Arial" w:cs="Arial"/>
          <w:sz w:val="24"/>
          <w:szCs w:val="24"/>
        </w:rPr>
        <w:t xml:space="preserve"> (Accessed 26/11/24)</w:t>
      </w:r>
    </w:p>
    <w:p w14:paraId="78B21E73" w14:textId="77777777" w:rsidR="00CD5998" w:rsidRPr="00DE06AB" w:rsidRDefault="00CD5998" w:rsidP="00CD5998">
      <w:pPr>
        <w:tabs>
          <w:tab w:val="left" w:pos="85"/>
        </w:tabs>
        <w:spacing w:after="0" w:line="240" w:lineRule="auto"/>
        <w:jc w:val="both"/>
        <w:rPr>
          <w:rFonts w:ascii="Arial" w:eastAsia="MS Mincho" w:hAnsi="Arial" w:cs="Arial"/>
          <w:kern w:val="0"/>
          <w:sz w:val="24"/>
          <w:szCs w:val="24"/>
          <w:lang w:eastAsia="ja-JP"/>
          <w14:ligatures w14:val="none"/>
        </w:rPr>
      </w:pPr>
    </w:p>
    <w:p w14:paraId="64470834" w14:textId="77777777" w:rsidR="00CD5998" w:rsidRPr="00EA7288" w:rsidRDefault="00CD5998" w:rsidP="00CD5998">
      <w:pPr>
        <w:tabs>
          <w:tab w:val="left" w:pos="85"/>
        </w:tabs>
        <w:spacing w:after="0" w:line="240" w:lineRule="auto"/>
        <w:jc w:val="both"/>
        <w:rPr>
          <w:rFonts w:ascii="Arial" w:eastAsia="MS Mincho" w:hAnsi="Arial" w:cs="Arial"/>
          <w:kern w:val="0"/>
          <w:sz w:val="16"/>
          <w:szCs w:val="16"/>
          <w:lang w:eastAsia="ja-JP"/>
          <w14:ligatures w14:val="none"/>
        </w:rPr>
      </w:pPr>
      <w:r w:rsidRPr="00DE06AB">
        <w:rPr>
          <w:rFonts w:ascii="Arial" w:eastAsia="MS Mincho" w:hAnsi="Arial" w:cs="Arial"/>
          <w:kern w:val="0"/>
          <w:sz w:val="24"/>
          <w:szCs w:val="24"/>
          <w:lang w:eastAsia="ja-JP"/>
          <w14:ligatures w14:val="none"/>
        </w:rPr>
        <w:t xml:space="preserve">Andersson, J., Isaksson, S., Rask, K. (2023). ‘Documentation of pressure ulcers in medical records at an internal medicine ward in university hospital in western Sweden’. </w:t>
      </w:r>
      <w:r w:rsidRPr="00DE06AB">
        <w:rPr>
          <w:rFonts w:ascii="Arial" w:eastAsia="MS Mincho" w:hAnsi="Arial" w:cs="Arial"/>
          <w:i/>
          <w:iCs/>
          <w:kern w:val="0"/>
          <w:sz w:val="24"/>
          <w:szCs w:val="24"/>
          <w:lang w:eastAsia="ja-JP"/>
          <w14:ligatures w14:val="none"/>
        </w:rPr>
        <w:t>Nursing Open</w:t>
      </w:r>
      <w:r w:rsidRPr="00DE06AB">
        <w:rPr>
          <w:rFonts w:ascii="Arial" w:eastAsia="MS Mincho" w:hAnsi="Arial" w:cs="Arial"/>
          <w:kern w:val="0"/>
          <w:sz w:val="24"/>
          <w:szCs w:val="24"/>
          <w:lang w:eastAsia="ja-JP"/>
          <w14:ligatures w14:val="none"/>
        </w:rPr>
        <w:t xml:space="preserve">, 10(1), 146–154. Available at: </w:t>
      </w:r>
      <w:hyperlink r:id="rId31" w:history="1">
        <w:r w:rsidRPr="00DE06AB">
          <w:rPr>
            <w:rFonts w:ascii="Arial" w:eastAsia="MS Mincho" w:hAnsi="Arial" w:cs="Arial"/>
            <w:color w:val="467886" w:themeColor="hyperlink"/>
            <w:kern w:val="0"/>
            <w:sz w:val="24"/>
            <w:szCs w:val="24"/>
            <w:u w:val="single"/>
            <w:lang w:eastAsia="ja-JP"/>
            <w14:ligatures w14:val="none"/>
          </w:rPr>
          <w:t>https://doi.org/10.1002/nop2.1439</w:t>
        </w:r>
      </w:hyperlink>
    </w:p>
    <w:p w14:paraId="718D216B" w14:textId="77777777" w:rsidR="00223A58" w:rsidRPr="00DE06AB" w:rsidRDefault="00223A58" w:rsidP="00CD5998">
      <w:pPr>
        <w:tabs>
          <w:tab w:val="left" w:pos="85"/>
        </w:tabs>
        <w:spacing w:after="0" w:line="240" w:lineRule="auto"/>
        <w:jc w:val="both"/>
        <w:rPr>
          <w:rFonts w:ascii="Arial" w:eastAsia="MS Mincho" w:hAnsi="Arial" w:cs="Arial"/>
          <w:kern w:val="0"/>
          <w:sz w:val="24"/>
          <w:szCs w:val="24"/>
          <w:lang w:eastAsia="ja-JP"/>
          <w14:ligatures w14:val="none"/>
        </w:rPr>
      </w:pPr>
    </w:p>
    <w:p w14:paraId="1412986C" w14:textId="77777777" w:rsidR="00CD5998" w:rsidRPr="00DE06AB" w:rsidRDefault="00CD5998" w:rsidP="00CD5998">
      <w:pPr>
        <w:tabs>
          <w:tab w:val="left" w:pos="85"/>
        </w:tabs>
        <w:spacing w:after="0" w:line="240" w:lineRule="auto"/>
        <w:jc w:val="both"/>
        <w:rPr>
          <w:rFonts w:ascii="Arial" w:eastAsia="MS Mincho" w:hAnsi="Arial" w:cs="Arial"/>
          <w:kern w:val="0"/>
          <w:sz w:val="24"/>
          <w:szCs w:val="24"/>
          <w:lang w:eastAsia="ja-JP"/>
          <w14:ligatures w14:val="none"/>
        </w:rPr>
      </w:pPr>
    </w:p>
    <w:p w14:paraId="286E1F6F"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Andrews, J., Butler., M. (2014) ‘</w:t>
      </w:r>
      <w:r w:rsidRPr="00DE06AB">
        <w:rPr>
          <w:rFonts w:ascii="Arial" w:hAnsi="Arial" w:cs="Arial"/>
          <w:i/>
          <w:iCs/>
          <w:sz w:val="24"/>
          <w:szCs w:val="24"/>
        </w:rPr>
        <w:t>Trusted to care. An Independent Review of the Princess of Wales Hospital and Neath Port Talbot Hospital at Abertawe Bro Morganwg University Health Board’</w:t>
      </w:r>
      <w:r w:rsidRPr="00DE06AB">
        <w:rPr>
          <w:rFonts w:ascii="Arial" w:hAnsi="Arial" w:cs="Arial"/>
          <w:sz w:val="24"/>
          <w:szCs w:val="24"/>
        </w:rPr>
        <w:t xml:space="preserve">. Dementia Services Development Centre. The </w:t>
      </w:r>
      <w:proofErr w:type="spellStart"/>
      <w:proofErr w:type="gramStart"/>
      <w:r w:rsidRPr="00DE06AB">
        <w:rPr>
          <w:rFonts w:ascii="Arial" w:hAnsi="Arial" w:cs="Arial"/>
          <w:sz w:val="24"/>
          <w:szCs w:val="24"/>
        </w:rPr>
        <w:t>peoples</w:t>
      </w:r>
      <w:proofErr w:type="spellEnd"/>
      <w:proofErr w:type="gramEnd"/>
      <w:r w:rsidRPr="00DE06AB">
        <w:rPr>
          <w:rFonts w:ascii="Arial" w:hAnsi="Arial" w:cs="Arial"/>
          <w:sz w:val="24"/>
          <w:szCs w:val="24"/>
        </w:rPr>
        <w:t xml:space="preserve"> organisation’. Available at: </w:t>
      </w:r>
      <w:r w:rsidRPr="00DE06AB">
        <w:rPr>
          <w:rFonts w:ascii="Arial" w:eastAsia="Arial" w:hAnsi="Arial" w:cs="Arial"/>
          <w:sz w:val="24"/>
          <w:szCs w:val="24"/>
        </w:rPr>
        <w:t>:</w:t>
      </w:r>
      <w:r w:rsidRPr="00DE06AB">
        <w:rPr>
          <w:rFonts w:ascii="Arial" w:hAnsi="Arial" w:cs="Arial"/>
          <w:sz w:val="24"/>
          <w:szCs w:val="24"/>
        </w:rPr>
        <w:t xml:space="preserve"> </w:t>
      </w:r>
      <w:hyperlink r:id="rId32" w:anchor=":~:text=The%20report%20describes%20a%20wide,standards%20were%20multidisciplinary%20in%20nature." w:history="1">
        <w:r w:rsidRPr="00DE06AB">
          <w:rPr>
            <w:rFonts w:ascii="Arial" w:hAnsi="Arial" w:cs="Arial"/>
            <w:sz w:val="24"/>
            <w:szCs w:val="24"/>
            <w:u w:val="single"/>
          </w:rPr>
          <w:t xml:space="preserve">Written Statement - The Professor Andrews Report on </w:t>
        </w:r>
        <w:r w:rsidRPr="00DE06AB">
          <w:rPr>
            <w:rFonts w:ascii="Arial" w:hAnsi="Arial" w:cs="Arial"/>
            <w:sz w:val="24"/>
            <w:szCs w:val="24"/>
            <w:u w:val="single"/>
          </w:rPr>
          <w:lastRenderedPageBreak/>
          <w:t>Care in Princess of Wales and Neath Port Talbot Hospitals (13 May 2014) | GOV.WALES</w:t>
        </w:r>
      </w:hyperlink>
      <w:r w:rsidRPr="00DE06AB">
        <w:rPr>
          <w:rFonts w:ascii="Arial" w:hAnsi="Arial" w:cs="Arial"/>
          <w:sz w:val="24"/>
          <w:szCs w:val="24"/>
        </w:rPr>
        <w:t xml:space="preserve"> (Accessed 14.08.24)</w:t>
      </w:r>
    </w:p>
    <w:p w14:paraId="23B8A1A5" w14:textId="77777777" w:rsidR="00CD5998" w:rsidRPr="00DE06AB" w:rsidRDefault="00CD5998" w:rsidP="00CD5998">
      <w:pPr>
        <w:jc w:val="both"/>
        <w:rPr>
          <w:rFonts w:ascii="Arial" w:hAnsi="Arial" w:cs="Arial"/>
          <w:sz w:val="24"/>
          <w:szCs w:val="24"/>
        </w:rPr>
      </w:pPr>
    </w:p>
    <w:p w14:paraId="7D1DF2E1"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Anthony, D., Reynolds, </w:t>
      </w:r>
      <w:proofErr w:type="gramStart"/>
      <w:r w:rsidRPr="00DE06AB">
        <w:rPr>
          <w:rFonts w:ascii="Arial" w:hAnsi="Arial" w:cs="Arial"/>
          <w:sz w:val="24"/>
          <w:szCs w:val="24"/>
          <w:shd w:val="clear" w:color="auto" w:fill="FFFFFF"/>
        </w:rPr>
        <w:t>T,.</w:t>
      </w:r>
      <w:proofErr w:type="gramEnd"/>
      <w:r w:rsidRPr="00DE06AB">
        <w:rPr>
          <w:rFonts w:ascii="Arial" w:hAnsi="Arial" w:cs="Arial"/>
          <w:sz w:val="24"/>
          <w:szCs w:val="24"/>
          <w:shd w:val="clear" w:color="auto" w:fill="FFFFFF"/>
        </w:rPr>
        <w:t xml:space="preserve"> Russell, </w:t>
      </w:r>
      <w:proofErr w:type="gramStart"/>
      <w:r w:rsidRPr="00DE06AB">
        <w:rPr>
          <w:rFonts w:ascii="Arial" w:hAnsi="Arial" w:cs="Arial"/>
          <w:sz w:val="24"/>
          <w:szCs w:val="24"/>
          <w:shd w:val="clear" w:color="auto" w:fill="FFFFFF"/>
        </w:rPr>
        <w:t>L,.</w:t>
      </w:r>
      <w:proofErr w:type="gramEnd"/>
      <w:r w:rsidRPr="00DE06AB">
        <w:rPr>
          <w:rFonts w:ascii="Arial" w:hAnsi="Arial" w:cs="Arial"/>
          <w:sz w:val="24"/>
          <w:szCs w:val="24"/>
          <w:shd w:val="clear" w:color="auto" w:fill="FFFFFF"/>
        </w:rPr>
        <w:t xml:space="preserve"> (2004) ‘The role of hospital-acquired pressure ulcer in the length of stay.’</w:t>
      </w:r>
      <w:r w:rsidRPr="00DE06AB">
        <w:rPr>
          <w:rFonts w:ascii="Arial" w:hAnsi="Arial" w:cs="Arial"/>
          <w:i/>
          <w:iCs/>
          <w:sz w:val="24"/>
          <w:szCs w:val="24"/>
          <w:shd w:val="clear" w:color="auto" w:fill="FFFFFF"/>
        </w:rPr>
        <w:t xml:space="preserve"> Clinical Effectiveness in Nursing</w:t>
      </w:r>
      <w:r w:rsidRPr="00DE06AB">
        <w:rPr>
          <w:rFonts w:ascii="Arial" w:hAnsi="Arial" w:cs="Arial"/>
          <w:sz w:val="24"/>
          <w:szCs w:val="24"/>
          <w:shd w:val="clear" w:color="auto" w:fill="FFFFFF"/>
        </w:rPr>
        <w:t>, 8:4 – 10. Available at: https:/doi.org/10.1016/jcein.2004.02.002 (Accessed 20/10/24)</w:t>
      </w:r>
    </w:p>
    <w:p w14:paraId="00FBADEF" w14:textId="77777777" w:rsidR="00CD5998" w:rsidRPr="00DE06AB" w:rsidRDefault="00CD5998" w:rsidP="00CD5998">
      <w:pPr>
        <w:jc w:val="both"/>
        <w:rPr>
          <w:rFonts w:ascii="Arial" w:hAnsi="Arial" w:cs="Arial"/>
          <w:sz w:val="24"/>
          <w:szCs w:val="24"/>
        </w:rPr>
      </w:pPr>
    </w:p>
    <w:p w14:paraId="524C579B"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Aveyard, H. (2019). </w:t>
      </w:r>
      <w:r w:rsidRPr="00DE06AB">
        <w:rPr>
          <w:rFonts w:ascii="Arial" w:hAnsi="Arial" w:cs="Arial"/>
          <w:i/>
          <w:iCs/>
          <w:sz w:val="24"/>
          <w:szCs w:val="24"/>
        </w:rPr>
        <w:t>Doing a Literature Review in Health and Social Care: A Practical Guide</w:t>
      </w:r>
      <w:r w:rsidRPr="00DE06AB">
        <w:rPr>
          <w:rFonts w:ascii="Arial" w:hAnsi="Arial" w:cs="Arial"/>
          <w:sz w:val="24"/>
          <w:szCs w:val="24"/>
        </w:rPr>
        <w:t xml:space="preserve"> (4th ed.). Open University Press. Page 74-75.</w:t>
      </w:r>
    </w:p>
    <w:p w14:paraId="55C9AE79" w14:textId="77777777" w:rsidR="00CD5998" w:rsidRPr="00DE06AB" w:rsidRDefault="00CD5998" w:rsidP="00CD5998">
      <w:pPr>
        <w:jc w:val="both"/>
        <w:rPr>
          <w:rFonts w:ascii="Arial" w:hAnsi="Arial" w:cs="Arial"/>
          <w:sz w:val="24"/>
          <w:szCs w:val="24"/>
        </w:rPr>
      </w:pPr>
    </w:p>
    <w:p w14:paraId="3537431B"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Akhu</w:t>
      </w:r>
      <w:r w:rsidRPr="00DE06AB">
        <w:rPr>
          <w:rFonts w:ascii="Cambria Math" w:hAnsi="Cambria Math" w:cs="Cambria Math"/>
          <w:sz w:val="24"/>
          <w:szCs w:val="24"/>
          <w:shd w:val="clear" w:color="auto" w:fill="FFFFFF"/>
        </w:rPr>
        <w:t>‐</w:t>
      </w:r>
      <w:r w:rsidRPr="00DE06AB">
        <w:rPr>
          <w:rFonts w:ascii="Arial" w:hAnsi="Arial" w:cs="Arial"/>
          <w:sz w:val="24"/>
          <w:szCs w:val="24"/>
          <w:shd w:val="clear" w:color="auto" w:fill="FFFFFF"/>
        </w:rPr>
        <w:t>Zaheya, L., Al</w:t>
      </w:r>
      <w:r w:rsidRPr="00DE06AB">
        <w:rPr>
          <w:rFonts w:ascii="Cambria Math" w:hAnsi="Cambria Math" w:cs="Cambria Math"/>
          <w:sz w:val="24"/>
          <w:szCs w:val="24"/>
          <w:shd w:val="clear" w:color="auto" w:fill="FFFFFF"/>
        </w:rPr>
        <w:t>‐</w:t>
      </w:r>
      <w:r w:rsidRPr="00DE06AB">
        <w:rPr>
          <w:rFonts w:ascii="Arial" w:hAnsi="Arial" w:cs="Arial"/>
          <w:sz w:val="24"/>
          <w:szCs w:val="24"/>
          <w:shd w:val="clear" w:color="auto" w:fill="FFFFFF"/>
        </w:rPr>
        <w:t>Maaitah, R., Bany Hani, S. (2018). ‘</w:t>
      </w:r>
      <w:r w:rsidRPr="00DE06AB">
        <w:rPr>
          <w:rFonts w:ascii="Arial" w:hAnsi="Arial" w:cs="Arial"/>
          <w:i/>
          <w:iCs/>
          <w:sz w:val="24"/>
          <w:szCs w:val="24"/>
          <w:shd w:val="clear" w:color="auto" w:fill="FFFFFF"/>
        </w:rPr>
        <w:t>Quality of nursing documentation: Paper</w:t>
      </w:r>
      <w:r w:rsidRPr="00DE06AB">
        <w:rPr>
          <w:rFonts w:ascii="Cambria Math" w:hAnsi="Cambria Math" w:cs="Cambria Math"/>
          <w:i/>
          <w:iCs/>
          <w:sz w:val="24"/>
          <w:szCs w:val="24"/>
          <w:shd w:val="clear" w:color="auto" w:fill="FFFFFF"/>
        </w:rPr>
        <w:t>‐</w:t>
      </w:r>
      <w:r w:rsidRPr="00DE06AB">
        <w:rPr>
          <w:rFonts w:ascii="Arial" w:hAnsi="Arial" w:cs="Arial"/>
          <w:i/>
          <w:iCs/>
          <w:sz w:val="24"/>
          <w:szCs w:val="24"/>
          <w:shd w:val="clear" w:color="auto" w:fill="FFFFFF"/>
        </w:rPr>
        <w:t>based health records versus electronic</w:t>
      </w:r>
      <w:r w:rsidRPr="00DE06AB">
        <w:rPr>
          <w:rFonts w:ascii="Cambria Math" w:hAnsi="Cambria Math" w:cs="Cambria Math"/>
          <w:i/>
          <w:iCs/>
          <w:sz w:val="24"/>
          <w:szCs w:val="24"/>
          <w:shd w:val="clear" w:color="auto" w:fill="FFFFFF"/>
        </w:rPr>
        <w:t>‐</w:t>
      </w:r>
      <w:r w:rsidRPr="00DE06AB">
        <w:rPr>
          <w:rFonts w:ascii="Arial" w:hAnsi="Arial" w:cs="Arial"/>
          <w:i/>
          <w:iCs/>
          <w:sz w:val="24"/>
          <w:szCs w:val="24"/>
          <w:shd w:val="clear" w:color="auto" w:fill="FFFFFF"/>
        </w:rPr>
        <w:t xml:space="preserve">based health </w:t>
      </w:r>
      <w:proofErr w:type="gramStart"/>
      <w:r w:rsidRPr="00DE06AB">
        <w:rPr>
          <w:rFonts w:ascii="Arial" w:hAnsi="Arial" w:cs="Arial"/>
          <w:i/>
          <w:iCs/>
          <w:sz w:val="24"/>
          <w:szCs w:val="24"/>
          <w:shd w:val="clear" w:color="auto" w:fill="FFFFFF"/>
        </w:rPr>
        <w:t>records’</w:t>
      </w:r>
      <w:proofErr w:type="gramEnd"/>
      <w:r w:rsidRPr="00DE06AB">
        <w:rPr>
          <w:rFonts w:ascii="Arial" w:hAnsi="Arial" w:cs="Arial"/>
          <w:sz w:val="24"/>
          <w:szCs w:val="24"/>
          <w:shd w:val="clear" w:color="auto" w:fill="FFFFFF"/>
        </w:rPr>
        <w:t>.  </w:t>
      </w:r>
      <w:r w:rsidRPr="00DE06AB">
        <w:rPr>
          <w:rFonts w:ascii="Arial" w:hAnsi="Arial" w:cs="Arial"/>
          <w:i/>
          <w:iCs/>
          <w:sz w:val="24"/>
          <w:szCs w:val="24"/>
          <w:shd w:val="clear" w:color="auto" w:fill="FFFFFF"/>
        </w:rPr>
        <w:t>Journal of clinical nursing</w:t>
      </w:r>
      <w:r w:rsidRPr="00DE06AB">
        <w:rPr>
          <w:rFonts w:ascii="Arial" w:hAnsi="Arial" w:cs="Arial"/>
          <w:sz w:val="24"/>
          <w:szCs w:val="24"/>
          <w:shd w:val="clear" w:color="auto" w:fill="FFFFFF"/>
        </w:rPr>
        <w:t xml:space="preserve">, 27(3-4), pp. e578–e589. Available at: </w:t>
      </w:r>
      <w:hyperlink r:id="rId33" w:tgtFrame="_blank" w:history="1">
        <w:r w:rsidRPr="00DE06AB">
          <w:rPr>
            <w:rFonts w:ascii="Arial" w:hAnsi="Arial" w:cs="Arial"/>
            <w:sz w:val="24"/>
            <w:szCs w:val="24"/>
            <w:u w:val="single"/>
            <w:shd w:val="clear" w:color="auto" w:fill="FFFFFF"/>
          </w:rPr>
          <w:t>https://doi.org/10.1111/jocn.14097</w:t>
        </w:r>
      </w:hyperlink>
      <w:r w:rsidRPr="00DE06AB">
        <w:rPr>
          <w:rFonts w:ascii="Arial" w:hAnsi="Arial" w:cs="Arial"/>
          <w:sz w:val="24"/>
          <w:szCs w:val="24"/>
          <w:shd w:val="clear" w:color="auto" w:fill="FFFFFF"/>
        </w:rPr>
        <w:t>. (Accessed 18/12/24)</w:t>
      </w:r>
    </w:p>
    <w:p w14:paraId="241632E9" w14:textId="77777777" w:rsidR="00CD5998" w:rsidRPr="00DE06AB" w:rsidRDefault="00CD5998" w:rsidP="00CD5998">
      <w:pPr>
        <w:jc w:val="both"/>
        <w:rPr>
          <w:rFonts w:ascii="Arial" w:hAnsi="Arial" w:cs="Arial"/>
          <w:sz w:val="24"/>
          <w:szCs w:val="24"/>
        </w:rPr>
      </w:pPr>
    </w:p>
    <w:p w14:paraId="02ABCECB" w14:textId="77777777" w:rsidR="00CD5998" w:rsidRPr="00DE06AB" w:rsidRDefault="00CD5998" w:rsidP="00CD5998">
      <w:pPr>
        <w:jc w:val="both"/>
        <w:rPr>
          <w:rFonts w:ascii="Arial" w:hAnsi="Arial" w:cs="Arial"/>
          <w:sz w:val="24"/>
          <w:szCs w:val="24"/>
          <w:shd w:val="clear" w:color="auto" w:fill="FFFFFF"/>
        </w:rPr>
      </w:pPr>
      <w:bookmarkStart w:id="3" w:name="_Hlk189321296"/>
      <w:r w:rsidRPr="00DE06AB">
        <w:rPr>
          <w:rFonts w:ascii="Arial" w:hAnsi="Arial" w:cs="Arial"/>
          <w:sz w:val="24"/>
          <w:szCs w:val="24"/>
          <w:shd w:val="clear" w:color="auto" w:fill="FFFFFF"/>
        </w:rPr>
        <w:t>Azevedo</w:t>
      </w:r>
      <w:bookmarkEnd w:id="3"/>
      <w:r w:rsidRPr="00DE06AB">
        <w:rPr>
          <w:rFonts w:ascii="Arial" w:hAnsi="Arial" w:cs="Arial"/>
          <w:sz w:val="24"/>
          <w:szCs w:val="24"/>
          <w:shd w:val="clear" w:color="auto" w:fill="FFFFFF"/>
        </w:rPr>
        <w:t>, O., Cruz D. (2021) ‘Quality indicators of the nursing process documentation in clinical practice</w:t>
      </w:r>
      <w:r w:rsidRPr="00DE06AB">
        <w:rPr>
          <w:rFonts w:ascii="Arial" w:hAnsi="Arial" w:cs="Arial"/>
          <w:i/>
          <w:iCs/>
          <w:sz w:val="24"/>
          <w:szCs w:val="24"/>
          <w:shd w:val="clear" w:color="auto" w:fill="FFFFFF"/>
        </w:rPr>
        <w:t>’</w:t>
      </w:r>
      <w:r w:rsidRPr="00DE06AB">
        <w:rPr>
          <w:rFonts w:ascii="Arial" w:hAnsi="Arial" w:cs="Arial"/>
          <w:sz w:val="24"/>
          <w:szCs w:val="24"/>
          <w:shd w:val="clear" w:color="auto" w:fill="FFFFFF"/>
        </w:rPr>
        <w:t xml:space="preserve">. </w:t>
      </w:r>
      <w:r w:rsidRPr="00DE06AB">
        <w:rPr>
          <w:rFonts w:ascii="Arial" w:hAnsi="Arial" w:cs="Arial"/>
          <w:i/>
          <w:iCs/>
          <w:sz w:val="24"/>
          <w:szCs w:val="24"/>
          <w:shd w:val="clear" w:color="auto" w:fill="FFFFFF"/>
        </w:rPr>
        <w:t>Rev Bras Enferm</w:t>
      </w:r>
      <w:r w:rsidRPr="00DE06AB">
        <w:rPr>
          <w:rFonts w:ascii="Arial" w:hAnsi="Arial" w:cs="Arial"/>
          <w:sz w:val="24"/>
          <w:szCs w:val="24"/>
          <w:shd w:val="clear" w:color="auto" w:fill="FFFFFF"/>
        </w:rPr>
        <w:t xml:space="preserve">. 23;74(3): e20201355 Available at: </w:t>
      </w:r>
      <w:hyperlink r:id="rId34" w:history="1">
        <w:r w:rsidRPr="00DE06AB">
          <w:rPr>
            <w:rFonts w:ascii="Arial" w:hAnsi="Arial" w:cs="Arial"/>
            <w:sz w:val="24"/>
            <w:szCs w:val="24"/>
            <w:u w:val="single"/>
            <w:shd w:val="clear" w:color="auto" w:fill="FFFFFF"/>
          </w:rPr>
          <w:t>https://doi.org/10.1590/0034-7161-2020-1355</w:t>
        </w:r>
      </w:hyperlink>
      <w:r w:rsidRPr="00DE06AB">
        <w:rPr>
          <w:rFonts w:ascii="Arial" w:hAnsi="Arial" w:cs="Arial"/>
          <w:sz w:val="24"/>
          <w:szCs w:val="24"/>
          <w:shd w:val="clear" w:color="auto" w:fill="FFFFFF"/>
        </w:rPr>
        <w:t xml:space="preserve"> (Accessed 12/12/24)</w:t>
      </w:r>
    </w:p>
    <w:p w14:paraId="1428F36D" w14:textId="77777777" w:rsidR="00CD5998" w:rsidRPr="00DE06AB" w:rsidRDefault="00CD5998" w:rsidP="00CD5998">
      <w:pPr>
        <w:jc w:val="both"/>
        <w:rPr>
          <w:rFonts w:ascii="Arial" w:hAnsi="Arial" w:cs="Arial"/>
          <w:sz w:val="24"/>
          <w:szCs w:val="24"/>
          <w:shd w:val="clear" w:color="auto" w:fill="FFFFFF"/>
        </w:rPr>
      </w:pPr>
    </w:p>
    <w:p w14:paraId="020F607D"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Bail, K., Merrick, E., Bridge, C., Redley, B. (2021) ‘Documenting Patient Risk and Nursing Interventions:</w:t>
      </w:r>
      <w:r w:rsidRPr="00DE06AB">
        <w:rPr>
          <w:rFonts w:ascii="Arial" w:hAnsi="Arial" w:cs="Arial"/>
          <w:i/>
          <w:iCs/>
          <w:sz w:val="24"/>
          <w:szCs w:val="24"/>
        </w:rPr>
        <w:t xml:space="preserve"> Record Audit’</w:t>
      </w:r>
      <w:r w:rsidRPr="00DE06AB">
        <w:rPr>
          <w:rFonts w:ascii="Arial" w:hAnsi="Arial" w:cs="Arial"/>
          <w:sz w:val="24"/>
          <w:szCs w:val="24"/>
        </w:rPr>
        <w:t xml:space="preserve">. </w:t>
      </w:r>
      <w:r w:rsidRPr="00DE06AB">
        <w:rPr>
          <w:rFonts w:ascii="Arial" w:hAnsi="Arial" w:cs="Arial"/>
          <w:i/>
          <w:iCs/>
          <w:sz w:val="24"/>
          <w:szCs w:val="24"/>
        </w:rPr>
        <w:t>Australian Journal of Advanced Nursing</w:t>
      </w:r>
      <w:r w:rsidRPr="00DE06AB">
        <w:rPr>
          <w:rFonts w:ascii="Arial" w:hAnsi="Arial" w:cs="Arial"/>
          <w:sz w:val="24"/>
          <w:szCs w:val="24"/>
        </w:rPr>
        <w:t xml:space="preserve"> ,38(1), pp. 36–44. Available at: </w:t>
      </w:r>
      <w:hyperlink r:id="rId35" w:history="1">
        <w:r w:rsidRPr="00DE06AB">
          <w:rPr>
            <w:rFonts w:ascii="Arial" w:hAnsi="Arial" w:cs="Arial"/>
            <w:sz w:val="24"/>
            <w:szCs w:val="24"/>
            <w:u w:val="single"/>
          </w:rPr>
          <w:t>https://doi.org/10.37464/2020.381.167</w:t>
        </w:r>
      </w:hyperlink>
    </w:p>
    <w:p w14:paraId="22F55542" w14:textId="77777777" w:rsidR="00CD5998" w:rsidRPr="00DE06AB" w:rsidRDefault="00CD5998" w:rsidP="00CD5998">
      <w:pPr>
        <w:jc w:val="both"/>
        <w:rPr>
          <w:rFonts w:ascii="Arial" w:hAnsi="Arial" w:cs="Arial"/>
          <w:sz w:val="24"/>
          <w:szCs w:val="24"/>
        </w:rPr>
      </w:pPr>
    </w:p>
    <w:p w14:paraId="38D48126"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Bail, K., Merrick, E., Bridge., C., Redley, B.  (2020). ‘Documenting patient risk and nursing interventions: Record audit’,</w:t>
      </w:r>
      <w:r w:rsidRPr="00DE06AB">
        <w:rPr>
          <w:rFonts w:ascii="Arial" w:hAnsi="Arial" w:cs="Arial"/>
          <w:i/>
          <w:iCs/>
          <w:sz w:val="24"/>
          <w:szCs w:val="24"/>
          <w:shd w:val="clear" w:color="auto" w:fill="FFFFFF"/>
        </w:rPr>
        <w:t> Australian journal of advanced nursing</w:t>
      </w:r>
      <w:r w:rsidRPr="00DE06AB">
        <w:rPr>
          <w:rFonts w:ascii="Arial" w:hAnsi="Arial" w:cs="Arial"/>
          <w:sz w:val="24"/>
          <w:szCs w:val="24"/>
          <w:shd w:val="clear" w:color="auto" w:fill="FFFFFF"/>
        </w:rPr>
        <w:t xml:space="preserve">, 38(1), pp. 36–44. Available at: </w:t>
      </w:r>
      <w:hyperlink r:id="rId36" w:tgtFrame="_blank" w:history="1">
        <w:r w:rsidRPr="00DE06AB">
          <w:rPr>
            <w:rFonts w:ascii="Arial" w:hAnsi="Arial" w:cs="Arial"/>
            <w:sz w:val="24"/>
            <w:szCs w:val="24"/>
            <w:u w:val="single"/>
            <w:shd w:val="clear" w:color="auto" w:fill="FFFFFF"/>
          </w:rPr>
          <w:t>https://doi.org/10.37464/2020.381.167</w:t>
        </w:r>
      </w:hyperlink>
      <w:r w:rsidRPr="00DE06AB">
        <w:rPr>
          <w:rFonts w:ascii="Arial" w:hAnsi="Arial" w:cs="Arial"/>
          <w:sz w:val="24"/>
          <w:szCs w:val="24"/>
          <w:shd w:val="clear" w:color="auto" w:fill="FFFFFF"/>
        </w:rPr>
        <w:t>. (Accessed 17/11/24)</w:t>
      </w:r>
    </w:p>
    <w:p w14:paraId="4B6B53D0" w14:textId="77777777" w:rsidR="00CD5998" w:rsidRPr="00DE06AB" w:rsidRDefault="00CD5998" w:rsidP="00CD5998">
      <w:pPr>
        <w:jc w:val="both"/>
        <w:rPr>
          <w:rFonts w:ascii="Arial" w:hAnsi="Arial" w:cs="Arial"/>
          <w:sz w:val="24"/>
          <w:szCs w:val="24"/>
          <w:shd w:val="clear" w:color="auto" w:fill="FFFFFF"/>
        </w:rPr>
      </w:pPr>
    </w:p>
    <w:p w14:paraId="6F7B3790"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Baillie, L., Chadwick, S., Mann, R. (2021). </w:t>
      </w:r>
      <w:r w:rsidRPr="00DE06AB">
        <w:rPr>
          <w:rFonts w:ascii="Arial" w:hAnsi="Arial" w:cs="Arial"/>
          <w:i/>
          <w:iCs/>
          <w:sz w:val="24"/>
          <w:szCs w:val="24"/>
        </w:rPr>
        <w:t>‘</w:t>
      </w:r>
      <w:r w:rsidRPr="00DE06AB">
        <w:rPr>
          <w:rFonts w:ascii="Arial" w:hAnsi="Arial" w:cs="Arial"/>
          <w:sz w:val="24"/>
          <w:szCs w:val="24"/>
        </w:rPr>
        <w:t>Nurses' experiences of digital documentation systems in hospital care’</w:t>
      </w:r>
      <w:r w:rsidRPr="00DE06AB">
        <w:rPr>
          <w:rFonts w:ascii="Arial" w:hAnsi="Arial" w:cs="Arial"/>
          <w:i/>
          <w:iCs/>
          <w:sz w:val="24"/>
          <w:szCs w:val="24"/>
        </w:rPr>
        <w:t>.</w:t>
      </w:r>
      <w:r w:rsidRPr="00DE06AB">
        <w:rPr>
          <w:rFonts w:ascii="Arial" w:hAnsi="Arial" w:cs="Arial"/>
          <w:sz w:val="24"/>
          <w:szCs w:val="24"/>
        </w:rPr>
        <w:t xml:space="preserve"> </w:t>
      </w:r>
      <w:r w:rsidRPr="00DE06AB">
        <w:rPr>
          <w:rFonts w:ascii="Arial" w:hAnsi="Arial" w:cs="Arial"/>
          <w:i/>
          <w:iCs/>
          <w:sz w:val="24"/>
          <w:szCs w:val="24"/>
        </w:rPr>
        <w:t>Journal of Nursing Management, 29</w:t>
      </w:r>
      <w:r w:rsidRPr="00DE06AB">
        <w:rPr>
          <w:rFonts w:ascii="Arial" w:hAnsi="Arial" w:cs="Arial"/>
          <w:sz w:val="24"/>
          <w:szCs w:val="24"/>
        </w:rPr>
        <w:t xml:space="preserve">(2), 312–320. Available at: </w:t>
      </w:r>
      <w:hyperlink r:id="rId37" w:history="1">
        <w:r w:rsidRPr="00DE06AB">
          <w:rPr>
            <w:rFonts w:ascii="Arial" w:hAnsi="Arial" w:cs="Arial"/>
            <w:color w:val="467886" w:themeColor="hyperlink"/>
            <w:sz w:val="24"/>
            <w:szCs w:val="24"/>
            <w:u w:val="single"/>
          </w:rPr>
          <w:t>https://doi.org/10.1111/jonm.13116</w:t>
        </w:r>
      </w:hyperlink>
    </w:p>
    <w:p w14:paraId="02D2F5A0" w14:textId="77777777" w:rsidR="00CD5998" w:rsidRPr="00DE06AB" w:rsidRDefault="00CD5998" w:rsidP="00CD5998">
      <w:pPr>
        <w:jc w:val="both"/>
        <w:rPr>
          <w:rFonts w:ascii="Arial" w:hAnsi="Arial" w:cs="Arial"/>
          <w:sz w:val="24"/>
          <w:szCs w:val="24"/>
          <w:shd w:val="clear" w:color="auto" w:fill="FFFFFF"/>
        </w:rPr>
      </w:pPr>
    </w:p>
    <w:p w14:paraId="7225BCAF"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Beckman, M., Dittmer, K., Jaschke, j., Ute Karbach, J. et al. (2021). ‘Electronic Patient Record and its Effects on Social Aspects of Interprofessional Collaboration and Clinical Workflows in Hospitals (</w:t>
      </w:r>
      <w:proofErr w:type="spellStart"/>
      <w:r w:rsidRPr="00DE06AB">
        <w:rPr>
          <w:rFonts w:ascii="Arial" w:hAnsi="Arial" w:cs="Arial"/>
          <w:sz w:val="24"/>
          <w:szCs w:val="24"/>
          <w:shd w:val="clear" w:color="auto" w:fill="FFFFFF"/>
        </w:rPr>
        <w:t>eCoCo</w:t>
      </w:r>
      <w:proofErr w:type="spellEnd"/>
      <w:r w:rsidRPr="00DE06AB">
        <w:rPr>
          <w:rFonts w:ascii="Arial" w:hAnsi="Arial" w:cs="Arial"/>
          <w:sz w:val="24"/>
          <w:szCs w:val="24"/>
          <w:shd w:val="clear" w:color="auto" w:fill="FFFFFF"/>
        </w:rPr>
        <w:t>)’: A Mixed Methods Study Protocol</w:t>
      </w:r>
      <w:r w:rsidRPr="00DE06AB">
        <w:rPr>
          <w:rFonts w:ascii="Arial" w:hAnsi="Arial" w:cs="Arial"/>
          <w:i/>
          <w:iCs/>
          <w:sz w:val="24"/>
          <w:szCs w:val="24"/>
          <w:shd w:val="clear" w:color="auto" w:fill="FFFFFF"/>
        </w:rPr>
        <w:t>. BMC Health Services Research</w:t>
      </w:r>
      <w:r w:rsidRPr="00DE06AB">
        <w:rPr>
          <w:rFonts w:ascii="Arial" w:hAnsi="Arial" w:cs="Arial"/>
          <w:sz w:val="24"/>
          <w:szCs w:val="24"/>
          <w:shd w:val="clear" w:color="auto" w:fill="FFFFFF"/>
        </w:rPr>
        <w:t xml:space="preserve"> 21:1-10. Available at: </w:t>
      </w:r>
      <w:hyperlink r:id="rId38" w:history="1">
        <w:r w:rsidRPr="00DE06AB">
          <w:rPr>
            <w:rFonts w:ascii="Arial" w:hAnsi="Arial" w:cs="Arial"/>
            <w:color w:val="467886" w:themeColor="hyperlink"/>
            <w:sz w:val="24"/>
            <w:szCs w:val="24"/>
            <w:u w:val="single"/>
            <w:shd w:val="clear" w:color="auto" w:fill="FFFFFF"/>
          </w:rPr>
          <w:t>https://doi.org/10.1186/s12913-021-06377-5</w:t>
        </w:r>
      </w:hyperlink>
      <w:r w:rsidRPr="00DE06AB">
        <w:rPr>
          <w:rFonts w:ascii="Arial" w:hAnsi="Arial" w:cs="Arial"/>
          <w:sz w:val="24"/>
          <w:szCs w:val="24"/>
          <w:shd w:val="clear" w:color="auto" w:fill="FFFFFF"/>
        </w:rPr>
        <w:t>.</w:t>
      </w:r>
    </w:p>
    <w:p w14:paraId="2CC4834F" w14:textId="77777777" w:rsidR="00CD5998" w:rsidRPr="00DE06AB" w:rsidRDefault="00CD5998" w:rsidP="00CD5998">
      <w:pPr>
        <w:jc w:val="both"/>
        <w:rPr>
          <w:rFonts w:ascii="Arial" w:hAnsi="Arial" w:cs="Arial"/>
          <w:sz w:val="24"/>
          <w:szCs w:val="24"/>
          <w:shd w:val="clear" w:color="auto" w:fill="FFFFFF"/>
        </w:rPr>
      </w:pPr>
    </w:p>
    <w:p w14:paraId="09EE3050"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lastRenderedPageBreak/>
        <w:t xml:space="preserve">Black, A., Car, J., Pagliari, C., Anandan, C. et al. (2021). ‘The impact of eHealth on the quality and safety of health care: A systematic overview’. </w:t>
      </w:r>
      <w:proofErr w:type="spellStart"/>
      <w:r w:rsidRPr="00DE06AB">
        <w:rPr>
          <w:rFonts w:ascii="Arial" w:hAnsi="Arial" w:cs="Arial"/>
          <w:i/>
          <w:iCs/>
          <w:sz w:val="24"/>
          <w:szCs w:val="24"/>
        </w:rPr>
        <w:t>PLoS</w:t>
      </w:r>
      <w:proofErr w:type="spellEnd"/>
      <w:r w:rsidRPr="00DE06AB">
        <w:rPr>
          <w:rFonts w:ascii="Arial" w:hAnsi="Arial" w:cs="Arial"/>
          <w:i/>
          <w:iCs/>
          <w:sz w:val="24"/>
          <w:szCs w:val="24"/>
        </w:rPr>
        <w:t xml:space="preserve"> Medicine</w:t>
      </w:r>
      <w:r w:rsidRPr="00DE06AB">
        <w:rPr>
          <w:rFonts w:ascii="Arial" w:hAnsi="Arial" w:cs="Arial"/>
          <w:sz w:val="24"/>
          <w:szCs w:val="24"/>
        </w:rPr>
        <w:t>,</w:t>
      </w:r>
      <w:r w:rsidRPr="00DE06AB">
        <w:rPr>
          <w:rFonts w:ascii="Arial" w:hAnsi="Arial" w:cs="Arial"/>
          <w:i/>
          <w:iCs/>
          <w:sz w:val="24"/>
          <w:szCs w:val="24"/>
        </w:rPr>
        <w:t xml:space="preserve"> 18</w:t>
      </w:r>
      <w:r w:rsidRPr="00DE06AB">
        <w:rPr>
          <w:rFonts w:ascii="Arial" w:hAnsi="Arial" w:cs="Arial"/>
          <w:sz w:val="24"/>
          <w:szCs w:val="24"/>
        </w:rPr>
        <w:t>(10) Available at: https://doi.org/10.1371/journal.pmed.1003751</w:t>
      </w:r>
    </w:p>
    <w:p w14:paraId="11C032E6" w14:textId="77777777" w:rsidR="00CD5998" w:rsidRPr="00DE06AB" w:rsidRDefault="00CD5998" w:rsidP="00CD5998">
      <w:pPr>
        <w:jc w:val="both"/>
        <w:rPr>
          <w:rFonts w:ascii="Arial" w:hAnsi="Arial" w:cs="Arial"/>
          <w:sz w:val="24"/>
          <w:szCs w:val="24"/>
          <w:shd w:val="clear" w:color="auto" w:fill="FFFFFF"/>
        </w:rPr>
      </w:pPr>
    </w:p>
    <w:p w14:paraId="156D601F"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Black, J. (2015). ‘Pressure ulcer prevention and management: a dire need for good science’. </w:t>
      </w:r>
      <w:r w:rsidRPr="00DE06AB">
        <w:rPr>
          <w:rFonts w:ascii="Arial" w:hAnsi="Arial" w:cs="Arial"/>
          <w:i/>
          <w:iCs/>
          <w:sz w:val="24"/>
          <w:szCs w:val="24"/>
          <w:shd w:val="clear" w:color="auto" w:fill="FFFFFF"/>
        </w:rPr>
        <w:t>Ann Intern Med</w:t>
      </w:r>
      <w:r w:rsidRPr="00DE06AB">
        <w:rPr>
          <w:rFonts w:ascii="Arial" w:hAnsi="Arial" w:cs="Arial"/>
          <w:sz w:val="24"/>
          <w:szCs w:val="24"/>
          <w:shd w:val="clear" w:color="auto" w:fill="FFFFFF"/>
        </w:rPr>
        <w:t xml:space="preserve">. 162(5):387-388. Available at: </w:t>
      </w:r>
      <w:hyperlink r:id="rId39" w:history="1">
        <w:r w:rsidRPr="00DE06AB">
          <w:rPr>
            <w:rFonts w:ascii="Arial" w:hAnsi="Arial" w:cs="Arial"/>
            <w:color w:val="467886" w:themeColor="hyperlink"/>
            <w:sz w:val="24"/>
            <w:szCs w:val="24"/>
            <w:u w:val="single"/>
            <w:shd w:val="clear" w:color="auto" w:fill="FFFFFF"/>
          </w:rPr>
          <w:t>https://doi.org/10.7326/M15-0190</w:t>
        </w:r>
      </w:hyperlink>
      <w:r w:rsidRPr="00DE06AB">
        <w:rPr>
          <w:rFonts w:ascii="Arial" w:hAnsi="Arial" w:cs="Arial"/>
          <w:sz w:val="24"/>
          <w:szCs w:val="24"/>
          <w:shd w:val="clear" w:color="auto" w:fill="FFFFFF"/>
        </w:rPr>
        <w:t xml:space="preserve"> (Accessed 17.11.24)</w:t>
      </w:r>
    </w:p>
    <w:p w14:paraId="200D5271" w14:textId="77777777" w:rsidR="00CD5998" w:rsidRPr="00DE06AB" w:rsidRDefault="00CD5998" w:rsidP="00CD5998">
      <w:pPr>
        <w:jc w:val="both"/>
        <w:rPr>
          <w:rFonts w:ascii="Arial" w:hAnsi="Arial" w:cs="Arial"/>
          <w:sz w:val="24"/>
          <w:szCs w:val="24"/>
          <w:shd w:val="clear" w:color="auto" w:fill="FFFFFF"/>
        </w:rPr>
      </w:pPr>
    </w:p>
    <w:p w14:paraId="3A206FF9"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Blair, M., Jones, J., Woessner, A., Quinn K (2020). ‘Skin Structure-Function Relationships and the Wound Healing Response to Intrinsic Aging’. </w:t>
      </w:r>
      <w:r w:rsidRPr="00DE06AB">
        <w:rPr>
          <w:rFonts w:ascii="Arial" w:hAnsi="Arial" w:cs="Arial"/>
          <w:i/>
          <w:iCs/>
          <w:sz w:val="24"/>
          <w:szCs w:val="24"/>
          <w:shd w:val="clear" w:color="auto" w:fill="FFFFFF"/>
        </w:rPr>
        <w:t xml:space="preserve">Adv Wound </w:t>
      </w:r>
      <w:proofErr w:type="gramStart"/>
      <w:r w:rsidRPr="00DE06AB">
        <w:rPr>
          <w:rFonts w:ascii="Arial" w:hAnsi="Arial" w:cs="Arial"/>
          <w:i/>
          <w:iCs/>
          <w:sz w:val="24"/>
          <w:szCs w:val="24"/>
          <w:shd w:val="clear" w:color="auto" w:fill="FFFFFF"/>
        </w:rPr>
        <w:t>Care</w:t>
      </w:r>
      <w:r w:rsidRPr="00DE06AB">
        <w:rPr>
          <w:rFonts w:ascii="Arial" w:hAnsi="Arial" w:cs="Arial"/>
          <w:sz w:val="24"/>
          <w:szCs w:val="24"/>
          <w:shd w:val="clear" w:color="auto" w:fill="FFFFFF"/>
        </w:rPr>
        <w:t xml:space="preserve">  1</w:t>
      </w:r>
      <w:proofErr w:type="gramEnd"/>
      <w:r w:rsidRPr="00DE06AB">
        <w:rPr>
          <w:rFonts w:ascii="Arial" w:hAnsi="Arial" w:cs="Arial"/>
          <w:sz w:val="24"/>
          <w:szCs w:val="24"/>
          <w:shd w:val="clear" w:color="auto" w:fill="FFFFFF"/>
        </w:rPr>
        <w:t xml:space="preserve">;9(3):127-143. Available at: </w:t>
      </w:r>
      <w:hyperlink r:id="rId40" w:history="1">
        <w:r w:rsidRPr="00DE06AB">
          <w:rPr>
            <w:rFonts w:ascii="Arial" w:hAnsi="Arial" w:cs="Arial"/>
            <w:color w:val="467886" w:themeColor="hyperlink"/>
            <w:sz w:val="24"/>
            <w:szCs w:val="24"/>
            <w:u w:val="single"/>
            <w:shd w:val="clear" w:color="auto" w:fill="FFFFFF"/>
          </w:rPr>
          <w:t>https://doi.org10.1089/wound.2019.1021</w:t>
        </w:r>
      </w:hyperlink>
      <w:r w:rsidRPr="00DE06AB">
        <w:rPr>
          <w:rFonts w:ascii="Arial" w:hAnsi="Arial" w:cs="Arial"/>
          <w:sz w:val="24"/>
          <w:szCs w:val="24"/>
          <w:shd w:val="clear" w:color="auto" w:fill="FFFFFF"/>
        </w:rPr>
        <w:t>. (Accessed 02/11/24)</w:t>
      </w:r>
    </w:p>
    <w:p w14:paraId="097482C5" w14:textId="77777777" w:rsidR="00CD5998" w:rsidRPr="00DE06AB" w:rsidRDefault="00CD5998" w:rsidP="00CD5998">
      <w:pPr>
        <w:jc w:val="both"/>
        <w:rPr>
          <w:rFonts w:ascii="Arial" w:hAnsi="Arial" w:cs="Arial"/>
          <w:sz w:val="24"/>
          <w:szCs w:val="24"/>
          <w:shd w:val="clear" w:color="auto" w:fill="FFFFFF"/>
        </w:rPr>
      </w:pPr>
    </w:p>
    <w:p w14:paraId="55C974D7" w14:textId="77777777" w:rsidR="00CD5998" w:rsidRPr="00DE06AB" w:rsidRDefault="00CD5998" w:rsidP="00CD5998">
      <w:pPr>
        <w:jc w:val="both"/>
        <w:rPr>
          <w:rFonts w:ascii="Arial" w:hAnsi="Arial" w:cs="Arial"/>
        </w:rPr>
      </w:pPr>
      <w:r w:rsidRPr="00DE06AB">
        <w:rPr>
          <w:rFonts w:ascii="Arial" w:hAnsi="Arial" w:cs="Arial"/>
          <w:sz w:val="24"/>
          <w:szCs w:val="24"/>
        </w:rPr>
        <w:t xml:space="preserve">Blease, C., </w:t>
      </w:r>
      <w:proofErr w:type="spellStart"/>
      <w:r w:rsidRPr="00DE06AB">
        <w:rPr>
          <w:rFonts w:ascii="Arial" w:hAnsi="Arial" w:cs="Arial"/>
          <w:sz w:val="24"/>
          <w:szCs w:val="24"/>
        </w:rPr>
        <w:t>Torous</w:t>
      </w:r>
      <w:proofErr w:type="spellEnd"/>
      <w:r w:rsidRPr="00DE06AB">
        <w:rPr>
          <w:rFonts w:ascii="Arial" w:hAnsi="Arial" w:cs="Arial"/>
          <w:sz w:val="24"/>
          <w:szCs w:val="24"/>
        </w:rPr>
        <w:t xml:space="preserve">, J., Dong, Z., Davidge, G. et al (2023). ‘Primary care staff's views and experience of patients' online access to their electronic health record: a qualitative exploration’. </w:t>
      </w:r>
      <w:r w:rsidRPr="00DE06AB">
        <w:rPr>
          <w:rFonts w:ascii="Arial" w:hAnsi="Arial" w:cs="Arial"/>
          <w:i/>
          <w:iCs/>
          <w:sz w:val="24"/>
          <w:szCs w:val="24"/>
        </w:rPr>
        <w:t>British Journal of General Practice</w:t>
      </w:r>
      <w:r w:rsidRPr="00DE06AB">
        <w:rPr>
          <w:rFonts w:ascii="Arial" w:hAnsi="Arial" w:cs="Arial"/>
          <w:sz w:val="24"/>
          <w:szCs w:val="24"/>
        </w:rPr>
        <w:t xml:space="preserve">, 73(726), e67–e74. Available at: </w:t>
      </w:r>
      <w:hyperlink r:id="rId41" w:history="1">
        <w:r w:rsidRPr="00DE06AB">
          <w:rPr>
            <w:rFonts w:ascii="Arial" w:hAnsi="Arial" w:cs="Arial"/>
            <w:color w:val="467886" w:themeColor="hyperlink"/>
            <w:sz w:val="24"/>
            <w:szCs w:val="24"/>
            <w:u w:val="single"/>
          </w:rPr>
          <w:t>https://doi.org/10.3399/BJGP.2022.0430</w:t>
        </w:r>
      </w:hyperlink>
    </w:p>
    <w:p w14:paraId="2C943B91" w14:textId="77777777" w:rsidR="00CD5998" w:rsidRPr="00DE06AB" w:rsidRDefault="00CD5998" w:rsidP="00CD5998">
      <w:pPr>
        <w:jc w:val="both"/>
        <w:rPr>
          <w:rFonts w:ascii="Arial" w:hAnsi="Arial" w:cs="Arial"/>
          <w:sz w:val="24"/>
          <w:szCs w:val="24"/>
          <w:shd w:val="clear" w:color="auto" w:fill="FFFFFF"/>
        </w:rPr>
      </w:pPr>
    </w:p>
    <w:p w14:paraId="4DBDECE3"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Bogeskov, B., Grimshaw-Aagaard, S. (2018). ‘Essential task or meaningless burden? Nurses' perceptions of the value of documentation’. </w:t>
      </w:r>
      <w:r w:rsidRPr="00DE06AB">
        <w:rPr>
          <w:rFonts w:ascii="Arial" w:hAnsi="Arial" w:cs="Arial"/>
          <w:i/>
          <w:iCs/>
          <w:sz w:val="24"/>
          <w:szCs w:val="24"/>
          <w:shd w:val="clear" w:color="auto" w:fill="FFFFFF"/>
        </w:rPr>
        <w:t>Nordic Journal of Nursing Research</w:t>
      </w:r>
      <w:r w:rsidRPr="00DE06AB">
        <w:rPr>
          <w:rFonts w:ascii="Arial" w:hAnsi="Arial" w:cs="Arial"/>
          <w:sz w:val="24"/>
          <w:szCs w:val="24"/>
          <w:shd w:val="clear" w:color="auto" w:fill="FFFFFF"/>
        </w:rPr>
        <w:t xml:space="preserve">. Available at: </w:t>
      </w:r>
      <w:hyperlink r:id="rId42" w:history="1">
        <w:r w:rsidRPr="00DE06AB">
          <w:rPr>
            <w:rFonts w:ascii="Arial" w:hAnsi="Arial" w:cs="Arial"/>
            <w:sz w:val="24"/>
            <w:szCs w:val="24"/>
            <w:u w:val="single"/>
            <w:shd w:val="clear" w:color="auto" w:fill="FFFFFF"/>
          </w:rPr>
          <w:t>https://doi.org/10.1177/2057158518773906</w:t>
        </w:r>
      </w:hyperlink>
      <w:r w:rsidRPr="00DE06AB">
        <w:rPr>
          <w:rFonts w:ascii="Arial" w:hAnsi="Arial" w:cs="Arial"/>
          <w:b/>
          <w:bCs/>
          <w:sz w:val="24"/>
          <w:szCs w:val="24"/>
          <w:shd w:val="clear" w:color="auto" w:fill="FFFFFF"/>
        </w:rPr>
        <w:t xml:space="preserve"> </w:t>
      </w:r>
      <w:r w:rsidRPr="00DE06AB">
        <w:rPr>
          <w:rFonts w:ascii="Arial" w:hAnsi="Arial" w:cs="Arial"/>
          <w:sz w:val="24"/>
          <w:szCs w:val="24"/>
          <w:shd w:val="clear" w:color="auto" w:fill="FFFFFF"/>
        </w:rPr>
        <w:t xml:space="preserve">(Accessed 21/01/25) </w:t>
      </w:r>
    </w:p>
    <w:p w14:paraId="0A3597AF" w14:textId="77777777" w:rsidR="00CD5998" w:rsidRPr="00DE06AB" w:rsidRDefault="00CD5998" w:rsidP="00CD5998">
      <w:pPr>
        <w:jc w:val="both"/>
        <w:rPr>
          <w:rFonts w:ascii="Arial" w:hAnsi="Arial" w:cs="Arial"/>
          <w:sz w:val="24"/>
          <w:szCs w:val="24"/>
          <w:shd w:val="clear" w:color="auto" w:fill="FFFFFF"/>
        </w:rPr>
      </w:pPr>
    </w:p>
    <w:p w14:paraId="4508D889" w14:textId="77777777" w:rsidR="00CD5998" w:rsidRPr="00DE06AB" w:rsidRDefault="00CD5998" w:rsidP="00CD5998">
      <w:pPr>
        <w:spacing w:line="240" w:lineRule="auto"/>
        <w:jc w:val="both"/>
        <w:rPr>
          <w:rFonts w:ascii="Arial" w:hAnsi="Arial" w:cs="Arial"/>
          <w:sz w:val="24"/>
          <w:szCs w:val="24"/>
        </w:rPr>
      </w:pPr>
      <w:r w:rsidRPr="00DE06AB">
        <w:rPr>
          <w:rFonts w:ascii="Arial" w:hAnsi="Arial" w:cs="Arial"/>
          <w:sz w:val="24"/>
          <w:szCs w:val="24"/>
        </w:rPr>
        <w:t xml:space="preserve">Bos, J. (2020). </w:t>
      </w:r>
      <w:r w:rsidRPr="00DE06AB">
        <w:rPr>
          <w:rFonts w:ascii="Arial" w:hAnsi="Arial" w:cs="Arial"/>
          <w:i/>
          <w:iCs/>
          <w:sz w:val="24"/>
          <w:szCs w:val="24"/>
        </w:rPr>
        <w:t>Research ethics for students in the social sciences.</w:t>
      </w:r>
      <w:r w:rsidRPr="00DE06AB">
        <w:rPr>
          <w:rFonts w:ascii="Arial" w:hAnsi="Arial" w:cs="Arial"/>
          <w:sz w:val="24"/>
          <w:szCs w:val="24"/>
        </w:rPr>
        <w:t xml:space="preserve"> First edition. Cham: </w:t>
      </w:r>
      <w:r w:rsidRPr="00DE06AB">
        <w:rPr>
          <w:rFonts w:ascii="Arial" w:hAnsi="Arial" w:cs="Arial"/>
          <w:i/>
          <w:iCs/>
          <w:sz w:val="24"/>
          <w:szCs w:val="24"/>
        </w:rPr>
        <w:t>Springer Nature</w:t>
      </w:r>
      <w:r w:rsidRPr="00DE06AB">
        <w:rPr>
          <w:rFonts w:ascii="Arial" w:hAnsi="Arial" w:cs="Arial"/>
          <w:sz w:val="24"/>
          <w:szCs w:val="24"/>
        </w:rPr>
        <w:t xml:space="preserve">. Available at:  </w:t>
      </w:r>
      <w:hyperlink r:id="rId43" w:history="1">
        <w:r w:rsidRPr="00DE06AB">
          <w:rPr>
            <w:rFonts w:ascii="Arial" w:hAnsi="Arial" w:cs="Arial"/>
            <w:color w:val="467886" w:themeColor="hyperlink"/>
            <w:sz w:val="24"/>
            <w:szCs w:val="24"/>
            <w:u w:val="single"/>
          </w:rPr>
          <w:t>DOI:10.10</w:t>
        </w:r>
        <w:r w:rsidRPr="00DE06AB">
          <w:rPr>
            <w:rFonts w:ascii="Arial" w:hAnsi="Arial" w:cs="Arial"/>
            <w:color w:val="467886" w:themeColor="hyperlink"/>
            <w:sz w:val="24"/>
            <w:szCs w:val="24"/>
            <w:u w:val="single"/>
          </w:rPr>
          <w:t>0</w:t>
        </w:r>
        <w:r w:rsidRPr="00DE06AB">
          <w:rPr>
            <w:rFonts w:ascii="Arial" w:hAnsi="Arial" w:cs="Arial"/>
            <w:color w:val="467886" w:themeColor="hyperlink"/>
            <w:sz w:val="24"/>
            <w:szCs w:val="24"/>
            <w:u w:val="single"/>
          </w:rPr>
          <w:t>7/978-3-030-48415-6</w:t>
        </w:r>
      </w:hyperlink>
      <w:r w:rsidRPr="00DE06AB">
        <w:rPr>
          <w:rFonts w:ascii="Arial" w:hAnsi="Arial" w:cs="Arial"/>
          <w:sz w:val="24"/>
          <w:szCs w:val="24"/>
        </w:rPr>
        <w:t>.</w:t>
      </w:r>
    </w:p>
    <w:p w14:paraId="7F67CFF0" w14:textId="77777777" w:rsidR="00CD5998" w:rsidRPr="00DE06AB" w:rsidRDefault="00CD5998" w:rsidP="00CD5998">
      <w:pPr>
        <w:spacing w:line="240" w:lineRule="auto"/>
        <w:jc w:val="both"/>
        <w:rPr>
          <w:rFonts w:ascii="Arial" w:hAnsi="Arial" w:cs="Arial"/>
          <w:sz w:val="24"/>
          <w:szCs w:val="24"/>
        </w:rPr>
      </w:pPr>
    </w:p>
    <w:p w14:paraId="4CA13807" w14:textId="77777777" w:rsidR="00CD5998" w:rsidRPr="00DE06AB" w:rsidRDefault="00CD5998" w:rsidP="00CD5998">
      <w:pPr>
        <w:spacing w:after="0" w:line="240" w:lineRule="auto"/>
        <w:rPr>
          <w:rFonts w:ascii="Arial" w:eastAsia="Times New Roman" w:hAnsi="Arial" w:cs="Arial"/>
          <w:sz w:val="24"/>
          <w:szCs w:val="24"/>
          <w:lang w:eastAsia="en-GB"/>
        </w:rPr>
      </w:pPr>
      <w:r w:rsidRPr="00DE06AB">
        <w:rPr>
          <w:rFonts w:ascii="Arial" w:eastAsia="Times New Roman" w:hAnsi="Arial" w:cs="Arial"/>
          <w:sz w:val="24"/>
          <w:szCs w:val="24"/>
          <w:lang w:eastAsia="en-GB"/>
        </w:rPr>
        <w:t xml:space="preserve">Braun, V., Clarke, V. (2022) </w:t>
      </w:r>
      <w:r w:rsidRPr="00DE06AB">
        <w:rPr>
          <w:rFonts w:ascii="Arial" w:eastAsia="Times New Roman" w:hAnsi="Arial" w:cs="Arial"/>
          <w:i/>
          <w:iCs/>
          <w:sz w:val="24"/>
          <w:szCs w:val="24"/>
          <w:lang w:eastAsia="en-GB"/>
        </w:rPr>
        <w:t>Thematic analysis: a practical guide</w:t>
      </w:r>
      <w:r w:rsidRPr="00DE06AB">
        <w:rPr>
          <w:rFonts w:ascii="Arial" w:eastAsia="Times New Roman" w:hAnsi="Arial" w:cs="Arial"/>
          <w:sz w:val="24"/>
          <w:szCs w:val="24"/>
          <w:lang w:eastAsia="en-GB"/>
        </w:rPr>
        <w:t>. London: SAGE Publications.</w:t>
      </w:r>
    </w:p>
    <w:p w14:paraId="5FEF3889" w14:textId="77777777" w:rsidR="00CD5998" w:rsidRPr="00DE06AB" w:rsidRDefault="00CD5998" w:rsidP="00CD5998">
      <w:pPr>
        <w:spacing w:line="240" w:lineRule="auto"/>
        <w:jc w:val="both"/>
        <w:rPr>
          <w:rFonts w:ascii="Arial" w:hAnsi="Arial" w:cs="Arial"/>
          <w:sz w:val="24"/>
          <w:szCs w:val="24"/>
        </w:rPr>
      </w:pPr>
    </w:p>
    <w:p w14:paraId="7758D15C" w14:textId="77777777" w:rsidR="00CD5998" w:rsidRPr="00DE06AB" w:rsidRDefault="00CD5998" w:rsidP="00CD5998">
      <w:pPr>
        <w:jc w:val="both"/>
        <w:rPr>
          <w:rFonts w:ascii="Arial" w:hAnsi="Arial" w:cs="Arial"/>
          <w:sz w:val="24"/>
          <w:szCs w:val="24"/>
          <w:shd w:val="clear" w:color="auto" w:fill="FFFFFF"/>
        </w:rPr>
      </w:pPr>
      <w:proofErr w:type="spellStart"/>
      <w:r w:rsidRPr="00DE06AB">
        <w:rPr>
          <w:rFonts w:ascii="Arial" w:hAnsi="Arial" w:cs="Arial"/>
          <w:sz w:val="24"/>
          <w:szCs w:val="24"/>
          <w:shd w:val="clear" w:color="auto" w:fill="FFFFFF"/>
        </w:rPr>
        <w:t>Brommeyer</w:t>
      </w:r>
      <w:proofErr w:type="spellEnd"/>
      <w:r w:rsidRPr="00DE06AB">
        <w:rPr>
          <w:rFonts w:ascii="Arial" w:hAnsi="Arial" w:cs="Arial"/>
          <w:sz w:val="24"/>
          <w:szCs w:val="24"/>
          <w:shd w:val="clear" w:color="auto" w:fill="FFFFFF"/>
        </w:rPr>
        <w:t>, M., Whittaker, M., Liang, Z. (2024). ‘Organizational Factors Driving the Realization of Digital Health Transformation Benefits from Health Service Managers: A Qualitative Study’, </w:t>
      </w:r>
      <w:r w:rsidRPr="00DE06AB">
        <w:rPr>
          <w:rFonts w:ascii="Arial" w:hAnsi="Arial" w:cs="Arial"/>
          <w:i/>
          <w:iCs/>
          <w:sz w:val="24"/>
          <w:szCs w:val="24"/>
          <w:shd w:val="clear" w:color="auto" w:fill="FFFFFF"/>
        </w:rPr>
        <w:t>Journal of healthcare leadership</w:t>
      </w:r>
      <w:r w:rsidRPr="00DE06AB">
        <w:rPr>
          <w:rFonts w:ascii="Arial" w:hAnsi="Arial" w:cs="Arial"/>
          <w:sz w:val="24"/>
          <w:szCs w:val="24"/>
          <w:shd w:val="clear" w:color="auto" w:fill="FFFFFF"/>
        </w:rPr>
        <w:t xml:space="preserve">, 16, pp. 455–472. Available at: </w:t>
      </w:r>
      <w:hyperlink r:id="rId44" w:history="1">
        <w:r w:rsidRPr="00DE06AB">
          <w:rPr>
            <w:rFonts w:ascii="Arial" w:hAnsi="Arial" w:cs="Arial"/>
            <w:color w:val="467886" w:themeColor="hyperlink"/>
            <w:sz w:val="24"/>
            <w:szCs w:val="24"/>
            <w:u w:val="single"/>
            <w:shd w:val="clear" w:color="auto" w:fill="FFFFFF"/>
          </w:rPr>
          <w:t>https://doi.org/10.2147/JHL.S487589</w:t>
        </w:r>
      </w:hyperlink>
      <w:r w:rsidRPr="00DE06AB">
        <w:rPr>
          <w:rFonts w:ascii="Arial" w:hAnsi="Arial" w:cs="Arial"/>
          <w:sz w:val="24"/>
          <w:szCs w:val="24"/>
          <w:shd w:val="clear" w:color="auto" w:fill="FFFFFF"/>
        </w:rPr>
        <w:t>.</w:t>
      </w:r>
    </w:p>
    <w:p w14:paraId="25649E59" w14:textId="77777777" w:rsidR="00CD5998" w:rsidRPr="00DE06AB" w:rsidRDefault="00CD5998" w:rsidP="00CD5998">
      <w:pPr>
        <w:jc w:val="both"/>
        <w:rPr>
          <w:rFonts w:ascii="Arial" w:hAnsi="Arial" w:cs="Arial"/>
          <w:sz w:val="24"/>
          <w:szCs w:val="24"/>
          <w:shd w:val="clear" w:color="auto" w:fill="FFFFFF"/>
        </w:rPr>
      </w:pPr>
    </w:p>
    <w:p w14:paraId="201B93C7" w14:textId="77777777" w:rsidR="00CD5998" w:rsidRPr="00DE06AB" w:rsidRDefault="00CD5998" w:rsidP="00CD5998">
      <w:pPr>
        <w:jc w:val="both"/>
        <w:rPr>
          <w:rFonts w:ascii="Arial" w:hAnsi="Arial" w:cs="Arial"/>
        </w:rPr>
      </w:pPr>
      <w:r w:rsidRPr="00DE06AB">
        <w:rPr>
          <w:rFonts w:ascii="Arial" w:hAnsi="Arial" w:cs="Arial"/>
          <w:sz w:val="24"/>
          <w:szCs w:val="24"/>
        </w:rPr>
        <w:t xml:space="preserve">Brown, J., Cooper, A., Albrecht, M. (2020). ‘Development and content validation of the Burden of Documentation for Nurses and Midwives survey’. </w:t>
      </w:r>
      <w:r w:rsidRPr="00DE06AB">
        <w:rPr>
          <w:rFonts w:ascii="Arial" w:hAnsi="Arial" w:cs="Arial"/>
          <w:i/>
          <w:iCs/>
          <w:sz w:val="24"/>
          <w:szCs w:val="24"/>
        </w:rPr>
        <w:t>Journal of Advanced Nursing</w:t>
      </w:r>
      <w:r w:rsidRPr="00DE06AB">
        <w:rPr>
          <w:rFonts w:ascii="Arial" w:hAnsi="Arial" w:cs="Arial"/>
          <w:sz w:val="24"/>
          <w:szCs w:val="24"/>
        </w:rPr>
        <w:t xml:space="preserve">, 76(5), 1273–1281.Available at: </w:t>
      </w:r>
      <w:hyperlink r:id="rId45" w:tgtFrame="_new" w:history="1">
        <w:r w:rsidRPr="00DE06AB">
          <w:rPr>
            <w:rFonts w:ascii="Arial" w:hAnsi="Arial" w:cs="Arial"/>
            <w:sz w:val="24"/>
            <w:szCs w:val="24"/>
            <w:u w:val="single"/>
          </w:rPr>
          <w:t>https://doi.org/10.1111/jan.14320</w:t>
        </w:r>
      </w:hyperlink>
    </w:p>
    <w:p w14:paraId="5D00EBCB" w14:textId="77777777" w:rsidR="00CD5998" w:rsidRPr="00DE06AB" w:rsidRDefault="00CD5998" w:rsidP="00CD5998">
      <w:pPr>
        <w:jc w:val="both"/>
        <w:rPr>
          <w:rFonts w:ascii="Arial" w:hAnsi="Arial" w:cs="Arial"/>
          <w:sz w:val="24"/>
          <w:szCs w:val="24"/>
        </w:rPr>
      </w:pPr>
    </w:p>
    <w:p w14:paraId="0762B4EC"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lastRenderedPageBreak/>
        <w:t>Burns, M. (2024). ‘Challenges and successes in implementing an integrated electronic patient record (HIVE) at the Manchester University National Health Service Foundation Trust, England: 1000+ legacy systems, 10 hospitals, one electronic patient record’, </w:t>
      </w:r>
      <w:r w:rsidRPr="00DE06AB">
        <w:rPr>
          <w:rFonts w:ascii="Arial" w:hAnsi="Arial" w:cs="Arial"/>
          <w:i/>
          <w:iCs/>
          <w:sz w:val="24"/>
          <w:szCs w:val="24"/>
          <w:shd w:val="clear" w:color="auto" w:fill="FFFFFF"/>
        </w:rPr>
        <w:t>Health information management</w:t>
      </w:r>
      <w:r w:rsidRPr="00DE06AB">
        <w:rPr>
          <w:rFonts w:ascii="Arial" w:hAnsi="Arial" w:cs="Arial"/>
          <w:sz w:val="24"/>
          <w:szCs w:val="24"/>
          <w:shd w:val="clear" w:color="auto" w:fill="FFFFFF"/>
        </w:rPr>
        <w:t xml:space="preserve">, 53(1), pp. 20–28. Available at: </w:t>
      </w:r>
      <w:hyperlink r:id="rId46" w:history="1">
        <w:r w:rsidRPr="00DE06AB">
          <w:rPr>
            <w:rFonts w:ascii="Arial" w:hAnsi="Arial" w:cs="Arial"/>
            <w:color w:val="467886" w:themeColor="hyperlink"/>
            <w:sz w:val="24"/>
            <w:szCs w:val="24"/>
            <w:u w:val="single"/>
            <w:shd w:val="clear" w:color="auto" w:fill="FFFFFF"/>
          </w:rPr>
          <w:t>https://doi.org/10.1177/18333583231200417</w:t>
        </w:r>
      </w:hyperlink>
      <w:r w:rsidRPr="00DE06AB">
        <w:rPr>
          <w:rFonts w:ascii="Arial" w:hAnsi="Arial" w:cs="Arial"/>
          <w:sz w:val="24"/>
          <w:szCs w:val="24"/>
          <w:shd w:val="clear" w:color="auto" w:fill="FFFFFF"/>
        </w:rPr>
        <w:t>.</w:t>
      </w:r>
    </w:p>
    <w:p w14:paraId="70C383F8" w14:textId="77777777" w:rsidR="00CD5998" w:rsidRPr="00DE06AB" w:rsidRDefault="00CD5998" w:rsidP="00CD5998">
      <w:pPr>
        <w:jc w:val="both"/>
        <w:rPr>
          <w:rFonts w:ascii="Arial" w:hAnsi="Arial" w:cs="Arial"/>
          <w:sz w:val="24"/>
          <w:szCs w:val="24"/>
          <w:shd w:val="clear" w:color="auto" w:fill="FFFFFF"/>
        </w:rPr>
      </w:pPr>
    </w:p>
    <w:p w14:paraId="17AAB0D1" w14:textId="77777777" w:rsidR="00CD5998" w:rsidRPr="00DE06AB" w:rsidRDefault="00CD5998" w:rsidP="00CD5998">
      <w:pPr>
        <w:jc w:val="both"/>
        <w:rPr>
          <w:rFonts w:ascii="Arial" w:hAnsi="Arial" w:cs="Arial"/>
          <w:sz w:val="24"/>
          <w:szCs w:val="24"/>
        </w:rPr>
      </w:pPr>
      <w:proofErr w:type="spellStart"/>
      <w:r w:rsidRPr="00DE06AB">
        <w:rPr>
          <w:rFonts w:ascii="Arial" w:hAnsi="Arial" w:cs="Arial"/>
          <w:sz w:val="24"/>
          <w:szCs w:val="24"/>
        </w:rPr>
        <w:t>Cajita</w:t>
      </w:r>
      <w:proofErr w:type="spellEnd"/>
      <w:r w:rsidRPr="00DE06AB">
        <w:rPr>
          <w:rFonts w:ascii="Arial" w:hAnsi="Arial" w:cs="Arial"/>
          <w:sz w:val="24"/>
          <w:szCs w:val="24"/>
        </w:rPr>
        <w:t xml:space="preserve">, M., Gleason, K.,   Han, H. (2021). ‘A systematic review of mHealth-based interventions for health promotion and disease prevention among </w:t>
      </w:r>
      <w:proofErr w:type="gramStart"/>
      <w:r w:rsidRPr="00DE06AB">
        <w:rPr>
          <w:rFonts w:ascii="Arial" w:hAnsi="Arial" w:cs="Arial"/>
          <w:sz w:val="24"/>
          <w:szCs w:val="24"/>
        </w:rPr>
        <w:t>nurses’</w:t>
      </w:r>
      <w:proofErr w:type="gramEnd"/>
      <w:r w:rsidRPr="00DE06AB">
        <w:rPr>
          <w:rFonts w:ascii="Arial" w:hAnsi="Arial" w:cs="Arial"/>
          <w:sz w:val="24"/>
          <w:szCs w:val="24"/>
        </w:rPr>
        <w:t xml:space="preserve">. </w:t>
      </w:r>
      <w:r w:rsidRPr="00DE06AB">
        <w:rPr>
          <w:rFonts w:ascii="Arial" w:hAnsi="Arial" w:cs="Arial"/>
          <w:i/>
          <w:iCs/>
          <w:sz w:val="24"/>
          <w:szCs w:val="24"/>
        </w:rPr>
        <w:t>Journal of Nursing Scholarship, 53</w:t>
      </w:r>
      <w:r w:rsidRPr="00DE06AB">
        <w:rPr>
          <w:rFonts w:ascii="Arial" w:hAnsi="Arial" w:cs="Arial"/>
          <w:sz w:val="24"/>
          <w:szCs w:val="24"/>
        </w:rPr>
        <w:t>(5), 560–568. Available at:</w:t>
      </w:r>
      <w:r w:rsidRPr="00DE06AB">
        <w:rPr>
          <w:rFonts w:ascii="Arial" w:hAnsi="Arial" w:cs="Arial"/>
          <w:sz w:val="24"/>
          <w:szCs w:val="24"/>
        </w:rPr>
        <w:br/>
      </w:r>
      <w:hyperlink r:id="rId47" w:history="1">
        <w:r w:rsidRPr="00DE06AB">
          <w:rPr>
            <w:rFonts w:ascii="Arial" w:hAnsi="Arial" w:cs="Arial"/>
            <w:color w:val="467886" w:themeColor="hyperlink"/>
            <w:sz w:val="24"/>
            <w:szCs w:val="24"/>
            <w:u w:val="single"/>
          </w:rPr>
          <w:t>https://doi.org/10.1111/jnu.12689</w:t>
        </w:r>
      </w:hyperlink>
    </w:p>
    <w:p w14:paraId="0A4DEED0" w14:textId="77777777" w:rsidR="00CD5998" w:rsidRPr="00DE06AB" w:rsidRDefault="00CD5998" w:rsidP="00CD5998">
      <w:pPr>
        <w:jc w:val="both"/>
        <w:rPr>
          <w:rFonts w:ascii="Arial" w:hAnsi="Arial" w:cs="Arial"/>
          <w:sz w:val="24"/>
          <w:szCs w:val="24"/>
          <w:shd w:val="clear" w:color="auto" w:fill="FFFFFF"/>
        </w:rPr>
      </w:pPr>
    </w:p>
    <w:p w14:paraId="6ACF4D78" w14:textId="77777777" w:rsidR="00CD5998" w:rsidRPr="00DE06AB" w:rsidRDefault="00CD5998" w:rsidP="00CD5998">
      <w:pPr>
        <w:shd w:val="clear" w:color="auto" w:fill="FFFFFF"/>
        <w:spacing w:before="100" w:beforeAutospacing="1" w:after="100" w:afterAutospacing="1" w:line="240" w:lineRule="auto"/>
        <w:jc w:val="both"/>
        <w:rPr>
          <w:rFonts w:ascii="Arial" w:hAnsi="Arial" w:cs="Arial"/>
        </w:rPr>
      </w:pPr>
      <w:r w:rsidRPr="00DE06AB">
        <w:rPr>
          <w:rFonts w:ascii="Arial" w:hAnsi="Arial" w:cs="Arial"/>
          <w:sz w:val="24"/>
          <w:szCs w:val="24"/>
          <w:shd w:val="clear" w:color="auto" w:fill="FFFFFF"/>
        </w:rPr>
        <w:t xml:space="preserve">Caldwell, K., Henshaw, L., Taylor, G. (2011). ‘Developing a framework for critiquing health research: an early evaluation’. </w:t>
      </w:r>
      <w:r w:rsidRPr="00DE06AB">
        <w:rPr>
          <w:rFonts w:ascii="Arial" w:hAnsi="Arial" w:cs="Arial"/>
          <w:i/>
          <w:iCs/>
          <w:sz w:val="24"/>
          <w:szCs w:val="24"/>
          <w:shd w:val="clear" w:color="auto" w:fill="FFFFFF"/>
        </w:rPr>
        <w:t>Nurse Educ Today</w:t>
      </w:r>
      <w:r w:rsidRPr="00DE06AB">
        <w:rPr>
          <w:rFonts w:ascii="Arial" w:hAnsi="Arial" w:cs="Arial"/>
          <w:sz w:val="24"/>
          <w:szCs w:val="24"/>
          <w:shd w:val="clear" w:color="auto" w:fill="FFFFFF"/>
        </w:rPr>
        <w:t xml:space="preserve">. 31(8). 1-7. </w:t>
      </w:r>
      <w:r w:rsidRPr="00DE06AB">
        <w:rPr>
          <w:rFonts w:ascii="Arial" w:eastAsia="Times New Roman" w:hAnsi="Arial" w:cs="Arial"/>
          <w:kern w:val="0"/>
          <w:sz w:val="24"/>
          <w:szCs w:val="24"/>
          <w:lang w:eastAsia="en-GB"/>
          <w14:ligatures w14:val="none"/>
        </w:rPr>
        <w:t xml:space="preserve">Available at: </w:t>
      </w:r>
      <w:hyperlink r:id="rId48" w:history="1">
        <w:r w:rsidRPr="00DE06AB">
          <w:rPr>
            <w:rFonts w:ascii="Arial" w:eastAsia="Times New Roman" w:hAnsi="Arial" w:cs="Arial"/>
            <w:kern w:val="0"/>
            <w:sz w:val="24"/>
            <w:szCs w:val="24"/>
            <w:u w:val="single"/>
            <w:lang w:eastAsia="en-GB"/>
            <w14:ligatures w14:val="none"/>
          </w:rPr>
          <w:t>https://doi.org/10.1016/j.nedt.2010.11.025</w:t>
        </w:r>
      </w:hyperlink>
    </w:p>
    <w:p w14:paraId="2DDBDF5E" w14:textId="77777777" w:rsidR="00CD5998" w:rsidRPr="00DE06AB" w:rsidRDefault="00CD5998" w:rsidP="00CD5998">
      <w:pPr>
        <w:shd w:val="clear" w:color="auto" w:fill="FFFFFF"/>
        <w:spacing w:before="100" w:beforeAutospacing="1" w:after="100" w:afterAutospacing="1" w:line="240" w:lineRule="auto"/>
        <w:jc w:val="both"/>
        <w:rPr>
          <w:rFonts w:ascii="Arial" w:eastAsia="Times New Roman" w:hAnsi="Arial" w:cs="Arial"/>
          <w:kern w:val="0"/>
          <w:sz w:val="24"/>
          <w:szCs w:val="24"/>
          <w:lang w:eastAsia="en-GB"/>
          <w14:ligatures w14:val="none"/>
        </w:rPr>
      </w:pPr>
    </w:p>
    <w:p w14:paraId="6714ECD7"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Camilleri, J., Cope, V., Murray, M. (2019). ‘Change Fatigue: The Frontline Nursing Experience of Large-Scale Organisational Change and the Influence of Teamwork’, </w:t>
      </w:r>
      <w:r w:rsidRPr="00DE06AB">
        <w:rPr>
          <w:rFonts w:ascii="Arial" w:hAnsi="Arial" w:cs="Arial"/>
          <w:i/>
          <w:iCs/>
          <w:sz w:val="24"/>
          <w:szCs w:val="24"/>
          <w:shd w:val="clear" w:color="auto" w:fill="FFFFFF"/>
        </w:rPr>
        <w:t>Journal of Nursing Management</w:t>
      </w:r>
      <w:r w:rsidRPr="00DE06AB">
        <w:rPr>
          <w:rFonts w:ascii="Arial" w:hAnsi="Arial" w:cs="Arial"/>
          <w:sz w:val="24"/>
          <w:szCs w:val="24"/>
          <w:shd w:val="clear" w:color="auto" w:fill="FFFFFF"/>
        </w:rPr>
        <w:t>.  27, (3), 655–660. Available at: </w:t>
      </w:r>
      <w:hyperlink r:id="rId49" w:history="1">
        <w:r w:rsidRPr="00DE06AB">
          <w:rPr>
            <w:rFonts w:ascii="Arial" w:hAnsi="Arial" w:cs="Arial"/>
            <w:sz w:val="24"/>
            <w:szCs w:val="24"/>
            <w:u w:val="single"/>
            <w:shd w:val="clear" w:color="auto" w:fill="FFFFFF"/>
          </w:rPr>
          <w:t>https://doi.org/10.1111/jonm.12725</w:t>
        </w:r>
      </w:hyperlink>
      <w:r w:rsidRPr="00DE06AB">
        <w:rPr>
          <w:rFonts w:ascii="Arial" w:hAnsi="Arial" w:cs="Arial"/>
          <w:sz w:val="24"/>
          <w:szCs w:val="24"/>
          <w:shd w:val="clear" w:color="auto" w:fill="FFFFFF"/>
        </w:rPr>
        <w:t>,</w:t>
      </w:r>
    </w:p>
    <w:p w14:paraId="28CEF030" w14:textId="77777777" w:rsidR="00CD5998" w:rsidRPr="00DE06AB" w:rsidRDefault="00CD5998" w:rsidP="00CD5998">
      <w:pPr>
        <w:jc w:val="both"/>
        <w:rPr>
          <w:rFonts w:ascii="Arial" w:hAnsi="Arial" w:cs="Arial"/>
          <w:sz w:val="24"/>
          <w:szCs w:val="24"/>
        </w:rPr>
      </w:pPr>
    </w:p>
    <w:p w14:paraId="25E1337C"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Campanella, P., Lovato, E., Marone, C., </w:t>
      </w:r>
      <w:proofErr w:type="spellStart"/>
      <w:r w:rsidRPr="00DE06AB">
        <w:rPr>
          <w:rFonts w:ascii="Arial" w:hAnsi="Arial" w:cs="Arial"/>
          <w:sz w:val="24"/>
          <w:szCs w:val="24"/>
        </w:rPr>
        <w:t>Fallacara</w:t>
      </w:r>
      <w:proofErr w:type="spellEnd"/>
      <w:r w:rsidRPr="00DE06AB">
        <w:rPr>
          <w:rFonts w:ascii="Arial" w:hAnsi="Arial" w:cs="Arial"/>
          <w:sz w:val="24"/>
          <w:szCs w:val="24"/>
        </w:rPr>
        <w:t xml:space="preserve">, L. et al (2016). ‘The impact of electronic health records on healthcare quality: A systematic review and meta-analysis’. </w:t>
      </w:r>
      <w:r w:rsidRPr="00DE06AB">
        <w:rPr>
          <w:rFonts w:ascii="Arial" w:hAnsi="Arial" w:cs="Arial"/>
          <w:i/>
          <w:iCs/>
          <w:sz w:val="24"/>
          <w:szCs w:val="24"/>
        </w:rPr>
        <w:t>The European Journal of Public Health</w:t>
      </w:r>
      <w:r w:rsidRPr="00DE06AB">
        <w:rPr>
          <w:rFonts w:ascii="Arial" w:hAnsi="Arial" w:cs="Arial"/>
          <w:sz w:val="24"/>
          <w:szCs w:val="24"/>
        </w:rPr>
        <w:t xml:space="preserve">, 26(1), 60-64. Available at:  </w:t>
      </w:r>
      <w:hyperlink r:id="rId50" w:history="1">
        <w:r w:rsidRPr="00DE06AB">
          <w:rPr>
            <w:rFonts w:ascii="Arial" w:hAnsi="Arial" w:cs="Arial"/>
            <w:color w:val="467886" w:themeColor="hyperlink"/>
            <w:sz w:val="24"/>
            <w:szCs w:val="24"/>
            <w:u w:val="single"/>
          </w:rPr>
          <w:t>https://doi.org/10.1093/eurpub/ckv122</w:t>
        </w:r>
      </w:hyperlink>
    </w:p>
    <w:p w14:paraId="4B80F1EA" w14:textId="77777777" w:rsidR="00CD5998" w:rsidRPr="00DE06AB" w:rsidRDefault="00CD5998" w:rsidP="00CD5998">
      <w:pPr>
        <w:jc w:val="both"/>
        <w:rPr>
          <w:rFonts w:ascii="Arial" w:hAnsi="Arial" w:cs="Arial"/>
          <w:sz w:val="24"/>
          <w:szCs w:val="24"/>
        </w:rPr>
      </w:pPr>
    </w:p>
    <w:p w14:paraId="2CCD7DFE" w14:textId="77777777" w:rsidR="00CD5998" w:rsidRPr="00DE06AB" w:rsidRDefault="00CD5998" w:rsidP="00CD5998">
      <w:pPr>
        <w:jc w:val="both"/>
        <w:textAlignment w:val="center"/>
        <w:outlineLvl w:val="1"/>
        <w:rPr>
          <w:rFonts w:ascii="Arial" w:hAnsi="Arial" w:cs="Arial"/>
          <w:sz w:val="24"/>
          <w:szCs w:val="24"/>
          <w:shd w:val="clear" w:color="auto" w:fill="FFFFFF"/>
        </w:rPr>
      </w:pPr>
      <w:bookmarkStart w:id="4" w:name="_Hlk181205094"/>
      <w:r w:rsidRPr="00DE06AB">
        <w:rPr>
          <w:rFonts w:ascii="Arial" w:hAnsi="Arial" w:cs="Arial"/>
          <w:sz w:val="24"/>
          <w:szCs w:val="24"/>
          <w:shd w:val="clear" w:color="auto" w:fill="FFFFFF"/>
        </w:rPr>
        <w:t xml:space="preserve">Campbell, N. (2016) ‘Electronic SSKIN pathway: reducing device-related pressure </w:t>
      </w:r>
      <w:proofErr w:type="gramStart"/>
      <w:r w:rsidRPr="00DE06AB">
        <w:rPr>
          <w:rFonts w:ascii="Arial" w:hAnsi="Arial" w:cs="Arial"/>
          <w:sz w:val="24"/>
          <w:szCs w:val="24"/>
          <w:shd w:val="clear" w:color="auto" w:fill="FFFFFF"/>
        </w:rPr>
        <w:t>ulcers’</w:t>
      </w:r>
      <w:proofErr w:type="gramEnd"/>
      <w:r w:rsidRPr="00DE06AB">
        <w:rPr>
          <w:rFonts w:ascii="Arial" w:hAnsi="Arial" w:cs="Arial"/>
          <w:sz w:val="24"/>
          <w:szCs w:val="24"/>
          <w:shd w:val="clear" w:color="auto" w:fill="FFFFFF"/>
        </w:rPr>
        <w:t xml:space="preserve">. </w:t>
      </w:r>
      <w:r w:rsidRPr="00DE06AB">
        <w:rPr>
          <w:rFonts w:ascii="Arial" w:hAnsi="Arial" w:cs="Arial"/>
          <w:i/>
          <w:iCs/>
          <w:sz w:val="24"/>
          <w:szCs w:val="24"/>
          <w:shd w:val="clear" w:color="auto" w:fill="FFFFFF"/>
        </w:rPr>
        <w:t xml:space="preserve">Br J </w:t>
      </w:r>
      <w:proofErr w:type="spellStart"/>
      <w:r w:rsidRPr="00DE06AB">
        <w:rPr>
          <w:rFonts w:ascii="Arial" w:hAnsi="Arial" w:cs="Arial"/>
          <w:i/>
          <w:iCs/>
          <w:sz w:val="24"/>
          <w:szCs w:val="24"/>
          <w:shd w:val="clear" w:color="auto" w:fill="FFFFFF"/>
        </w:rPr>
        <w:t>Nurs</w:t>
      </w:r>
      <w:proofErr w:type="spellEnd"/>
      <w:r w:rsidRPr="00DE06AB">
        <w:rPr>
          <w:rFonts w:ascii="Arial" w:hAnsi="Arial" w:cs="Arial"/>
          <w:i/>
          <w:iCs/>
          <w:sz w:val="24"/>
          <w:szCs w:val="24"/>
          <w:shd w:val="clear" w:color="auto" w:fill="FFFFFF"/>
        </w:rPr>
        <w:t>.</w:t>
      </w:r>
      <w:r w:rsidRPr="00DE06AB">
        <w:rPr>
          <w:rFonts w:ascii="Arial" w:hAnsi="Arial" w:cs="Arial"/>
          <w:sz w:val="24"/>
          <w:szCs w:val="24"/>
          <w:shd w:val="clear" w:color="auto" w:fill="FFFFFF"/>
        </w:rPr>
        <w:t xml:space="preserve"> 11;25(15 </w:t>
      </w:r>
      <w:proofErr w:type="spellStart"/>
      <w:r w:rsidRPr="00DE06AB">
        <w:rPr>
          <w:rFonts w:ascii="Arial" w:hAnsi="Arial" w:cs="Arial"/>
          <w:sz w:val="24"/>
          <w:szCs w:val="24"/>
          <w:shd w:val="clear" w:color="auto" w:fill="FFFFFF"/>
        </w:rPr>
        <w:t>Suppl</w:t>
      </w:r>
      <w:proofErr w:type="spellEnd"/>
      <w:proofErr w:type="gramStart"/>
      <w:r w:rsidRPr="00DE06AB">
        <w:rPr>
          <w:rFonts w:ascii="Arial" w:hAnsi="Arial" w:cs="Arial"/>
          <w:sz w:val="24"/>
          <w:szCs w:val="24"/>
          <w:shd w:val="clear" w:color="auto" w:fill="FFFFFF"/>
        </w:rPr>
        <w:t>):S</w:t>
      </w:r>
      <w:proofErr w:type="gramEnd"/>
      <w:r w:rsidRPr="00DE06AB">
        <w:rPr>
          <w:rFonts w:ascii="Arial" w:hAnsi="Arial" w:cs="Arial"/>
          <w:sz w:val="24"/>
          <w:szCs w:val="24"/>
          <w:shd w:val="clear" w:color="auto" w:fill="FFFFFF"/>
        </w:rPr>
        <w:t xml:space="preserve">14-26. Available at: </w:t>
      </w:r>
      <w:hyperlink r:id="rId51" w:history="1">
        <w:r w:rsidRPr="00DE06AB">
          <w:rPr>
            <w:rFonts w:ascii="Arial" w:hAnsi="Arial" w:cs="Arial"/>
            <w:sz w:val="24"/>
            <w:szCs w:val="24"/>
            <w:u w:val="single"/>
            <w:shd w:val="clear" w:color="auto" w:fill="FFFFFF"/>
          </w:rPr>
          <w:t>https://doi.org/10.12968/bjon.2016.25.15.s14</w:t>
        </w:r>
      </w:hyperlink>
      <w:r w:rsidRPr="00DE06AB">
        <w:rPr>
          <w:rFonts w:ascii="Arial" w:hAnsi="Arial" w:cs="Arial"/>
          <w:sz w:val="24"/>
          <w:szCs w:val="24"/>
        </w:rPr>
        <w:t xml:space="preserve"> (Accessed 10.11.24)</w:t>
      </w:r>
    </w:p>
    <w:bookmarkEnd w:id="4"/>
    <w:p w14:paraId="626746E6" w14:textId="77777777" w:rsidR="00CD5998" w:rsidRPr="00DE06AB" w:rsidRDefault="00CD5998" w:rsidP="00CD5998">
      <w:pPr>
        <w:jc w:val="both"/>
        <w:rPr>
          <w:rFonts w:ascii="Arial" w:hAnsi="Arial" w:cs="Arial"/>
          <w:sz w:val="24"/>
          <w:szCs w:val="24"/>
        </w:rPr>
      </w:pPr>
    </w:p>
    <w:p w14:paraId="2F17C64A"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Campbell, R., Rankin, J. (2018). ‘Informatics for the Modern Nurse: </w:t>
      </w:r>
      <w:r w:rsidRPr="00DE06AB">
        <w:rPr>
          <w:rFonts w:ascii="Arial" w:hAnsi="Arial" w:cs="Arial"/>
          <w:i/>
          <w:iCs/>
          <w:sz w:val="24"/>
          <w:szCs w:val="24"/>
        </w:rPr>
        <w:t>Embracing Technology in Practice’</w:t>
      </w:r>
      <w:r w:rsidRPr="00DE06AB">
        <w:rPr>
          <w:rFonts w:ascii="Arial" w:hAnsi="Arial" w:cs="Arial"/>
          <w:sz w:val="24"/>
          <w:szCs w:val="24"/>
        </w:rPr>
        <w:t>. Springer. Available at:</w:t>
      </w:r>
      <w:r w:rsidRPr="00DE06AB">
        <w:rPr>
          <w:rFonts w:ascii="Arial" w:hAnsi="Arial" w:cs="Arial"/>
          <w:sz w:val="24"/>
          <w:szCs w:val="24"/>
        </w:rPr>
        <w:br/>
      </w:r>
      <w:hyperlink r:id="rId52" w:tgtFrame="_new" w:history="1">
        <w:r w:rsidRPr="00DE06AB">
          <w:rPr>
            <w:rFonts w:ascii="Arial" w:hAnsi="Arial" w:cs="Arial"/>
            <w:color w:val="0000FF"/>
            <w:sz w:val="24"/>
            <w:szCs w:val="24"/>
            <w:u w:val="single"/>
          </w:rPr>
          <w:t>https://link.springer.com/b</w:t>
        </w:r>
        <w:r w:rsidRPr="00DE06AB">
          <w:rPr>
            <w:rFonts w:ascii="Arial" w:hAnsi="Arial" w:cs="Arial"/>
            <w:color w:val="0000FF"/>
            <w:sz w:val="24"/>
            <w:szCs w:val="24"/>
            <w:u w:val="single"/>
          </w:rPr>
          <w:t>o</w:t>
        </w:r>
        <w:r w:rsidRPr="00DE06AB">
          <w:rPr>
            <w:rFonts w:ascii="Arial" w:hAnsi="Arial" w:cs="Arial"/>
            <w:color w:val="0000FF"/>
            <w:sz w:val="24"/>
            <w:szCs w:val="24"/>
            <w:u w:val="single"/>
          </w:rPr>
          <w:t>ok/10.1891/9780826133151</w:t>
        </w:r>
      </w:hyperlink>
    </w:p>
    <w:p w14:paraId="3E1ECB77" w14:textId="77777777" w:rsidR="00CD5998" w:rsidRPr="00DE06AB" w:rsidRDefault="00CD5998" w:rsidP="00CD5998">
      <w:pPr>
        <w:jc w:val="both"/>
        <w:rPr>
          <w:rFonts w:ascii="Arial" w:hAnsi="Arial" w:cs="Arial"/>
          <w:sz w:val="24"/>
          <w:szCs w:val="24"/>
        </w:rPr>
      </w:pPr>
    </w:p>
    <w:p w14:paraId="3E70721E"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Campbell, M., Skovdal, M., Gibbs, A., Shung-King, M. (2019). </w:t>
      </w:r>
      <w:r w:rsidRPr="00DE06AB">
        <w:rPr>
          <w:rFonts w:ascii="Arial" w:hAnsi="Arial" w:cs="Arial"/>
          <w:i/>
          <w:iCs/>
          <w:sz w:val="24"/>
          <w:szCs w:val="24"/>
        </w:rPr>
        <w:t>‘</w:t>
      </w:r>
      <w:r w:rsidRPr="00DE06AB">
        <w:rPr>
          <w:rFonts w:ascii="Arial" w:hAnsi="Arial" w:cs="Arial"/>
          <w:sz w:val="24"/>
          <w:szCs w:val="24"/>
        </w:rPr>
        <w:t xml:space="preserve">We are still putting out fires: How health systems strengthening affects the implementation of new programs.’ </w:t>
      </w:r>
      <w:r w:rsidRPr="00DE06AB">
        <w:rPr>
          <w:rFonts w:ascii="Arial" w:hAnsi="Arial" w:cs="Arial"/>
          <w:i/>
          <w:iCs/>
          <w:sz w:val="24"/>
          <w:szCs w:val="24"/>
        </w:rPr>
        <w:t>BMC Health Services Research</w:t>
      </w:r>
      <w:r w:rsidRPr="00DE06AB">
        <w:rPr>
          <w:rFonts w:ascii="Arial" w:hAnsi="Arial" w:cs="Arial"/>
          <w:sz w:val="24"/>
          <w:szCs w:val="24"/>
        </w:rPr>
        <w:t xml:space="preserve">, 19(1), p.746. Available at: </w:t>
      </w:r>
      <w:r w:rsidRPr="00DE06AB">
        <w:rPr>
          <w:rFonts w:ascii="Arial" w:hAnsi="Arial" w:cs="Arial"/>
          <w:sz w:val="24"/>
          <w:szCs w:val="24"/>
        </w:rPr>
        <w:br/>
      </w:r>
      <w:hyperlink r:id="rId53" w:history="1">
        <w:r w:rsidRPr="00DE06AB">
          <w:rPr>
            <w:rFonts w:ascii="Arial" w:hAnsi="Arial" w:cs="Arial"/>
            <w:color w:val="467886" w:themeColor="hyperlink"/>
            <w:sz w:val="24"/>
            <w:szCs w:val="24"/>
            <w:u w:val="single"/>
          </w:rPr>
          <w:t>https://doi.org/10.1186/s12913-019-4541-6</w:t>
        </w:r>
      </w:hyperlink>
    </w:p>
    <w:p w14:paraId="7AD6B339" w14:textId="77777777" w:rsidR="00CD5998" w:rsidRPr="00DE06AB" w:rsidRDefault="00CD5998" w:rsidP="00CD5998">
      <w:pPr>
        <w:jc w:val="both"/>
        <w:rPr>
          <w:rFonts w:ascii="Arial" w:hAnsi="Arial" w:cs="Arial"/>
          <w:sz w:val="24"/>
          <w:szCs w:val="24"/>
        </w:rPr>
      </w:pPr>
    </w:p>
    <w:p w14:paraId="19A6991B" w14:textId="77777777" w:rsidR="00CD5998" w:rsidRPr="00DE06AB" w:rsidRDefault="00CD5998" w:rsidP="00CD5998">
      <w:pPr>
        <w:jc w:val="both"/>
        <w:rPr>
          <w:rFonts w:ascii="Arial" w:hAnsi="Arial" w:cs="Arial"/>
        </w:rPr>
      </w:pPr>
      <w:r w:rsidRPr="00DE06AB">
        <w:rPr>
          <w:rFonts w:ascii="Arial" w:hAnsi="Arial" w:cs="Arial"/>
          <w:sz w:val="24"/>
          <w:szCs w:val="24"/>
        </w:rPr>
        <w:t xml:space="preserve">Cardiff and Vale University Health Board (2023). ‘Health Board Strategy to 2035. Shaping our future’. Available at: </w:t>
      </w:r>
      <w:hyperlink r:id="rId54" w:history="1">
        <w:r w:rsidRPr="00DE06AB">
          <w:rPr>
            <w:rFonts w:ascii="Arial" w:hAnsi="Arial" w:cs="Arial"/>
            <w:color w:val="0000FF"/>
            <w:u w:val="single"/>
          </w:rPr>
          <w:t>SHAPING-OUR-FUTURE-WELLBEING-STRATEGY_FINAL.pdf</w:t>
        </w:r>
      </w:hyperlink>
    </w:p>
    <w:p w14:paraId="274C5CFA" w14:textId="77777777" w:rsidR="00CD5998" w:rsidRPr="00DE06AB" w:rsidRDefault="00CD5998" w:rsidP="00CD5998">
      <w:pPr>
        <w:jc w:val="both"/>
        <w:rPr>
          <w:rFonts w:ascii="Arial" w:hAnsi="Arial" w:cs="Arial"/>
          <w:sz w:val="24"/>
          <w:szCs w:val="24"/>
        </w:rPr>
      </w:pPr>
    </w:p>
    <w:p w14:paraId="3797B731"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CASP (2023) </w:t>
      </w:r>
      <w:r w:rsidRPr="00DE06AB">
        <w:rPr>
          <w:rFonts w:ascii="Arial" w:hAnsi="Arial" w:cs="Arial"/>
          <w:i/>
          <w:iCs/>
          <w:sz w:val="24"/>
          <w:szCs w:val="24"/>
        </w:rPr>
        <w:t>Critical Appraisal Skills Programme Checklists.</w:t>
      </w:r>
      <w:r w:rsidRPr="00DE06AB">
        <w:rPr>
          <w:rFonts w:ascii="Arial" w:hAnsi="Arial" w:cs="Arial"/>
          <w:sz w:val="24"/>
          <w:szCs w:val="24"/>
        </w:rPr>
        <w:t xml:space="preserve"> Oxford: CASP. Available at: </w:t>
      </w:r>
      <w:hyperlink r:id="rId55" w:history="1">
        <w:r w:rsidRPr="00DE06AB">
          <w:rPr>
            <w:rFonts w:ascii="Arial" w:hAnsi="Arial" w:cs="Arial"/>
            <w:color w:val="467886" w:themeColor="hyperlink"/>
            <w:sz w:val="24"/>
            <w:szCs w:val="24"/>
            <w:u w:val="single"/>
          </w:rPr>
          <w:t>https://casp-uk.net/casp-tools-checklists</w:t>
        </w:r>
      </w:hyperlink>
    </w:p>
    <w:p w14:paraId="525B9A82" w14:textId="77777777" w:rsidR="00CD5998" w:rsidRPr="00DE06AB" w:rsidRDefault="00CD5998" w:rsidP="00CD5998">
      <w:pPr>
        <w:jc w:val="both"/>
        <w:rPr>
          <w:rFonts w:ascii="Arial" w:hAnsi="Arial" w:cs="Arial"/>
          <w:sz w:val="24"/>
          <w:szCs w:val="24"/>
        </w:rPr>
      </w:pPr>
    </w:p>
    <w:p w14:paraId="1F43408D" w14:textId="77777777" w:rsidR="00CD5998" w:rsidRPr="00DE06AB" w:rsidRDefault="00CD5998" w:rsidP="00CD5998">
      <w:pPr>
        <w:jc w:val="both"/>
        <w:rPr>
          <w:rFonts w:ascii="Arial" w:hAnsi="Arial" w:cs="Arial"/>
          <w:sz w:val="24"/>
          <w:szCs w:val="24"/>
        </w:rPr>
      </w:pPr>
    </w:p>
    <w:p w14:paraId="72101419" w14:textId="77777777" w:rsidR="00CD5998" w:rsidRPr="00DE06AB" w:rsidRDefault="00CD5998" w:rsidP="00CD5998">
      <w:pPr>
        <w:jc w:val="both"/>
        <w:rPr>
          <w:rFonts w:ascii="Arial" w:hAnsi="Arial" w:cs="Arial"/>
          <w:sz w:val="24"/>
          <w:szCs w:val="24"/>
          <w:shd w:val="clear" w:color="auto" w:fill="FFFFFF"/>
        </w:rPr>
      </w:pPr>
      <w:proofErr w:type="spellStart"/>
      <w:r w:rsidRPr="00DE06AB">
        <w:rPr>
          <w:rFonts w:ascii="Arial" w:hAnsi="Arial" w:cs="Arial"/>
          <w:sz w:val="24"/>
          <w:szCs w:val="24"/>
          <w:shd w:val="clear" w:color="auto" w:fill="FFFFFF"/>
        </w:rPr>
        <w:t>Chamanga</w:t>
      </w:r>
      <w:proofErr w:type="spellEnd"/>
      <w:r w:rsidRPr="00DE06AB">
        <w:rPr>
          <w:rFonts w:ascii="Arial" w:hAnsi="Arial" w:cs="Arial"/>
          <w:sz w:val="24"/>
          <w:szCs w:val="24"/>
          <w:shd w:val="clear" w:color="auto" w:fill="FFFFFF"/>
        </w:rPr>
        <w:t xml:space="preserve">, E., Ward, R. (2015) ‘Documentation and record-keeping in pressure ulcer management’. </w:t>
      </w:r>
      <w:proofErr w:type="spellStart"/>
      <w:r w:rsidRPr="00DE06AB">
        <w:rPr>
          <w:rFonts w:ascii="Arial" w:hAnsi="Arial" w:cs="Arial"/>
          <w:i/>
          <w:iCs/>
          <w:sz w:val="24"/>
          <w:szCs w:val="24"/>
          <w:shd w:val="clear" w:color="auto" w:fill="FFFFFF"/>
        </w:rPr>
        <w:t>Nurs</w:t>
      </w:r>
      <w:proofErr w:type="spellEnd"/>
      <w:r w:rsidRPr="00DE06AB">
        <w:rPr>
          <w:rFonts w:ascii="Arial" w:hAnsi="Arial" w:cs="Arial"/>
          <w:i/>
          <w:iCs/>
          <w:sz w:val="24"/>
          <w:szCs w:val="24"/>
          <w:shd w:val="clear" w:color="auto" w:fill="FFFFFF"/>
        </w:rPr>
        <w:t xml:space="preserve"> Stand</w:t>
      </w:r>
      <w:r w:rsidRPr="00DE06AB">
        <w:rPr>
          <w:rFonts w:ascii="Arial" w:hAnsi="Arial" w:cs="Arial"/>
          <w:sz w:val="24"/>
          <w:szCs w:val="24"/>
          <w:shd w:val="clear" w:color="auto" w:fill="FFFFFF"/>
        </w:rPr>
        <w:t xml:space="preserve">. 6;29(36):56-63. Available at: </w:t>
      </w:r>
      <w:hyperlink r:id="rId56" w:history="1">
        <w:r w:rsidRPr="00DE06AB">
          <w:rPr>
            <w:rFonts w:ascii="Arial" w:hAnsi="Arial" w:cs="Arial"/>
            <w:sz w:val="24"/>
            <w:szCs w:val="24"/>
            <w:u w:val="single"/>
            <w:shd w:val="clear" w:color="auto" w:fill="FFFFFF"/>
          </w:rPr>
          <w:t>https://doi.org/10.7748/ns.29.36.56.e9674</w:t>
        </w:r>
      </w:hyperlink>
      <w:r w:rsidRPr="00DE06AB">
        <w:rPr>
          <w:rFonts w:ascii="Arial" w:hAnsi="Arial" w:cs="Arial"/>
          <w:sz w:val="24"/>
          <w:szCs w:val="24"/>
          <w:shd w:val="clear" w:color="auto" w:fill="FFFFFF"/>
        </w:rPr>
        <w:t>. (Accessed 21.12.24)</w:t>
      </w:r>
    </w:p>
    <w:p w14:paraId="6DDFE9BB" w14:textId="77777777" w:rsidR="00CD5998" w:rsidRPr="00DE06AB" w:rsidRDefault="00CD5998" w:rsidP="00CD5998">
      <w:pPr>
        <w:jc w:val="both"/>
        <w:rPr>
          <w:rFonts w:ascii="Arial" w:hAnsi="Arial" w:cs="Arial"/>
          <w:sz w:val="24"/>
          <w:szCs w:val="24"/>
          <w:shd w:val="clear" w:color="auto" w:fill="FFFFFF"/>
        </w:rPr>
      </w:pPr>
    </w:p>
    <w:p w14:paraId="4216A571"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Charalambous, C., Koulouri, A., </w:t>
      </w:r>
      <w:proofErr w:type="spellStart"/>
      <w:r w:rsidRPr="00DE06AB">
        <w:rPr>
          <w:rFonts w:ascii="Arial" w:hAnsi="Arial" w:cs="Arial"/>
          <w:sz w:val="24"/>
          <w:szCs w:val="24"/>
          <w:shd w:val="clear" w:color="auto" w:fill="FFFFFF"/>
        </w:rPr>
        <w:t>Roupa</w:t>
      </w:r>
      <w:proofErr w:type="spellEnd"/>
      <w:r w:rsidRPr="00DE06AB">
        <w:rPr>
          <w:rFonts w:ascii="Arial" w:hAnsi="Arial" w:cs="Arial"/>
          <w:sz w:val="24"/>
          <w:szCs w:val="24"/>
          <w:shd w:val="clear" w:color="auto" w:fill="FFFFFF"/>
        </w:rPr>
        <w:t xml:space="preserve">, Z, Vasilopoulos A, et.al (2019). ‘Knowledge and attitudes of nurses in a major public hospital in Cyprus towards pressure ulcer prevention’. </w:t>
      </w:r>
      <w:r w:rsidRPr="00DE06AB">
        <w:rPr>
          <w:rFonts w:ascii="Arial" w:hAnsi="Arial" w:cs="Arial"/>
          <w:i/>
          <w:iCs/>
          <w:sz w:val="24"/>
          <w:szCs w:val="24"/>
          <w:shd w:val="clear" w:color="auto" w:fill="FFFFFF"/>
        </w:rPr>
        <w:t>J Tissue Viability.</w:t>
      </w:r>
      <w:r w:rsidRPr="00DE06AB">
        <w:rPr>
          <w:rFonts w:ascii="Arial" w:hAnsi="Arial" w:cs="Arial"/>
          <w:sz w:val="24"/>
          <w:szCs w:val="24"/>
          <w:shd w:val="clear" w:color="auto" w:fill="FFFFFF"/>
        </w:rPr>
        <w:t xml:space="preserve"> 28(1):40-45. Available at: https://doi.org/ 10.1016/j.jtv.2018.10.005</w:t>
      </w:r>
    </w:p>
    <w:p w14:paraId="79D5B94A" w14:textId="77777777" w:rsidR="00CD5998" w:rsidRPr="00DE06AB" w:rsidRDefault="00CD5998" w:rsidP="00CD5998">
      <w:pPr>
        <w:jc w:val="both"/>
        <w:rPr>
          <w:rFonts w:ascii="Arial" w:hAnsi="Arial" w:cs="Arial"/>
          <w:sz w:val="24"/>
          <w:szCs w:val="24"/>
          <w:shd w:val="clear" w:color="auto" w:fill="FFFFFF"/>
        </w:rPr>
      </w:pPr>
    </w:p>
    <w:p w14:paraId="1732328A" w14:textId="77777777" w:rsidR="00CD5998" w:rsidRPr="00DE06AB" w:rsidRDefault="00CD5998" w:rsidP="00CD5998">
      <w:pPr>
        <w:jc w:val="both"/>
        <w:rPr>
          <w:rFonts w:ascii="Arial" w:hAnsi="Arial" w:cs="Arial"/>
        </w:rPr>
      </w:pPr>
      <w:r w:rsidRPr="00DE06AB">
        <w:rPr>
          <w:rFonts w:ascii="Arial" w:hAnsi="Arial" w:cs="Arial"/>
          <w:sz w:val="24"/>
          <w:szCs w:val="24"/>
          <w:shd w:val="clear" w:color="auto" w:fill="FFFFFF"/>
        </w:rPr>
        <w:t>Charalambous, L., Goldberg, S. (2016). ‘Gaps, mishaps and overlaps. Nursing documentation: How does it affect care?’ </w:t>
      </w:r>
      <w:r w:rsidRPr="00DE06AB">
        <w:rPr>
          <w:rFonts w:ascii="Arial" w:hAnsi="Arial" w:cs="Arial"/>
          <w:i/>
          <w:iCs/>
          <w:sz w:val="24"/>
          <w:szCs w:val="24"/>
          <w:shd w:val="clear" w:color="auto" w:fill="FFFFFF"/>
        </w:rPr>
        <w:t>Journal of Research in Nursing</w:t>
      </w:r>
      <w:r w:rsidRPr="00DE06AB">
        <w:rPr>
          <w:rFonts w:ascii="Arial" w:hAnsi="Arial" w:cs="Arial"/>
          <w:sz w:val="24"/>
          <w:szCs w:val="24"/>
          <w:shd w:val="clear" w:color="auto" w:fill="FFFFFF"/>
        </w:rPr>
        <w:t>. 21(8):638-648. Available at: https://doi.org/</w:t>
      </w:r>
      <w:hyperlink r:id="rId57" w:history="1">
        <w:r w:rsidRPr="00DE06AB">
          <w:rPr>
            <w:rFonts w:ascii="Arial" w:hAnsi="Arial" w:cs="Arial"/>
            <w:sz w:val="24"/>
            <w:szCs w:val="24"/>
            <w:u w:val="single"/>
            <w:shd w:val="clear" w:color="auto" w:fill="FFFFFF"/>
          </w:rPr>
          <w:t>10.1177/1744987116678900</w:t>
        </w:r>
      </w:hyperlink>
    </w:p>
    <w:p w14:paraId="7BC985E9" w14:textId="77777777" w:rsidR="00CD5998" w:rsidRPr="00DE06AB" w:rsidRDefault="00CD5998" w:rsidP="00CD5998">
      <w:pPr>
        <w:jc w:val="both"/>
        <w:rPr>
          <w:rFonts w:ascii="Arial" w:hAnsi="Arial" w:cs="Arial"/>
          <w:sz w:val="24"/>
          <w:szCs w:val="24"/>
        </w:rPr>
      </w:pPr>
    </w:p>
    <w:p w14:paraId="7D233B2B"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Clark, T., Foster, L., Sloan, L., Bryman, A. (2010) Bryman’s social research Methods. (5</w:t>
      </w:r>
      <w:r w:rsidRPr="00DE06AB">
        <w:rPr>
          <w:rFonts w:ascii="Arial" w:hAnsi="Arial" w:cs="Arial"/>
          <w:sz w:val="24"/>
          <w:szCs w:val="24"/>
          <w:shd w:val="clear" w:color="auto" w:fill="FFFFFF"/>
          <w:vertAlign w:val="superscript"/>
        </w:rPr>
        <w:t>th</w:t>
      </w:r>
      <w:r w:rsidRPr="00DE06AB">
        <w:rPr>
          <w:rFonts w:ascii="Arial" w:hAnsi="Arial" w:cs="Arial"/>
          <w:sz w:val="24"/>
          <w:szCs w:val="24"/>
          <w:shd w:val="clear" w:color="auto" w:fill="FFFFFF"/>
        </w:rPr>
        <w:t xml:space="preserve"> ed) Oxford University Press.</w:t>
      </w:r>
    </w:p>
    <w:p w14:paraId="4BA1E6D1" w14:textId="77777777" w:rsidR="00CD5998" w:rsidRPr="00DE06AB" w:rsidRDefault="00CD5998" w:rsidP="00CD5998">
      <w:pPr>
        <w:jc w:val="both"/>
        <w:rPr>
          <w:rFonts w:ascii="Arial" w:hAnsi="Arial" w:cs="Arial"/>
          <w:sz w:val="24"/>
          <w:szCs w:val="24"/>
          <w:shd w:val="clear" w:color="auto" w:fill="FFFFFF"/>
        </w:rPr>
      </w:pPr>
    </w:p>
    <w:p w14:paraId="1D20C60E"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Clifton, D., Clifton, L., Sandu, D., Smith, G.et al. (2015). ‘Errors and omissions in paper-based early warning scores: the association with changes in vital signs--a database analysis’. </w:t>
      </w:r>
      <w:r w:rsidRPr="00DE06AB">
        <w:rPr>
          <w:rFonts w:ascii="Arial" w:hAnsi="Arial" w:cs="Arial"/>
          <w:i/>
          <w:iCs/>
          <w:sz w:val="24"/>
          <w:szCs w:val="24"/>
          <w:shd w:val="clear" w:color="auto" w:fill="FFFFFF"/>
        </w:rPr>
        <w:t>BMJ Open.</w:t>
      </w:r>
      <w:r w:rsidRPr="00DE06AB">
        <w:rPr>
          <w:rFonts w:ascii="Arial" w:hAnsi="Arial" w:cs="Arial"/>
          <w:sz w:val="24"/>
          <w:szCs w:val="24"/>
          <w:shd w:val="clear" w:color="auto" w:fill="FFFFFF"/>
        </w:rPr>
        <w:t xml:space="preserve">  3;5(7</w:t>
      </w:r>
      <w:proofErr w:type="gramStart"/>
      <w:r w:rsidRPr="00DE06AB">
        <w:rPr>
          <w:rFonts w:ascii="Arial" w:hAnsi="Arial" w:cs="Arial"/>
          <w:sz w:val="24"/>
          <w:szCs w:val="24"/>
          <w:shd w:val="clear" w:color="auto" w:fill="FFFFFF"/>
        </w:rPr>
        <w:t>):e</w:t>
      </w:r>
      <w:proofErr w:type="gramEnd"/>
      <w:r w:rsidRPr="00DE06AB">
        <w:rPr>
          <w:rFonts w:ascii="Arial" w:hAnsi="Arial" w:cs="Arial"/>
          <w:sz w:val="24"/>
          <w:szCs w:val="24"/>
          <w:shd w:val="clear" w:color="auto" w:fill="FFFFFF"/>
        </w:rPr>
        <w:t xml:space="preserve">007376. Available at: </w:t>
      </w:r>
      <w:hyperlink r:id="rId58" w:history="1">
        <w:r w:rsidRPr="00DE06AB">
          <w:rPr>
            <w:rFonts w:ascii="Arial" w:hAnsi="Arial" w:cs="Arial"/>
            <w:sz w:val="24"/>
            <w:szCs w:val="24"/>
            <w:u w:val="single"/>
            <w:shd w:val="clear" w:color="auto" w:fill="FFFFFF"/>
          </w:rPr>
          <w:t>https://doi.org/10.1136/bmjopen-2014-007376</w:t>
        </w:r>
      </w:hyperlink>
    </w:p>
    <w:p w14:paraId="0D5AD0AB" w14:textId="77777777" w:rsidR="00CD5998" w:rsidRPr="00DE06AB" w:rsidRDefault="00CD5998" w:rsidP="00CD5998">
      <w:pPr>
        <w:jc w:val="both"/>
        <w:rPr>
          <w:rFonts w:ascii="Arial" w:hAnsi="Arial" w:cs="Arial"/>
          <w:color w:val="212121"/>
          <w:shd w:val="clear" w:color="auto" w:fill="FFFFFF"/>
        </w:rPr>
      </w:pPr>
      <w:r w:rsidRPr="00DE06AB">
        <w:rPr>
          <w:rFonts w:ascii="Arial" w:hAnsi="Arial" w:cs="Arial"/>
          <w:color w:val="212121"/>
          <w:shd w:val="clear" w:color="auto" w:fill="FFFFFF"/>
        </w:rPr>
        <w:t> </w:t>
      </w:r>
    </w:p>
    <w:p w14:paraId="7003F1D5" w14:textId="77777777" w:rsidR="00CD5998" w:rsidRPr="00DE06AB" w:rsidRDefault="00CD5998" w:rsidP="00CD5998">
      <w:pPr>
        <w:shd w:val="clear" w:color="auto" w:fill="FFFFFF"/>
        <w:spacing w:before="100" w:beforeAutospacing="1" w:after="100" w:afterAutospacing="1" w:line="240" w:lineRule="auto"/>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Cohen, M.  (2015). ‘The challenge of EHR acceptance by </w:t>
      </w:r>
      <w:proofErr w:type="gramStart"/>
      <w:r w:rsidRPr="00DE06AB">
        <w:rPr>
          <w:rFonts w:ascii="Arial" w:hAnsi="Arial" w:cs="Arial"/>
          <w:sz w:val="24"/>
          <w:szCs w:val="24"/>
          <w:shd w:val="clear" w:color="auto" w:fill="FFFFFF"/>
        </w:rPr>
        <w:t>physicians’</w:t>
      </w:r>
      <w:proofErr w:type="gramEnd"/>
      <w:r w:rsidRPr="00DE06AB">
        <w:rPr>
          <w:rFonts w:ascii="Arial" w:hAnsi="Arial" w:cs="Arial"/>
          <w:sz w:val="24"/>
          <w:szCs w:val="24"/>
          <w:shd w:val="clear" w:color="auto" w:fill="FFFFFF"/>
        </w:rPr>
        <w:t>. </w:t>
      </w:r>
      <w:r w:rsidRPr="00DE06AB">
        <w:rPr>
          <w:rFonts w:ascii="Arial" w:hAnsi="Arial" w:cs="Arial"/>
          <w:i/>
          <w:iCs/>
          <w:sz w:val="24"/>
          <w:szCs w:val="24"/>
          <w:shd w:val="clear" w:color="auto" w:fill="FFFFFF"/>
        </w:rPr>
        <w:t>The Journal of Medical Practice Management:</w:t>
      </w:r>
      <w:r w:rsidRPr="00DE06AB">
        <w:rPr>
          <w:rFonts w:ascii="Arial" w:hAnsi="Arial" w:cs="Arial"/>
          <w:sz w:val="24"/>
          <w:szCs w:val="24"/>
          <w:shd w:val="clear" w:color="auto" w:fill="FFFFFF"/>
        </w:rPr>
        <w:t xml:space="preserve"> MPM, 31(2), 117-120. Available at: </w:t>
      </w:r>
      <w:hyperlink r:id="rId59" w:history="1">
        <w:r w:rsidRPr="00DE06AB">
          <w:rPr>
            <w:rFonts w:ascii="Arial" w:hAnsi="Arial" w:cs="Arial"/>
            <w:sz w:val="24"/>
            <w:szCs w:val="24"/>
            <w:u w:val="single"/>
            <w:shd w:val="clear" w:color="auto" w:fill="FFFFFF"/>
          </w:rPr>
          <w:t>https://www.proquest.com/scholarly-journals/challenge-ehr-acceptance-physicians/docview/1736913769/se-2</w:t>
        </w:r>
      </w:hyperlink>
    </w:p>
    <w:p w14:paraId="62615DAE" w14:textId="77777777" w:rsidR="00CD5998" w:rsidRPr="00DE06AB" w:rsidRDefault="00CD5998" w:rsidP="00CD5998">
      <w:pPr>
        <w:jc w:val="both"/>
        <w:rPr>
          <w:rFonts w:ascii="Arial" w:hAnsi="Arial" w:cs="Arial"/>
          <w:sz w:val="24"/>
          <w:szCs w:val="24"/>
          <w:shd w:val="clear" w:color="auto" w:fill="FFFFFF"/>
        </w:rPr>
      </w:pPr>
    </w:p>
    <w:p w14:paraId="4C53CC3A" w14:textId="77777777" w:rsidR="00CD5998" w:rsidRPr="00DE06AB" w:rsidRDefault="00CD5998" w:rsidP="00CD5998">
      <w:pPr>
        <w:jc w:val="both"/>
        <w:rPr>
          <w:rFonts w:ascii="Arial" w:eastAsia="Times New Roman" w:hAnsi="Arial" w:cs="Arial"/>
          <w:kern w:val="0"/>
          <w:sz w:val="24"/>
          <w:szCs w:val="24"/>
          <w:lang w:eastAsia="en-GB"/>
          <w14:ligatures w14:val="none"/>
        </w:rPr>
      </w:pPr>
      <w:r w:rsidRPr="00DE06AB">
        <w:rPr>
          <w:rFonts w:ascii="Arial" w:hAnsi="Arial" w:cs="Arial"/>
          <w:sz w:val="24"/>
          <w:szCs w:val="24"/>
          <w:shd w:val="clear" w:color="auto" w:fill="FFFFFF"/>
        </w:rPr>
        <w:lastRenderedPageBreak/>
        <w:t xml:space="preserve">Cooper, </w:t>
      </w:r>
      <w:proofErr w:type="gramStart"/>
      <w:r w:rsidRPr="00DE06AB">
        <w:rPr>
          <w:rFonts w:ascii="Arial" w:hAnsi="Arial" w:cs="Arial"/>
          <w:sz w:val="24"/>
          <w:szCs w:val="24"/>
          <w:shd w:val="clear" w:color="auto" w:fill="FFFFFF"/>
        </w:rPr>
        <w:t>L,.</w:t>
      </w:r>
      <w:proofErr w:type="gramEnd"/>
      <w:r w:rsidRPr="00DE06AB">
        <w:rPr>
          <w:rFonts w:ascii="Arial" w:hAnsi="Arial" w:cs="Arial"/>
          <w:sz w:val="24"/>
          <w:szCs w:val="24"/>
          <w:shd w:val="clear" w:color="auto" w:fill="FFFFFF"/>
        </w:rPr>
        <w:t xml:space="preserve"> </w:t>
      </w:r>
      <w:proofErr w:type="spellStart"/>
      <w:proofErr w:type="gramStart"/>
      <w:r w:rsidRPr="00DE06AB">
        <w:rPr>
          <w:rFonts w:ascii="Arial" w:hAnsi="Arial" w:cs="Arial"/>
          <w:sz w:val="24"/>
          <w:szCs w:val="24"/>
          <w:shd w:val="clear" w:color="auto" w:fill="FFFFFF"/>
        </w:rPr>
        <w:t>Brown,J</w:t>
      </w:r>
      <w:proofErr w:type="spellEnd"/>
      <w:r w:rsidRPr="00DE06AB">
        <w:rPr>
          <w:rFonts w:ascii="Arial" w:hAnsi="Arial" w:cs="Arial"/>
          <w:sz w:val="24"/>
          <w:szCs w:val="24"/>
          <w:shd w:val="clear" w:color="auto" w:fill="FFFFFF"/>
        </w:rPr>
        <w:t>.</w:t>
      </w:r>
      <w:proofErr w:type="gramEnd"/>
      <w:r w:rsidRPr="00DE06AB">
        <w:rPr>
          <w:rFonts w:ascii="Arial" w:hAnsi="Arial" w:cs="Arial"/>
          <w:sz w:val="24"/>
          <w:szCs w:val="24"/>
          <w:shd w:val="clear" w:color="auto" w:fill="FFFFFF"/>
        </w:rPr>
        <w:t xml:space="preserve"> </w:t>
      </w:r>
      <w:proofErr w:type="spellStart"/>
      <w:proofErr w:type="gramStart"/>
      <w:r w:rsidRPr="00DE06AB">
        <w:rPr>
          <w:rFonts w:ascii="Arial" w:hAnsi="Arial" w:cs="Arial"/>
          <w:sz w:val="24"/>
          <w:szCs w:val="24"/>
          <w:shd w:val="clear" w:color="auto" w:fill="FFFFFF"/>
        </w:rPr>
        <w:t>Eccles,S</w:t>
      </w:r>
      <w:proofErr w:type="spellEnd"/>
      <w:r w:rsidRPr="00DE06AB">
        <w:rPr>
          <w:rFonts w:ascii="Arial" w:hAnsi="Arial" w:cs="Arial"/>
          <w:sz w:val="24"/>
          <w:szCs w:val="24"/>
          <w:shd w:val="clear" w:color="auto" w:fill="FFFFFF"/>
        </w:rPr>
        <w:t>,.</w:t>
      </w:r>
      <w:proofErr w:type="gramEnd"/>
      <w:r w:rsidRPr="00DE06AB">
        <w:rPr>
          <w:rFonts w:ascii="Arial" w:hAnsi="Arial" w:cs="Arial"/>
          <w:sz w:val="24"/>
          <w:szCs w:val="24"/>
          <w:shd w:val="clear" w:color="auto" w:fill="FFFFFF"/>
        </w:rPr>
        <w:t xml:space="preserve"> et.al (2021). ‘Is Nursing and Midwifery Clinical Documentation a Burden? An Empirical Study of Perception versus Reality’. </w:t>
      </w:r>
      <w:r w:rsidRPr="00DE06AB">
        <w:rPr>
          <w:rFonts w:ascii="Arial" w:hAnsi="Arial" w:cs="Arial"/>
          <w:i/>
          <w:iCs/>
          <w:sz w:val="24"/>
          <w:szCs w:val="24"/>
          <w:shd w:val="clear" w:color="auto" w:fill="FFFFFF"/>
        </w:rPr>
        <w:t xml:space="preserve">Journal of clinical </w:t>
      </w:r>
      <w:proofErr w:type="gramStart"/>
      <w:r w:rsidRPr="00DE06AB">
        <w:rPr>
          <w:rFonts w:ascii="Arial" w:hAnsi="Arial" w:cs="Arial"/>
          <w:i/>
          <w:iCs/>
          <w:sz w:val="24"/>
          <w:szCs w:val="24"/>
          <w:shd w:val="clear" w:color="auto" w:fill="FFFFFF"/>
        </w:rPr>
        <w:t>nursing</w:t>
      </w:r>
      <w:r w:rsidRPr="00DE06AB">
        <w:rPr>
          <w:rFonts w:ascii="Arial" w:hAnsi="Arial" w:cs="Arial"/>
          <w:sz w:val="24"/>
          <w:szCs w:val="24"/>
          <w:shd w:val="clear" w:color="auto" w:fill="FFFFFF"/>
        </w:rPr>
        <w:t>,  30.11</w:t>
      </w:r>
      <w:proofErr w:type="gramEnd"/>
      <w:r w:rsidRPr="00DE06AB">
        <w:rPr>
          <w:rFonts w:ascii="Arial" w:hAnsi="Arial" w:cs="Arial"/>
          <w:sz w:val="24"/>
          <w:szCs w:val="24"/>
          <w:shd w:val="clear" w:color="auto" w:fill="FFFFFF"/>
        </w:rPr>
        <w:t>–12: 1645–1652. Available at:</w:t>
      </w:r>
      <w:r w:rsidRPr="00DE06AB">
        <w:rPr>
          <w:rFonts w:ascii="Arial" w:eastAsia="Times New Roman" w:hAnsi="Arial" w:cs="Arial"/>
          <w:kern w:val="0"/>
          <w:sz w:val="24"/>
          <w:szCs w:val="24"/>
          <w:shd w:val="clear" w:color="auto" w:fill="FFFFFF"/>
          <w:lang w:eastAsia="en-GB"/>
          <w14:ligatures w14:val="none"/>
        </w:rPr>
        <w:t xml:space="preserve"> </w:t>
      </w:r>
      <w:hyperlink r:id="rId60" w:history="1">
        <w:r w:rsidRPr="00DE06AB">
          <w:rPr>
            <w:rFonts w:ascii="Arial" w:eastAsia="Times New Roman" w:hAnsi="Arial" w:cs="Arial"/>
            <w:kern w:val="0"/>
            <w:sz w:val="24"/>
            <w:szCs w:val="24"/>
            <w:u w:val="single"/>
            <w:lang w:eastAsia="en-GB"/>
            <w14:ligatures w14:val="none"/>
          </w:rPr>
          <w:t>https://doi.org/10.1111/jocn.15718</w:t>
        </w:r>
      </w:hyperlink>
      <w:r w:rsidRPr="00DE06AB">
        <w:rPr>
          <w:rFonts w:ascii="Arial" w:eastAsia="Times New Roman" w:hAnsi="Arial" w:cs="Arial"/>
          <w:kern w:val="0"/>
          <w:sz w:val="24"/>
          <w:szCs w:val="24"/>
          <w:u w:val="single"/>
          <w:lang w:eastAsia="en-GB"/>
          <w14:ligatures w14:val="none"/>
        </w:rPr>
        <w:t>.</w:t>
      </w:r>
      <w:r w:rsidRPr="00DE06AB">
        <w:rPr>
          <w:rFonts w:ascii="Arial" w:eastAsia="Times New Roman" w:hAnsi="Arial" w:cs="Arial"/>
          <w:b/>
          <w:bCs/>
          <w:kern w:val="0"/>
          <w:sz w:val="24"/>
          <w:szCs w:val="24"/>
          <w:u w:val="single"/>
          <w:lang w:eastAsia="en-GB"/>
          <w14:ligatures w14:val="none"/>
        </w:rPr>
        <w:t xml:space="preserve"> </w:t>
      </w:r>
      <w:r w:rsidRPr="00DE06AB">
        <w:rPr>
          <w:rFonts w:ascii="Arial" w:eastAsia="Times New Roman" w:hAnsi="Arial" w:cs="Arial"/>
          <w:kern w:val="0"/>
          <w:sz w:val="24"/>
          <w:szCs w:val="24"/>
          <w:lang w:eastAsia="en-GB"/>
          <w14:ligatures w14:val="none"/>
        </w:rPr>
        <w:t>(Accessed 02/01/25)</w:t>
      </w:r>
    </w:p>
    <w:p w14:paraId="45CEBC1D" w14:textId="77777777" w:rsidR="00CD5998" w:rsidRPr="00DE06AB" w:rsidRDefault="00CD5998" w:rsidP="00CD5998">
      <w:pPr>
        <w:jc w:val="both"/>
        <w:rPr>
          <w:rFonts w:ascii="Arial" w:eastAsia="Times New Roman" w:hAnsi="Arial" w:cs="Arial"/>
          <w:kern w:val="0"/>
          <w:sz w:val="24"/>
          <w:szCs w:val="24"/>
          <w:lang w:eastAsia="en-GB"/>
          <w14:ligatures w14:val="none"/>
        </w:rPr>
      </w:pPr>
    </w:p>
    <w:p w14:paraId="271385B8" w14:textId="77777777" w:rsidR="00CD5998" w:rsidRPr="00DE06AB" w:rsidRDefault="00CD5998" w:rsidP="00CD5998">
      <w:pPr>
        <w:jc w:val="both"/>
        <w:rPr>
          <w:rFonts w:ascii="Arial" w:eastAsia="Times New Roman" w:hAnsi="Arial" w:cs="Arial"/>
          <w:kern w:val="0"/>
          <w:sz w:val="24"/>
          <w:szCs w:val="24"/>
          <w:lang w:eastAsia="en-GB"/>
          <w14:ligatures w14:val="none"/>
        </w:rPr>
      </w:pPr>
      <w:r w:rsidRPr="00DE06AB">
        <w:rPr>
          <w:rFonts w:ascii="Arial" w:hAnsi="Arial" w:cs="Arial"/>
          <w:sz w:val="24"/>
          <w:szCs w:val="24"/>
        </w:rPr>
        <w:t xml:space="preserve">Creswell, J. (2024). ‘My 35 Years in Mixed Methods Research’. </w:t>
      </w:r>
      <w:r w:rsidRPr="00DE06AB">
        <w:rPr>
          <w:rFonts w:ascii="Arial" w:hAnsi="Arial" w:cs="Arial"/>
          <w:i/>
          <w:iCs/>
          <w:sz w:val="24"/>
          <w:szCs w:val="24"/>
        </w:rPr>
        <w:t>Journal of Mixed Methods Research.</w:t>
      </w:r>
      <w:r w:rsidRPr="00DE06AB">
        <w:rPr>
          <w:rFonts w:ascii="Arial" w:hAnsi="Arial" w:cs="Arial"/>
          <w:sz w:val="24"/>
          <w:szCs w:val="24"/>
        </w:rPr>
        <w:t xml:space="preserve"> Available at: </w:t>
      </w:r>
      <w:hyperlink r:id="rId61" w:tgtFrame="_new" w:history="1">
        <w:r w:rsidRPr="00DE06AB">
          <w:rPr>
            <w:rFonts w:ascii="Arial" w:hAnsi="Arial" w:cs="Arial"/>
            <w:sz w:val="24"/>
            <w:szCs w:val="24"/>
            <w:u w:val="single"/>
          </w:rPr>
          <w:t>https://journals.sagepub.com/doi/10.1177/15586898241253892</w:t>
        </w:r>
      </w:hyperlink>
      <w:r w:rsidRPr="00DE06AB">
        <w:rPr>
          <w:rFonts w:ascii="Arial" w:hAnsi="Arial" w:cs="Arial"/>
          <w:sz w:val="24"/>
          <w:szCs w:val="24"/>
        </w:rPr>
        <w:t>​</w:t>
      </w:r>
    </w:p>
    <w:p w14:paraId="32FDADE0" w14:textId="77777777" w:rsidR="00CD5998" w:rsidRPr="00DE06AB" w:rsidRDefault="00CD5998" w:rsidP="00CD5998">
      <w:pPr>
        <w:jc w:val="both"/>
        <w:rPr>
          <w:rFonts w:ascii="Arial" w:eastAsia="Times New Roman" w:hAnsi="Arial" w:cs="Arial"/>
          <w:kern w:val="0"/>
          <w:sz w:val="24"/>
          <w:szCs w:val="24"/>
          <w:lang w:eastAsia="en-GB"/>
          <w14:ligatures w14:val="none"/>
        </w:rPr>
      </w:pPr>
    </w:p>
    <w:p w14:paraId="49042F89" w14:textId="77777777" w:rsidR="00CD5998" w:rsidRPr="00DE06AB" w:rsidRDefault="00CD5998" w:rsidP="00CD5998">
      <w:pPr>
        <w:jc w:val="both"/>
        <w:rPr>
          <w:rFonts w:ascii="Arial" w:hAnsi="Arial" w:cs="Arial"/>
        </w:rPr>
      </w:pPr>
      <w:r w:rsidRPr="00DE06AB">
        <w:rPr>
          <w:rFonts w:ascii="Arial" w:hAnsi="Arial" w:cs="Arial"/>
          <w:sz w:val="24"/>
          <w:szCs w:val="24"/>
          <w:shd w:val="clear" w:color="auto" w:fill="FFFFFF"/>
        </w:rPr>
        <w:t>Cresswell, K., Sheikh, A. (2020). ‘</w:t>
      </w:r>
      <w:r w:rsidRPr="00DE06AB">
        <w:rPr>
          <w:rFonts w:ascii="Arial" w:hAnsi="Arial" w:cs="Arial"/>
          <w:sz w:val="24"/>
          <w:szCs w:val="24"/>
        </w:rPr>
        <w:t>Developing and Applying a Formative Evaluation Framework for Health Information Technology Implementations: Qualitative Investigation’</w:t>
      </w:r>
      <w:r w:rsidRPr="00DE06AB">
        <w:rPr>
          <w:rFonts w:ascii="Arial" w:hAnsi="Arial" w:cs="Arial"/>
          <w:i/>
          <w:iCs/>
          <w:sz w:val="24"/>
          <w:szCs w:val="24"/>
        </w:rPr>
        <w:t>.</w:t>
      </w:r>
      <w:r w:rsidRPr="00DE06AB">
        <w:rPr>
          <w:rFonts w:ascii="Arial" w:hAnsi="Arial" w:cs="Arial"/>
          <w:sz w:val="24"/>
          <w:szCs w:val="24"/>
        </w:rPr>
        <w:t xml:space="preserve"> </w:t>
      </w:r>
      <w:r w:rsidRPr="00DE06AB">
        <w:rPr>
          <w:rFonts w:ascii="Arial" w:hAnsi="Arial" w:cs="Arial"/>
          <w:i/>
          <w:iCs/>
          <w:sz w:val="24"/>
          <w:szCs w:val="24"/>
        </w:rPr>
        <w:t>J Med Int Res</w:t>
      </w:r>
      <w:r w:rsidRPr="00DE06AB">
        <w:rPr>
          <w:rFonts w:ascii="Arial" w:hAnsi="Arial" w:cs="Arial"/>
          <w:sz w:val="24"/>
          <w:szCs w:val="24"/>
        </w:rPr>
        <w:t xml:space="preserve">, 22(6) Available at: </w:t>
      </w:r>
      <w:hyperlink r:id="rId62" w:history="1">
        <w:r w:rsidRPr="00DE06AB">
          <w:rPr>
            <w:rFonts w:ascii="Arial" w:hAnsi="Arial" w:cs="Arial"/>
            <w:sz w:val="24"/>
            <w:szCs w:val="24"/>
            <w:u w:val="single"/>
          </w:rPr>
          <w:t>https://www.jmir.org/2020/6/e15068/</w:t>
        </w:r>
      </w:hyperlink>
    </w:p>
    <w:p w14:paraId="40A06759" w14:textId="77777777" w:rsidR="00CD5998" w:rsidRPr="00DE06AB" w:rsidRDefault="00CD5998" w:rsidP="00CD5998">
      <w:pPr>
        <w:jc w:val="both"/>
        <w:rPr>
          <w:rFonts w:ascii="Arial" w:hAnsi="Arial" w:cs="Arial"/>
        </w:rPr>
      </w:pPr>
    </w:p>
    <w:p w14:paraId="64A98D3C"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Creswell, J., Plano Clark, V. (2017). </w:t>
      </w:r>
      <w:r w:rsidRPr="00DE06AB">
        <w:rPr>
          <w:rFonts w:ascii="Arial" w:hAnsi="Arial" w:cs="Arial"/>
          <w:i/>
          <w:iCs/>
          <w:sz w:val="24"/>
          <w:szCs w:val="24"/>
        </w:rPr>
        <w:t>Designing and Conducting Mixed Methods Research</w:t>
      </w:r>
      <w:r w:rsidRPr="00DE06AB">
        <w:rPr>
          <w:rFonts w:ascii="Arial" w:hAnsi="Arial" w:cs="Arial"/>
          <w:sz w:val="24"/>
          <w:szCs w:val="24"/>
        </w:rPr>
        <w:t>. 3rd ed. SAGE Publications.</w:t>
      </w:r>
    </w:p>
    <w:p w14:paraId="579C10B6" w14:textId="77777777" w:rsidR="00CD5998" w:rsidRPr="00DE06AB" w:rsidRDefault="00CD5998" w:rsidP="00CD5998">
      <w:pPr>
        <w:jc w:val="both"/>
        <w:rPr>
          <w:rFonts w:ascii="Arial" w:hAnsi="Arial" w:cs="Arial"/>
          <w:sz w:val="24"/>
          <w:szCs w:val="24"/>
        </w:rPr>
      </w:pPr>
    </w:p>
    <w:p w14:paraId="1939EEC3"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Crisp, B., Anderson, M. Orme, J.</w:t>
      </w:r>
      <w:r w:rsidRPr="00DE06AB">
        <w:rPr>
          <w:rFonts w:ascii="Arial" w:hAnsi="Arial" w:cs="Arial"/>
          <w:i/>
          <w:iCs/>
          <w:sz w:val="24"/>
          <w:szCs w:val="24"/>
        </w:rPr>
        <w:t xml:space="preserve"> </w:t>
      </w:r>
      <w:r w:rsidRPr="00DE06AB">
        <w:rPr>
          <w:rFonts w:ascii="Arial" w:hAnsi="Arial" w:cs="Arial"/>
          <w:sz w:val="24"/>
          <w:szCs w:val="24"/>
        </w:rPr>
        <w:t>(2019).</w:t>
      </w:r>
      <w:r w:rsidRPr="00DE06AB">
        <w:rPr>
          <w:rFonts w:ascii="Arial" w:hAnsi="Arial" w:cs="Arial"/>
          <w:i/>
          <w:iCs/>
          <w:sz w:val="24"/>
          <w:szCs w:val="24"/>
        </w:rPr>
        <w:t xml:space="preserve"> ‘</w:t>
      </w:r>
      <w:r w:rsidRPr="00DE06AB">
        <w:rPr>
          <w:rFonts w:ascii="Arial" w:hAnsi="Arial" w:cs="Arial"/>
          <w:sz w:val="24"/>
          <w:szCs w:val="24"/>
        </w:rPr>
        <w:t>Improving health and social care through integrated working’.</w:t>
      </w:r>
      <w:r w:rsidRPr="00DE06AB">
        <w:rPr>
          <w:rFonts w:ascii="Arial" w:hAnsi="Arial" w:cs="Arial"/>
          <w:i/>
          <w:iCs/>
          <w:sz w:val="24"/>
          <w:szCs w:val="24"/>
        </w:rPr>
        <w:t xml:space="preserve"> SAGE Publications</w:t>
      </w:r>
      <w:r w:rsidRPr="00DE06AB">
        <w:rPr>
          <w:rFonts w:ascii="Arial" w:hAnsi="Arial" w:cs="Arial"/>
          <w:sz w:val="24"/>
          <w:szCs w:val="24"/>
        </w:rPr>
        <w:t>. Available at:</w:t>
      </w:r>
      <w:r w:rsidRPr="00DE06AB">
        <w:rPr>
          <w:rFonts w:ascii="Arial" w:hAnsi="Arial" w:cs="Arial"/>
          <w:i/>
          <w:iCs/>
          <w:sz w:val="24"/>
          <w:szCs w:val="24"/>
        </w:rPr>
        <w:br/>
      </w:r>
      <w:hyperlink r:id="rId63" w:history="1">
        <w:r w:rsidRPr="00DE06AB">
          <w:rPr>
            <w:rFonts w:ascii="Arial" w:hAnsi="Arial" w:cs="Arial"/>
            <w:color w:val="467886" w:themeColor="hyperlink"/>
            <w:sz w:val="24"/>
            <w:szCs w:val="24"/>
            <w:u w:val="single"/>
          </w:rPr>
          <w:t>https://uk.sagepub.com/en-gb/eur/im</w:t>
        </w:r>
        <w:r w:rsidRPr="00DE06AB">
          <w:rPr>
            <w:rFonts w:ascii="Arial" w:hAnsi="Arial" w:cs="Arial"/>
            <w:color w:val="467886" w:themeColor="hyperlink"/>
            <w:sz w:val="24"/>
            <w:szCs w:val="24"/>
            <w:u w:val="single"/>
          </w:rPr>
          <w:t>p</w:t>
        </w:r>
        <w:r w:rsidRPr="00DE06AB">
          <w:rPr>
            <w:rFonts w:ascii="Arial" w:hAnsi="Arial" w:cs="Arial"/>
            <w:color w:val="467886" w:themeColor="hyperlink"/>
            <w:sz w:val="24"/>
            <w:szCs w:val="24"/>
            <w:u w:val="single"/>
          </w:rPr>
          <w:t>roving-health-and-social-care/book254066</w:t>
        </w:r>
      </w:hyperlink>
    </w:p>
    <w:p w14:paraId="5E895DBE" w14:textId="77777777" w:rsidR="00CD5998" w:rsidRPr="00DE06AB" w:rsidRDefault="00CD5998" w:rsidP="00CD5998">
      <w:pPr>
        <w:jc w:val="both"/>
        <w:rPr>
          <w:rFonts w:ascii="Arial" w:hAnsi="Arial" w:cs="Arial"/>
          <w:i/>
          <w:iCs/>
          <w:sz w:val="24"/>
          <w:szCs w:val="24"/>
        </w:rPr>
      </w:pPr>
    </w:p>
    <w:p w14:paraId="56DE36FC"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CTRU. Leeds. (2022) ‘PURPOSE-T. Registration.’ Available at: </w:t>
      </w:r>
      <w:hyperlink r:id="rId64" w:history="1">
        <w:r w:rsidRPr="00DE06AB">
          <w:rPr>
            <w:rFonts w:ascii="Arial" w:hAnsi="Arial" w:cs="Arial"/>
            <w:color w:val="467886" w:themeColor="hyperlink"/>
            <w:sz w:val="24"/>
            <w:szCs w:val="24"/>
            <w:u w:val="single"/>
          </w:rPr>
          <w:t>https://ctru.leeds.ac.uk/purpose/purpose-t/</w:t>
        </w:r>
      </w:hyperlink>
      <w:r w:rsidRPr="00DE06AB">
        <w:rPr>
          <w:rFonts w:ascii="Arial" w:hAnsi="Arial" w:cs="Arial"/>
          <w:sz w:val="24"/>
          <w:szCs w:val="24"/>
        </w:rPr>
        <w:t xml:space="preserve"> (Accessed 14.11.24)</w:t>
      </w:r>
    </w:p>
    <w:p w14:paraId="25F05025" w14:textId="77777777" w:rsidR="00CD5998" w:rsidRPr="00DE06AB" w:rsidRDefault="00CD5998" w:rsidP="00CD5998">
      <w:pPr>
        <w:jc w:val="both"/>
        <w:rPr>
          <w:rFonts w:ascii="Arial" w:hAnsi="Arial" w:cs="Arial"/>
          <w:sz w:val="24"/>
          <w:szCs w:val="24"/>
        </w:rPr>
      </w:pPr>
    </w:p>
    <w:p w14:paraId="0F3F52D1" w14:textId="77777777" w:rsidR="00CD5998" w:rsidRPr="00DE06AB" w:rsidRDefault="00CD5998" w:rsidP="00CD5998">
      <w:pPr>
        <w:jc w:val="both"/>
        <w:rPr>
          <w:rFonts w:ascii="Arial" w:hAnsi="Arial" w:cs="Arial"/>
          <w:sz w:val="24"/>
          <w:szCs w:val="24"/>
          <w:u w:val="single"/>
        </w:rPr>
      </w:pPr>
      <w:r w:rsidRPr="00DE06AB">
        <w:rPr>
          <w:rFonts w:ascii="Arial" w:hAnsi="Arial" w:cs="Arial"/>
          <w:sz w:val="24"/>
          <w:szCs w:val="24"/>
        </w:rPr>
        <w:t xml:space="preserve">Curry, L., Nunez-Smith, M., Bradley, E. (2013). ‘Achieving integration in mixed methods designs—principles and </w:t>
      </w:r>
      <w:proofErr w:type="gramStart"/>
      <w:r w:rsidRPr="00DE06AB">
        <w:rPr>
          <w:rFonts w:ascii="Arial" w:hAnsi="Arial" w:cs="Arial"/>
          <w:sz w:val="24"/>
          <w:szCs w:val="24"/>
        </w:rPr>
        <w:t>practices’</w:t>
      </w:r>
      <w:proofErr w:type="gramEnd"/>
      <w:r w:rsidRPr="00DE06AB">
        <w:rPr>
          <w:rFonts w:ascii="Arial" w:hAnsi="Arial" w:cs="Arial"/>
          <w:sz w:val="24"/>
          <w:szCs w:val="24"/>
        </w:rPr>
        <w:t xml:space="preserve">. </w:t>
      </w:r>
      <w:r w:rsidRPr="00DE06AB">
        <w:rPr>
          <w:rFonts w:ascii="Arial" w:hAnsi="Arial" w:cs="Arial"/>
          <w:i/>
          <w:iCs/>
          <w:sz w:val="24"/>
          <w:szCs w:val="24"/>
        </w:rPr>
        <w:t>Health Services Research</w:t>
      </w:r>
      <w:r w:rsidRPr="00DE06AB">
        <w:rPr>
          <w:rFonts w:ascii="Arial" w:hAnsi="Arial" w:cs="Arial"/>
          <w:sz w:val="24"/>
          <w:szCs w:val="24"/>
        </w:rPr>
        <w:t xml:space="preserve">, 48(6pt2), 2134–2156. Available at: </w:t>
      </w:r>
      <w:hyperlink r:id="rId65" w:history="1">
        <w:r w:rsidRPr="00DE06AB">
          <w:rPr>
            <w:rFonts w:ascii="Arial" w:hAnsi="Arial" w:cs="Arial"/>
            <w:color w:val="467886" w:themeColor="hyperlink"/>
            <w:sz w:val="24"/>
            <w:szCs w:val="24"/>
            <w:u w:val="single"/>
          </w:rPr>
          <w:t>https://doi.org/10.1111/1475-6773.12117</w:t>
        </w:r>
      </w:hyperlink>
    </w:p>
    <w:p w14:paraId="0B58D852" w14:textId="77777777" w:rsidR="00CD5998" w:rsidRPr="00DE06AB" w:rsidRDefault="00CD5998" w:rsidP="00CD5998">
      <w:pPr>
        <w:jc w:val="both"/>
        <w:rPr>
          <w:rFonts w:ascii="Arial" w:hAnsi="Arial" w:cs="Arial"/>
          <w:sz w:val="24"/>
          <w:szCs w:val="24"/>
        </w:rPr>
      </w:pPr>
    </w:p>
    <w:p w14:paraId="6A6F84B3" w14:textId="77777777" w:rsidR="00CD5998" w:rsidRPr="00DE06AB" w:rsidRDefault="00CD5998" w:rsidP="00CD5998">
      <w:pPr>
        <w:jc w:val="both"/>
        <w:rPr>
          <w:rFonts w:ascii="Arial" w:hAnsi="Arial" w:cs="Arial"/>
          <w:color w:val="212121"/>
          <w:sz w:val="24"/>
          <w:szCs w:val="24"/>
          <w:shd w:val="clear" w:color="auto" w:fill="FFFFFF"/>
        </w:rPr>
      </w:pPr>
      <w:proofErr w:type="spellStart"/>
      <w:r w:rsidRPr="00DE06AB">
        <w:rPr>
          <w:rFonts w:ascii="Arial" w:hAnsi="Arial" w:cs="Arial"/>
          <w:color w:val="212121"/>
          <w:sz w:val="24"/>
          <w:szCs w:val="24"/>
          <w:shd w:val="clear" w:color="auto" w:fill="FFFFFF"/>
        </w:rPr>
        <w:t>Danhausen</w:t>
      </w:r>
      <w:proofErr w:type="spellEnd"/>
      <w:r w:rsidRPr="00DE06AB">
        <w:rPr>
          <w:rFonts w:ascii="Arial" w:hAnsi="Arial" w:cs="Arial"/>
          <w:color w:val="212121"/>
          <w:sz w:val="24"/>
          <w:szCs w:val="24"/>
          <w:shd w:val="clear" w:color="auto" w:fill="FFFFFF"/>
        </w:rPr>
        <w:t xml:space="preserve">, K., Joshi, D., Quirk, S., Miller, R. et.al (2015). ‘Facilitating access to prenatal care through an interprofessional student-run free clinic’. </w:t>
      </w:r>
      <w:r w:rsidRPr="00DE06AB">
        <w:rPr>
          <w:rFonts w:ascii="Arial" w:hAnsi="Arial" w:cs="Arial"/>
          <w:i/>
          <w:iCs/>
          <w:color w:val="212121"/>
          <w:sz w:val="24"/>
          <w:szCs w:val="24"/>
          <w:shd w:val="clear" w:color="auto" w:fill="FFFFFF"/>
        </w:rPr>
        <w:t>J Midwifery Womens Health</w:t>
      </w:r>
      <w:r w:rsidRPr="00DE06AB">
        <w:rPr>
          <w:rFonts w:ascii="Arial" w:hAnsi="Arial" w:cs="Arial"/>
          <w:color w:val="212121"/>
          <w:sz w:val="24"/>
          <w:szCs w:val="24"/>
          <w:shd w:val="clear" w:color="auto" w:fill="FFFFFF"/>
        </w:rPr>
        <w:t xml:space="preserve">. 60(3):267-273. Available at: </w:t>
      </w:r>
      <w:hyperlink r:id="rId66" w:history="1">
        <w:r w:rsidRPr="00DE06AB">
          <w:rPr>
            <w:rFonts w:ascii="Arial" w:hAnsi="Arial" w:cs="Arial"/>
            <w:color w:val="467886" w:themeColor="hyperlink"/>
            <w:sz w:val="24"/>
            <w:szCs w:val="24"/>
            <w:u w:val="single"/>
            <w:shd w:val="clear" w:color="auto" w:fill="FFFFFF"/>
          </w:rPr>
          <w:t>https://doi</w:t>
        </w:r>
        <w:r w:rsidRPr="00DE06AB">
          <w:rPr>
            <w:rFonts w:ascii="Arial" w:hAnsi="Arial" w:cs="Arial"/>
            <w:color w:val="467886" w:themeColor="hyperlink"/>
            <w:sz w:val="24"/>
            <w:szCs w:val="24"/>
            <w:u w:val="single"/>
            <w:shd w:val="clear" w:color="auto" w:fill="FFFFFF"/>
          </w:rPr>
          <w:t>.</w:t>
        </w:r>
        <w:r w:rsidRPr="00DE06AB">
          <w:rPr>
            <w:rFonts w:ascii="Arial" w:hAnsi="Arial" w:cs="Arial"/>
            <w:color w:val="467886" w:themeColor="hyperlink"/>
            <w:sz w:val="24"/>
            <w:szCs w:val="24"/>
            <w:u w:val="single"/>
            <w:shd w:val="clear" w:color="auto" w:fill="FFFFFF"/>
          </w:rPr>
          <w:t>org/10.1111/jmwh.12304</w:t>
        </w:r>
      </w:hyperlink>
    </w:p>
    <w:p w14:paraId="5342A8BC" w14:textId="77777777" w:rsidR="00CD5998" w:rsidRPr="00DE06AB" w:rsidRDefault="00CD5998" w:rsidP="00CD5998">
      <w:pPr>
        <w:jc w:val="both"/>
        <w:rPr>
          <w:rFonts w:ascii="Arial" w:hAnsi="Arial" w:cs="Arial"/>
          <w:color w:val="212121"/>
          <w:sz w:val="24"/>
          <w:szCs w:val="24"/>
          <w:shd w:val="clear" w:color="auto" w:fill="FFFFFF"/>
        </w:rPr>
      </w:pPr>
    </w:p>
    <w:p w14:paraId="3F5008BE" w14:textId="77777777" w:rsidR="00CD5998" w:rsidRPr="00DE06AB" w:rsidRDefault="00CD5998" w:rsidP="00CD5998">
      <w:pPr>
        <w:jc w:val="both"/>
        <w:rPr>
          <w:rFonts w:ascii="Arial" w:hAnsi="Arial" w:cs="Arial"/>
          <w:sz w:val="24"/>
          <w:szCs w:val="24"/>
          <w:shd w:val="clear" w:color="auto" w:fill="FFFFFF"/>
        </w:rPr>
      </w:pPr>
    </w:p>
    <w:p w14:paraId="7C6C2FB2" w14:textId="77777777" w:rsidR="00CD5998" w:rsidRPr="00DE06AB" w:rsidRDefault="00CD5998" w:rsidP="00CD5998">
      <w:pPr>
        <w:jc w:val="both"/>
        <w:rPr>
          <w:rFonts w:ascii="Arial" w:hAnsi="Arial" w:cs="Arial"/>
          <w:sz w:val="24"/>
          <w:szCs w:val="24"/>
        </w:rPr>
      </w:pPr>
      <w:r w:rsidRPr="00DE06AB">
        <w:rPr>
          <w:rFonts w:ascii="Arial" w:hAnsi="Arial" w:cs="Arial"/>
          <w:sz w:val="24"/>
          <w:szCs w:val="24"/>
          <w:shd w:val="clear" w:color="auto" w:fill="FFFFFF"/>
        </w:rPr>
        <w:t>Dean, E (2019). ‘NHS Improvement Guidance on Pressure Ulcer Definition and Measurement.’ </w:t>
      </w:r>
      <w:r w:rsidRPr="00DE06AB">
        <w:rPr>
          <w:rFonts w:ascii="Arial" w:hAnsi="Arial" w:cs="Arial"/>
          <w:i/>
          <w:iCs/>
          <w:sz w:val="24"/>
          <w:szCs w:val="24"/>
          <w:shd w:val="clear" w:color="auto" w:fill="FFFFFF"/>
        </w:rPr>
        <w:t>Nursing older people</w:t>
      </w:r>
      <w:r w:rsidRPr="00DE06AB">
        <w:rPr>
          <w:rFonts w:ascii="Arial" w:hAnsi="Arial" w:cs="Arial"/>
          <w:sz w:val="24"/>
          <w:szCs w:val="24"/>
          <w:shd w:val="clear" w:color="auto" w:fill="FFFFFF"/>
        </w:rPr>
        <w:t xml:space="preserve"> 31.3: 11–11. Available at: </w:t>
      </w:r>
      <w:hyperlink r:id="rId67" w:history="1">
        <w:r w:rsidRPr="00DE06AB">
          <w:rPr>
            <w:rFonts w:ascii="Arial" w:hAnsi="Arial" w:cs="Arial"/>
            <w:sz w:val="24"/>
            <w:szCs w:val="24"/>
            <w:u w:val="single"/>
          </w:rPr>
          <w:t>NHS Improvement guidance on pressure ulcer definition and measurement</w:t>
        </w:r>
      </w:hyperlink>
      <w:r w:rsidRPr="00DE06AB">
        <w:rPr>
          <w:rFonts w:ascii="Arial" w:hAnsi="Arial" w:cs="Arial"/>
          <w:sz w:val="24"/>
          <w:szCs w:val="24"/>
        </w:rPr>
        <w:t xml:space="preserve"> (Accessed 27/11/24)</w:t>
      </w:r>
    </w:p>
    <w:p w14:paraId="5D6EB53A" w14:textId="77777777" w:rsidR="00CD5998" w:rsidRPr="00DE06AB" w:rsidRDefault="00CD5998" w:rsidP="00CD5998">
      <w:pPr>
        <w:jc w:val="both"/>
        <w:rPr>
          <w:rFonts w:ascii="Arial" w:hAnsi="Arial" w:cs="Arial"/>
          <w:sz w:val="24"/>
          <w:szCs w:val="24"/>
        </w:rPr>
      </w:pPr>
    </w:p>
    <w:p w14:paraId="7B2B4BC2" w14:textId="77777777" w:rsidR="00CD5998" w:rsidRPr="00DE06AB" w:rsidRDefault="00CD5998" w:rsidP="00CD5998">
      <w:pPr>
        <w:jc w:val="both"/>
        <w:rPr>
          <w:rFonts w:ascii="Arial" w:hAnsi="Arial" w:cs="Arial"/>
        </w:rPr>
      </w:pPr>
      <w:r w:rsidRPr="00DE06AB">
        <w:rPr>
          <w:rFonts w:ascii="Arial" w:hAnsi="Arial" w:cs="Arial"/>
          <w:sz w:val="24"/>
          <w:szCs w:val="24"/>
        </w:rPr>
        <w:lastRenderedPageBreak/>
        <w:t xml:space="preserve">De Groot, K., De Veer, A., Munster, A., Francke, A., P et al. (2022). ‘Nursing documentation and its relationship with perceived nursing workload: a mixed-methods study among community nurses’. </w:t>
      </w:r>
      <w:r w:rsidRPr="00DE06AB">
        <w:rPr>
          <w:rFonts w:ascii="Arial" w:hAnsi="Arial" w:cs="Arial"/>
          <w:i/>
          <w:iCs/>
          <w:sz w:val="24"/>
          <w:szCs w:val="24"/>
        </w:rPr>
        <w:t>BMC Nursing</w:t>
      </w:r>
      <w:r w:rsidRPr="00DE06AB">
        <w:rPr>
          <w:rFonts w:ascii="Arial" w:hAnsi="Arial" w:cs="Arial"/>
          <w:sz w:val="24"/>
          <w:szCs w:val="24"/>
        </w:rPr>
        <w:t xml:space="preserve">, 21 (34). Available at: </w:t>
      </w:r>
      <w:hyperlink r:id="rId68" w:history="1">
        <w:r w:rsidRPr="00DE06AB">
          <w:rPr>
            <w:rFonts w:ascii="Arial" w:hAnsi="Arial" w:cs="Arial"/>
            <w:color w:val="467886" w:themeColor="hyperlink"/>
            <w:sz w:val="24"/>
            <w:szCs w:val="24"/>
            <w:u w:val="single"/>
          </w:rPr>
          <w:t>https://doi.org/10.1186/s12912-022-00811-7</w:t>
        </w:r>
      </w:hyperlink>
    </w:p>
    <w:p w14:paraId="47063B93" w14:textId="77777777" w:rsidR="00CD5998" w:rsidRPr="00DE06AB" w:rsidRDefault="00CD5998" w:rsidP="00CD5998">
      <w:pPr>
        <w:jc w:val="both"/>
        <w:rPr>
          <w:rFonts w:ascii="Arial" w:hAnsi="Arial" w:cs="Arial"/>
        </w:rPr>
      </w:pPr>
    </w:p>
    <w:p w14:paraId="55285808"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Deokar, V., Surendra, S., (2016). ‘Understanding Process Change Management in Electronic Health Record Implementations’. </w:t>
      </w:r>
      <w:r w:rsidRPr="00DE06AB">
        <w:rPr>
          <w:rFonts w:ascii="Arial" w:hAnsi="Arial" w:cs="Arial"/>
          <w:i/>
          <w:iCs/>
          <w:sz w:val="24"/>
          <w:szCs w:val="24"/>
          <w:shd w:val="clear" w:color="auto" w:fill="FFFFFF"/>
        </w:rPr>
        <w:t>Information Systems and eBusiness Management </w:t>
      </w:r>
      <w:r w:rsidRPr="00DE06AB">
        <w:rPr>
          <w:rFonts w:ascii="Arial" w:hAnsi="Arial" w:cs="Arial"/>
          <w:sz w:val="24"/>
          <w:szCs w:val="24"/>
          <w:shd w:val="clear" w:color="auto" w:fill="FFFFFF"/>
        </w:rPr>
        <w:t xml:space="preserve">14(4):733-766. Available at: </w:t>
      </w:r>
      <w:hyperlink r:id="rId69" w:history="1">
        <w:r w:rsidRPr="00DE06AB">
          <w:rPr>
            <w:rFonts w:ascii="Arial" w:hAnsi="Arial" w:cs="Arial"/>
            <w:color w:val="467886" w:themeColor="hyperlink"/>
            <w:sz w:val="24"/>
            <w:szCs w:val="24"/>
            <w:u w:val="single"/>
            <w:shd w:val="clear" w:color="auto" w:fill="FFFFFF"/>
          </w:rPr>
          <w:t>https://www.proquest.com/scholarly-journals/understanding-process-change-man</w:t>
        </w:r>
        <w:r w:rsidRPr="00DE06AB">
          <w:rPr>
            <w:rFonts w:ascii="Arial" w:hAnsi="Arial" w:cs="Arial"/>
            <w:color w:val="467886" w:themeColor="hyperlink"/>
            <w:sz w:val="24"/>
            <w:szCs w:val="24"/>
            <w:u w:val="single"/>
            <w:shd w:val="clear" w:color="auto" w:fill="FFFFFF"/>
          </w:rPr>
          <w:t>a</w:t>
        </w:r>
        <w:r w:rsidRPr="00DE06AB">
          <w:rPr>
            <w:rFonts w:ascii="Arial" w:hAnsi="Arial" w:cs="Arial"/>
            <w:color w:val="467886" w:themeColor="hyperlink"/>
            <w:sz w:val="24"/>
            <w:szCs w:val="24"/>
            <w:u w:val="single"/>
            <w:shd w:val="clear" w:color="auto" w:fill="FFFFFF"/>
          </w:rPr>
          <w:t>gement/docview/1844550261/se-2</w:t>
        </w:r>
      </w:hyperlink>
      <w:r w:rsidRPr="00DE06AB">
        <w:rPr>
          <w:rFonts w:ascii="Arial" w:hAnsi="Arial" w:cs="Arial"/>
          <w:sz w:val="24"/>
          <w:szCs w:val="24"/>
          <w:shd w:val="clear" w:color="auto" w:fill="FFFFFF"/>
        </w:rPr>
        <w:t>.</w:t>
      </w:r>
    </w:p>
    <w:p w14:paraId="07C61EC0" w14:textId="77777777" w:rsidR="00CD5998" w:rsidRPr="00DE06AB" w:rsidRDefault="00CD5998" w:rsidP="00CD5998">
      <w:pPr>
        <w:jc w:val="both"/>
        <w:rPr>
          <w:rFonts w:ascii="Arial" w:hAnsi="Arial" w:cs="Arial"/>
          <w:color w:val="0000FF"/>
          <w:sz w:val="24"/>
          <w:szCs w:val="24"/>
          <w:u w:val="single"/>
        </w:rPr>
      </w:pPr>
    </w:p>
    <w:p w14:paraId="5696582E"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Department of Health and Social Care (2022). NHS England. ‘Policy paper: A plan for digital health and social care’. Available at: </w:t>
      </w:r>
      <w:hyperlink r:id="rId70" w:history="1">
        <w:r w:rsidRPr="00DE06AB">
          <w:rPr>
            <w:rFonts w:ascii="Arial" w:hAnsi="Arial" w:cs="Arial"/>
            <w:color w:val="467886" w:themeColor="hyperlink"/>
            <w:sz w:val="24"/>
            <w:szCs w:val="24"/>
            <w:u w:val="single"/>
          </w:rPr>
          <w:t>https://www.gov.uk/government/publications/a-plan-for-digital-health-and-social-care/a-plan-for-digital-health-and-social-care?utm</w:t>
        </w:r>
      </w:hyperlink>
    </w:p>
    <w:p w14:paraId="60C1D1E6" w14:textId="77777777" w:rsidR="00CD5998" w:rsidRPr="00DE06AB" w:rsidRDefault="00CD5998" w:rsidP="00CD5998">
      <w:pPr>
        <w:jc w:val="both"/>
        <w:rPr>
          <w:rFonts w:ascii="Arial" w:hAnsi="Arial" w:cs="Arial"/>
          <w:sz w:val="24"/>
          <w:szCs w:val="24"/>
        </w:rPr>
      </w:pPr>
    </w:p>
    <w:p w14:paraId="069E41B2" w14:textId="77777777" w:rsidR="00CD5998" w:rsidRPr="00DE06AB" w:rsidRDefault="00CD5998" w:rsidP="00CD5998">
      <w:pPr>
        <w:jc w:val="both"/>
        <w:rPr>
          <w:rFonts w:ascii="Arial" w:eastAsiaTheme="minorEastAsia" w:hAnsi="Arial" w:cs="Arial"/>
          <w:color w:val="000000" w:themeColor="dark1"/>
          <w:kern w:val="24"/>
          <w:sz w:val="24"/>
          <w:szCs w:val="24"/>
          <w:lang w:eastAsia="en-GB"/>
          <w14:ligatures w14:val="none"/>
        </w:rPr>
      </w:pPr>
      <w:r w:rsidRPr="00DE06AB">
        <w:rPr>
          <w:rFonts w:ascii="Arial" w:hAnsi="Arial" w:cs="Arial"/>
          <w:color w:val="121212"/>
          <w:spacing w:val="-5"/>
          <w:sz w:val="24"/>
          <w:szCs w:val="24"/>
          <w:shd w:val="clear" w:color="auto" w:fill="FFFFFF"/>
        </w:rPr>
        <w:t xml:space="preserve">Department of Health (2010). ‘Defining Avoidable and Unavoidable Pressure Ulcers’. Available at: </w:t>
      </w:r>
      <w:hyperlink r:id="rId71" w:history="1">
        <w:r w:rsidRPr="00DE06AB">
          <w:rPr>
            <w:rFonts w:ascii="Tahoma" w:hAnsi="Tahoma" w:cs="Tahoma"/>
            <w:color w:val="0000FF"/>
            <w:sz w:val="24"/>
            <w:szCs w:val="24"/>
            <w:u w:val="single"/>
          </w:rPr>
          <w:t>﻿﻿﻿﻿﻿﻿﻿﻿﻿﻿﻿﻿﻿﻿</w:t>
        </w:r>
        <w:r w:rsidRPr="00DE06AB">
          <w:rPr>
            <w:rFonts w:ascii="Arial" w:hAnsi="Arial" w:cs="Arial"/>
            <w:color w:val="0000FF"/>
            <w:sz w:val="24"/>
            <w:szCs w:val="24"/>
            <w:u w:val="single"/>
          </w:rPr>
          <w:t>Pressure ulcers: avoidable or unavoidable? Results of the National Pressure Ulcer Advisory Panel Consensus Conference - PubMed</w:t>
        </w:r>
      </w:hyperlink>
      <w:r w:rsidRPr="00DE06AB">
        <w:rPr>
          <w:rFonts w:ascii="Arial" w:hAnsi="Arial" w:cs="Arial"/>
          <w:sz w:val="24"/>
          <w:szCs w:val="24"/>
        </w:rPr>
        <w:t xml:space="preserve"> (Accessed 04/01/25)</w:t>
      </w:r>
    </w:p>
    <w:p w14:paraId="56994E5D" w14:textId="77777777" w:rsidR="00CD5998" w:rsidRPr="00DE06AB" w:rsidRDefault="00CD5998" w:rsidP="00CD5998">
      <w:pPr>
        <w:jc w:val="both"/>
        <w:rPr>
          <w:rFonts w:ascii="Arial" w:eastAsia="Times New Roman" w:hAnsi="Arial" w:cs="Arial"/>
          <w:kern w:val="0"/>
          <w:sz w:val="24"/>
          <w:szCs w:val="24"/>
          <w:lang w:eastAsia="en-GB"/>
          <w14:ligatures w14:val="none"/>
        </w:rPr>
      </w:pPr>
    </w:p>
    <w:p w14:paraId="5260247F"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Digital Heath Care Wales (2025). Implementation statistics. (not shared in the public domain).</w:t>
      </w:r>
    </w:p>
    <w:p w14:paraId="4D64F4C7" w14:textId="77777777" w:rsidR="00CD5998" w:rsidRPr="00DE06AB" w:rsidRDefault="00CD5998" w:rsidP="00CD5998">
      <w:pPr>
        <w:jc w:val="both"/>
        <w:rPr>
          <w:rFonts w:ascii="Arial" w:hAnsi="Arial" w:cs="Arial"/>
          <w:sz w:val="24"/>
          <w:szCs w:val="24"/>
          <w:shd w:val="clear" w:color="auto" w:fill="FFFFFF"/>
        </w:rPr>
      </w:pPr>
    </w:p>
    <w:p w14:paraId="350F4B90" w14:textId="77777777" w:rsidR="00CD5998" w:rsidRPr="00DE06AB" w:rsidRDefault="00CD5998" w:rsidP="00CD5998">
      <w:pPr>
        <w:jc w:val="both"/>
        <w:rPr>
          <w:rFonts w:ascii="Arial" w:hAnsi="Arial" w:cs="Arial"/>
          <w:sz w:val="24"/>
        </w:rPr>
      </w:pPr>
      <w:r w:rsidRPr="00DE06AB">
        <w:rPr>
          <w:rFonts w:ascii="Arial" w:hAnsi="Arial" w:cs="Arial"/>
          <w:sz w:val="24"/>
        </w:rPr>
        <w:t xml:space="preserve">Digital Health Care Wales (2021) ‘Introducing the Welsh Nursing Care Record, podcast.’ Available at: </w:t>
      </w:r>
      <w:hyperlink r:id="rId72" w:history="1">
        <w:r w:rsidRPr="00DE06AB">
          <w:rPr>
            <w:rFonts w:ascii="Arial" w:hAnsi="Arial" w:cs="Arial"/>
            <w:color w:val="467886" w:themeColor="hyperlink"/>
            <w:sz w:val="24"/>
            <w:u w:val="single"/>
          </w:rPr>
          <w:t>https://dhcw.nhs.wales/files/podcast/wncr-transcript-english-pdf/</w:t>
        </w:r>
      </w:hyperlink>
      <w:r w:rsidRPr="00DE06AB">
        <w:rPr>
          <w:rFonts w:ascii="Arial" w:hAnsi="Arial" w:cs="Arial"/>
          <w:sz w:val="24"/>
        </w:rPr>
        <w:t>. (Accessed 01.0.24)</w:t>
      </w:r>
    </w:p>
    <w:p w14:paraId="26D2A1EA" w14:textId="77777777" w:rsidR="00CD5998" w:rsidRPr="00DE06AB" w:rsidRDefault="00CD5998" w:rsidP="00CD5998">
      <w:pPr>
        <w:jc w:val="both"/>
        <w:rPr>
          <w:rFonts w:ascii="Arial" w:hAnsi="Arial" w:cs="Arial"/>
          <w:sz w:val="24"/>
        </w:rPr>
      </w:pPr>
    </w:p>
    <w:p w14:paraId="799A563C"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Ding, X., Yu, Z., Yao, H., Xu, X. et al (2024). ‘Global burden and trends of disability</w:t>
      </w:r>
      <w:r w:rsidRPr="00DE06AB">
        <w:rPr>
          <w:rFonts w:ascii="Cambria Math" w:hAnsi="Cambria Math" w:cs="Cambria Math"/>
          <w:sz w:val="24"/>
          <w:szCs w:val="24"/>
        </w:rPr>
        <w:t>‐</w:t>
      </w:r>
      <w:r w:rsidRPr="00DE06AB">
        <w:rPr>
          <w:rFonts w:ascii="Arial" w:hAnsi="Arial" w:cs="Arial"/>
          <w:sz w:val="24"/>
          <w:szCs w:val="24"/>
        </w:rPr>
        <w:t xml:space="preserve">adjusted life years and mortality for decubitus ulcer: A systematic analysis’. </w:t>
      </w:r>
      <w:r w:rsidRPr="00DE06AB">
        <w:rPr>
          <w:rFonts w:ascii="Arial" w:hAnsi="Arial" w:cs="Arial"/>
          <w:i/>
          <w:iCs/>
          <w:sz w:val="24"/>
          <w:szCs w:val="24"/>
        </w:rPr>
        <w:t>International Wound Journal</w:t>
      </w:r>
      <w:r w:rsidRPr="00DE06AB">
        <w:rPr>
          <w:rFonts w:ascii="Arial" w:hAnsi="Arial" w:cs="Arial"/>
          <w:sz w:val="24"/>
          <w:szCs w:val="24"/>
        </w:rPr>
        <w:t xml:space="preserve">, 21(1), 123–134. Available at:  </w:t>
      </w:r>
      <w:hyperlink r:id="rId73" w:tgtFrame="_new" w:history="1">
        <w:r w:rsidRPr="00DE06AB">
          <w:rPr>
            <w:rFonts w:ascii="Arial" w:hAnsi="Arial" w:cs="Arial"/>
            <w:color w:val="0000FF"/>
            <w:sz w:val="24"/>
            <w:szCs w:val="24"/>
            <w:u w:val="single"/>
          </w:rPr>
          <w:t>https://d</w:t>
        </w:r>
        <w:r w:rsidRPr="00DE06AB">
          <w:rPr>
            <w:rFonts w:ascii="Arial" w:hAnsi="Arial" w:cs="Arial"/>
            <w:color w:val="0000FF"/>
            <w:sz w:val="24"/>
            <w:szCs w:val="24"/>
            <w:u w:val="single"/>
          </w:rPr>
          <w:t>o</w:t>
        </w:r>
        <w:r w:rsidRPr="00DE06AB">
          <w:rPr>
            <w:rFonts w:ascii="Arial" w:hAnsi="Arial" w:cs="Arial"/>
            <w:color w:val="0000FF"/>
            <w:sz w:val="24"/>
            <w:szCs w:val="24"/>
            <w:u w:val="single"/>
          </w:rPr>
          <w:t>i.org/10.1111/iwj.14604</w:t>
        </w:r>
      </w:hyperlink>
      <w:r w:rsidRPr="00DE06AB">
        <w:rPr>
          <w:rFonts w:ascii="Arial" w:hAnsi="Arial" w:cs="Arial"/>
          <w:sz w:val="24"/>
          <w:szCs w:val="24"/>
        </w:rPr>
        <w:t>​</w:t>
      </w:r>
    </w:p>
    <w:p w14:paraId="30EB3FE6" w14:textId="77777777" w:rsidR="00CD5998" w:rsidRPr="00DE06AB" w:rsidRDefault="00CD5998" w:rsidP="00CD5998">
      <w:pPr>
        <w:jc w:val="both"/>
        <w:rPr>
          <w:rFonts w:ascii="Arial" w:hAnsi="Arial" w:cs="Arial"/>
          <w:sz w:val="24"/>
          <w:szCs w:val="24"/>
          <w:shd w:val="clear" w:color="auto" w:fill="FFFFFF"/>
        </w:rPr>
      </w:pPr>
    </w:p>
    <w:p w14:paraId="4BFF1705"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Douma, M., </w:t>
      </w:r>
      <w:proofErr w:type="spellStart"/>
      <w:r w:rsidRPr="00DE06AB">
        <w:rPr>
          <w:rFonts w:ascii="Arial" w:hAnsi="Arial" w:cs="Arial"/>
          <w:sz w:val="24"/>
          <w:szCs w:val="24"/>
          <w:shd w:val="clear" w:color="auto" w:fill="FFFFFF"/>
        </w:rPr>
        <w:t>Rejeb</w:t>
      </w:r>
      <w:proofErr w:type="spellEnd"/>
      <w:r w:rsidRPr="00DE06AB">
        <w:rPr>
          <w:rFonts w:ascii="Arial" w:hAnsi="Arial" w:cs="Arial"/>
          <w:sz w:val="24"/>
          <w:szCs w:val="24"/>
          <w:shd w:val="clear" w:color="auto" w:fill="FFFFFF"/>
        </w:rPr>
        <w:t xml:space="preserve">, M., </w:t>
      </w:r>
      <w:proofErr w:type="spellStart"/>
      <w:r w:rsidRPr="00DE06AB">
        <w:rPr>
          <w:rFonts w:ascii="Arial" w:hAnsi="Arial" w:cs="Arial"/>
          <w:sz w:val="24"/>
          <w:szCs w:val="24"/>
          <w:shd w:val="clear" w:color="auto" w:fill="FFFFFF"/>
        </w:rPr>
        <w:t>Zardoub</w:t>
      </w:r>
      <w:proofErr w:type="spellEnd"/>
      <w:r w:rsidRPr="00DE06AB">
        <w:rPr>
          <w:rFonts w:ascii="Arial" w:hAnsi="Arial" w:cs="Arial"/>
          <w:sz w:val="24"/>
          <w:szCs w:val="24"/>
          <w:shd w:val="clear" w:color="auto" w:fill="FFFFFF"/>
        </w:rPr>
        <w:t xml:space="preserve">, N., Braham, A. (2024). ‘Impact of Implementing Electronic Nursing Records on Quality and Safety Indicators in Care’. </w:t>
      </w:r>
      <w:r w:rsidRPr="00DE06AB">
        <w:rPr>
          <w:rFonts w:ascii="Arial" w:hAnsi="Arial" w:cs="Arial"/>
          <w:i/>
          <w:iCs/>
          <w:sz w:val="24"/>
          <w:szCs w:val="24"/>
          <w:shd w:val="clear" w:color="auto" w:fill="FFFFFF"/>
        </w:rPr>
        <w:t>Libyan J Med.</w:t>
      </w:r>
      <w:r w:rsidRPr="00DE06AB">
        <w:rPr>
          <w:rFonts w:ascii="Arial" w:hAnsi="Arial" w:cs="Arial"/>
          <w:sz w:val="24"/>
          <w:szCs w:val="24"/>
          <w:shd w:val="clear" w:color="auto" w:fill="FFFFFF"/>
        </w:rPr>
        <w:t xml:space="preserve"> 19(1) Available at: </w:t>
      </w:r>
      <w:hyperlink r:id="rId74" w:history="1">
        <w:r w:rsidRPr="00DE06AB">
          <w:rPr>
            <w:rFonts w:ascii="Arial" w:hAnsi="Arial" w:cs="Arial"/>
            <w:sz w:val="24"/>
            <w:szCs w:val="24"/>
            <w:u w:val="single"/>
            <w:shd w:val="clear" w:color="auto" w:fill="FFFFFF"/>
          </w:rPr>
          <w:t>https://doi.org/10.1080/19932820.2024.2421625</w:t>
        </w:r>
      </w:hyperlink>
    </w:p>
    <w:p w14:paraId="14230B10" w14:textId="77777777" w:rsidR="00CD5998" w:rsidRPr="00DE06AB" w:rsidRDefault="00CD5998" w:rsidP="00CD5998">
      <w:pPr>
        <w:jc w:val="both"/>
        <w:rPr>
          <w:rFonts w:ascii="Arial" w:hAnsi="Arial" w:cs="Arial"/>
          <w:sz w:val="24"/>
          <w:szCs w:val="24"/>
          <w:shd w:val="clear" w:color="auto" w:fill="FFFFFF"/>
        </w:rPr>
      </w:pPr>
    </w:p>
    <w:p w14:paraId="1F6C1C09" w14:textId="77777777" w:rsidR="00CD5998" w:rsidRPr="00DE06AB" w:rsidRDefault="00CD5998" w:rsidP="00CD5998">
      <w:pPr>
        <w:jc w:val="both"/>
        <w:rPr>
          <w:rFonts w:ascii="Arial" w:hAnsi="Arial" w:cs="Arial"/>
        </w:rPr>
      </w:pPr>
      <w:r w:rsidRPr="00DE06AB">
        <w:rPr>
          <w:rFonts w:ascii="Arial" w:hAnsi="Arial" w:cs="Arial"/>
          <w:sz w:val="24"/>
          <w:szCs w:val="24"/>
          <w:shd w:val="clear" w:color="auto" w:fill="FFFFFF"/>
        </w:rPr>
        <w:lastRenderedPageBreak/>
        <w:t xml:space="preserve">Ehrler, F., Wu, D., Ducloux, P., Blondon, K. (2021). ‘A mobile application to support bedside nurse documentation and care: a time and motion study’. </w:t>
      </w:r>
      <w:r w:rsidRPr="00DE06AB">
        <w:rPr>
          <w:rFonts w:ascii="Arial" w:hAnsi="Arial" w:cs="Arial"/>
          <w:i/>
          <w:iCs/>
          <w:sz w:val="24"/>
          <w:szCs w:val="24"/>
          <w:shd w:val="clear" w:color="auto" w:fill="FFFFFF"/>
        </w:rPr>
        <w:t>JAMIA Open.</w:t>
      </w:r>
      <w:r w:rsidRPr="00DE06AB">
        <w:rPr>
          <w:rFonts w:ascii="Arial" w:hAnsi="Arial" w:cs="Arial"/>
          <w:sz w:val="24"/>
          <w:szCs w:val="24"/>
          <w:shd w:val="clear" w:color="auto" w:fill="FFFFFF"/>
        </w:rPr>
        <w:t xml:space="preserve"> 31;4(3). Available at: </w:t>
      </w:r>
      <w:hyperlink r:id="rId75" w:history="1">
        <w:r w:rsidRPr="00DE06AB">
          <w:rPr>
            <w:rFonts w:ascii="Arial" w:hAnsi="Arial" w:cs="Arial"/>
            <w:sz w:val="24"/>
            <w:szCs w:val="24"/>
            <w:u w:val="single"/>
            <w:shd w:val="clear" w:color="auto" w:fill="FFFFFF"/>
          </w:rPr>
          <w:t>https://doi.org/10.1093/jamiaopen/ooab046</w:t>
        </w:r>
      </w:hyperlink>
    </w:p>
    <w:p w14:paraId="117C5A17" w14:textId="77777777" w:rsidR="00CD5998" w:rsidRPr="00DE06AB" w:rsidRDefault="00CD5998" w:rsidP="00CD5998">
      <w:pPr>
        <w:jc w:val="both"/>
        <w:rPr>
          <w:rFonts w:ascii="Arial" w:hAnsi="Arial" w:cs="Arial"/>
          <w:sz w:val="24"/>
          <w:szCs w:val="24"/>
        </w:rPr>
      </w:pPr>
    </w:p>
    <w:p w14:paraId="6A98EF82" w14:textId="77777777" w:rsidR="00CD5998" w:rsidRDefault="00CD5998" w:rsidP="00CD5998">
      <w:pPr>
        <w:shd w:val="clear" w:color="auto" w:fill="FFFFFF"/>
        <w:spacing w:before="100" w:beforeAutospacing="1" w:after="100" w:afterAutospacing="1" w:line="240" w:lineRule="auto"/>
        <w:jc w:val="both"/>
        <w:rPr>
          <w:rFonts w:ascii="Arial" w:hAnsi="Arial" w:cs="Arial"/>
          <w:sz w:val="24"/>
          <w:szCs w:val="24"/>
        </w:rPr>
      </w:pPr>
      <w:r w:rsidRPr="00DE06AB">
        <w:rPr>
          <w:rFonts w:ascii="Arial" w:hAnsi="Arial" w:cs="Arial"/>
          <w:sz w:val="24"/>
          <w:szCs w:val="24"/>
        </w:rPr>
        <w:t xml:space="preserve">European Pressure Ulcer Advisory Panel (EPUAP) ‘National Pressure Injury Advisory Panel (NPIAP), and the Pan Pacific Pressure Injury Alliance (PPPIA). (2019). ‘Prevention and Treatment of Pressure Ulcers: Clinical Practice Guideline’, 3rd Edition Available at: </w:t>
      </w:r>
      <w:hyperlink r:id="rId76" w:history="1">
        <w:r w:rsidRPr="00DE06AB">
          <w:rPr>
            <w:rFonts w:ascii="Arial" w:hAnsi="Arial" w:cs="Arial"/>
            <w:sz w:val="24"/>
            <w:szCs w:val="24"/>
            <w:u w:val="single"/>
          </w:rPr>
          <w:t>http://internationalguideline.com/guideline</w:t>
        </w:r>
      </w:hyperlink>
      <w:r w:rsidRPr="00DE06AB">
        <w:rPr>
          <w:rFonts w:ascii="Arial" w:hAnsi="Arial" w:cs="Arial"/>
          <w:sz w:val="24"/>
          <w:szCs w:val="24"/>
        </w:rPr>
        <w:t>. (Accessed 04.10.24)</w:t>
      </w:r>
    </w:p>
    <w:p w14:paraId="1360C88B" w14:textId="77777777" w:rsidR="00CB6E0F" w:rsidRPr="00DE06AB" w:rsidRDefault="00CB6E0F" w:rsidP="00CD5998">
      <w:pPr>
        <w:shd w:val="clear" w:color="auto" w:fill="FFFFFF"/>
        <w:spacing w:before="100" w:beforeAutospacing="1" w:after="100" w:afterAutospacing="1" w:line="240" w:lineRule="auto"/>
        <w:jc w:val="both"/>
        <w:rPr>
          <w:rFonts w:ascii="Arial" w:hAnsi="Arial" w:cs="Arial"/>
          <w:sz w:val="24"/>
          <w:szCs w:val="24"/>
        </w:rPr>
      </w:pPr>
    </w:p>
    <w:p w14:paraId="08292F30"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EPUAP/NPIAP/PPPIA (2019) Prevention and treatment of pressure ulcers/injuries: The international guideline. European Pressure Ulcer Advisory Panel, National pressure injury advisory panel, and pan pacific pressure injury Alliance. Available at: </w:t>
      </w:r>
      <w:hyperlink r:id="rId77" w:history="1">
        <w:r w:rsidRPr="00DE06AB">
          <w:rPr>
            <w:rFonts w:ascii="Arial" w:hAnsi="Arial" w:cs="Arial"/>
            <w:sz w:val="24"/>
            <w:szCs w:val="24"/>
            <w:u w:val="single"/>
          </w:rPr>
          <w:t>CPG2019edition-digital-Nov2023version.pdf</w:t>
        </w:r>
      </w:hyperlink>
      <w:r w:rsidRPr="00DE06AB">
        <w:rPr>
          <w:rFonts w:ascii="Arial" w:hAnsi="Arial" w:cs="Arial"/>
          <w:sz w:val="24"/>
          <w:szCs w:val="24"/>
        </w:rPr>
        <w:t xml:space="preserve"> (Accessed 26/10/24)</w:t>
      </w:r>
    </w:p>
    <w:p w14:paraId="2F03F990" w14:textId="77777777" w:rsidR="00CD5998" w:rsidRPr="00DE06AB" w:rsidRDefault="00CD5998" w:rsidP="00CD5998">
      <w:pPr>
        <w:jc w:val="both"/>
        <w:rPr>
          <w:rFonts w:ascii="Arial" w:hAnsi="Arial" w:cs="Arial"/>
          <w:sz w:val="24"/>
          <w:szCs w:val="24"/>
        </w:rPr>
      </w:pPr>
    </w:p>
    <w:p w14:paraId="4689DAD6" w14:textId="77777777" w:rsidR="00CD5998" w:rsidRPr="00DE06AB" w:rsidRDefault="00CD5998" w:rsidP="00CD5998">
      <w:pPr>
        <w:jc w:val="both"/>
        <w:rPr>
          <w:rFonts w:ascii="Arial" w:eastAsiaTheme="minorEastAsia" w:hAnsi="Arial" w:cs="Arial"/>
          <w:kern w:val="24"/>
          <w:sz w:val="24"/>
          <w:szCs w:val="24"/>
          <w:lang w:eastAsia="en-GB"/>
          <w14:ligatures w14:val="none"/>
        </w:rPr>
      </w:pPr>
      <w:proofErr w:type="spellStart"/>
      <w:r w:rsidRPr="00DE06AB">
        <w:rPr>
          <w:rFonts w:ascii="Arial" w:eastAsiaTheme="minorEastAsia" w:hAnsi="Arial" w:cs="Arial"/>
          <w:kern w:val="24"/>
          <w:sz w:val="24"/>
          <w:szCs w:val="24"/>
          <w:lang w:eastAsia="en-GB"/>
          <w14:ligatures w14:val="none"/>
        </w:rPr>
        <w:t>Frennert</w:t>
      </w:r>
      <w:proofErr w:type="spellEnd"/>
      <w:r w:rsidRPr="00DE06AB">
        <w:rPr>
          <w:rFonts w:ascii="Arial" w:eastAsiaTheme="minorEastAsia" w:hAnsi="Arial" w:cs="Arial"/>
          <w:kern w:val="24"/>
          <w:sz w:val="24"/>
          <w:szCs w:val="24"/>
          <w:lang w:eastAsia="en-GB"/>
          <w14:ligatures w14:val="none"/>
        </w:rPr>
        <w:t xml:space="preserve">, S., Peterson, </w:t>
      </w:r>
      <w:proofErr w:type="gramStart"/>
      <w:r w:rsidRPr="00DE06AB">
        <w:rPr>
          <w:rFonts w:ascii="Arial" w:eastAsiaTheme="minorEastAsia" w:hAnsi="Arial" w:cs="Arial"/>
          <w:kern w:val="24"/>
          <w:sz w:val="24"/>
          <w:szCs w:val="24"/>
          <w:lang w:eastAsia="en-GB"/>
          <w14:ligatures w14:val="none"/>
        </w:rPr>
        <w:t>L,.</w:t>
      </w:r>
      <w:proofErr w:type="gramEnd"/>
      <w:r w:rsidRPr="00DE06AB">
        <w:rPr>
          <w:rFonts w:ascii="Arial" w:eastAsiaTheme="minorEastAsia" w:hAnsi="Arial" w:cs="Arial"/>
          <w:kern w:val="24"/>
          <w:sz w:val="24"/>
          <w:szCs w:val="24"/>
          <w:lang w:eastAsia="en-GB"/>
          <w14:ligatures w14:val="none"/>
        </w:rPr>
        <w:t xml:space="preserve"> </w:t>
      </w:r>
      <w:proofErr w:type="spellStart"/>
      <w:r w:rsidRPr="00DE06AB">
        <w:rPr>
          <w:rFonts w:ascii="Arial" w:eastAsiaTheme="minorEastAsia" w:hAnsi="Arial" w:cs="Arial"/>
          <w:kern w:val="24"/>
          <w:sz w:val="24"/>
          <w:szCs w:val="24"/>
          <w:lang w:eastAsia="en-GB"/>
          <w14:ligatures w14:val="none"/>
        </w:rPr>
        <w:t>Erlingsdottir</w:t>
      </w:r>
      <w:proofErr w:type="spellEnd"/>
      <w:r w:rsidRPr="00DE06AB">
        <w:rPr>
          <w:rFonts w:ascii="Arial" w:eastAsiaTheme="minorEastAsia" w:hAnsi="Arial" w:cs="Arial"/>
          <w:kern w:val="24"/>
          <w:sz w:val="24"/>
          <w:szCs w:val="24"/>
          <w:lang w:eastAsia="en-GB"/>
          <w14:ligatures w14:val="none"/>
        </w:rPr>
        <w:t xml:space="preserve">, G. (2023) ‘More work for nurses: the ironies of eHealth’, </w:t>
      </w:r>
      <w:r w:rsidRPr="00DE06AB">
        <w:rPr>
          <w:rFonts w:ascii="Arial" w:eastAsiaTheme="minorEastAsia" w:hAnsi="Arial" w:cs="Arial"/>
          <w:i/>
          <w:iCs/>
          <w:kern w:val="24"/>
          <w:sz w:val="24"/>
          <w:szCs w:val="24"/>
          <w:lang w:eastAsia="en-GB"/>
          <w14:ligatures w14:val="none"/>
        </w:rPr>
        <w:t>BMC health services research</w:t>
      </w:r>
      <w:r w:rsidRPr="00DE06AB">
        <w:rPr>
          <w:rFonts w:ascii="Arial" w:eastAsiaTheme="minorEastAsia" w:hAnsi="Arial" w:cs="Arial"/>
          <w:kern w:val="24"/>
          <w:sz w:val="24"/>
          <w:szCs w:val="24"/>
          <w:lang w:eastAsia="en-GB"/>
          <w14:ligatures w14:val="none"/>
        </w:rPr>
        <w:t xml:space="preserve">, 23(1), pp. 411–411. Available at: </w:t>
      </w:r>
      <w:hyperlink r:id="rId78" w:history="1">
        <w:r w:rsidRPr="00DE06AB">
          <w:rPr>
            <w:rFonts w:ascii="Arial" w:eastAsiaTheme="minorEastAsia" w:hAnsi="Arial" w:cs="Arial"/>
            <w:kern w:val="24"/>
            <w:sz w:val="24"/>
            <w:szCs w:val="24"/>
            <w:u w:val="single"/>
            <w:lang w:eastAsia="en-GB"/>
            <w14:ligatures w14:val="none"/>
          </w:rPr>
          <w:t>https://doi.org/10.1186/s12913-023-09418-3</w:t>
        </w:r>
      </w:hyperlink>
      <w:r w:rsidRPr="00DE06AB">
        <w:rPr>
          <w:rFonts w:ascii="Arial" w:eastAsiaTheme="minorEastAsia" w:hAnsi="Arial" w:cs="Arial"/>
          <w:kern w:val="24"/>
          <w:sz w:val="24"/>
          <w:szCs w:val="24"/>
          <w:u w:val="single"/>
          <w:lang w:eastAsia="en-GB"/>
          <w14:ligatures w14:val="none"/>
        </w:rPr>
        <w:t xml:space="preserve"> . </w:t>
      </w:r>
      <w:r w:rsidRPr="00DE06AB">
        <w:rPr>
          <w:rFonts w:ascii="Arial" w:eastAsiaTheme="minorEastAsia" w:hAnsi="Arial" w:cs="Arial"/>
          <w:kern w:val="24"/>
          <w:sz w:val="24"/>
          <w:szCs w:val="24"/>
          <w:lang w:eastAsia="en-GB"/>
          <w14:ligatures w14:val="none"/>
        </w:rPr>
        <w:t>(Accessed 29/12/24)</w:t>
      </w:r>
    </w:p>
    <w:p w14:paraId="319D0F32" w14:textId="77777777" w:rsidR="00CD5998" w:rsidRPr="00DE06AB" w:rsidRDefault="00CD5998" w:rsidP="00CD5998">
      <w:pPr>
        <w:jc w:val="both"/>
        <w:rPr>
          <w:rFonts w:ascii="Arial" w:eastAsiaTheme="minorEastAsia" w:hAnsi="Arial" w:cs="Arial"/>
          <w:kern w:val="24"/>
          <w:sz w:val="24"/>
          <w:szCs w:val="24"/>
          <w:lang w:eastAsia="en-GB"/>
          <w14:ligatures w14:val="none"/>
        </w:rPr>
      </w:pPr>
    </w:p>
    <w:p w14:paraId="715CC7A1" w14:textId="77777777" w:rsidR="00CD5998" w:rsidRPr="00DE06AB" w:rsidRDefault="00CD5998" w:rsidP="00CD5998">
      <w:pPr>
        <w:jc w:val="both"/>
        <w:rPr>
          <w:rFonts w:ascii="Arial" w:hAnsi="Arial" w:cs="Arial"/>
        </w:rPr>
      </w:pPr>
      <w:r w:rsidRPr="00DE06AB">
        <w:rPr>
          <w:rFonts w:ascii="Arial" w:hAnsi="Arial" w:cs="Arial"/>
          <w:sz w:val="24"/>
          <w:szCs w:val="24"/>
          <w:shd w:val="clear" w:color="auto" w:fill="FFFFFF"/>
        </w:rPr>
        <w:t xml:space="preserve">Furtado, K., </w:t>
      </w:r>
      <w:proofErr w:type="spellStart"/>
      <w:r w:rsidRPr="00DE06AB">
        <w:rPr>
          <w:rFonts w:ascii="Arial" w:hAnsi="Arial" w:cs="Arial"/>
          <w:sz w:val="24"/>
          <w:szCs w:val="24"/>
          <w:shd w:val="clear" w:color="auto" w:fill="FFFFFF"/>
        </w:rPr>
        <w:t>Voorham</w:t>
      </w:r>
      <w:proofErr w:type="spellEnd"/>
      <w:r w:rsidRPr="00DE06AB">
        <w:rPr>
          <w:rFonts w:ascii="Arial" w:hAnsi="Arial" w:cs="Arial"/>
          <w:sz w:val="24"/>
          <w:szCs w:val="24"/>
          <w:shd w:val="clear" w:color="auto" w:fill="FFFFFF"/>
        </w:rPr>
        <w:t xml:space="preserve">, J., Infante, P., Afonso, A, et al (2023). ‘The Relationship between Nursing Practice Environment and Pressure Ulcer Care Quality in Portugal's Long-Term Care Units’. </w:t>
      </w:r>
      <w:r w:rsidRPr="00DE06AB">
        <w:rPr>
          <w:rFonts w:ascii="Arial" w:hAnsi="Arial" w:cs="Arial"/>
          <w:i/>
          <w:iCs/>
          <w:sz w:val="24"/>
          <w:szCs w:val="24"/>
          <w:shd w:val="clear" w:color="auto" w:fill="FFFFFF"/>
        </w:rPr>
        <w:t>Healthcare (Basel).</w:t>
      </w:r>
      <w:r w:rsidRPr="00DE06AB">
        <w:rPr>
          <w:rFonts w:ascii="Arial" w:hAnsi="Arial" w:cs="Arial"/>
          <w:sz w:val="24"/>
          <w:szCs w:val="24"/>
          <w:shd w:val="clear" w:color="auto" w:fill="FFFFFF"/>
        </w:rPr>
        <w:t xml:space="preserve">  14;11(12):1751. Available at: </w:t>
      </w:r>
      <w:hyperlink r:id="rId79" w:history="1">
        <w:r w:rsidRPr="00DE06AB">
          <w:rPr>
            <w:rFonts w:ascii="Arial" w:hAnsi="Arial" w:cs="Arial"/>
            <w:sz w:val="24"/>
            <w:szCs w:val="24"/>
            <w:u w:val="single"/>
            <w:shd w:val="clear" w:color="auto" w:fill="FFFFFF"/>
          </w:rPr>
          <w:t>https://doi.org/10.3390/hea</w:t>
        </w:r>
        <w:r w:rsidRPr="00DE06AB">
          <w:rPr>
            <w:rFonts w:ascii="Arial" w:hAnsi="Arial" w:cs="Arial"/>
            <w:sz w:val="24"/>
            <w:szCs w:val="24"/>
            <w:u w:val="single"/>
            <w:shd w:val="clear" w:color="auto" w:fill="FFFFFF"/>
          </w:rPr>
          <w:t>l</w:t>
        </w:r>
        <w:r w:rsidRPr="00DE06AB">
          <w:rPr>
            <w:rFonts w:ascii="Arial" w:hAnsi="Arial" w:cs="Arial"/>
            <w:sz w:val="24"/>
            <w:szCs w:val="24"/>
            <w:u w:val="single"/>
            <w:shd w:val="clear" w:color="auto" w:fill="FFFFFF"/>
          </w:rPr>
          <w:t>thcare11121751</w:t>
        </w:r>
      </w:hyperlink>
    </w:p>
    <w:p w14:paraId="0F635CDC" w14:textId="77777777" w:rsidR="00CD5998" w:rsidRPr="00DE06AB" w:rsidRDefault="00CD5998" w:rsidP="00CD5998">
      <w:pPr>
        <w:jc w:val="both"/>
        <w:rPr>
          <w:rFonts w:ascii="Arial" w:hAnsi="Arial" w:cs="Arial"/>
          <w:sz w:val="24"/>
          <w:szCs w:val="24"/>
          <w:shd w:val="clear" w:color="auto" w:fill="FFFFFF"/>
        </w:rPr>
      </w:pPr>
    </w:p>
    <w:p w14:paraId="71EE10A7" w14:textId="77777777" w:rsidR="00CD5998" w:rsidRPr="00DE06AB" w:rsidRDefault="00CD5998" w:rsidP="00CD5998">
      <w:pPr>
        <w:jc w:val="both"/>
        <w:rPr>
          <w:rFonts w:ascii="Arial" w:hAnsi="Arial" w:cs="Arial"/>
        </w:rPr>
      </w:pPr>
      <w:r w:rsidRPr="00DE06AB">
        <w:rPr>
          <w:rFonts w:ascii="Arial" w:hAnsi="Arial" w:cs="Arial"/>
          <w:sz w:val="24"/>
          <w:szCs w:val="24"/>
          <w:shd w:val="clear" w:color="auto" w:fill="FFFFFF"/>
        </w:rPr>
        <w:t>Gaspar, S., Collier, M., Marques, A., Ferreira, C. et al. (2020). ‘Pressure ulcers: The challenge of monitoring in hospital context’. </w:t>
      </w:r>
      <w:r w:rsidRPr="00DE06AB">
        <w:rPr>
          <w:rFonts w:ascii="Arial" w:hAnsi="Arial" w:cs="Arial"/>
          <w:i/>
          <w:iCs/>
          <w:sz w:val="24"/>
          <w:szCs w:val="24"/>
          <w:shd w:val="clear" w:color="auto" w:fill="FFFFFF"/>
        </w:rPr>
        <w:t>Applied Nursing Research</w:t>
      </w:r>
      <w:r w:rsidRPr="00DE06AB">
        <w:rPr>
          <w:rFonts w:ascii="Arial" w:hAnsi="Arial" w:cs="Arial"/>
          <w:sz w:val="24"/>
          <w:szCs w:val="24"/>
          <w:shd w:val="clear" w:color="auto" w:fill="FFFFFF"/>
        </w:rPr>
        <w:t xml:space="preserve">, 53, 151266. Available at: </w:t>
      </w:r>
      <w:hyperlink r:id="rId80" w:history="1">
        <w:r w:rsidRPr="00DE06AB">
          <w:rPr>
            <w:rFonts w:ascii="Arial" w:hAnsi="Arial" w:cs="Arial"/>
            <w:sz w:val="24"/>
            <w:szCs w:val="24"/>
            <w:u w:val="single"/>
            <w:shd w:val="clear" w:color="auto" w:fill="FFFFFF"/>
          </w:rPr>
          <w:t>https://doi.org/10.1016/j.apnr.2020.151266</w:t>
        </w:r>
      </w:hyperlink>
    </w:p>
    <w:p w14:paraId="5501C15D" w14:textId="77777777" w:rsidR="00CD5998" w:rsidRPr="00DE06AB" w:rsidRDefault="00CD5998" w:rsidP="00CD5998">
      <w:pPr>
        <w:jc w:val="both"/>
        <w:rPr>
          <w:rFonts w:ascii="Arial" w:hAnsi="Arial" w:cs="Arial"/>
          <w:sz w:val="24"/>
          <w:szCs w:val="24"/>
          <w:shd w:val="clear" w:color="auto" w:fill="FFFFFF"/>
        </w:rPr>
      </w:pPr>
    </w:p>
    <w:p w14:paraId="3F63FFCD" w14:textId="77777777" w:rsidR="00CD5998" w:rsidRPr="00DE06AB" w:rsidRDefault="00CD5998" w:rsidP="00CD5998">
      <w:pPr>
        <w:jc w:val="both"/>
        <w:rPr>
          <w:rFonts w:ascii="Arial" w:hAnsi="Arial" w:cs="Arial"/>
        </w:rPr>
      </w:pPr>
      <w:r w:rsidRPr="00DE06AB">
        <w:rPr>
          <w:rFonts w:ascii="Arial" w:hAnsi="Arial" w:cs="Arial"/>
          <w:sz w:val="24"/>
          <w:szCs w:val="24"/>
        </w:rPr>
        <w:t xml:space="preserve">Gesner, E., Dykes, P.C., Zhang, L., Gazarian, P. (2022). ‘Documentation burden in nursing and its role in clinician burnout syndrome’. </w:t>
      </w:r>
      <w:r w:rsidRPr="00DE06AB">
        <w:rPr>
          <w:rFonts w:ascii="Arial" w:hAnsi="Arial" w:cs="Arial"/>
          <w:i/>
          <w:iCs/>
          <w:sz w:val="24"/>
          <w:szCs w:val="24"/>
        </w:rPr>
        <w:t>Applied Clinical Informatics</w:t>
      </w:r>
      <w:r w:rsidRPr="00DE06AB">
        <w:rPr>
          <w:rFonts w:ascii="Arial" w:hAnsi="Arial" w:cs="Arial"/>
          <w:sz w:val="24"/>
          <w:szCs w:val="24"/>
        </w:rPr>
        <w:t xml:space="preserve">, 13(5), 983–990. Available at: </w:t>
      </w:r>
      <w:hyperlink r:id="rId81" w:tgtFrame="_new" w:history="1">
        <w:r w:rsidRPr="00DE06AB">
          <w:rPr>
            <w:rFonts w:ascii="Arial" w:hAnsi="Arial" w:cs="Arial"/>
            <w:color w:val="0000FF"/>
            <w:sz w:val="24"/>
            <w:szCs w:val="24"/>
            <w:u w:val="single"/>
          </w:rPr>
          <w:t>https://doi.org/10.1055/s-0042-1757157</w:t>
        </w:r>
      </w:hyperlink>
    </w:p>
    <w:p w14:paraId="7A592E57" w14:textId="77777777" w:rsidR="00CD5998" w:rsidRPr="00DE06AB" w:rsidRDefault="00CD5998" w:rsidP="00CD5998">
      <w:pPr>
        <w:jc w:val="both"/>
        <w:rPr>
          <w:rFonts w:ascii="Arial" w:hAnsi="Arial" w:cs="Arial"/>
          <w:sz w:val="24"/>
          <w:szCs w:val="24"/>
          <w:shd w:val="clear" w:color="auto" w:fill="FFFFFF"/>
        </w:rPr>
      </w:pPr>
    </w:p>
    <w:p w14:paraId="4A53BBC3"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Gligor, L., Rusu, H., </w:t>
      </w:r>
      <w:proofErr w:type="spellStart"/>
      <w:r w:rsidRPr="00DE06AB">
        <w:rPr>
          <w:rFonts w:ascii="Arial" w:hAnsi="Arial" w:cs="Arial"/>
          <w:sz w:val="24"/>
          <w:szCs w:val="24"/>
          <w:shd w:val="clear" w:color="auto" w:fill="FFFFFF"/>
        </w:rPr>
        <w:t>Domnariu</w:t>
      </w:r>
      <w:proofErr w:type="spellEnd"/>
      <w:r w:rsidRPr="00DE06AB">
        <w:rPr>
          <w:rFonts w:ascii="Arial" w:hAnsi="Arial" w:cs="Arial"/>
          <w:sz w:val="24"/>
          <w:szCs w:val="24"/>
          <w:shd w:val="clear" w:color="auto" w:fill="FFFFFF"/>
        </w:rPr>
        <w:t xml:space="preserve">, C., Muller-Staub, M. (2024). ‘The quality of nursing diagnoses, interventions, and outcomes in Romanian nursing documentation measured with the Q-DIO: A cross-sectional study’. </w:t>
      </w:r>
      <w:r w:rsidRPr="00DE06AB">
        <w:rPr>
          <w:rFonts w:ascii="Arial" w:hAnsi="Arial" w:cs="Arial"/>
          <w:i/>
          <w:iCs/>
          <w:sz w:val="24"/>
          <w:szCs w:val="24"/>
          <w:shd w:val="clear" w:color="auto" w:fill="FFFFFF"/>
        </w:rPr>
        <w:t xml:space="preserve">Int J </w:t>
      </w:r>
      <w:proofErr w:type="spellStart"/>
      <w:r w:rsidRPr="00DE06AB">
        <w:rPr>
          <w:rFonts w:ascii="Arial" w:hAnsi="Arial" w:cs="Arial"/>
          <w:i/>
          <w:iCs/>
          <w:sz w:val="24"/>
          <w:szCs w:val="24"/>
          <w:shd w:val="clear" w:color="auto" w:fill="FFFFFF"/>
        </w:rPr>
        <w:t>Nurs</w:t>
      </w:r>
      <w:proofErr w:type="spellEnd"/>
      <w:r w:rsidRPr="00DE06AB">
        <w:rPr>
          <w:rFonts w:ascii="Arial" w:hAnsi="Arial" w:cs="Arial"/>
          <w:i/>
          <w:iCs/>
          <w:sz w:val="24"/>
          <w:szCs w:val="24"/>
          <w:shd w:val="clear" w:color="auto" w:fill="FFFFFF"/>
        </w:rPr>
        <w:t xml:space="preserve"> </w:t>
      </w:r>
      <w:proofErr w:type="spellStart"/>
      <w:r w:rsidRPr="00DE06AB">
        <w:rPr>
          <w:rFonts w:ascii="Arial" w:hAnsi="Arial" w:cs="Arial"/>
          <w:i/>
          <w:iCs/>
          <w:sz w:val="24"/>
          <w:szCs w:val="24"/>
          <w:shd w:val="clear" w:color="auto" w:fill="FFFFFF"/>
        </w:rPr>
        <w:t>Knowl</w:t>
      </w:r>
      <w:proofErr w:type="spellEnd"/>
      <w:r w:rsidRPr="00DE06AB">
        <w:rPr>
          <w:rFonts w:ascii="Arial" w:hAnsi="Arial" w:cs="Arial"/>
          <w:sz w:val="24"/>
          <w:szCs w:val="24"/>
          <w:shd w:val="clear" w:color="auto" w:fill="FFFFFF"/>
        </w:rPr>
        <w:t xml:space="preserve">. 35(3):298-307. Available at: </w:t>
      </w:r>
      <w:hyperlink r:id="rId82" w:history="1">
        <w:r w:rsidRPr="00DE06AB">
          <w:rPr>
            <w:rFonts w:ascii="Arial" w:hAnsi="Arial" w:cs="Arial"/>
            <w:sz w:val="24"/>
            <w:szCs w:val="24"/>
            <w:u w:val="single"/>
            <w:shd w:val="clear" w:color="auto" w:fill="FFFFFF"/>
          </w:rPr>
          <w:t>https://doi.org/10.1111/2047-3095.12446</w:t>
        </w:r>
      </w:hyperlink>
      <w:r w:rsidRPr="00DE06AB">
        <w:rPr>
          <w:rFonts w:ascii="Arial" w:hAnsi="Arial" w:cs="Arial"/>
          <w:sz w:val="24"/>
          <w:szCs w:val="24"/>
          <w:shd w:val="clear" w:color="auto" w:fill="FFFFFF"/>
        </w:rPr>
        <w:t>. (Accessed 21/12/24).</w:t>
      </w:r>
    </w:p>
    <w:p w14:paraId="095700EF" w14:textId="77777777" w:rsidR="00CD5998" w:rsidRPr="00DE06AB" w:rsidRDefault="00CD5998" w:rsidP="00CD5998">
      <w:pPr>
        <w:jc w:val="both"/>
        <w:rPr>
          <w:rFonts w:ascii="Arial" w:hAnsi="Arial" w:cs="Arial"/>
          <w:sz w:val="24"/>
          <w:szCs w:val="24"/>
          <w:shd w:val="clear" w:color="auto" w:fill="FFFFFF"/>
        </w:rPr>
      </w:pPr>
    </w:p>
    <w:p w14:paraId="69CB832C" w14:textId="77777777" w:rsidR="00CD5998" w:rsidRPr="00DE06AB" w:rsidRDefault="00CD5998" w:rsidP="00CD5998">
      <w:pPr>
        <w:jc w:val="both"/>
        <w:rPr>
          <w:rFonts w:ascii="Arial" w:hAnsi="Arial" w:cs="Arial"/>
        </w:rPr>
      </w:pPr>
      <w:r w:rsidRPr="00DE06AB">
        <w:rPr>
          <w:rFonts w:ascii="Arial" w:hAnsi="Arial" w:cs="Arial"/>
          <w:sz w:val="24"/>
          <w:szCs w:val="24"/>
        </w:rPr>
        <w:lastRenderedPageBreak/>
        <w:t xml:space="preserve">Goedhart, N., Verdonk, P., Hoekstra, T., Largo-Janssen, A. (2020). ‘Change fatigue among nurses: A concept analysis’. </w:t>
      </w:r>
      <w:r w:rsidRPr="00DE06AB">
        <w:rPr>
          <w:rFonts w:ascii="Arial" w:hAnsi="Arial" w:cs="Arial"/>
          <w:i/>
          <w:iCs/>
          <w:sz w:val="24"/>
          <w:szCs w:val="24"/>
        </w:rPr>
        <w:t>Journal of Nursing Scholarship</w:t>
      </w:r>
      <w:r w:rsidRPr="00DE06AB">
        <w:rPr>
          <w:rFonts w:ascii="Arial" w:hAnsi="Arial" w:cs="Arial"/>
          <w:sz w:val="24"/>
          <w:szCs w:val="24"/>
        </w:rPr>
        <w:t>, 52</w:t>
      </w:r>
      <w:r w:rsidRPr="00DE06AB">
        <w:rPr>
          <w:rFonts w:ascii="Arial" w:hAnsi="Arial" w:cs="Arial"/>
          <w:i/>
          <w:iCs/>
          <w:sz w:val="24"/>
          <w:szCs w:val="24"/>
        </w:rPr>
        <w:t>(3), 299-308</w:t>
      </w:r>
      <w:r w:rsidRPr="00DE06AB">
        <w:rPr>
          <w:rFonts w:ascii="Arial" w:hAnsi="Arial" w:cs="Arial"/>
          <w:sz w:val="24"/>
          <w:szCs w:val="24"/>
        </w:rPr>
        <w:t xml:space="preserve">. Available at: </w:t>
      </w:r>
      <w:hyperlink r:id="rId83" w:history="1">
        <w:r w:rsidRPr="00DE06AB">
          <w:rPr>
            <w:rFonts w:ascii="Arial" w:hAnsi="Arial" w:cs="Arial"/>
            <w:sz w:val="24"/>
            <w:szCs w:val="24"/>
            <w:u w:val="single"/>
          </w:rPr>
          <w:t>https://doi.org/10.1111/jnu.12553</w:t>
        </w:r>
      </w:hyperlink>
    </w:p>
    <w:p w14:paraId="3F743196" w14:textId="77777777" w:rsidR="00CD5998" w:rsidRPr="00DE06AB" w:rsidRDefault="00CD5998" w:rsidP="00CD5998">
      <w:pPr>
        <w:jc w:val="both"/>
        <w:rPr>
          <w:rFonts w:ascii="Arial" w:hAnsi="Arial" w:cs="Arial"/>
          <w:sz w:val="24"/>
          <w:szCs w:val="24"/>
        </w:rPr>
      </w:pPr>
    </w:p>
    <w:p w14:paraId="679F11F8"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Goodman, </w:t>
      </w:r>
      <w:proofErr w:type="gramStart"/>
      <w:r w:rsidRPr="00DE06AB">
        <w:rPr>
          <w:rFonts w:ascii="Arial" w:hAnsi="Arial" w:cs="Arial"/>
          <w:sz w:val="24"/>
          <w:szCs w:val="24"/>
        </w:rPr>
        <w:t>L,.</w:t>
      </w:r>
      <w:proofErr w:type="gramEnd"/>
      <w:r w:rsidRPr="00DE06AB">
        <w:rPr>
          <w:rFonts w:ascii="Arial" w:hAnsi="Arial" w:cs="Arial"/>
          <w:sz w:val="24"/>
          <w:szCs w:val="24"/>
        </w:rPr>
        <w:t xml:space="preserve"> Khemani, </w:t>
      </w:r>
      <w:proofErr w:type="gramStart"/>
      <w:r w:rsidRPr="00DE06AB">
        <w:rPr>
          <w:rFonts w:ascii="Arial" w:hAnsi="Arial" w:cs="Arial"/>
          <w:sz w:val="24"/>
          <w:szCs w:val="24"/>
        </w:rPr>
        <w:t>E,.</w:t>
      </w:r>
      <w:proofErr w:type="gramEnd"/>
      <w:r w:rsidRPr="00DE06AB">
        <w:rPr>
          <w:rFonts w:ascii="Arial" w:hAnsi="Arial" w:cs="Arial"/>
          <w:sz w:val="24"/>
          <w:szCs w:val="24"/>
        </w:rPr>
        <w:t xml:space="preserve"> Cacao, </w:t>
      </w:r>
      <w:proofErr w:type="gramStart"/>
      <w:r w:rsidRPr="00DE06AB">
        <w:rPr>
          <w:rFonts w:ascii="Arial" w:hAnsi="Arial" w:cs="Arial"/>
          <w:sz w:val="24"/>
          <w:szCs w:val="24"/>
        </w:rPr>
        <w:t>F,.</w:t>
      </w:r>
      <w:proofErr w:type="gramEnd"/>
      <w:r w:rsidRPr="00DE06AB">
        <w:rPr>
          <w:rFonts w:ascii="Arial" w:hAnsi="Arial" w:cs="Arial"/>
          <w:sz w:val="24"/>
          <w:szCs w:val="24"/>
        </w:rPr>
        <w:t xml:space="preserve"> Yoon, J. et.al. (2018). ‘A comparison of hospital-acquired pressure injuries in intensive care and non-intensive care units: a multifaceted quality improvement initiative’. </w:t>
      </w:r>
      <w:r w:rsidRPr="00DE06AB">
        <w:rPr>
          <w:rFonts w:ascii="Arial" w:hAnsi="Arial" w:cs="Arial"/>
          <w:i/>
          <w:iCs/>
          <w:sz w:val="24"/>
          <w:szCs w:val="24"/>
        </w:rPr>
        <w:t>BMJ open quality</w:t>
      </w:r>
      <w:r w:rsidRPr="00DE06AB">
        <w:rPr>
          <w:rFonts w:ascii="Arial" w:hAnsi="Arial" w:cs="Arial"/>
          <w:sz w:val="24"/>
          <w:szCs w:val="24"/>
        </w:rPr>
        <w:t xml:space="preserve">, 7(4), pp e000425-e000425. Available at: </w:t>
      </w:r>
      <w:hyperlink r:id="rId84" w:history="1">
        <w:r w:rsidRPr="00DE06AB">
          <w:rPr>
            <w:rFonts w:ascii="Arial" w:hAnsi="Arial" w:cs="Arial"/>
            <w:sz w:val="24"/>
            <w:szCs w:val="24"/>
            <w:u w:val="single"/>
          </w:rPr>
          <w:t>https://doi.org/10.1136/bmjoq-2018-000425</w:t>
        </w:r>
      </w:hyperlink>
      <w:r w:rsidRPr="00DE06AB">
        <w:rPr>
          <w:rFonts w:ascii="Arial" w:hAnsi="Arial" w:cs="Arial"/>
          <w:sz w:val="24"/>
          <w:szCs w:val="24"/>
        </w:rPr>
        <w:t xml:space="preserve"> (Accessed 19.10.24)</w:t>
      </w:r>
    </w:p>
    <w:p w14:paraId="5C814610" w14:textId="77777777" w:rsidR="00CD5998" w:rsidRPr="00DE06AB" w:rsidRDefault="00CD5998" w:rsidP="00CD5998">
      <w:pPr>
        <w:jc w:val="both"/>
        <w:rPr>
          <w:rFonts w:ascii="Arial" w:hAnsi="Arial" w:cs="Arial"/>
          <w:sz w:val="24"/>
          <w:szCs w:val="24"/>
        </w:rPr>
      </w:pPr>
    </w:p>
    <w:p w14:paraId="6669AE06" w14:textId="77777777" w:rsidR="00CD5998" w:rsidRPr="00DE06AB" w:rsidRDefault="00CD5998" w:rsidP="00CD5998">
      <w:pPr>
        <w:jc w:val="both"/>
        <w:rPr>
          <w:rFonts w:ascii="Arial" w:hAnsi="Arial" w:cs="Arial"/>
          <w:sz w:val="24"/>
          <w:szCs w:val="24"/>
        </w:rPr>
      </w:pPr>
    </w:p>
    <w:p w14:paraId="7F4610B1" w14:textId="77777777" w:rsidR="00CD5998" w:rsidRPr="00DE06AB" w:rsidRDefault="00CD5998" w:rsidP="00CD5998">
      <w:pPr>
        <w:jc w:val="both"/>
        <w:rPr>
          <w:rFonts w:ascii="Arial" w:hAnsi="Arial" w:cs="Arial"/>
        </w:rPr>
      </w:pPr>
      <w:r w:rsidRPr="00DE06AB">
        <w:rPr>
          <w:rFonts w:ascii="Arial" w:hAnsi="Arial" w:cs="Arial"/>
          <w:sz w:val="24"/>
          <w:szCs w:val="24"/>
        </w:rPr>
        <w:t xml:space="preserve">Greenhalgh, T., </w:t>
      </w:r>
      <w:proofErr w:type="spellStart"/>
      <w:r w:rsidRPr="00DE06AB">
        <w:rPr>
          <w:rFonts w:ascii="Arial" w:hAnsi="Arial" w:cs="Arial"/>
          <w:sz w:val="24"/>
          <w:szCs w:val="24"/>
        </w:rPr>
        <w:t>Wherton</w:t>
      </w:r>
      <w:proofErr w:type="spellEnd"/>
      <w:r w:rsidRPr="00DE06AB">
        <w:rPr>
          <w:rFonts w:ascii="Arial" w:hAnsi="Arial" w:cs="Arial"/>
          <w:sz w:val="24"/>
          <w:szCs w:val="24"/>
        </w:rPr>
        <w:t xml:space="preserve">, J., Papoutsi, C., Lynch, J. et al. (2017). ‘Beyond Adoption: A New Framework for Theorizing and Evaluating </w:t>
      </w:r>
      <w:proofErr w:type="spellStart"/>
      <w:r w:rsidRPr="00DE06AB">
        <w:rPr>
          <w:rFonts w:ascii="Arial" w:hAnsi="Arial" w:cs="Arial"/>
          <w:sz w:val="24"/>
          <w:szCs w:val="24"/>
        </w:rPr>
        <w:t>Nonadoption</w:t>
      </w:r>
      <w:proofErr w:type="spellEnd"/>
      <w:r w:rsidRPr="00DE06AB">
        <w:rPr>
          <w:rFonts w:ascii="Arial" w:hAnsi="Arial" w:cs="Arial"/>
          <w:sz w:val="24"/>
          <w:szCs w:val="24"/>
        </w:rPr>
        <w:t>, Abandonment, and Challenges to the Scale-Up, Spread, and Sustainability of Health and Care Technologies’.</w:t>
      </w:r>
      <w:r w:rsidRPr="00DE06AB">
        <w:rPr>
          <w:rFonts w:ascii="Arial" w:hAnsi="Arial" w:cs="Arial"/>
          <w:i/>
          <w:iCs/>
          <w:sz w:val="24"/>
          <w:szCs w:val="24"/>
        </w:rPr>
        <w:t xml:space="preserve"> Journal of Medical Internet</w:t>
      </w:r>
      <w:r w:rsidRPr="00DE06AB">
        <w:rPr>
          <w:rFonts w:ascii="Arial" w:hAnsi="Arial" w:cs="Arial"/>
          <w:sz w:val="24"/>
          <w:szCs w:val="24"/>
        </w:rPr>
        <w:t xml:space="preserve"> Research, 19(11), e367. Available at:  </w:t>
      </w:r>
      <w:hyperlink r:id="rId85" w:history="1">
        <w:r w:rsidRPr="00DE06AB">
          <w:rPr>
            <w:rFonts w:ascii="Arial" w:hAnsi="Arial" w:cs="Arial"/>
            <w:color w:val="467886" w:themeColor="hyperlink"/>
            <w:sz w:val="24"/>
            <w:szCs w:val="24"/>
            <w:u w:val="single"/>
          </w:rPr>
          <w:t>https://doi.org/10.2196/jmir.8775</w:t>
        </w:r>
      </w:hyperlink>
    </w:p>
    <w:p w14:paraId="3DFB4173" w14:textId="77777777" w:rsidR="00CD5998" w:rsidRPr="00DE06AB" w:rsidRDefault="00CD5998" w:rsidP="00CD5998">
      <w:pPr>
        <w:jc w:val="both"/>
        <w:rPr>
          <w:rFonts w:ascii="Arial" w:hAnsi="Arial" w:cs="Arial"/>
          <w:sz w:val="24"/>
          <w:szCs w:val="24"/>
        </w:rPr>
      </w:pPr>
    </w:p>
    <w:p w14:paraId="6B0AA906" w14:textId="77777777" w:rsidR="00CD5998" w:rsidRPr="00DE06AB" w:rsidRDefault="00CD5998" w:rsidP="00CD5998">
      <w:pPr>
        <w:jc w:val="both"/>
        <w:rPr>
          <w:rFonts w:ascii="Arial" w:hAnsi="Arial" w:cs="Arial"/>
          <w:sz w:val="24"/>
          <w:szCs w:val="24"/>
        </w:rPr>
      </w:pPr>
      <w:proofErr w:type="spellStart"/>
      <w:proofErr w:type="gramStart"/>
      <w:r w:rsidRPr="00DE06AB">
        <w:rPr>
          <w:rFonts w:ascii="Arial" w:hAnsi="Arial" w:cs="Arial"/>
          <w:sz w:val="24"/>
          <w:szCs w:val="24"/>
          <w:shd w:val="clear" w:color="auto" w:fill="FFFFFF"/>
        </w:rPr>
        <w:t>Greenwood,C</w:t>
      </w:r>
      <w:proofErr w:type="spellEnd"/>
      <w:r w:rsidRPr="00DE06AB">
        <w:rPr>
          <w:rFonts w:ascii="Arial" w:hAnsi="Arial" w:cs="Arial"/>
          <w:sz w:val="24"/>
          <w:szCs w:val="24"/>
          <w:shd w:val="clear" w:color="auto" w:fill="FFFFFF"/>
        </w:rPr>
        <w:t>.</w:t>
      </w:r>
      <w:proofErr w:type="gramEnd"/>
      <w:r w:rsidRPr="00DE06AB">
        <w:rPr>
          <w:rFonts w:ascii="Arial" w:hAnsi="Arial" w:cs="Arial"/>
          <w:sz w:val="24"/>
          <w:szCs w:val="24"/>
          <w:shd w:val="clear" w:color="auto" w:fill="FFFFFF"/>
        </w:rPr>
        <w:t xml:space="preserve">, </w:t>
      </w:r>
      <w:proofErr w:type="spellStart"/>
      <w:proofErr w:type="gramStart"/>
      <w:r w:rsidRPr="00DE06AB">
        <w:rPr>
          <w:rFonts w:ascii="Arial" w:hAnsi="Arial" w:cs="Arial"/>
          <w:sz w:val="24"/>
          <w:szCs w:val="24"/>
          <w:shd w:val="clear" w:color="auto" w:fill="FFFFFF"/>
        </w:rPr>
        <w:t>Nelson,E</w:t>
      </w:r>
      <w:proofErr w:type="spellEnd"/>
      <w:r w:rsidRPr="00DE06AB">
        <w:rPr>
          <w:rFonts w:ascii="Arial" w:hAnsi="Arial" w:cs="Arial"/>
          <w:sz w:val="24"/>
          <w:szCs w:val="24"/>
          <w:shd w:val="clear" w:color="auto" w:fill="FFFFFF"/>
        </w:rPr>
        <w:t>.</w:t>
      </w:r>
      <w:proofErr w:type="gramEnd"/>
      <w:r w:rsidRPr="00DE06AB">
        <w:rPr>
          <w:rFonts w:ascii="Arial" w:hAnsi="Arial" w:cs="Arial"/>
          <w:sz w:val="24"/>
          <w:szCs w:val="24"/>
          <w:shd w:val="clear" w:color="auto" w:fill="FFFFFF"/>
        </w:rPr>
        <w:t xml:space="preserve">, </w:t>
      </w:r>
      <w:proofErr w:type="spellStart"/>
      <w:proofErr w:type="gramStart"/>
      <w:r w:rsidRPr="00DE06AB">
        <w:rPr>
          <w:rFonts w:ascii="Arial" w:hAnsi="Arial" w:cs="Arial"/>
          <w:sz w:val="24"/>
          <w:szCs w:val="24"/>
          <w:shd w:val="clear" w:color="auto" w:fill="FFFFFF"/>
        </w:rPr>
        <w:t>Nixon,J</w:t>
      </w:r>
      <w:proofErr w:type="spellEnd"/>
      <w:r w:rsidRPr="00DE06AB">
        <w:rPr>
          <w:rFonts w:ascii="Arial" w:hAnsi="Arial" w:cs="Arial"/>
          <w:sz w:val="24"/>
          <w:szCs w:val="24"/>
          <w:shd w:val="clear" w:color="auto" w:fill="FFFFFF"/>
        </w:rPr>
        <w:t>.</w:t>
      </w:r>
      <w:proofErr w:type="gramEnd"/>
      <w:r w:rsidRPr="00DE06AB">
        <w:rPr>
          <w:rFonts w:ascii="Arial" w:hAnsi="Arial" w:cs="Arial"/>
          <w:sz w:val="24"/>
          <w:szCs w:val="24"/>
          <w:shd w:val="clear" w:color="auto" w:fill="FFFFFF"/>
        </w:rPr>
        <w:t xml:space="preserve">, (2022). ‘Comparative effectiveness of heel-specific medical devices for the prevention of heel pressure ulcers: A systematic review’. </w:t>
      </w:r>
      <w:r w:rsidRPr="00DE06AB">
        <w:rPr>
          <w:rFonts w:ascii="Arial" w:hAnsi="Arial" w:cs="Arial"/>
          <w:i/>
          <w:iCs/>
          <w:sz w:val="24"/>
          <w:szCs w:val="24"/>
          <w:shd w:val="clear" w:color="auto" w:fill="FFFFFF"/>
        </w:rPr>
        <w:t>Journal of Tissue Viability</w:t>
      </w:r>
      <w:r w:rsidRPr="00DE06AB">
        <w:rPr>
          <w:rFonts w:ascii="Arial" w:hAnsi="Arial" w:cs="Arial"/>
          <w:sz w:val="24"/>
          <w:szCs w:val="24"/>
          <w:shd w:val="clear" w:color="auto" w:fill="FFFFFF"/>
        </w:rPr>
        <w:t xml:space="preserve"> 31(4), 579-592. Available at:</w:t>
      </w:r>
      <w:r w:rsidRPr="00DE06AB">
        <w:rPr>
          <w:rFonts w:ascii="Arial" w:hAnsi="Arial" w:cs="Arial"/>
          <w:sz w:val="24"/>
          <w:szCs w:val="24"/>
        </w:rPr>
        <w:t xml:space="preserve"> </w:t>
      </w:r>
      <w:hyperlink r:id="rId86" w:history="1">
        <w:r w:rsidRPr="00DE06AB">
          <w:rPr>
            <w:rFonts w:ascii="Arial" w:hAnsi="Arial" w:cs="Arial"/>
            <w:sz w:val="24"/>
            <w:szCs w:val="24"/>
            <w:u w:val="single"/>
          </w:rPr>
          <w:t>Comparative effectiveness of heel-specific medical devices for the prevention of heel pressure ulcers: A systematic review - ScienceDirect</w:t>
        </w:r>
      </w:hyperlink>
      <w:r w:rsidRPr="00DE06AB">
        <w:rPr>
          <w:rFonts w:ascii="Arial" w:hAnsi="Arial" w:cs="Arial"/>
          <w:sz w:val="24"/>
          <w:szCs w:val="24"/>
        </w:rPr>
        <w:t>. (Accessed 30/12/24)</w:t>
      </w:r>
    </w:p>
    <w:p w14:paraId="130339A1" w14:textId="77777777" w:rsidR="00CD5998" w:rsidRPr="00DE06AB" w:rsidRDefault="00CD5998" w:rsidP="00CD5998">
      <w:pPr>
        <w:jc w:val="both"/>
        <w:rPr>
          <w:rFonts w:ascii="Arial" w:hAnsi="Arial" w:cs="Arial"/>
          <w:sz w:val="24"/>
          <w:szCs w:val="24"/>
        </w:rPr>
      </w:pPr>
    </w:p>
    <w:p w14:paraId="7DC67F12"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Gress, </w:t>
      </w:r>
      <w:proofErr w:type="gramStart"/>
      <w:r w:rsidRPr="00DE06AB">
        <w:rPr>
          <w:rFonts w:ascii="Arial" w:hAnsi="Arial" w:cs="Arial"/>
          <w:sz w:val="24"/>
          <w:szCs w:val="24"/>
        </w:rPr>
        <w:t>B,.</w:t>
      </w:r>
      <w:proofErr w:type="gramEnd"/>
      <w:r w:rsidRPr="00DE06AB">
        <w:rPr>
          <w:rFonts w:ascii="Arial" w:hAnsi="Arial" w:cs="Arial"/>
          <w:sz w:val="24"/>
          <w:szCs w:val="24"/>
        </w:rPr>
        <w:t xml:space="preserve"> Beresova, </w:t>
      </w:r>
      <w:proofErr w:type="gramStart"/>
      <w:r w:rsidRPr="00DE06AB">
        <w:rPr>
          <w:rFonts w:ascii="Arial" w:hAnsi="Arial" w:cs="Arial"/>
          <w:sz w:val="24"/>
          <w:szCs w:val="24"/>
        </w:rPr>
        <w:t>A,.</w:t>
      </w:r>
      <w:proofErr w:type="gramEnd"/>
      <w:r w:rsidRPr="00DE06AB">
        <w:rPr>
          <w:rFonts w:ascii="Arial" w:hAnsi="Arial" w:cs="Arial"/>
          <w:sz w:val="24"/>
          <w:szCs w:val="24"/>
        </w:rPr>
        <w:t xml:space="preserve"> </w:t>
      </w:r>
      <w:proofErr w:type="spellStart"/>
      <w:r w:rsidRPr="00DE06AB">
        <w:rPr>
          <w:rFonts w:ascii="Arial" w:hAnsi="Arial" w:cs="Arial"/>
          <w:sz w:val="24"/>
          <w:szCs w:val="24"/>
        </w:rPr>
        <w:t>Tkacova</w:t>
      </w:r>
      <w:proofErr w:type="spellEnd"/>
      <w:r w:rsidRPr="00DE06AB">
        <w:rPr>
          <w:rFonts w:ascii="Arial" w:hAnsi="Arial" w:cs="Arial"/>
          <w:sz w:val="24"/>
          <w:szCs w:val="24"/>
        </w:rPr>
        <w:t xml:space="preserve">, </w:t>
      </w:r>
      <w:proofErr w:type="gramStart"/>
      <w:r w:rsidRPr="00DE06AB">
        <w:rPr>
          <w:rFonts w:ascii="Arial" w:hAnsi="Arial" w:cs="Arial"/>
          <w:sz w:val="24"/>
          <w:szCs w:val="24"/>
        </w:rPr>
        <w:t>l,.</w:t>
      </w:r>
      <w:proofErr w:type="gramEnd"/>
      <w:r w:rsidRPr="00DE06AB">
        <w:rPr>
          <w:rFonts w:ascii="Arial" w:hAnsi="Arial" w:cs="Arial"/>
          <w:sz w:val="24"/>
          <w:szCs w:val="24"/>
        </w:rPr>
        <w:t xml:space="preserve"> </w:t>
      </w:r>
      <w:proofErr w:type="spellStart"/>
      <w:r w:rsidRPr="00DE06AB">
        <w:rPr>
          <w:rFonts w:ascii="Arial" w:hAnsi="Arial" w:cs="Arial"/>
          <w:sz w:val="24"/>
          <w:szCs w:val="24"/>
        </w:rPr>
        <w:t>Magurova</w:t>
      </w:r>
      <w:proofErr w:type="spellEnd"/>
      <w:r w:rsidRPr="00DE06AB">
        <w:rPr>
          <w:rFonts w:ascii="Arial" w:hAnsi="Arial" w:cs="Arial"/>
          <w:sz w:val="24"/>
          <w:szCs w:val="24"/>
        </w:rPr>
        <w:t xml:space="preserve">, </w:t>
      </w:r>
      <w:proofErr w:type="gramStart"/>
      <w:r w:rsidRPr="00DE06AB">
        <w:rPr>
          <w:rFonts w:ascii="Arial" w:hAnsi="Arial" w:cs="Arial"/>
          <w:sz w:val="24"/>
          <w:szCs w:val="24"/>
        </w:rPr>
        <w:t>D,.</w:t>
      </w:r>
      <w:proofErr w:type="gramEnd"/>
      <w:r w:rsidRPr="00DE06AB">
        <w:rPr>
          <w:rFonts w:ascii="Arial" w:hAnsi="Arial" w:cs="Arial"/>
          <w:sz w:val="24"/>
          <w:szCs w:val="24"/>
        </w:rPr>
        <w:t xml:space="preserve"> et.al (2021). ‘Nurses’ Knowledge and Attitudes towards Prevention of Pressure Ulcers’. </w:t>
      </w:r>
      <w:r w:rsidRPr="00DE06AB">
        <w:rPr>
          <w:rFonts w:ascii="Arial" w:hAnsi="Arial" w:cs="Arial"/>
          <w:i/>
          <w:iCs/>
          <w:sz w:val="24"/>
          <w:szCs w:val="24"/>
        </w:rPr>
        <w:t>International Journal of Environmental Research and Public Health</w:t>
      </w:r>
      <w:r w:rsidRPr="00DE06AB">
        <w:rPr>
          <w:rFonts w:ascii="Arial" w:hAnsi="Arial" w:cs="Arial"/>
          <w:sz w:val="24"/>
          <w:szCs w:val="24"/>
        </w:rPr>
        <w:t>, 18(4), p.1705.</w:t>
      </w:r>
      <w:r w:rsidRPr="00DE06AB">
        <w:rPr>
          <w:rFonts w:ascii="Arial" w:hAnsi="Arial" w:cs="Arial"/>
          <w:sz w:val="24"/>
          <w:szCs w:val="24"/>
        </w:rPr>
        <w:br/>
        <w:t xml:space="preserve">Available at: </w:t>
      </w:r>
      <w:hyperlink r:id="rId87" w:history="1">
        <w:r w:rsidRPr="00DE06AB">
          <w:rPr>
            <w:rFonts w:ascii="Arial" w:hAnsi="Arial" w:cs="Arial"/>
            <w:color w:val="467886" w:themeColor="hyperlink"/>
            <w:sz w:val="24"/>
            <w:szCs w:val="24"/>
            <w:u w:val="single"/>
          </w:rPr>
          <w:t>https://www.mdpi.com/1660-4601/18/4/1705</w:t>
        </w:r>
      </w:hyperlink>
      <w:r w:rsidRPr="00DE06AB">
        <w:rPr>
          <w:rFonts w:ascii="Arial" w:hAnsi="Arial" w:cs="Arial"/>
          <w:sz w:val="24"/>
          <w:szCs w:val="24"/>
        </w:rPr>
        <w:t>.</w:t>
      </w:r>
    </w:p>
    <w:p w14:paraId="4305CE79" w14:textId="77777777" w:rsidR="00CD5998" w:rsidRPr="00DE06AB" w:rsidRDefault="00CD5998" w:rsidP="00CD5998">
      <w:pPr>
        <w:jc w:val="both"/>
        <w:rPr>
          <w:rFonts w:ascii="Arial" w:hAnsi="Arial" w:cs="Arial"/>
          <w:sz w:val="24"/>
          <w:szCs w:val="24"/>
        </w:rPr>
      </w:pPr>
    </w:p>
    <w:p w14:paraId="50CED864" w14:textId="77777777" w:rsidR="00CD5998" w:rsidRPr="00DE06AB" w:rsidRDefault="00CD5998" w:rsidP="00CD5998">
      <w:pPr>
        <w:jc w:val="both"/>
        <w:rPr>
          <w:rFonts w:ascii="Arial" w:hAnsi="Arial" w:cs="Arial"/>
          <w:sz w:val="24"/>
          <w:szCs w:val="24"/>
        </w:rPr>
      </w:pPr>
      <w:proofErr w:type="gramStart"/>
      <w:r w:rsidRPr="00DE06AB">
        <w:rPr>
          <w:rFonts w:ascii="Arial" w:hAnsi="Arial" w:cs="Arial"/>
          <w:sz w:val="24"/>
          <w:szCs w:val="24"/>
        </w:rPr>
        <w:t>Guest ,</w:t>
      </w:r>
      <w:proofErr w:type="gramEnd"/>
      <w:r w:rsidRPr="00DE06AB">
        <w:rPr>
          <w:rFonts w:ascii="Arial" w:hAnsi="Arial" w:cs="Arial"/>
          <w:sz w:val="24"/>
          <w:szCs w:val="24"/>
        </w:rPr>
        <w:t xml:space="preserve"> J. (2021) ‘Burden of wounds to the NHS: what has changed since 2012/13?’. </w:t>
      </w:r>
      <w:r w:rsidRPr="00DE06AB">
        <w:rPr>
          <w:rFonts w:ascii="Arial" w:hAnsi="Arial" w:cs="Arial"/>
          <w:i/>
          <w:iCs/>
          <w:sz w:val="24"/>
          <w:szCs w:val="24"/>
        </w:rPr>
        <w:t>Wounds UK</w:t>
      </w:r>
      <w:r w:rsidRPr="00DE06AB">
        <w:rPr>
          <w:rFonts w:ascii="Arial" w:hAnsi="Arial" w:cs="Arial"/>
          <w:sz w:val="24"/>
          <w:szCs w:val="24"/>
        </w:rPr>
        <w:t xml:space="preserve"> 17 (1) Available at: </w:t>
      </w:r>
      <w:hyperlink r:id="rId88" w:history="1">
        <w:r w:rsidRPr="00DE06AB">
          <w:rPr>
            <w:rFonts w:ascii="Arial" w:hAnsi="Arial" w:cs="Arial"/>
            <w:sz w:val="24"/>
            <w:szCs w:val="24"/>
            <w:u w:val="single"/>
          </w:rPr>
          <w:t>Burden of wounds to the NHS: what has changed since 2012/13? – Wounds U</w:t>
        </w:r>
        <w:r w:rsidRPr="00DE06AB">
          <w:rPr>
            <w:rFonts w:ascii="Arial" w:hAnsi="Arial" w:cs="Arial"/>
            <w:sz w:val="24"/>
            <w:szCs w:val="24"/>
          </w:rPr>
          <w:t xml:space="preserve"> </w:t>
        </w:r>
        <w:r w:rsidRPr="00DE06AB">
          <w:rPr>
            <w:rFonts w:ascii="Arial" w:hAnsi="Arial" w:cs="Arial"/>
            <w:sz w:val="24"/>
            <w:szCs w:val="24"/>
            <w:u w:val="single"/>
          </w:rPr>
          <w:t>K (wounds-uk.com)</w:t>
        </w:r>
      </w:hyperlink>
      <w:r w:rsidRPr="00DE06AB">
        <w:rPr>
          <w:rFonts w:ascii="Arial" w:hAnsi="Arial" w:cs="Arial"/>
          <w:sz w:val="24"/>
          <w:szCs w:val="24"/>
        </w:rPr>
        <w:t xml:space="preserve">  (Accessed 22/10/24).</w:t>
      </w:r>
    </w:p>
    <w:p w14:paraId="2A504567" w14:textId="77777777" w:rsidR="00CD5998" w:rsidRPr="00DE06AB" w:rsidRDefault="00CD5998" w:rsidP="00CD5998">
      <w:pPr>
        <w:jc w:val="both"/>
        <w:rPr>
          <w:rFonts w:ascii="Arial" w:hAnsi="Arial" w:cs="Arial"/>
          <w:sz w:val="24"/>
          <w:szCs w:val="24"/>
        </w:rPr>
      </w:pPr>
    </w:p>
    <w:p w14:paraId="6483486C"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Guimaraes, N. (2021). ‘Complexity, Design and Culture: convergence for digital experiences’, </w:t>
      </w:r>
      <w:r w:rsidRPr="00DE06AB">
        <w:rPr>
          <w:rFonts w:ascii="Arial" w:hAnsi="Arial" w:cs="Arial"/>
          <w:i/>
          <w:iCs/>
          <w:sz w:val="24"/>
          <w:szCs w:val="24"/>
          <w:shd w:val="clear" w:color="auto" w:fill="FFFFFF"/>
        </w:rPr>
        <w:t>Interaction design &amp; architecture(s)’,</w:t>
      </w:r>
      <w:r w:rsidRPr="00DE06AB">
        <w:rPr>
          <w:rFonts w:ascii="Arial" w:hAnsi="Arial" w:cs="Arial"/>
          <w:sz w:val="24"/>
          <w:szCs w:val="24"/>
          <w:shd w:val="clear" w:color="auto" w:fill="FFFFFF"/>
        </w:rPr>
        <w:t xml:space="preserve"> (47), pp. 274–305. Available at: </w:t>
      </w:r>
      <w:hyperlink r:id="rId89" w:history="1">
        <w:r w:rsidRPr="00DE06AB">
          <w:rPr>
            <w:rFonts w:ascii="Arial" w:hAnsi="Arial" w:cs="Arial"/>
            <w:color w:val="467886" w:themeColor="hyperlink"/>
            <w:sz w:val="24"/>
            <w:szCs w:val="24"/>
            <w:u w:val="single"/>
            <w:shd w:val="clear" w:color="auto" w:fill="FFFFFF"/>
          </w:rPr>
          <w:t>https://doi.org/10.55612</w:t>
        </w:r>
        <w:r w:rsidRPr="00DE06AB">
          <w:rPr>
            <w:rFonts w:ascii="Arial" w:hAnsi="Arial" w:cs="Arial"/>
            <w:color w:val="467886" w:themeColor="hyperlink"/>
            <w:sz w:val="24"/>
            <w:szCs w:val="24"/>
            <w:u w:val="single"/>
            <w:shd w:val="clear" w:color="auto" w:fill="FFFFFF"/>
          </w:rPr>
          <w:t>/</w:t>
        </w:r>
        <w:r w:rsidRPr="00DE06AB">
          <w:rPr>
            <w:rFonts w:ascii="Arial" w:hAnsi="Arial" w:cs="Arial"/>
            <w:color w:val="467886" w:themeColor="hyperlink"/>
            <w:sz w:val="24"/>
            <w:szCs w:val="24"/>
            <w:u w:val="single"/>
            <w:shd w:val="clear" w:color="auto" w:fill="FFFFFF"/>
          </w:rPr>
          <w:t>s-5002-047-013</w:t>
        </w:r>
      </w:hyperlink>
      <w:r w:rsidRPr="00DE06AB">
        <w:rPr>
          <w:rFonts w:ascii="Arial" w:hAnsi="Arial" w:cs="Arial"/>
          <w:sz w:val="24"/>
          <w:szCs w:val="24"/>
          <w:shd w:val="clear" w:color="auto" w:fill="FFFFFF"/>
        </w:rPr>
        <w:t>.</w:t>
      </w:r>
    </w:p>
    <w:p w14:paraId="1B7E466E" w14:textId="77777777" w:rsidR="00CD5998" w:rsidRPr="00DE06AB" w:rsidRDefault="00CD5998" w:rsidP="00CD5998">
      <w:pPr>
        <w:jc w:val="both"/>
        <w:rPr>
          <w:rFonts w:ascii="Arial" w:hAnsi="Arial" w:cs="Arial"/>
          <w:sz w:val="24"/>
          <w:szCs w:val="24"/>
          <w:shd w:val="clear" w:color="auto" w:fill="FFFFFF"/>
        </w:rPr>
      </w:pPr>
    </w:p>
    <w:p w14:paraId="5660B2B7" w14:textId="77777777" w:rsidR="00CD5998" w:rsidRPr="00DE06AB" w:rsidRDefault="00CD5998" w:rsidP="00CD5998">
      <w:pPr>
        <w:jc w:val="both"/>
        <w:rPr>
          <w:rFonts w:ascii="Arial" w:hAnsi="Arial" w:cs="Arial"/>
          <w:sz w:val="24"/>
          <w:szCs w:val="24"/>
        </w:rPr>
      </w:pPr>
      <w:r w:rsidRPr="00DE06AB">
        <w:rPr>
          <w:rFonts w:ascii="Arial" w:hAnsi="Arial" w:cs="Arial"/>
          <w:sz w:val="24"/>
          <w:szCs w:val="24"/>
          <w:shd w:val="clear" w:color="auto" w:fill="FFFFFF"/>
        </w:rPr>
        <w:lastRenderedPageBreak/>
        <w:t xml:space="preserve">Hadji, B., Martin, G., Dupuis, I., Campoy, E, et al (2016). ‘14 years longitudinal evaluation of clinical information systems acceptance: the HEGP case.’ </w:t>
      </w:r>
      <w:r w:rsidRPr="00DE06AB">
        <w:rPr>
          <w:rFonts w:ascii="Arial" w:hAnsi="Arial" w:cs="Arial"/>
          <w:i/>
          <w:iCs/>
          <w:sz w:val="24"/>
          <w:szCs w:val="24"/>
          <w:shd w:val="clear" w:color="auto" w:fill="FFFFFF"/>
        </w:rPr>
        <w:t>Int J Med Inform</w:t>
      </w:r>
      <w:r w:rsidRPr="00DE06AB">
        <w:rPr>
          <w:rFonts w:ascii="Arial" w:hAnsi="Arial" w:cs="Arial"/>
          <w:sz w:val="24"/>
          <w:szCs w:val="24"/>
          <w:shd w:val="clear" w:color="auto" w:fill="FFFFFF"/>
        </w:rPr>
        <w:t xml:space="preserve">. 86: 20–9. Available at </w:t>
      </w:r>
      <w:hyperlink r:id="rId90" w:history="1">
        <w:r w:rsidRPr="00DE06AB">
          <w:rPr>
            <w:rFonts w:ascii="Arial" w:hAnsi="Arial" w:cs="Arial"/>
            <w:sz w:val="24"/>
            <w:szCs w:val="24"/>
            <w:u w:val="single"/>
            <w:shd w:val="clear" w:color="auto" w:fill="FFFFFF"/>
          </w:rPr>
          <w:t>https://doi.org/10.1016/j.ijmedinf.2015.11.016</w:t>
        </w:r>
      </w:hyperlink>
    </w:p>
    <w:p w14:paraId="56B4FEA1" w14:textId="77777777" w:rsidR="00CD5998" w:rsidRPr="00DE06AB" w:rsidRDefault="00CD5998" w:rsidP="00CD5998">
      <w:pPr>
        <w:jc w:val="both"/>
        <w:rPr>
          <w:rFonts w:ascii="Arial" w:hAnsi="Arial" w:cs="Arial"/>
          <w:sz w:val="24"/>
          <w:szCs w:val="24"/>
          <w:shd w:val="clear" w:color="auto" w:fill="FFFFFF"/>
        </w:rPr>
      </w:pPr>
    </w:p>
    <w:p w14:paraId="789952C2"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Hayes C, Fox, A., Scott-Thomas, J., </w:t>
      </w:r>
      <w:proofErr w:type="gramStart"/>
      <w:r w:rsidRPr="00DE06AB">
        <w:rPr>
          <w:rFonts w:ascii="Arial" w:hAnsi="Arial" w:cs="Arial"/>
          <w:sz w:val="24"/>
          <w:szCs w:val="24"/>
          <w:shd w:val="clear" w:color="auto" w:fill="FFFFFF"/>
        </w:rPr>
        <w:t>Graham ,</w:t>
      </w:r>
      <w:proofErr w:type="gramEnd"/>
      <w:r w:rsidRPr="00DE06AB">
        <w:rPr>
          <w:rFonts w:ascii="Arial" w:hAnsi="Arial" w:cs="Arial"/>
          <w:sz w:val="24"/>
          <w:szCs w:val="24"/>
          <w:shd w:val="clear" w:color="auto" w:fill="FFFFFF"/>
        </w:rPr>
        <w:t xml:space="preserve">Y. (2023). ‘Pressure ulcer prevention in practice.’ </w:t>
      </w:r>
      <w:r w:rsidRPr="00DE06AB">
        <w:rPr>
          <w:rFonts w:ascii="Arial" w:hAnsi="Arial" w:cs="Arial"/>
          <w:i/>
          <w:iCs/>
          <w:sz w:val="24"/>
          <w:szCs w:val="24"/>
          <w:shd w:val="clear" w:color="auto" w:fill="FFFFFF"/>
        </w:rPr>
        <w:t xml:space="preserve">Br J Community </w:t>
      </w:r>
      <w:proofErr w:type="spellStart"/>
      <w:r w:rsidRPr="00DE06AB">
        <w:rPr>
          <w:rFonts w:ascii="Arial" w:hAnsi="Arial" w:cs="Arial"/>
          <w:i/>
          <w:iCs/>
          <w:sz w:val="24"/>
          <w:szCs w:val="24"/>
          <w:shd w:val="clear" w:color="auto" w:fill="FFFFFF"/>
        </w:rPr>
        <w:t>Nurs</w:t>
      </w:r>
      <w:proofErr w:type="spellEnd"/>
      <w:r w:rsidRPr="00DE06AB">
        <w:rPr>
          <w:rFonts w:ascii="Arial" w:hAnsi="Arial" w:cs="Arial"/>
          <w:sz w:val="24"/>
          <w:szCs w:val="24"/>
          <w:shd w:val="clear" w:color="auto" w:fill="FFFFFF"/>
        </w:rPr>
        <w:t>. 1;28(Sup6</w:t>
      </w:r>
      <w:proofErr w:type="gramStart"/>
      <w:r w:rsidRPr="00DE06AB">
        <w:rPr>
          <w:rFonts w:ascii="Arial" w:hAnsi="Arial" w:cs="Arial"/>
          <w:sz w:val="24"/>
          <w:szCs w:val="24"/>
          <w:shd w:val="clear" w:color="auto" w:fill="FFFFFF"/>
        </w:rPr>
        <w:t>):S</w:t>
      </w:r>
      <w:proofErr w:type="gramEnd"/>
      <w:r w:rsidRPr="00DE06AB">
        <w:rPr>
          <w:rFonts w:ascii="Arial" w:hAnsi="Arial" w:cs="Arial"/>
          <w:sz w:val="24"/>
          <w:szCs w:val="24"/>
          <w:shd w:val="clear" w:color="auto" w:fill="FFFFFF"/>
        </w:rPr>
        <w:t xml:space="preserve">14-S21.Available at: https://doi.org/ </w:t>
      </w:r>
      <w:proofErr w:type="gramStart"/>
      <w:r w:rsidRPr="00DE06AB">
        <w:rPr>
          <w:rFonts w:ascii="Arial" w:hAnsi="Arial" w:cs="Arial"/>
          <w:sz w:val="24"/>
          <w:szCs w:val="24"/>
          <w:shd w:val="clear" w:color="auto" w:fill="FFFFFF"/>
        </w:rPr>
        <w:t>10.12968/bjcn.2023.28.Sup6.S.</w:t>
      </w:r>
      <w:proofErr w:type="gramEnd"/>
      <w:r w:rsidRPr="00DE06AB">
        <w:rPr>
          <w:rFonts w:ascii="Arial" w:hAnsi="Arial" w:cs="Arial"/>
          <w:sz w:val="24"/>
          <w:szCs w:val="24"/>
          <w:shd w:val="clear" w:color="auto" w:fill="FFFFFF"/>
        </w:rPr>
        <w:t>14. (Accessed 12.09.24)</w:t>
      </w:r>
    </w:p>
    <w:p w14:paraId="2D08C860" w14:textId="77777777" w:rsidR="00CD5998" w:rsidRPr="00DE06AB" w:rsidRDefault="00CD5998" w:rsidP="00CD5998">
      <w:pPr>
        <w:jc w:val="both"/>
        <w:rPr>
          <w:rFonts w:ascii="Arial" w:hAnsi="Arial" w:cs="Arial"/>
          <w:sz w:val="24"/>
          <w:szCs w:val="24"/>
          <w:shd w:val="clear" w:color="auto" w:fill="FFFFFF"/>
        </w:rPr>
      </w:pPr>
    </w:p>
    <w:p w14:paraId="44FBD3EE"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Hansen, R., Fossum, M. (2016). ‘Nursing documentation of pressure ulcers in nursing homes: comparison of record content and patient </w:t>
      </w:r>
      <w:proofErr w:type="gramStart"/>
      <w:r w:rsidRPr="00DE06AB">
        <w:rPr>
          <w:rFonts w:ascii="Arial" w:hAnsi="Arial" w:cs="Arial"/>
          <w:sz w:val="24"/>
          <w:szCs w:val="24"/>
          <w:shd w:val="clear" w:color="auto" w:fill="FFFFFF"/>
        </w:rPr>
        <w:t>examinations’</w:t>
      </w:r>
      <w:proofErr w:type="gramEnd"/>
      <w:r w:rsidRPr="00DE06AB">
        <w:rPr>
          <w:rFonts w:ascii="Arial" w:hAnsi="Arial" w:cs="Arial"/>
          <w:sz w:val="24"/>
          <w:szCs w:val="24"/>
          <w:shd w:val="clear" w:color="auto" w:fill="FFFFFF"/>
        </w:rPr>
        <w:t xml:space="preserve">. </w:t>
      </w:r>
      <w:proofErr w:type="spellStart"/>
      <w:r w:rsidRPr="00DE06AB">
        <w:rPr>
          <w:rFonts w:ascii="Arial" w:hAnsi="Arial" w:cs="Arial"/>
          <w:i/>
          <w:iCs/>
          <w:sz w:val="24"/>
          <w:szCs w:val="24"/>
          <w:shd w:val="clear" w:color="auto" w:fill="FFFFFF"/>
        </w:rPr>
        <w:t>Nurs</w:t>
      </w:r>
      <w:proofErr w:type="spellEnd"/>
      <w:r w:rsidRPr="00DE06AB">
        <w:rPr>
          <w:rFonts w:ascii="Arial" w:hAnsi="Arial" w:cs="Arial"/>
          <w:i/>
          <w:iCs/>
          <w:sz w:val="24"/>
          <w:szCs w:val="24"/>
          <w:shd w:val="clear" w:color="auto" w:fill="FFFFFF"/>
        </w:rPr>
        <w:t xml:space="preserve"> Open.</w:t>
      </w:r>
      <w:r w:rsidRPr="00DE06AB">
        <w:rPr>
          <w:rFonts w:ascii="Arial" w:hAnsi="Arial" w:cs="Arial"/>
          <w:sz w:val="24"/>
          <w:szCs w:val="24"/>
          <w:shd w:val="clear" w:color="auto" w:fill="FFFFFF"/>
        </w:rPr>
        <w:t xml:space="preserve"> 7;3(3):159-167. Available at: </w:t>
      </w:r>
      <w:hyperlink r:id="rId91" w:history="1">
        <w:r w:rsidRPr="00DE06AB">
          <w:rPr>
            <w:rFonts w:ascii="Arial" w:hAnsi="Arial" w:cs="Arial"/>
            <w:sz w:val="24"/>
            <w:szCs w:val="24"/>
            <w:u w:val="single"/>
            <w:shd w:val="clear" w:color="auto" w:fill="FFFFFF"/>
          </w:rPr>
          <w:t>https://doi.org/10.1002/nop2.47</w:t>
        </w:r>
      </w:hyperlink>
    </w:p>
    <w:p w14:paraId="0BFE2F20" w14:textId="77777777" w:rsidR="00CD5998" w:rsidRPr="00DE06AB" w:rsidRDefault="00CD5998" w:rsidP="00CD5998">
      <w:pPr>
        <w:jc w:val="both"/>
        <w:rPr>
          <w:rFonts w:ascii="Arial" w:hAnsi="Arial" w:cs="Arial"/>
          <w:sz w:val="24"/>
          <w:szCs w:val="24"/>
          <w:shd w:val="clear" w:color="auto" w:fill="FFFFFF"/>
        </w:rPr>
      </w:pPr>
    </w:p>
    <w:p w14:paraId="3162940D"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Health Inspectorate Wales (2015) </w:t>
      </w:r>
      <w:r w:rsidRPr="00DE06AB">
        <w:rPr>
          <w:rFonts w:ascii="Arial" w:hAnsi="Arial" w:cs="Arial"/>
          <w:i/>
          <w:iCs/>
          <w:sz w:val="24"/>
          <w:szCs w:val="24"/>
        </w:rPr>
        <w:t>Dignity and Essential Care Inspections Thematic report</w:t>
      </w:r>
      <w:r w:rsidRPr="00DE06AB">
        <w:rPr>
          <w:rFonts w:ascii="Arial" w:hAnsi="Arial" w:cs="Arial"/>
          <w:sz w:val="24"/>
          <w:szCs w:val="24"/>
        </w:rPr>
        <w:t>. Available at:</w:t>
      </w:r>
      <w:r w:rsidRPr="00DE06AB">
        <w:rPr>
          <w:rFonts w:ascii="Arial" w:eastAsia="Arial" w:hAnsi="Arial" w:cs="Arial"/>
          <w:sz w:val="24"/>
          <w:szCs w:val="24"/>
        </w:rPr>
        <w:t xml:space="preserve"> </w:t>
      </w:r>
      <w:hyperlink r:id="rId92">
        <w:r w:rsidRPr="00DE06AB">
          <w:rPr>
            <w:rFonts w:ascii="Arial" w:hAnsi="Arial" w:cs="Arial"/>
            <w:sz w:val="24"/>
            <w:szCs w:val="24"/>
            <w:u w:val="single"/>
          </w:rPr>
          <w:t>150910deci1415en.pdf (hiw.org.uk)</w:t>
        </w:r>
      </w:hyperlink>
      <w:r w:rsidRPr="00DE06AB">
        <w:rPr>
          <w:rFonts w:ascii="Arial" w:hAnsi="Arial" w:cs="Arial"/>
          <w:sz w:val="24"/>
          <w:szCs w:val="24"/>
        </w:rPr>
        <w:t xml:space="preserve"> (Accessed 14.11.25)</w:t>
      </w:r>
    </w:p>
    <w:p w14:paraId="2DD67DC2" w14:textId="77777777" w:rsidR="00CD5998" w:rsidRPr="00DE06AB" w:rsidRDefault="00CD5998" w:rsidP="00CD5998">
      <w:pPr>
        <w:jc w:val="both"/>
        <w:rPr>
          <w:rFonts w:ascii="Arial" w:hAnsi="Arial" w:cs="Arial"/>
          <w:sz w:val="24"/>
          <w:szCs w:val="24"/>
        </w:rPr>
      </w:pPr>
    </w:p>
    <w:p w14:paraId="18A33673"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Health Service Executive (2019). </w:t>
      </w:r>
      <w:r w:rsidRPr="00DE06AB">
        <w:rPr>
          <w:rFonts w:ascii="Arial" w:hAnsi="Arial" w:cs="Arial"/>
          <w:i/>
          <w:iCs/>
          <w:sz w:val="24"/>
          <w:szCs w:val="24"/>
        </w:rPr>
        <w:t>Pressure Ulcers to Zero: The SSKIN Care Bundle</w:t>
      </w:r>
      <w:r w:rsidRPr="00DE06AB">
        <w:rPr>
          <w:rFonts w:ascii="Arial" w:hAnsi="Arial" w:cs="Arial"/>
          <w:sz w:val="24"/>
          <w:szCs w:val="24"/>
        </w:rPr>
        <w:t xml:space="preserve">. Available at: </w:t>
      </w:r>
      <w:hyperlink r:id="rId93" w:tgtFrame="_new" w:history="1">
        <w:r w:rsidRPr="00DE06AB">
          <w:rPr>
            <w:rFonts w:ascii="Arial" w:hAnsi="Arial" w:cs="Arial"/>
            <w:sz w:val="24"/>
            <w:szCs w:val="24"/>
            <w:u w:val="single"/>
          </w:rPr>
          <w:t>https://www.hse.ie/eng/about/who/nqpsd/patient-safety-programme/sskin-care-bundle-2019.pdf</w:t>
        </w:r>
      </w:hyperlink>
    </w:p>
    <w:p w14:paraId="486C8B61" w14:textId="77777777" w:rsidR="00CD5998" w:rsidRPr="00DE06AB" w:rsidRDefault="00CD5998" w:rsidP="00CD5998">
      <w:pPr>
        <w:jc w:val="both"/>
        <w:rPr>
          <w:rFonts w:ascii="Arial" w:hAnsi="Arial" w:cs="Arial"/>
          <w:sz w:val="24"/>
          <w:szCs w:val="24"/>
        </w:rPr>
      </w:pPr>
    </w:p>
    <w:p w14:paraId="072BEB86" w14:textId="77777777" w:rsidR="00CD5998" w:rsidRPr="00DE06AB" w:rsidRDefault="00CD5998" w:rsidP="00CD5998">
      <w:pPr>
        <w:jc w:val="both"/>
        <w:rPr>
          <w:rFonts w:ascii="Arial" w:hAnsi="Arial" w:cs="Arial"/>
          <w:sz w:val="24"/>
          <w:szCs w:val="24"/>
        </w:rPr>
      </w:pPr>
      <w:r w:rsidRPr="00DE06AB">
        <w:rPr>
          <w:rFonts w:ascii="Arial" w:hAnsi="Arial" w:cs="Arial"/>
          <w:sz w:val="24"/>
          <w:szCs w:val="24"/>
          <w:shd w:val="clear" w:color="auto" w:fill="FFFFFF"/>
        </w:rPr>
        <w:t xml:space="preserve">Heuer, A., Parrott, J., Percival, D., </w:t>
      </w:r>
      <w:proofErr w:type="spellStart"/>
      <w:r w:rsidRPr="00DE06AB">
        <w:rPr>
          <w:rFonts w:ascii="Arial" w:hAnsi="Arial" w:cs="Arial"/>
          <w:sz w:val="24"/>
          <w:szCs w:val="24"/>
          <w:shd w:val="clear" w:color="auto" w:fill="FFFFFF"/>
        </w:rPr>
        <w:t>Kacmarek</w:t>
      </w:r>
      <w:proofErr w:type="spellEnd"/>
      <w:r w:rsidRPr="00DE06AB">
        <w:rPr>
          <w:rFonts w:ascii="Arial" w:hAnsi="Arial" w:cs="Arial"/>
          <w:sz w:val="24"/>
          <w:szCs w:val="24"/>
          <w:shd w:val="clear" w:color="auto" w:fill="FFFFFF"/>
        </w:rPr>
        <w:t xml:space="preserve">, R. (2016). ‘Examining the Phenomenon of the Administrative Burden in Health Care, Allied Health, and Respiratory Care’. </w:t>
      </w:r>
      <w:r w:rsidRPr="00DE06AB">
        <w:rPr>
          <w:rFonts w:ascii="Arial" w:hAnsi="Arial" w:cs="Arial"/>
          <w:i/>
          <w:iCs/>
          <w:sz w:val="24"/>
          <w:szCs w:val="24"/>
          <w:shd w:val="clear" w:color="auto" w:fill="FFFFFF"/>
        </w:rPr>
        <w:t>J Allied Health.</w:t>
      </w:r>
      <w:r w:rsidRPr="00DE06AB">
        <w:rPr>
          <w:rFonts w:ascii="Arial" w:hAnsi="Arial" w:cs="Arial"/>
          <w:sz w:val="24"/>
          <w:szCs w:val="24"/>
          <w:shd w:val="clear" w:color="auto" w:fill="FFFFFF"/>
        </w:rPr>
        <w:t xml:space="preserve"> 45(2):152-6. Available at: </w:t>
      </w:r>
      <w:hyperlink r:id="rId94" w:tgtFrame="_new" w:history="1">
        <w:r w:rsidRPr="00DE06AB">
          <w:rPr>
            <w:rFonts w:ascii="Arial" w:hAnsi="Arial" w:cs="Arial"/>
            <w:sz w:val="24"/>
            <w:szCs w:val="24"/>
            <w:u w:val="single"/>
          </w:rPr>
          <w:t>https://www.jst</w:t>
        </w:r>
        <w:r w:rsidRPr="00DE06AB">
          <w:rPr>
            <w:rFonts w:ascii="Arial" w:hAnsi="Arial" w:cs="Arial"/>
            <w:sz w:val="24"/>
            <w:szCs w:val="24"/>
            <w:u w:val="single"/>
          </w:rPr>
          <w:t>o</w:t>
        </w:r>
        <w:r w:rsidRPr="00DE06AB">
          <w:rPr>
            <w:rFonts w:ascii="Arial" w:hAnsi="Arial" w:cs="Arial"/>
            <w:sz w:val="24"/>
            <w:szCs w:val="24"/>
            <w:u w:val="single"/>
          </w:rPr>
          <w:t>r.org/stable/48721913</w:t>
        </w:r>
      </w:hyperlink>
    </w:p>
    <w:p w14:paraId="3AF71AA5" w14:textId="77777777" w:rsidR="00CD5998" w:rsidRPr="00DE06AB" w:rsidRDefault="00CD5998" w:rsidP="00CD5998">
      <w:pPr>
        <w:jc w:val="both"/>
        <w:rPr>
          <w:rFonts w:ascii="Arial" w:hAnsi="Arial" w:cs="Arial"/>
          <w:sz w:val="24"/>
          <w:szCs w:val="24"/>
        </w:rPr>
      </w:pPr>
    </w:p>
    <w:p w14:paraId="34C5F0CD" w14:textId="77777777" w:rsidR="00CD5998" w:rsidRDefault="00CD5998" w:rsidP="00CD5998">
      <w:pPr>
        <w:shd w:val="clear" w:color="auto" w:fill="FFFFFF"/>
        <w:spacing w:before="100" w:beforeAutospacing="1" w:after="100" w:afterAutospacing="1" w:line="240" w:lineRule="auto"/>
        <w:jc w:val="both"/>
        <w:rPr>
          <w:rFonts w:ascii="Arial" w:hAnsi="Arial" w:cs="Arial"/>
          <w:sz w:val="24"/>
          <w:szCs w:val="24"/>
        </w:rPr>
      </w:pPr>
      <w:r w:rsidRPr="00DE06AB">
        <w:rPr>
          <w:rFonts w:ascii="Arial" w:hAnsi="Arial" w:cs="Arial"/>
          <w:sz w:val="24"/>
          <w:szCs w:val="24"/>
          <w:shd w:val="clear" w:color="auto" w:fill="FFFFFF"/>
        </w:rPr>
        <w:t xml:space="preserve">Hill, J., Edney, S., Hamer, O., Williams A, et al (2022) ‘Interventions for the treatment and prevention of pressure </w:t>
      </w:r>
      <w:proofErr w:type="gramStart"/>
      <w:r w:rsidRPr="00DE06AB">
        <w:rPr>
          <w:rFonts w:ascii="Arial" w:hAnsi="Arial" w:cs="Arial"/>
          <w:sz w:val="24"/>
          <w:szCs w:val="24"/>
          <w:shd w:val="clear" w:color="auto" w:fill="FFFFFF"/>
        </w:rPr>
        <w:t>ulcers’</w:t>
      </w:r>
      <w:proofErr w:type="gramEnd"/>
      <w:r w:rsidRPr="00DE06AB">
        <w:rPr>
          <w:rFonts w:ascii="Arial" w:hAnsi="Arial" w:cs="Arial"/>
          <w:sz w:val="24"/>
          <w:szCs w:val="24"/>
          <w:shd w:val="clear" w:color="auto" w:fill="FFFFFF"/>
        </w:rPr>
        <w:t xml:space="preserve">. </w:t>
      </w:r>
      <w:r w:rsidRPr="00DE06AB">
        <w:rPr>
          <w:rFonts w:ascii="Arial" w:hAnsi="Arial" w:cs="Arial"/>
          <w:i/>
          <w:iCs/>
          <w:sz w:val="24"/>
          <w:szCs w:val="24"/>
          <w:shd w:val="clear" w:color="auto" w:fill="FFFFFF"/>
        </w:rPr>
        <w:t xml:space="preserve">Br J Community </w:t>
      </w:r>
      <w:proofErr w:type="spellStart"/>
      <w:r w:rsidRPr="00DE06AB">
        <w:rPr>
          <w:rFonts w:ascii="Arial" w:hAnsi="Arial" w:cs="Arial"/>
          <w:i/>
          <w:iCs/>
          <w:sz w:val="24"/>
          <w:szCs w:val="24"/>
          <w:shd w:val="clear" w:color="auto" w:fill="FFFFFF"/>
        </w:rPr>
        <w:t>Nurs</w:t>
      </w:r>
      <w:proofErr w:type="spellEnd"/>
      <w:r w:rsidRPr="00DE06AB">
        <w:rPr>
          <w:rFonts w:ascii="Arial" w:hAnsi="Arial" w:cs="Arial"/>
          <w:sz w:val="24"/>
          <w:szCs w:val="24"/>
          <w:shd w:val="clear" w:color="auto" w:fill="FFFFFF"/>
        </w:rPr>
        <w:t xml:space="preserve">. 1;27(Sup6): S28-S36.   Available at: </w:t>
      </w:r>
      <w:hyperlink r:id="rId95" w:history="1">
        <w:r w:rsidRPr="00DE06AB">
          <w:rPr>
            <w:rFonts w:ascii="Arial" w:hAnsi="Arial" w:cs="Arial"/>
            <w:sz w:val="24"/>
            <w:szCs w:val="24"/>
            <w:u w:val="single"/>
            <w:shd w:val="clear" w:color="auto" w:fill="FFFFFF"/>
          </w:rPr>
          <w:t>https://</w:t>
        </w:r>
        <w:r w:rsidRPr="00DE06AB">
          <w:rPr>
            <w:rFonts w:ascii="Arial" w:eastAsia="Times New Roman" w:hAnsi="Arial" w:cs="Arial"/>
            <w:kern w:val="0"/>
            <w:sz w:val="24"/>
            <w:szCs w:val="24"/>
            <w:u w:val="single"/>
            <w:lang w:eastAsia="en-GB"/>
            <w14:ligatures w14:val="none"/>
          </w:rPr>
          <w:t>doi.org/10.12968/bjcn.2022.27.7.314</w:t>
        </w:r>
      </w:hyperlink>
      <w:r w:rsidRPr="00DE06AB">
        <w:rPr>
          <w:rFonts w:ascii="Arial" w:hAnsi="Arial" w:cs="Arial"/>
          <w:sz w:val="24"/>
          <w:szCs w:val="24"/>
        </w:rPr>
        <w:t xml:space="preserve"> (Accessed 27.09.24)</w:t>
      </w:r>
    </w:p>
    <w:p w14:paraId="546B057B" w14:textId="77777777" w:rsidR="00CB6E0F" w:rsidRPr="00DE06AB" w:rsidRDefault="00CB6E0F" w:rsidP="00CD5998">
      <w:pPr>
        <w:shd w:val="clear" w:color="auto" w:fill="FFFFFF"/>
        <w:spacing w:before="100" w:beforeAutospacing="1" w:after="100" w:afterAutospacing="1" w:line="240" w:lineRule="auto"/>
        <w:jc w:val="both"/>
        <w:rPr>
          <w:rFonts w:ascii="Arial" w:hAnsi="Arial" w:cs="Arial"/>
        </w:rPr>
      </w:pPr>
    </w:p>
    <w:p w14:paraId="28B3BF8B" w14:textId="77777777" w:rsidR="00CD5998" w:rsidRPr="00DE06AB" w:rsidRDefault="00CD5998" w:rsidP="00CD5998">
      <w:pPr>
        <w:jc w:val="both"/>
        <w:rPr>
          <w:rFonts w:ascii="Arial" w:hAnsi="Arial" w:cs="Arial"/>
          <w:sz w:val="24"/>
          <w:szCs w:val="24"/>
          <w:u w:val="single"/>
          <w:shd w:val="clear" w:color="auto" w:fill="FFFFFF"/>
        </w:rPr>
      </w:pPr>
      <w:r w:rsidRPr="00DE06AB">
        <w:rPr>
          <w:rFonts w:ascii="Arial" w:hAnsi="Arial" w:cs="Arial"/>
          <w:sz w:val="24"/>
          <w:szCs w:val="24"/>
          <w:shd w:val="clear" w:color="auto" w:fill="FFFFFF"/>
        </w:rPr>
        <w:t xml:space="preserve">Huang, C., </w:t>
      </w:r>
      <w:proofErr w:type="gramStart"/>
      <w:r w:rsidRPr="00DE06AB">
        <w:rPr>
          <w:rFonts w:ascii="Arial" w:hAnsi="Arial" w:cs="Arial"/>
          <w:sz w:val="24"/>
          <w:szCs w:val="24"/>
          <w:shd w:val="clear" w:color="auto" w:fill="FFFFFF"/>
        </w:rPr>
        <w:t>Ma ,</w:t>
      </w:r>
      <w:proofErr w:type="gramEnd"/>
      <w:r w:rsidRPr="00DE06AB">
        <w:rPr>
          <w:rFonts w:ascii="Arial" w:hAnsi="Arial" w:cs="Arial"/>
          <w:sz w:val="24"/>
          <w:szCs w:val="24"/>
          <w:shd w:val="clear" w:color="auto" w:fill="FFFFFF"/>
        </w:rPr>
        <w:t xml:space="preserve">Y., Wang, C., Jiang, M, et al. (2021). ‘Predictive validity of the </w:t>
      </w:r>
      <w:proofErr w:type="spellStart"/>
      <w:r w:rsidRPr="00DE06AB">
        <w:rPr>
          <w:rFonts w:ascii="Arial" w:hAnsi="Arial" w:cs="Arial"/>
          <w:sz w:val="24"/>
          <w:szCs w:val="24"/>
          <w:shd w:val="clear" w:color="auto" w:fill="FFFFFF"/>
        </w:rPr>
        <w:t>braden</w:t>
      </w:r>
      <w:proofErr w:type="spellEnd"/>
      <w:r w:rsidRPr="00DE06AB">
        <w:rPr>
          <w:rFonts w:ascii="Arial" w:hAnsi="Arial" w:cs="Arial"/>
          <w:sz w:val="24"/>
          <w:szCs w:val="24"/>
          <w:shd w:val="clear" w:color="auto" w:fill="FFFFFF"/>
        </w:rPr>
        <w:t xml:space="preserve"> scale for pressure injury risk assessment in adults: A systematic review and meta-analysis’. </w:t>
      </w:r>
      <w:proofErr w:type="spellStart"/>
      <w:r w:rsidRPr="00DE06AB">
        <w:rPr>
          <w:rFonts w:ascii="Arial" w:hAnsi="Arial" w:cs="Arial"/>
          <w:i/>
          <w:iCs/>
          <w:sz w:val="24"/>
          <w:szCs w:val="24"/>
          <w:shd w:val="clear" w:color="auto" w:fill="FFFFFF"/>
        </w:rPr>
        <w:t>Nurs</w:t>
      </w:r>
      <w:proofErr w:type="spellEnd"/>
      <w:r w:rsidRPr="00DE06AB">
        <w:rPr>
          <w:rFonts w:ascii="Arial" w:hAnsi="Arial" w:cs="Arial"/>
          <w:i/>
          <w:iCs/>
          <w:sz w:val="24"/>
          <w:szCs w:val="24"/>
          <w:shd w:val="clear" w:color="auto" w:fill="FFFFFF"/>
        </w:rPr>
        <w:t xml:space="preserve"> Open</w:t>
      </w:r>
      <w:r w:rsidRPr="00DE06AB">
        <w:rPr>
          <w:rFonts w:ascii="Arial" w:hAnsi="Arial" w:cs="Arial"/>
          <w:sz w:val="24"/>
          <w:szCs w:val="24"/>
          <w:shd w:val="clear" w:color="auto" w:fill="FFFFFF"/>
        </w:rPr>
        <w:t xml:space="preserve">.8(5):2194-2207. Available at: </w:t>
      </w:r>
      <w:r w:rsidRPr="00DE06AB">
        <w:rPr>
          <w:rFonts w:ascii="Arial" w:hAnsi="Arial" w:cs="Arial"/>
          <w:sz w:val="24"/>
          <w:szCs w:val="24"/>
          <w:u w:val="single"/>
          <w:shd w:val="clear" w:color="auto" w:fill="FFFFFF"/>
        </w:rPr>
        <w:t>https://doi.org/ 10.1002/nop2.792</w:t>
      </w:r>
    </w:p>
    <w:p w14:paraId="12C7ED86" w14:textId="77777777" w:rsidR="00CD5998" w:rsidRPr="00DE06AB" w:rsidRDefault="00CD5998" w:rsidP="00CD5998">
      <w:pPr>
        <w:jc w:val="both"/>
        <w:rPr>
          <w:rFonts w:ascii="Arial" w:hAnsi="Arial" w:cs="Arial"/>
          <w:sz w:val="24"/>
          <w:szCs w:val="24"/>
          <w:u w:val="single"/>
          <w:shd w:val="clear" w:color="auto" w:fill="FFFFFF"/>
        </w:rPr>
      </w:pPr>
    </w:p>
    <w:p w14:paraId="1AEFDFBC" w14:textId="77777777" w:rsidR="00CD5998" w:rsidRPr="00DE06AB" w:rsidRDefault="00CD5998" w:rsidP="00CD5998">
      <w:pPr>
        <w:jc w:val="both"/>
        <w:rPr>
          <w:rFonts w:ascii="Arial" w:hAnsi="Arial" w:cs="Arial"/>
          <w:sz w:val="24"/>
          <w:szCs w:val="24"/>
          <w:u w:val="single"/>
          <w:shd w:val="clear" w:color="auto" w:fill="FFFFFF"/>
        </w:rPr>
      </w:pPr>
      <w:proofErr w:type="spellStart"/>
      <w:r w:rsidRPr="00DE06AB">
        <w:rPr>
          <w:rFonts w:ascii="Arial" w:hAnsi="Arial" w:cs="Arial"/>
          <w:sz w:val="24"/>
          <w:szCs w:val="24"/>
          <w:shd w:val="clear" w:color="auto" w:fill="FFFFFF"/>
        </w:rPr>
        <w:t>Instefjord</w:t>
      </w:r>
      <w:proofErr w:type="spellEnd"/>
      <w:r w:rsidRPr="00DE06AB">
        <w:rPr>
          <w:rFonts w:ascii="Arial" w:hAnsi="Arial" w:cs="Arial"/>
          <w:sz w:val="24"/>
          <w:szCs w:val="24"/>
          <w:shd w:val="clear" w:color="auto" w:fill="FFFFFF"/>
        </w:rPr>
        <w:t xml:space="preserve">, M., </w:t>
      </w:r>
      <w:proofErr w:type="spellStart"/>
      <w:r w:rsidRPr="00DE06AB">
        <w:rPr>
          <w:rFonts w:ascii="Arial" w:hAnsi="Arial" w:cs="Arial"/>
          <w:sz w:val="24"/>
          <w:szCs w:val="24"/>
          <w:shd w:val="clear" w:color="auto" w:fill="FFFFFF"/>
        </w:rPr>
        <w:t>Aasekjaer</w:t>
      </w:r>
      <w:proofErr w:type="spellEnd"/>
      <w:r w:rsidRPr="00DE06AB">
        <w:rPr>
          <w:rFonts w:ascii="Arial" w:hAnsi="Arial" w:cs="Arial"/>
          <w:sz w:val="24"/>
          <w:szCs w:val="24"/>
          <w:shd w:val="clear" w:color="auto" w:fill="FFFFFF"/>
        </w:rPr>
        <w:t xml:space="preserve">, K., </w:t>
      </w:r>
      <w:proofErr w:type="spellStart"/>
      <w:proofErr w:type="gramStart"/>
      <w:r w:rsidRPr="00DE06AB">
        <w:rPr>
          <w:rFonts w:ascii="Arial" w:hAnsi="Arial" w:cs="Arial"/>
          <w:sz w:val="24"/>
          <w:szCs w:val="24"/>
          <w:shd w:val="clear" w:color="auto" w:fill="FFFFFF"/>
        </w:rPr>
        <w:t>Espehaug,B</w:t>
      </w:r>
      <w:proofErr w:type="spellEnd"/>
      <w:r w:rsidRPr="00DE06AB">
        <w:rPr>
          <w:rFonts w:ascii="Arial" w:hAnsi="Arial" w:cs="Arial"/>
          <w:sz w:val="24"/>
          <w:szCs w:val="24"/>
          <w:shd w:val="clear" w:color="auto" w:fill="FFFFFF"/>
        </w:rPr>
        <w:t>.</w:t>
      </w:r>
      <w:proofErr w:type="gramEnd"/>
      <w:r w:rsidRPr="00DE06AB">
        <w:rPr>
          <w:rFonts w:ascii="Arial" w:hAnsi="Arial" w:cs="Arial"/>
          <w:sz w:val="24"/>
          <w:szCs w:val="24"/>
          <w:shd w:val="clear" w:color="auto" w:fill="FFFFFF"/>
        </w:rPr>
        <w:t xml:space="preserve">, </w:t>
      </w:r>
      <w:proofErr w:type="spellStart"/>
      <w:proofErr w:type="gramStart"/>
      <w:r w:rsidRPr="00DE06AB">
        <w:rPr>
          <w:rFonts w:ascii="Arial" w:hAnsi="Arial" w:cs="Arial"/>
          <w:sz w:val="24"/>
          <w:szCs w:val="24"/>
          <w:shd w:val="clear" w:color="auto" w:fill="FFFFFF"/>
        </w:rPr>
        <w:t>Graverholt,B</w:t>
      </w:r>
      <w:proofErr w:type="spellEnd"/>
      <w:r w:rsidRPr="00DE06AB">
        <w:rPr>
          <w:rFonts w:ascii="Arial" w:hAnsi="Arial" w:cs="Arial"/>
          <w:sz w:val="24"/>
          <w:szCs w:val="24"/>
          <w:shd w:val="clear" w:color="auto" w:fill="FFFFFF"/>
        </w:rPr>
        <w:t>.</w:t>
      </w:r>
      <w:proofErr w:type="gramEnd"/>
      <w:r w:rsidRPr="00DE06AB">
        <w:rPr>
          <w:rFonts w:ascii="Arial" w:hAnsi="Arial" w:cs="Arial"/>
          <w:sz w:val="24"/>
          <w:szCs w:val="24"/>
          <w:shd w:val="clear" w:color="auto" w:fill="FFFFFF"/>
        </w:rPr>
        <w:t xml:space="preserve"> (2014). ‘Assessment of quality in psychiatric nursing documentation - a clinical audit,’ </w:t>
      </w:r>
      <w:r w:rsidRPr="00DE06AB">
        <w:rPr>
          <w:rFonts w:ascii="Arial" w:hAnsi="Arial" w:cs="Arial"/>
          <w:i/>
          <w:iCs/>
          <w:sz w:val="24"/>
          <w:szCs w:val="24"/>
          <w:shd w:val="clear" w:color="auto" w:fill="FFFFFF"/>
        </w:rPr>
        <w:t>BMC nursing</w:t>
      </w:r>
      <w:r w:rsidRPr="00DE06AB">
        <w:rPr>
          <w:rFonts w:ascii="Arial" w:hAnsi="Arial" w:cs="Arial"/>
          <w:sz w:val="24"/>
          <w:szCs w:val="24"/>
          <w:shd w:val="clear" w:color="auto" w:fill="FFFFFF"/>
        </w:rPr>
        <w:t>, 13(1), pp. 32–32. Available at: https://doi.org/10.1186/1472-6955-13-32.</w:t>
      </w:r>
    </w:p>
    <w:p w14:paraId="7F66EFA8" w14:textId="77777777" w:rsidR="00CD5998" w:rsidRPr="00DE06AB" w:rsidRDefault="00CD5998" w:rsidP="00CD5998">
      <w:pPr>
        <w:jc w:val="both"/>
        <w:rPr>
          <w:rFonts w:ascii="Arial" w:hAnsi="Arial" w:cs="Arial"/>
          <w:sz w:val="24"/>
          <w:szCs w:val="24"/>
          <w:u w:val="single"/>
          <w:shd w:val="clear" w:color="auto" w:fill="FFFFFF"/>
        </w:rPr>
      </w:pPr>
    </w:p>
    <w:p w14:paraId="2B05015C" w14:textId="77777777" w:rsidR="00CD5998" w:rsidRPr="00DE06AB" w:rsidRDefault="00CD5998" w:rsidP="00CD5998">
      <w:pPr>
        <w:jc w:val="both"/>
        <w:textAlignment w:val="center"/>
        <w:outlineLvl w:val="1"/>
        <w:rPr>
          <w:rFonts w:ascii="Arial" w:hAnsi="Arial" w:cs="Arial"/>
          <w:sz w:val="24"/>
          <w:szCs w:val="24"/>
        </w:rPr>
      </w:pPr>
      <w:r w:rsidRPr="00DE06AB">
        <w:rPr>
          <w:rFonts w:ascii="Arial" w:hAnsi="Arial" w:cs="Arial"/>
          <w:sz w:val="24"/>
          <w:szCs w:val="24"/>
        </w:rPr>
        <w:lastRenderedPageBreak/>
        <w:t xml:space="preserve">Islam, M.M., Poly, T.N., Li, Y. (2018) ‘Recent Advancement of Clinical Information Systems: Opportunities and Challenges’. </w:t>
      </w:r>
      <w:r w:rsidRPr="00DE06AB">
        <w:rPr>
          <w:rFonts w:ascii="Arial" w:hAnsi="Arial" w:cs="Arial"/>
          <w:i/>
          <w:iCs/>
          <w:sz w:val="24"/>
          <w:szCs w:val="24"/>
        </w:rPr>
        <w:t>Yearbook of Medical Informatics</w:t>
      </w:r>
      <w:r w:rsidRPr="00DE06AB">
        <w:rPr>
          <w:rFonts w:ascii="Arial" w:hAnsi="Arial" w:cs="Arial"/>
          <w:sz w:val="24"/>
          <w:szCs w:val="24"/>
        </w:rPr>
        <w:t xml:space="preserve"> 27(1), pp: 83–90. Available at: </w:t>
      </w:r>
      <w:hyperlink r:id="rId96" w:history="1">
        <w:r w:rsidRPr="00DE06AB">
          <w:rPr>
            <w:rFonts w:ascii="Arial" w:hAnsi="Arial" w:cs="Arial"/>
            <w:sz w:val="24"/>
            <w:szCs w:val="24"/>
            <w:u w:val="single"/>
          </w:rPr>
          <w:t>https://doi.org/10.1055/s-0038-1667075</w:t>
        </w:r>
      </w:hyperlink>
      <w:r w:rsidRPr="00DE06AB">
        <w:rPr>
          <w:rFonts w:ascii="Arial" w:hAnsi="Arial" w:cs="Arial"/>
          <w:sz w:val="24"/>
          <w:szCs w:val="24"/>
        </w:rPr>
        <w:t>. (Accessed 12/01/25)</w:t>
      </w:r>
    </w:p>
    <w:p w14:paraId="7A11EDAD" w14:textId="77777777" w:rsidR="00CD5998" w:rsidRPr="00DE06AB" w:rsidRDefault="00CD5998" w:rsidP="00CD5998">
      <w:pPr>
        <w:jc w:val="both"/>
        <w:rPr>
          <w:rFonts w:ascii="Arial" w:hAnsi="Arial" w:cs="Arial"/>
          <w:sz w:val="24"/>
          <w:szCs w:val="24"/>
          <w:shd w:val="clear" w:color="auto" w:fill="FFFFFF"/>
        </w:rPr>
      </w:pPr>
    </w:p>
    <w:p w14:paraId="1CD7FC16" w14:textId="77777777" w:rsidR="00CD5998" w:rsidRPr="00DE06AB" w:rsidRDefault="00CD5998" w:rsidP="00CD5998">
      <w:pPr>
        <w:jc w:val="both"/>
        <w:rPr>
          <w:rFonts w:ascii="Arial" w:hAnsi="Arial" w:cs="Arial"/>
          <w:sz w:val="24"/>
          <w:szCs w:val="24"/>
        </w:rPr>
      </w:pPr>
      <w:r w:rsidRPr="00DE06AB">
        <w:rPr>
          <w:rFonts w:ascii="Arial" w:hAnsi="Arial" w:cs="Arial"/>
          <w:sz w:val="24"/>
          <w:szCs w:val="24"/>
          <w:shd w:val="clear" w:color="auto" w:fill="FFFFFF"/>
        </w:rPr>
        <w:t>Irwin, P., Hanson, M., McDonald, S., Noble D. et. al (2024). ‘Nursing students’ perspectives on being work-ready with electronic medical records: Intersections of rurality and health workforce capacity’. </w:t>
      </w:r>
      <w:r w:rsidRPr="00DE06AB">
        <w:rPr>
          <w:rFonts w:ascii="Arial" w:hAnsi="Arial" w:cs="Arial"/>
          <w:i/>
          <w:iCs/>
          <w:sz w:val="24"/>
          <w:szCs w:val="24"/>
          <w:shd w:val="clear" w:color="auto" w:fill="FFFFFF"/>
        </w:rPr>
        <w:t>Nurse Education in Practice</w:t>
      </w:r>
      <w:r w:rsidRPr="00DE06AB">
        <w:rPr>
          <w:rFonts w:ascii="Arial" w:hAnsi="Arial" w:cs="Arial"/>
          <w:sz w:val="24"/>
          <w:szCs w:val="24"/>
          <w:shd w:val="clear" w:color="auto" w:fill="FFFFFF"/>
        </w:rPr>
        <w:t xml:space="preserve">.77:103948. </w:t>
      </w:r>
      <w:hyperlink r:id="rId97" w:history="1">
        <w:r w:rsidRPr="00DE06AB">
          <w:rPr>
            <w:rFonts w:ascii="Arial" w:hAnsi="Arial" w:cs="Arial"/>
            <w:sz w:val="24"/>
            <w:szCs w:val="24"/>
            <w:shd w:val="clear" w:color="auto" w:fill="FFFFFF"/>
          </w:rPr>
          <w:t>Available</w:t>
        </w:r>
      </w:hyperlink>
      <w:r w:rsidRPr="00DE06AB">
        <w:rPr>
          <w:rFonts w:ascii="Arial" w:hAnsi="Arial" w:cs="Arial"/>
          <w:sz w:val="24"/>
          <w:szCs w:val="24"/>
          <w:shd w:val="clear" w:color="auto" w:fill="FFFFFF"/>
        </w:rPr>
        <w:t xml:space="preserve"> at:   </w:t>
      </w:r>
      <w:hyperlink r:id="rId98" w:history="1">
        <w:r w:rsidRPr="00DE06AB">
          <w:rPr>
            <w:rFonts w:ascii="Arial" w:hAnsi="Arial" w:cs="Arial"/>
            <w:color w:val="000000" w:themeColor="text1"/>
            <w:sz w:val="24"/>
            <w:szCs w:val="24"/>
            <w:u w:val="single"/>
            <w:shd w:val="clear" w:color="auto" w:fill="FFFFFF"/>
          </w:rPr>
          <w:t>https://doi.org/10.1016/j.nepr.2024.103948</w:t>
        </w:r>
      </w:hyperlink>
      <w:r w:rsidRPr="00DE06AB">
        <w:rPr>
          <w:rFonts w:ascii="Arial" w:hAnsi="Arial" w:cs="Arial"/>
          <w:color w:val="000000" w:themeColor="text1"/>
          <w:sz w:val="24"/>
          <w:szCs w:val="24"/>
        </w:rPr>
        <w:t xml:space="preserve"> (Accessed 15.01.25)</w:t>
      </w:r>
    </w:p>
    <w:p w14:paraId="24EEA3BF" w14:textId="77777777" w:rsidR="00CD5998" w:rsidRPr="00DE06AB" w:rsidRDefault="00CD5998" w:rsidP="00CD5998">
      <w:pPr>
        <w:jc w:val="both"/>
        <w:rPr>
          <w:rFonts w:ascii="Arial" w:hAnsi="Arial" w:cs="Arial"/>
          <w:sz w:val="24"/>
          <w:szCs w:val="24"/>
        </w:rPr>
      </w:pPr>
    </w:p>
    <w:p w14:paraId="720CA25C"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Jackson, D., Hutchinson, M., </w:t>
      </w:r>
      <w:proofErr w:type="spellStart"/>
      <w:r w:rsidRPr="00DE06AB">
        <w:rPr>
          <w:rFonts w:ascii="Arial" w:hAnsi="Arial" w:cs="Arial"/>
          <w:sz w:val="24"/>
          <w:szCs w:val="24"/>
          <w:shd w:val="clear" w:color="auto" w:fill="FFFFFF"/>
        </w:rPr>
        <w:t>Barnason</w:t>
      </w:r>
      <w:proofErr w:type="spellEnd"/>
      <w:r w:rsidRPr="00DE06AB">
        <w:rPr>
          <w:rFonts w:ascii="Arial" w:hAnsi="Arial" w:cs="Arial"/>
          <w:sz w:val="24"/>
          <w:szCs w:val="24"/>
          <w:shd w:val="clear" w:color="auto" w:fill="FFFFFF"/>
        </w:rPr>
        <w:t>, S., Li, W. et.al.  (2016) ‘Towards international consensus on patient harm: perspectives on pressure injury policy’, </w:t>
      </w:r>
      <w:r w:rsidRPr="00DE06AB">
        <w:rPr>
          <w:rFonts w:ascii="Arial" w:hAnsi="Arial" w:cs="Arial"/>
          <w:i/>
          <w:iCs/>
          <w:sz w:val="24"/>
          <w:szCs w:val="24"/>
          <w:shd w:val="clear" w:color="auto" w:fill="FFFFFF"/>
        </w:rPr>
        <w:t>Journal of nursing management,</w:t>
      </w:r>
      <w:r w:rsidRPr="00DE06AB">
        <w:rPr>
          <w:rFonts w:ascii="Arial" w:hAnsi="Arial" w:cs="Arial"/>
          <w:sz w:val="24"/>
          <w:szCs w:val="24"/>
          <w:shd w:val="clear" w:color="auto" w:fill="FFFFFF"/>
        </w:rPr>
        <w:t xml:space="preserve"> 24(7), pp. 902–914. Available at: </w:t>
      </w:r>
      <w:hyperlink r:id="rId99" w:history="1">
        <w:r w:rsidRPr="00DE06AB">
          <w:rPr>
            <w:rFonts w:ascii="Arial" w:hAnsi="Arial" w:cs="Arial"/>
            <w:color w:val="467886" w:themeColor="hyperlink"/>
            <w:sz w:val="24"/>
            <w:szCs w:val="24"/>
            <w:u w:val="single"/>
            <w:shd w:val="clear" w:color="auto" w:fill="FFFFFF"/>
          </w:rPr>
          <w:t>https://doi.org/10.1111/jonm.12396</w:t>
        </w:r>
      </w:hyperlink>
      <w:r w:rsidRPr="00DE06AB">
        <w:rPr>
          <w:rFonts w:ascii="Arial" w:hAnsi="Arial" w:cs="Arial"/>
          <w:sz w:val="24"/>
          <w:szCs w:val="24"/>
          <w:shd w:val="clear" w:color="auto" w:fill="FFFFFF"/>
        </w:rPr>
        <w:t>.</w:t>
      </w:r>
    </w:p>
    <w:p w14:paraId="69BDAAAA" w14:textId="77777777" w:rsidR="00CD5998" w:rsidRPr="00DE06AB" w:rsidRDefault="00CD5998" w:rsidP="00CD5998">
      <w:pPr>
        <w:jc w:val="both"/>
        <w:rPr>
          <w:rFonts w:ascii="Arial" w:hAnsi="Arial" w:cs="Arial"/>
          <w:sz w:val="24"/>
          <w:szCs w:val="24"/>
          <w:shd w:val="clear" w:color="auto" w:fill="FFFFFF"/>
        </w:rPr>
      </w:pPr>
    </w:p>
    <w:p w14:paraId="2C4936B7" w14:textId="77777777" w:rsidR="00CD5998" w:rsidRPr="00DE06AB" w:rsidRDefault="00CD5998" w:rsidP="00CD5998">
      <w:pPr>
        <w:jc w:val="both"/>
        <w:rPr>
          <w:rFonts w:ascii="Arial" w:hAnsi="Arial" w:cs="Arial"/>
          <w:color w:val="212121"/>
          <w:sz w:val="24"/>
          <w:szCs w:val="24"/>
          <w:shd w:val="clear" w:color="auto" w:fill="FFFFFF"/>
        </w:rPr>
      </w:pPr>
      <w:r w:rsidRPr="00DE06AB">
        <w:rPr>
          <w:rFonts w:ascii="Arial" w:hAnsi="Arial" w:cs="Arial"/>
          <w:color w:val="212121"/>
          <w:sz w:val="24"/>
          <w:szCs w:val="24"/>
          <w:shd w:val="clear" w:color="auto" w:fill="FFFFFF"/>
        </w:rPr>
        <w:t xml:space="preserve">Jacobson TM, Thompson SL, Halvorson AM, Zeitler K. (2016). Enhancing Documentation of Pressure Ulcer Prevention Interventions: A Quality Improvement Strategy to Reduce Pressure Ulcers. J </w:t>
      </w:r>
      <w:proofErr w:type="spellStart"/>
      <w:r w:rsidRPr="00DE06AB">
        <w:rPr>
          <w:rFonts w:ascii="Arial" w:hAnsi="Arial" w:cs="Arial"/>
          <w:color w:val="212121"/>
          <w:sz w:val="24"/>
          <w:szCs w:val="24"/>
          <w:shd w:val="clear" w:color="auto" w:fill="FFFFFF"/>
        </w:rPr>
        <w:t>Nurs</w:t>
      </w:r>
      <w:proofErr w:type="spellEnd"/>
      <w:r w:rsidRPr="00DE06AB">
        <w:rPr>
          <w:rFonts w:ascii="Arial" w:hAnsi="Arial" w:cs="Arial"/>
          <w:color w:val="212121"/>
          <w:sz w:val="24"/>
          <w:szCs w:val="24"/>
          <w:shd w:val="clear" w:color="auto" w:fill="FFFFFF"/>
        </w:rPr>
        <w:t xml:space="preserve"> Care Qual. 31(3):207-14. Available at: </w:t>
      </w:r>
      <w:hyperlink r:id="rId100" w:history="1">
        <w:r w:rsidRPr="00DE06AB">
          <w:rPr>
            <w:rFonts w:ascii="Arial" w:hAnsi="Arial" w:cs="Arial"/>
            <w:color w:val="467886" w:themeColor="hyperlink"/>
            <w:sz w:val="24"/>
            <w:szCs w:val="24"/>
            <w:u w:val="single"/>
            <w:shd w:val="clear" w:color="auto" w:fill="FFFFFF"/>
          </w:rPr>
          <w:t>https://doi.org/10.1097/NCQ.0000000000000175</w:t>
        </w:r>
      </w:hyperlink>
      <w:r w:rsidRPr="00DE06AB">
        <w:rPr>
          <w:rFonts w:ascii="Arial" w:hAnsi="Arial" w:cs="Arial"/>
          <w:color w:val="212121"/>
          <w:sz w:val="24"/>
          <w:szCs w:val="24"/>
          <w:shd w:val="clear" w:color="auto" w:fill="FFFFFF"/>
        </w:rPr>
        <w:t xml:space="preserve">. </w:t>
      </w:r>
    </w:p>
    <w:p w14:paraId="0FC4E718" w14:textId="77777777" w:rsidR="00CD5998" w:rsidRPr="00DE06AB" w:rsidRDefault="00CD5998" w:rsidP="00CD5998">
      <w:pPr>
        <w:jc w:val="both"/>
        <w:rPr>
          <w:rFonts w:ascii="Arial" w:hAnsi="Arial" w:cs="Arial"/>
          <w:color w:val="212121"/>
          <w:sz w:val="24"/>
          <w:szCs w:val="24"/>
          <w:shd w:val="clear" w:color="auto" w:fill="FFFFFF"/>
        </w:rPr>
      </w:pPr>
    </w:p>
    <w:p w14:paraId="0FE24AAE" w14:textId="77777777" w:rsidR="00CD5998" w:rsidRPr="00DE06AB" w:rsidRDefault="00CD5998" w:rsidP="00CD5998">
      <w:pPr>
        <w:jc w:val="both"/>
        <w:rPr>
          <w:rFonts w:ascii="Arial" w:hAnsi="Arial" w:cs="Arial"/>
          <w:sz w:val="24"/>
          <w:szCs w:val="24"/>
          <w:u w:val="single"/>
          <w:shd w:val="clear" w:color="auto" w:fill="FFFFFF"/>
        </w:rPr>
      </w:pPr>
    </w:p>
    <w:p w14:paraId="7757A935" w14:textId="77777777" w:rsidR="00CD5998"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Jacobson, T., Thompson, S., Halvorson, A., Zeitler, K. (2016). ‘Enhancing Documentation of Pressure Ulcer Prevention Interventions: A Quality Improvement Strategy to Reduce Pressure Ulcers’. </w:t>
      </w:r>
      <w:r w:rsidRPr="00DE06AB">
        <w:rPr>
          <w:rFonts w:ascii="Arial" w:hAnsi="Arial" w:cs="Arial"/>
          <w:i/>
          <w:iCs/>
          <w:sz w:val="24"/>
          <w:szCs w:val="24"/>
          <w:shd w:val="clear" w:color="auto" w:fill="FFFFFF"/>
        </w:rPr>
        <w:t xml:space="preserve">J </w:t>
      </w:r>
      <w:proofErr w:type="spellStart"/>
      <w:r w:rsidRPr="00DE06AB">
        <w:rPr>
          <w:rFonts w:ascii="Arial" w:hAnsi="Arial" w:cs="Arial"/>
          <w:i/>
          <w:iCs/>
          <w:sz w:val="24"/>
          <w:szCs w:val="24"/>
          <w:shd w:val="clear" w:color="auto" w:fill="FFFFFF"/>
        </w:rPr>
        <w:t>Nurs</w:t>
      </w:r>
      <w:proofErr w:type="spellEnd"/>
      <w:r w:rsidRPr="00DE06AB">
        <w:rPr>
          <w:rFonts w:ascii="Arial" w:hAnsi="Arial" w:cs="Arial"/>
          <w:i/>
          <w:iCs/>
          <w:sz w:val="24"/>
          <w:szCs w:val="24"/>
          <w:shd w:val="clear" w:color="auto" w:fill="FFFFFF"/>
        </w:rPr>
        <w:t xml:space="preserve"> Care Qual</w:t>
      </w:r>
      <w:r w:rsidRPr="00DE06AB">
        <w:rPr>
          <w:rFonts w:ascii="Arial" w:hAnsi="Arial" w:cs="Arial"/>
          <w:sz w:val="24"/>
          <w:szCs w:val="24"/>
          <w:shd w:val="clear" w:color="auto" w:fill="FFFFFF"/>
        </w:rPr>
        <w:t xml:space="preserve">. 31(3):207-14. Available at: </w:t>
      </w:r>
      <w:hyperlink r:id="rId101" w:history="1">
        <w:r w:rsidRPr="00DE06AB">
          <w:rPr>
            <w:rFonts w:ascii="Arial" w:hAnsi="Arial" w:cs="Arial"/>
            <w:sz w:val="24"/>
            <w:szCs w:val="24"/>
            <w:u w:val="single"/>
            <w:shd w:val="clear" w:color="auto" w:fill="FFFFFF"/>
          </w:rPr>
          <w:t>https://doi.org/10.1097/NCQ.0000000000000175</w:t>
        </w:r>
      </w:hyperlink>
      <w:r w:rsidRPr="00DE06AB">
        <w:rPr>
          <w:rFonts w:ascii="Arial" w:hAnsi="Arial" w:cs="Arial"/>
          <w:sz w:val="24"/>
          <w:szCs w:val="24"/>
          <w:shd w:val="clear" w:color="auto" w:fill="FFFFFF"/>
        </w:rPr>
        <w:t xml:space="preserve">. </w:t>
      </w:r>
    </w:p>
    <w:p w14:paraId="3CB6DBD2" w14:textId="77777777" w:rsidR="00EA7288" w:rsidRPr="00DE06AB" w:rsidRDefault="00EA7288" w:rsidP="00CD5998">
      <w:pPr>
        <w:jc w:val="both"/>
        <w:rPr>
          <w:rFonts w:ascii="Arial" w:hAnsi="Arial" w:cs="Arial"/>
          <w:sz w:val="24"/>
          <w:szCs w:val="24"/>
          <w:shd w:val="clear" w:color="auto" w:fill="FFFFFF"/>
        </w:rPr>
      </w:pPr>
    </w:p>
    <w:p w14:paraId="106ED460" w14:textId="24790665" w:rsidR="00CD5998" w:rsidRPr="00DE06AB" w:rsidRDefault="00CD5998" w:rsidP="00CD5998">
      <w:pPr>
        <w:jc w:val="both"/>
        <w:rPr>
          <w:rFonts w:ascii="Arial" w:hAnsi="Arial" w:cs="Arial"/>
          <w:color w:val="232323"/>
          <w:sz w:val="24"/>
          <w:szCs w:val="24"/>
          <w:shd w:val="clear" w:color="auto" w:fill="FFFFFF"/>
        </w:rPr>
      </w:pPr>
      <w:r w:rsidRPr="00DE06AB">
        <w:rPr>
          <w:rFonts w:ascii="Arial" w:hAnsi="Arial" w:cs="Arial"/>
          <w:color w:val="232323"/>
          <w:sz w:val="24"/>
          <w:szCs w:val="24"/>
          <w:shd w:val="clear" w:color="auto" w:fill="FFFFFF"/>
        </w:rPr>
        <w:t xml:space="preserve">Jagannath, </w:t>
      </w:r>
      <w:proofErr w:type="gramStart"/>
      <w:r w:rsidRPr="00DE06AB">
        <w:rPr>
          <w:rFonts w:ascii="Arial" w:hAnsi="Arial" w:cs="Arial"/>
          <w:color w:val="232323"/>
          <w:sz w:val="24"/>
          <w:szCs w:val="24"/>
          <w:shd w:val="clear" w:color="auto" w:fill="FFFFFF"/>
        </w:rPr>
        <w:t>S. ,</w:t>
      </w:r>
      <w:proofErr w:type="gramEnd"/>
      <w:r w:rsidRPr="00DE06AB">
        <w:rPr>
          <w:rFonts w:ascii="Arial" w:hAnsi="Arial" w:cs="Arial"/>
          <w:color w:val="232323"/>
          <w:sz w:val="24"/>
          <w:szCs w:val="24"/>
          <w:shd w:val="clear" w:color="auto" w:fill="FFFFFF"/>
        </w:rPr>
        <w:t xml:space="preserve"> Sarcevic, </w:t>
      </w:r>
      <w:proofErr w:type="gramStart"/>
      <w:r w:rsidRPr="00DE06AB">
        <w:rPr>
          <w:rFonts w:ascii="Arial" w:hAnsi="Arial" w:cs="Arial"/>
          <w:color w:val="232323"/>
          <w:sz w:val="24"/>
          <w:szCs w:val="24"/>
          <w:shd w:val="clear" w:color="auto" w:fill="FFFFFF"/>
        </w:rPr>
        <w:t>A. ,</w:t>
      </w:r>
      <w:proofErr w:type="gramEnd"/>
      <w:r w:rsidRPr="00DE06AB">
        <w:rPr>
          <w:rFonts w:ascii="Arial" w:hAnsi="Arial" w:cs="Arial"/>
          <w:color w:val="232323"/>
          <w:sz w:val="24"/>
          <w:szCs w:val="24"/>
          <w:shd w:val="clear" w:color="auto" w:fill="FFFFFF"/>
        </w:rPr>
        <w:t xml:space="preserve"> </w:t>
      </w:r>
      <w:proofErr w:type="spellStart"/>
      <w:r w:rsidRPr="00DE06AB">
        <w:rPr>
          <w:rFonts w:ascii="Arial" w:hAnsi="Arial" w:cs="Arial"/>
          <w:color w:val="232323"/>
          <w:sz w:val="24"/>
          <w:szCs w:val="24"/>
          <w:shd w:val="clear" w:color="auto" w:fill="FFFFFF"/>
        </w:rPr>
        <w:t>Multak</w:t>
      </w:r>
      <w:proofErr w:type="spellEnd"/>
      <w:r w:rsidRPr="00DE06AB">
        <w:rPr>
          <w:rFonts w:ascii="Arial" w:hAnsi="Arial" w:cs="Arial"/>
          <w:color w:val="232323"/>
          <w:sz w:val="24"/>
          <w:szCs w:val="24"/>
          <w:shd w:val="clear" w:color="auto" w:fill="FFFFFF"/>
        </w:rPr>
        <w:t>, N. Myers, S. (2021). ‘Understanding Paper-Based Documentation Practices in Medical Resuscitations to Inform the Design of Electronic Documentation Tools.’ </w:t>
      </w:r>
      <w:proofErr w:type="spellStart"/>
      <w:r w:rsidRPr="00DE06AB">
        <w:rPr>
          <w:rFonts w:ascii="Arial" w:hAnsi="Arial" w:cs="Arial"/>
          <w:i/>
          <w:iCs/>
          <w:color w:val="232323"/>
          <w:sz w:val="24"/>
          <w:szCs w:val="24"/>
          <w:shd w:val="clear" w:color="auto" w:fill="FFFFFF"/>
        </w:rPr>
        <w:t>Pediatric</w:t>
      </w:r>
      <w:proofErr w:type="spellEnd"/>
      <w:r w:rsidRPr="00DE06AB">
        <w:rPr>
          <w:rFonts w:ascii="Arial" w:hAnsi="Arial" w:cs="Arial"/>
          <w:i/>
          <w:iCs/>
          <w:color w:val="232323"/>
          <w:sz w:val="24"/>
          <w:szCs w:val="24"/>
          <w:shd w:val="clear" w:color="auto" w:fill="FFFFFF"/>
        </w:rPr>
        <w:t xml:space="preserve"> Emergency Care, 37 </w:t>
      </w:r>
      <w:r w:rsidRPr="00DE06AB">
        <w:rPr>
          <w:rFonts w:ascii="Arial" w:hAnsi="Arial" w:cs="Arial"/>
          <w:color w:val="232323"/>
          <w:sz w:val="24"/>
          <w:szCs w:val="24"/>
          <w:shd w:val="clear" w:color="auto" w:fill="FFFFFF"/>
        </w:rPr>
        <w:t xml:space="preserve">(8), e436-e442. Available at: </w:t>
      </w:r>
      <w:hyperlink r:id="rId102" w:history="1">
        <w:r w:rsidRPr="00DE06AB">
          <w:rPr>
            <w:rFonts w:ascii="Arial" w:hAnsi="Arial" w:cs="Arial"/>
            <w:color w:val="0000FF"/>
            <w:sz w:val="24"/>
            <w:szCs w:val="24"/>
            <w:u w:val="single"/>
            <w:shd w:val="clear" w:color="auto" w:fill="FFFFFF"/>
          </w:rPr>
          <w:t>https://doi.org/10.1097/PEC.0000000000001676</w:t>
        </w:r>
      </w:hyperlink>
    </w:p>
    <w:p w14:paraId="06D61868" w14:textId="77777777" w:rsidR="00CD5998" w:rsidRPr="00DE06AB" w:rsidRDefault="00CD5998" w:rsidP="00CD5998">
      <w:pPr>
        <w:jc w:val="both"/>
      </w:pPr>
    </w:p>
    <w:p w14:paraId="5E7303BA"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Jaul, E., Barron, J., Rosenzweig, J P., </w:t>
      </w:r>
      <w:proofErr w:type="gramStart"/>
      <w:r w:rsidRPr="00DE06AB">
        <w:rPr>
          <w:rFonts w:ascii="Arial" w:hAnsi="Arial" w:cs="Arial"/>
          <w:sz w:val="24"/>
          <w:szCs w:val="24"/>
          <w:shd w:val="clear" w:color="auto" w:fill="FFFFFF"/>
        </w:rPr>
        <w:t>Menczel ,</w:t>
      </w:r>
      <w:proofErr w:type="gramEnd"/>
      <w:r w:rsidRPr="00DE06AB">
        <w:rPr>
          <w:rFonts w:ascii="Arial" w:hAnsi="Arial" w:cs="Arial"/>
          <w:sz w:val="24"/>
          <w:szCs w:val="24"/>
          <w:shd w:val="clear" w:color="auto" w:fill="FFFFFF"/>
        </w:rPr>
        <w:t xml:space="preserve">J. (2018). ‘An overview of co-morbidities and the development of pressure ulcers among older adults.’ </w:t>
      </w:r>
      <w:r w:rsidRPr="00DE06AB">
        <w:rPr>
          <w:rFonts w:ascii="Arial" w:hAnsi="Arial" w:cs="Arial"/>
          <w:i/>
          <w:iCs/>
          <w:sz w:val="24"/>
          <w:szCs w:val="24"/>
          <w:shd w:val="clear" w:color="auto" w:fill="FFFFFF"/>
        </w:rPr>
        <w:t xml:space="preserve">BMC </w:t>
      </w:r>
      <w:proofErr w:type="spellStart"/>
      <w:r w:rsidRPr="00DE06AB">
        <w:rPr>
          <w:rFonts w:ascii="Arial" w:hAnsi="Arial" w:cs="Arial"/>
          <w:i/>
          <w:iCs/>
          <w:sz w:val="24"/>
          <w:szCs w:val="24"/>
          <w:shd w:val="clear" w:color="auto" w:fill="FFFFFF"/>
        </w:rPr>
        <w:t>Geriatr</w:t>
      </w:r>
      <w:proofErr w:type="spellEnd"/>
      <w:r w:rsidRPr="00DE06AB">
        <w:rPr>
          <w:rFonts w:ascii="Arial" w:hAnsi="Arial" w:cs="Arial"/>
          <w:sz w:val="24"/>
          <w:szCs w:val="24"/>
          <w:shd w:val="clear" w:color="auto" w:fill="FFFFFF"/>
        </w:rPr>
        <w:t xml:space="preserve">.  11;18(1):305. Available at: </w:t>
      </w:r>
      <w:hyperlink r:id="rId103" w:history="1">
        <w:r w:rsidRPr="00DE06AB">
          <w:rPr>
            <w:rFonts w:ascii="Arial" w:hAnsi="Arial" w:cs="Arial"/>
            <w:color w:val="467886" w:themeColor="hyperlink"/>
            <w:sz w:val="24"/>
            <w:szCs w:val="24"/>
            <w:u w:val="single"/>
            <w:shd w:val="clear" w:color="auto" w:fill="FFFFFF"/>
          </w:rPr>
          <w:t>https://doi.org/10.1186/s12877-018-0997-7</w:t>
        </w:r>
      </w:hyperlink>
      <w:r w:rsidRPr="00DE06AB">
        <w:rPr>
          <w:rFonts w:ascii="Arial" w:hAnsi="Arial" w:cs="Arial"/>
          <w:sz w:val="24"/>
          <w:szCs w:val="24"/>
          <w:shd w:val="clear" w:color="auto" w:fill="FFFFFF"/>
        </w:rPr>
        <w:t>.</w:t>
      </w:r>
    </w:p>
    <w:p w14:paraId="7D62EE61" w14:textId="77777777" w:rsidR="00CD5998" w:rsidRPr="00DE06AB" w:rsidRDefault="00CD5998" w:rsidP="00CD5998">
      <w:pPr>
        <w:jc w:val="both"/>
        <w:rPr>
          <w:rFonts w:ascii="Arial" w:hAnsi="Arial" w:cs="Arial"/>
          <w:sz w:val="24"/>
          <w:szCs w:val="24"/>
          <w:shd w:val="clear" w:color="auto" w:fill="FFFFFF"/>
        </w:rPr>
      </w:pPr>
    </w:p>
    <w:p w14:paraId="575FEA16" w14:textId="77777777" w:rsidR="00CD5998" w:rsidRPr="00DE06AB" w:rsidRDefault="00CD5998" w:rsidP="00CD5998">
      <w:pPr>
        <w:jc w:val="both"/>
        <w:textAlignment w:val="center"/>
        <w:outlineLvl w:val="1"/>
        <w:rPr>
          <w:rFonts w:ascii="Arial" w:hAnsi="Arial" w:cs="Arial"/>
          <w:sz w:val="24"/>
          <w:szCs w:val="24"/>
          <w:shd w:val="clear" w:color="auto" w:fill="FFFFFF"/>
        </w:rPr>
      </w:pPr>
      <w:proofErr w:type="spellStart"/>
      <w:r w:rsidRPr="00DE06AB">
        <w:rPr>
          <w:rFonts w:ascii="Arial" w:hAnsi="Arial" w:cs="Arial"/>
          <w:sz w:val="24"/>
          <w:szCs w:val="24"/>
          <w:shd w:val="clear" w:color="auto" w:fill="FFFFFF"/>
        </w:rPr>
        <w:t>Jedwab</w:t>
      </w:r>
      <w:proofErr w:type="spellEnd"/>
      <w:r w:rsidRPr="00DE06AB">
        <w:rPr>
          <w:rFonts w:ascii="Arial" w:hAnsi="Arial" w:cs="Arial"/>
          <w:sz w:val="24"/>
          <w:szCs w:val="24"/>
          <w:shd w:val="clear" w:color="auto" w:fill="FFFFFF"/>
        </w:rPr>
        <w:t xml:space="preserve">, R., Chalmers, C., </w:t>
      </w:r>
      <w:proofErr w:type="spellStart"/>
      <w:proofErr w:type="gramStart"/>
      <w:r w:rsidRPr="00DE06AB">
        <w:rPr>
          <w:rFonts w:ascii="Arial" w:hAnsi="Arial" w:cs="Arial"/>
          <w:sz w:val="24"/>
          <w:szCs w:val="24"/>
          <w:shd w:val="clear" w:color="auto" w:fill="FFFFFF"/>
        </w:rPr>
        <w:t>Dobroff,N</w:t>
      </w:r>
      <w:proofErr w:type="spellEnd"/>
      <w:r w:rsidRPr="00DE06AB">
        <w:rPr>
          <w:rFonts w:ascii="Arial" w:hAnsi="Arial" w:cs="Arial"/>
          <w:sz w:val="24"/>
          <w:szCs w:val="24"/>
          <w:shd w:val="clear" w:color="auto" w:fill="FFFFFF"/>
        </w:rPr>
        <w:t>.</w:t>
      </w:r>
      <w:proofErr w:type="gramEnd"/>
      <w:r w:rsidRPr="00DE06AB">
        <w:rPr>
          <w:rFonts w:ascii="Arial" w:hAnsi="Arial" w:cs="Arial"/>
          <w:sz w:val="24"/>
          <w:szCs w:val="24"/>
          <w:shd w:val="clear" w:color="auto" w:fill="FFFFFF"/>
        </w:rPr>
        <w:t>, Redley, B.  (2019) ‘Measuring nursing benefits of an electronic medical record system: A scoping review’, </w:t>
      </w:r>
      <w:r w:rsidRPr="00DE06AB">
        <w:rPr>
          <w:rFonts w:ascii="Arial" w:hAnsi="Arial" w:cs="Arial"/>
          <w:i/>
          <w:iCs/>
          <w:sz w:val="24"/>
          <w:szCs w:val="24"/>
          <w:shd w:val="clear" w:color="auto" w:fill="FFFFFF"/>
        </w:rPr>
        <w:t>Collegian (Royal College of Nursing, Australia),</w:t>
      </w:r>
      <w:r w:rsidRPr="00DE06AB">
        <w:rPr>
          <w:rFonts w:ascii="Arial" w:hAnsi="Arial" w:cs="Arial"/>
          <w:sz w:val="24"/>
          <w:szCs w:val="24"/>
          <w:shd w:val="clear" w:color="auto" w:fill="FFFFFF"/>
        </w:rPr>
        <w:t xml:space="preserve"> 26(5), pp. 562–582. Available at: </w:t>
      </w:r>
      <w:hyperlink r:id="rId104" w:history="1">
        <w:r w:rsidRPr="00DE06AB">
          <w:rPr>
            <w:rFonts w:ascii="Arial" w:hAnsi="Arial" w:cs="Arial"/>
            <w:sz w:val="24"/>
            <w:szCs w:val="24"/>
            <w:u w:val="single"/>
            <w:shd w:val="clear" w:color="auto" w:fill="FFFFFF"/>
          </w:rPr>
          <w:t>https://doi.org/10.1016/j.colegn.2019.01.003</w:t>
        </w:r>
      </w:hyperlink>
    </w:p>
    <w:p w14:paraId="15A428BC" w14:textId="77777777" w:rsidR="00CD5998" w:rsidRPr="00DE06AB" w:rsidRDefault="00CD5998" w:rsidP="00CD5998">
      <w:pPr>
        <w:jc w:val="both"/>
        <w:rPr>
          <w:rFonts w:ascii="Arial" w:hAnsi="Arial" w:cs="Arial"/>
          <w:sz w:val="24"/>
          <w:szCs w:val="24"/>
        </w:rPr>
      </w:pPr>
    </w:p>
    <w:p w14:paraId="55BB667F" w14:textId="77777777" w:rsidR="00CD5998" w:rsidRPr="00DE06AB" w:rsidRDefault="00CD5998" w:rsidP="00CD5998">
      <w:pPr>
        <w:jc w:val="both"/>
        <w:rPr>
          <w:rFonts w:ascii="Arial" w:hAnsi="Arial" w:cs="Arial"/>
          <w:sz w:val="24"/>
          <w:szCs w:val="24"/>
          <w:u w:val="single"/>
          <w:shd w:val="clear" w:color="auto" w:fill="FFFFFF"/>
        </w:rPr>
      </w:pPr>
      <w:r w:rsidRPr="00DE06AB">
        <w:rPr>
          <w:rFonts w:ascii="Arial" w:hAnsi="Arial" w:cs="Arial"/>
          <w:sz w:val="24"/>
          <w:szCs w:val="24"/>
          <w:shd w:val="clear" w:color="auto" w:fill="FFFFFF"/>
        </w:rPr>
        <w:lastRenderedPageBreak/>
        <w:t xml:space="preserve">Jones, </w:t>
      </w:r>
      <w:proofErr w:type="gramStart"/>
      <w:r w:rsidRPr="00DE06AB">
        <w:rPr>
          <w:rFonts w:ascii="Arial" w:hAnsi="Arial" w:cs="Arial"/>
          <w:sz w:val="24"/>
          <w:szCs w:val="24"/>
          <w:shd w:val="clear" w:color="auto" w:fill="FFFFFF"/>
        </w:rPr>
        <w:t>T.( 2016</w:t>
      </w:r>
      <w:proofErr w:type="gramEnd"/>
      <w:r w:rsidRPr="00DE06AB">
        <w:rPr>
          <w:rFonts w:ascii="Arial" w:hAnsi="Arial" w:cs="Arial"/>
          <w:sz w:val="24"/>
          <w:szCs w:val="24"/>
          <w:shd w:val="clear" w:color="auto" w:fill="FFFFFF"/>
        </w:rPr>
        <w:t xml:space="preserve">).  ‘Outcome Measurement in Nursing: Imperatives, Ideals, History, and Challenges.’ </w:t>
      </w:r>
      <w:r w:rsidRPr="00DE06AB">
        <w:rPr>
          <w:rFonts w:ascii="Arial" w:hAnsi="Arial" w:cs="Arial"/>
          <w:i/>
          <w:iCs/>
          <w:sz w:val="24"/>
          <w:szCs w:val="24"/>
          <w:shd w:val="clear" w:color="auto" w:fill="FFFFFF"/>
        </w:rPr>
        <w:t xml:space="preserve">Online J Issues </w:t>
      </w:r>
      <w:proofErr w:type="spellStart"/>
      <w:r w:rsidRPr="00DE06AB">
        <w:rPr>
          <w:rFonts w:ascii="Arial" w:hAnsi="Arial" w:cs="Arial"/>
          <w:i/>
          <w:iCs/>
          <w:sz w:val="24"/>
          <w:szCs w:val="24"/>
          <w:shd w:val="clear" w:color="auto" w:fill="FFFFFF"/>
        </w:rPr>
        <w:t>Nurs</w:t>
      </w:r>
      <w:proofErr w:type="spellEnd"/>
      <w:r w:rsidRPr="00DE06AB">
        <w:rPr>
          <w:rFonts w:ascii="Arial" w:hAnsi="Arial" w:cs="Arial"/>
          <w:sz w:val="24"/>
          <w:szCs w:val="24"/>
          <w:shd w:val="clear" w:color="auto" w:fill="FFFFFF"/>
        </w:rPr>
        <w:t xml:space="preserve">. 21(2):1. Available at: </w:t>
      </w:r>
      <w:r w:rsidRPr="00DE06AB">
        <w:rPr>
          <w:rFonts w:ascii="Arial" w:hAnsi="Arial" w:cs="Arial"/>
          <w:sz w:val="24"/>
          <w:szCs w:val="24"/>
          <w:u w:val="single"/>
          <w:shd w:val="clear" w:color="auto" w:fill="FFFFFF"/>
        </w:rPr>
        <w:t>https://doi.org/ 10.3912/OJIN.Vol21No02Man01</w:t>
      </w:r>
    </w:p>
    <w:p w14:paraId="11580ACE" w14:textId="77777777" w:rsidR="00CD5998" w:rsidRPr="00DE06AB" w:rsidRDefault="00CD5998" w:rsidP="00CD5998">
      <w:pPr>
        <w:jc w:val="both"/>
        <w:rPr>
          <w:rFonts w:ascii="Arial" w:hAnsi="Arial" w:cs="Arial"/>
          <w:sz w:val="24"/>
          <w:szCs w:val="24"/>
          <w:shd w:val="clear" w:color="auto" w:fill="FFFFFF"/>
        </w:rPr>
      </w:pPr>
    </w:p>
    <w:p w14:paraId="79A32D31"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Jeilani, A., Hussein, A. (2025). ‘Impact of digital health technologies adoption on healthcare workers’ performance and workload: perspective with DOI and TOE models.’ </w:t>
      </w:r>
      <w:r w:rsidRPr="00DE06AB">
        <w:rPr>
          <w:rFonts w:ascii="Arial" w:hAnsi="Arial" w:cs="Arial"/>
          <w:i/>
          <w:iCs/>
          <w:sz w:val="24"/>
          <w:szCs w:val="24"/>
          <w:shd w:val="clear" w:color="auto" w:fill="FFFFFF"/>
        </w:rPr>
        <w:t>BMC Health Serv Res</w:t>
      </w:r>
      <w:r w:rsidRPr="00DE06AB">
        <w:rPr>
          <w:rFonts w:ascii="Arial" w:hAnsi="Arial" w:cs="Arial"/>
          <w:sz w:val="24"/>
          <w:szCs w:val="24"/>
          <w:shd w:val="clear" w:color="auto" w:fill="FFFFFF"/>
        </w:rPr>
        <w:t xml:space="preserve"> 25, 271. Available at: </w:t>
      </w:r>
      <w:hyperlink r:id="rId105" w:history="1">
        <w:r w:rsidRPr="00DE06AB">
          <w:rPr>
            <w:rFonts w:ascii="Arial" w:hAnsi="Arial" w:cs="Arial"/>
            <w:color w:val="467886" w:themeColor="hyperlink"/>
            <w:sz w:val="24"/>
            <w:szCs w:val="24"/>
            <w:u w:val="single"/>
            <w:shd w:val="clear" w:color="auto" w:fill="FFFFFF"/>
          </w:rPr>
          <w:t>https://doi.org/10.1186/s12913-025-12414-4</w:t>
        </w:r>
      </w:hyperlink>
    </w:p>
    <w:p w14:paraId="04099F06" w14:textId="77777777" w:rsidR="00CD5998" w:rsidRPr="00DE06AB" w:rsidRDefault="00CD5998" w:rsidP="00CD5998">
      <w:pPr>
        <w:jc w:val="both"/>
        <w:rPr>
          <w:rFonts w:ascii="Arial" w:hAnsi="Arial" w:cs="Arial"/>
          <w:sz w:val="24"/>
          <w:szCs w:val="24"/>
          <w:shd w:val="clear" w:color="auto" w:fill="FFFFFF"/>
        </w:rPr>
      </w:pPr>
    </w:p>
    <w:p w14:paraId="00266427"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Jenkins, </w:t>
      </w:r>
      <w:proofErr w:type="gramStart"/>
      <w:r w:rsidRPr="00DE06AB">
        <w:rPr>
          <w:rFonts w:ascii="Arial" w:hAnsi="Arial" w:cs="Arial"/>
          <w:sz w:val="24"/>
          <w:szCs w:val="24"/>
          <w:shd w:val="clear" w:color="auto" w:fill="FFFFFF"/>
        </w:rPr>
        <w:t>M,.</w:t>
      </w:r>
      <w:proofErr w:type="gramEnd"/>
      <w:r w:rsidRPr="00DE06AB">
        <w:rPr>
          <w:rFonts w:ascii="Arial" w:hAnsi="Arial" w:cs="Arial"/>
          <w:sz w:val="24"/>
          <w:szCs w:val="24"/>
          <w:shd w:val="clear" w:color="auto" w:fill="FFFFFF"/>
        </w:rPr>
        <w:t xml:space="preserve"> Davis, A. (2019) ‘Transforming Nursing Documentation’. </w:t>
      </w:r>
      <w:r w:rsidRPr="00DE06AB">
        <w:rPr>
          <w:rFonts w:ascii="Arial" w:hAnsi="Arial" w:cs="Arial"/>
          <w:i/>
          <w:iCs/>
          <w:sz w:val="24"/>
          <w:szCs w:val="24"/>
          <w:shd w:val="clear" w:color="auto" w:fill="FFFFFF"/>
        </w:rPr>
        <w:t xml:space="preserve">Stud Health </w:t>
      </w:r>
      <w:proofErr w:type="spellStart"/>
      <w:r w:rsidRPr="00DE06AB">
        <w:rPr>
          <w:rFonts w:ascii="Arial" w:hAnsi="Arial" w:cs="Arial"/>
          <w:i/>
          <w:iCs/>
          <w:sz w:val="24"/>
          <w:szCs w:val="24"/>
          <w:shd w:val="clear" w:color="auto" w:fill="FFFFFF"/>
        </w:rPr>
        <w:t>Technol</w:t>
      </w:r>
      <w:proofErr w:type="spellEnd"/>
      <w:r w:rsidRPr="00DE06AB">
        <w:rPr>
          <w:rFonts w:ascii="Arial" w:hAnsi="Arial" w:cs="Arial"/>
          <w:i/>
          <w:iCs/>
          <w:sz w:val="24"/>
          <w:szCs w:val="24"/>
          <w:shd w:val="clear" w:color="auto" w:fill="FFFFFF"/>
        </w:rPr>
        <w:t xml:space="preserve"> Inform</w:t>
      </w:r>
      <w:r w:rsidRPr="00DE06AB">
        <w:rPr>
          <w:rFonts w:ascii="Arial" w:hAnsi="Arial" w:cs="Arial"/>
          <w:sz w:val="24"/>
          <w:szCs w:val="24"/>
          <w:shd w:val="clear" w:color="auto" w:fill="FFFFFF"/>
        </w:rPr>
        <w:t xml:space="preserve">. 21. 264. 625-628. Available at: </w:t>
      </w:r>
      <w:hyperlink r:id="rId106" w:history="1">
        <w:r w:rsidRPr="00DE06AB">
          <w:rPr>
            <w:rFonts w:ascii="Arial" w:hAnsi="Arial" w:cs="Arial"/>
            <w:sz w:val="24"/>
            <w:szCs w:val="24"/>
            <w:u w:val="single"/>
            <w:shd w:val="clear" w:color="auto" w:fill="FFFFFF"/>
          </w:rPr>
          <w:t>https://doi.org/10.3233/SHTI190298</w:t>
        </w:r>
      </w:hyperlink>
      <w:r w:rsidRPr="00DE06AB">
        <w:rPr>
          <w:rFonts w:ascii="Arial" w:hAnsi="Arial" w:cs="Arial"/>
          <w:sz w:val="24"/>
          <w:szCs w:val="24"/>
          <w:shd w:val="clear" w:color="auto" w:fill="FFFFFF"/>
        </w:rPr>
        <w:t>.</w:t>
      </w:r>
    </w:p>
    <w:p w14:paraId="5BDCDDC5" w14:textId="77777777" w:rsidR="00CD5998" w:rsidRPr="00DE06AB" w:rsidRDefault="00CD5998" w:rsidP="00CD5998">
      <w:pPr>
        <w:jc w:val="both"/>
        <w:rPr>
          <w:rFonts w:ascii="Arial" w:hAnsi="Arial" w:cs="Arial"/>
          <w:sz w:val="24"/>
          <w:szCs w:val="24"/>
          <w:shd w:val="clear" w:color="auto" w:fill="FFFFFF"/>
        </w:rPr>
      </w:pPr>
    </w:p>
    <w:p w14:paraId="4334B1D9" w14:textId="77777777" w:rsidR="00CD5998" w:rsidRPr="00DE06AB" w:rsidRDefault="00CD5998" w:rsidP="00CD5998">
      <w:pPr>
        <w:jc w:val="both"/>
        <w:rPr>
          <w:rFonts w:ascii="Arial" w:hAnsi="Arial" w:cs="Arial"/>
          <w:color w:val="212121"/>
          <w:sz w:val="24"/>
          <w:szCs w:val="24"/>
          <w:shd w:val="clear" w:color="auto" w:fill="FFFFFF"/>
        </w:rPr>
      </w:pPr>
      <w:r w:rsidRPr="00DE06AB">
        <w:rPr>
          <w:rFonts w:ascii="Arial" w:hAnsi="Arial" w:cs="Arial"/>
          <w:color w:val="212121"/>
          <w:sz w:val="24"/>
          <w:szCs w:val="24"/>
          <w:shd w:val="clear" w:color="auto" w:fill="FFFFFF"/>
        </w:rPr>
        <w:t xml:space="preserve">Joseph, B., </w:t>
      </w:r>
      <w:proofErr w:type="spellStart"/>
      <w:r w:rsidRPr="00DE06AB">
        <w:rPr>
          <w:rFonts w:ascii="Arial" w:hAnsi="Arial" w:cs="Arial"/>
          <w:color w:val="212121"/>
          <w:sz w:val="24"/>
          <w:szCs w:val="24"/>
          <w:shd w:val="clear" w:color="auto" w:fill="FFFFFF"/>
        </w:rPr>
        <w:t>Sulmonte</w:t>
      </w:r>
      <w:proofErr w:type="spellEnd"/>
      <w:r w:rsidRPr="00DE06AB">
        <w:rPr>
          <w:rFonts w:ascii="Arial" w:hAnsi="Arial" w:cs="Arial"/>
          <w:color w:val="212121"/>
          <w:sz w:val="24"/>
          <w:szCs w:val="24"/>
          <w:shd w:val="clear" w:color="auto" w:fill="FFFFFF"/>
        </w:rPr>
        <w:t xml:space="preserve">, K., DeSanto-Madeya, S., Koeniger-Donohue, R., et al (2022). ‘Improving Accuracy in Documenting Cardiopulmonary Arrest Events’. </w:t>
      </w:r>
      <w:r w:rsidRPr="00DE06AB">
        <w:rPr>
          <w:rFonts w:ascii="Arial" w:hAnsi="Arial" w:cs="Arial"/>
          <w:i/>
          <w:iCs/>
          <w:color w:val="212121"/>
          <w:sz w:val="24"/>
          <w:szCs w:val="24"/>
          <w:shd w:val="clear" w:color="auto" w:fill="FFFFFF"/>
        </w:rPr>
        <w:t xml:space="preserve">Am J </w:t>
      </w:r>
      <w:proofErr w:type="spellStart"/>
      <w:r w:rsidRPr="00DE06AB">
        <w:rPr>
          <w:rFonts w:ascii="Arial" w:hAnsi="Arial" w:cs="Arial"/>
          <w:i/>
          <w:iCs/>
          <w:color w:val="212121"/>
          <w:sz w:val="24"/>
          <w:szCs w:val="24"/>
          <w:shd w:val="clear" w:color="auto" w:fill="FFFFFF"/>
        </w:rPr>
        <w:t>Nurs</w:t>
      </w:r>
      <w:proofErr w:type="spellEnd"/>
      <w:r w:rsidRPr="00DE06AB">
        <w:rPr>
          <w:rFonts w:ascii="Arial" w:hAnsi="Arial" w:cs="Arial"/>
          <w:color w:val="212121"/>
          <w:sz w:val="24"/>
          <w:szCs w:val="24"/>
          <w:shd w:val="clear" w:color="auto" w:fill="FFFFFF"/>
        </w:rPr>
        <w:t xml:space="preserve">. 1;122(4):40-45. Available at:  </w:t>
      </w:r>
      <w:hyperlink r:id="rId107" w:history="1">
        <w:r w:rsidRPr="00DE06AB">
          <w:rPr>
            <w:rFonts w:ascii="Arial" w:hAnsi="Arial" w:cs="Arial"/>
            <w:color w:val="467886" w:themeColor="hyperlink"/>
            <w:sz w:val="24"/>
            <w:szCs w:val="24"/>
            <w:u w:val="single"/>
            <w:shd w:val="clear" w:color="auto" w:fill="FFFFFF"/>
          </w:rPr>
          <w:t>https://doi.org/10.1097/01.NAJ.0000827332.60571.70</w:t>
        </w:r>
      </w:hyperlink>
      <w:r w:rsidRPr="00DE06AB">
        <w:rPr>
          <w:rFonts w:ascii="Arial" w:hAnsi="Arial" w:cs="Arial"/>
          <w:color w:val="212121"/>
          <w:sz w:val="24"/>
          <w:szCs w:val="24"/>
          <w:shd w:val="clear" w:color="auto" w:fill="FFFFFF"/>
        </w:rPr>
        <w:t>.</w:t>
      </w:r>
    </w:p>
    <w:p w14:paraId="5797AD8B" w14:textId="77777777" w:rsidR="00CD5998" w:rsidRPr="00DE06AB" w:rsidRDefault="00CD5998" w:rsidP="00CD5998">
      <w:pPr>
        <w:jc w:val="both"/>
        <w:rPr>
          <w:rFonts w:ascii="Arial" w:hAnsi="Arial" w:cs="Arial"/>
          <w:color w:val="212121"/>
          <w:sz w:val="24"/>
          <w:szCs w:val="24"/>
          <w:shd w:val="clear" w:color="auto" w:fill="FFFFFF"/>
        </w:rPr>
      </w:pPr>
    </w:p>
    <w:p w14:paraId="70E993EC"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Joshi, A., Kale, S., Chandel, S. and Pal, D.K., 2015. ‘Likert scale: Explored and explained.’ </w:t>
      </w:r>
      <w:r w:rsidRPr="00DE06AB">
        <w:rPr>
          <w:rFonts w:ascii="Arial" w:hAnsi="Arial" w:cs="Arial"/>
          <w:i/>
          <w:iCs/>
          <w:sz w:val="24"/>
          <w:szCs w:val="24"/>
        </w:rPr>
        <w:t>British Journal of Applied Science &amp; Technology</w:t>
      </w:r>
      <w:r w:rsidRPr="00DE06AB">
        <w:rPr>
          <w:rFonts w:ascii="Arial" w:hAnsi="Arial" w:cs="Arial"/>
          <w:sz w:val="24"/>
          <w:szCs w:val="24"/>
        </w:rPr>
        <w:t xml:space="preserve">, 7(4), pp.396–403. Available at: </w:t>
      </w:r>
      <w:hyperlink r:id="rId108" w:history="1">
        <w:r w:rsidRPr="00DE06AB">
          <w:rPr>
            <w:rFonts w:ascii="Arial" w:hAnsi="Arial" w:cs="Arial"/>
            <w:sz w:val="24"/>
            <w:szCs w:val="24"/>
            <w:u w:val="single"/>
          </w:rPr>
          <w:t>https://doi.org/10.9734/BJAST/2015/14975</w:t>
        </w:r>
      </w:hyperlink>
    </w:p>
    <w:p w14:paraId="4BDCAA30" w14:textId="77777777" w:rsidR="00CD5998" w:rsidRPr="00DE06AB" w:rsidRDefault="00CD5998" w:rsidP="00CD5998">
      <w:pPr>
        <w:jc w:val="both"/>
        <w:rPr>
          <w:rFonts w:ascii="Arial" w:hAnsi="Arial" w:cs="Arial"/>
          <w:sz w:val="24"/>
          <w:szCs w:val="24"/>
          <w:shd w:val="clear" w:color="auto" w:fill="FFFFFF"/>
        </w:rPr>
      </w:pPr>
    </w:p>
    <w:p w14:paraId="6B79CB2D"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Jung, H., Park, H., Lee, H. (2023). ‘Impact of a Decision Support System on Fall-Prevention Nursing Practices’. </w:t>
      </w:r>
      <w:r w:rsidRPr="00DE06AB">
        <w:rPr>
          <w:rFonts w:ascii="Arial" w:hAnsi="Arial" w:cs="Arial"/>
          <w:i/>
          <w:iCs/>
          <w:sz w:val="24"/>
          <w:szCs w:val="24"/>
          <w:shd w:val="clear" w:color="auto" w:fill="FFFFFF"/>
        </w:rPr>
        <w:t>J Patient Saf.</w:t>
      </w:r>
      <w:r w:rsidRPr="00DE06AB">
        <w:rPr>
          <w:rFonts w:ascii="Arial" w:hAnsi="Arial" w:cs="Arial"/>
          <w:sz w:val="24"/>
          <w:szCs w:val="24"/>
          <w:shd w:val="clear" w:color="auto" w:fill="FFFFFF"/>
        </w:rPr>
        <w:t xml:space="preserve"> 19(8):525-531. Available at: </w:t>
      </w:r>
      <w:hyperlink r:id="rId109" w:history="1">
        <w:r w:rsidRPr="00DE06AB">
          <w:rPr>
            <w:rFonts w:ascii="Arial" w:hAnsi="Arial" w:cs="Arial"/>
            <w:sz w:val="24"/>
            <w:szCs w:val="24"/>
            <w:u w:val="single"/>
            <w:shd w:val="clear" w:color="auto" w:fill="FFFFFF"/>
          </w:rPr>
          <w:t>https://doi.org/10.1097/PTS.0000000000001168</w:t>
        </w:r>
      </w:hyperlink>
      <w:r w:rsidRPr="00DE06AB">
        <w:rPr>
          <w:rFonts w:ascii="Arial" w:hAnsi="Arial" w:cs="Arial"/>
          <w:sz w:val="24"/>
          <w:szCs w:val="24"/>
          <w:shd w:val="clear" w:color="auto" w:fill="FFFFFF"/>
        </w:rPr>
        <w:t>.</w:t>
      </w:r>
    </w:p>
    <w:p w14:paraId="3A747216" w14:textId="77777777" w:rsidR="00CD5998" w:rsidRPr="00DE06AB" w:rsidRDefault="00CD5998" w:rsidP="00CD5998">
      <w:pPr>
        <w:jc w:val="both"/>
        <w:rPr>
          <w:rFonts w:ascii="Arial" w:hAnsi="Arial" w:cs="Arial"/>
          <w:sz w:val="24"/>
          <w:szCs w:val="24"/>
          <w:shd w:val="clear" w:color="auto" w:fill="FFFFFF"/>
        </w:rPr>
      </w:pPr>
    </w:p>
    <w:p w14:paraId="20498FD5" w14:textId="77777777" w:rsidR="00CD5998" w:rsidRPr="00DE06AB" w:rsidRDefault="00CD5998" w:rsidP="00CD5998">
      <w:pPr>
        <w:rPr>
          <w:rFonts w:ascii="Arial" w:hAnsi="Arial" w:cs="Arial"/>
          <w:sz w:val="24"/>
          <w:szCs w:val="24"/>
        </w:rPr>
      </w:pPr>
      <w:proofErr w:type="spellStart"/>
      <w:r w:rsidRPr="00DE06AB">
        <w:rPr>
          <w:rFonts w:ascii="Arial" w:hAnsi="Arial" w:cs="Arial"/>
          <w:sz w:val="24"/>
          <w:szCs w:val="24"/>
          <w:lang w:val="fr-FR"/>
        </w:rPr>
        <w:t>Kaihlanen</w:t>
      </w:r>
      <w:proofErr w:type="spellEnd"/>
      <w:r w:rsidRPr="00DE06AB">
        <w:rPr>
          <w:rFonts w:ascii="Arial" w:hAnsi="Arial" w:cs="Arial"/>
          <w:sz w:val="24"/>
          <w:szCs w:val="24"/>
          <w:lang w:val="fr-FR"/>
        </w:rPr>
        <w:t xml:space="preserve">, A., </w:t>
      </w:r>
      <w:proofErr w:type="spellStart"/>
      <w:r w:rsidRPr="00DE06AB">
        <w:rPr>
          <w:rFonts w:ascii="Arial" w:hAnsi="Arial" w:cs="Arial"/>
          <w:sz w:val="24"/>
          <w:szCs w:val="24"/>
          <w:lang w:val="fr-FR"/>
        </w:rPr>
        <w:t>Elovainio</w:t>
      </w:r>
      <w:proofErr w:type="spellEnd"/>
      <w:r w:rsidRPr="00DE06AB">
        <w:rPr>
          <w:rFonts w:ascii="Arial" w:hAnsi="Arial" w:cs="Arial"/>
          <w:sz w:val="24"/>
          <w:szCs w:val="24"/>
          <w:lang w:val="fr-FR"/>
        </w:rPr>
        <w:t xml:space="preserve">, M., Virtanen, L., </w:t>
      </w:r>
      <w:proofErr w:type="spellStart"/>
      <w:r w:rsidRPr="00DE06AB">
        <w:rPr>
          <w:rFonts w:ascii="Arial" w:hAnsi="Arial" w:cs="Arial"/>
          <w:sz w:val="24"/>
          <w:szCs w:val="24"/>
          <w:lang w:val="fr-FR"/>
        </w:rPr>
        <w:t>Kinnunen</w:t>
      </w:r>
      <w:proofErr w:type="spellEnd"/>
      <w:r w:rsidRPr="00DE06AB">
        <w:rPr>
          <w:rFonts w:ascii="Arial" w:hAnsi="Arial" w:cs="Arial"/>
          <w:sz w:val="24"/>
          <w:szCs w:val="24"/>
          <w:lang w:val="fr-FR"/>
        </w:rPr>
        <w:t xml:space="preserve">, U. et al. </w:t>
      </w:r>
      <w:r w:rsidRPr="00DE06AB">
        <w:rPr>
          <w:rFonts w:ascii="Arial" w:hAnsi="Arial" w:cs="Arial"/>
          <w:sz w:val="24"/>
          <w:szCs w:val="24"/>
        </w:rPr>
        <w:t xml:space="preserve">(2023) ‘Nursing informatics competence profiles and perceptions of health information system usefulness among registered nurses: A latent profile analysis’, </w:t>
      </w:r>
      <w:r w:rsidRPr="00DE06AB">
        <w:rPr>
          <w:rFonts w:ascii="Arial" w:hAnsi="Arial" w:cs="Arial"/>
          <w:i/>
          <w:iCs/>
          <w:sz w:val="24"/>
          <w:szCs w:val="24"/>
        </w:rPr>
        <w:t>Journal of advanced nursing</w:t>
      </w:r>
      <w:r w:rsidRPr="00DE06AB">
        <w:rPr>
          <w:rFonts w:ascii="Arial" w:hAnsi="Arial" w:cs="Arial"/>
          <w:sz w:val="24"/>
          <w:szCs w:val="24"/>
        </w:rPr>
        <w:t xml:space="preserve">, 79(10), pp. 4022–4033.: </w:t>
      </w:r>
      <w:hyperlink r:id="rId110" w:history="1">
        <w:r w:rsidRPr="00DE06AB">
          <w:rPr>
            <w:rFonts w:ascii="Arial" w:hAnsi="Arial" w:cs="Arial"/>
            <w:sz w:val="24"/>
            <w:szCs w:val="24"/>
            <w:u w:val="single"/>
          </w:rPr>
          <w:t>https://doi.org/10.1111/jan.15718</w:t>
        </w:r>
      </w:hyperlink>
      <w:r w:rsidRPr="00DE06AB">
        <w:rPr>
          <w:rFonts w:ascii="Arial" w:hAnsi="Arial" w:cs="Arial"/>
          <w:sz w:val="24"/>
          <w:szCs w:val="24"/>
        </w:rPr>
        <w:t>.</w:t>
      </w:r>
    </w:p>
    <w:p w14:paraId="411FB00D" w14:textId="77777777" w:rsidR="00CD5998" w:rsidRPr="00DE06AB" w:rsidRDefault="00CD5998" w:rsidP="00CD5998">
      <w:pPr>
        <w:rPr>
          <w:rFonts w:ascii="Arial" w:hAnsi="Arial" w:cs="Arial"/>
          <w:sz w:val="24"/>
          <w:szCs w:val="24"/>
        </w:rPr>
      </w:pPr>
    </w:p>
    <w:p w14:paraId="77B1BC1C" w14:textId="77777777" w:rsidR="00CD5998" w:rsidRPr="00DE06AB" w:rsidRDefault="00CD5998" w:rsidP="00CD5998">
      <w:pPr>
        <w:rPr>
          <w:rFonts w:ascii="Arial" w:hAnsi="Arial" w:cs="Arial"/>
          <w:color w:val="212121"/>
          <w:sz w:val="24"/>
          <w:szCs w:val="24"/>
          <w:shd w:val="clear" w:color="auto" w:fill="FFFFFF"/>
        </w:rPr>
      </w:pPr>
      <w:r w:rsidRPr="00DE06AB">
        <w:rPr>
          <w:rFonts w:ascii="Arial" w:hAnsi="Arial" w:cs="Arial"/>
          <w:color w:val="212121"/>
          <w:sz w:val="24"/>
          <w:szCs w:val="24"/>
          <w:shd w:val="clear" w:color="auto" w:fill="FFFFFF"/>
        </w:rPr>
        <w:t xml:space="preserve">Kataria, S., Ravindran, V. (2020) ‘Electronic health records: a critical appraisal of strengths and limitations.’ </w:t>
      </w:r>
      <w:r w:rsidRPr="00DE06AB">
        <w:rPr>
          <w:rFonts w:ascii="Arial" w:hAnsi="Arial" w:cs="Arial"/>
          <w:i/>
          <w:iCs/>
          <w:color w:val="212121"/>
          <w:sz w:val="24"/>
          <w:szCs w:val="24"/>
          <w:shd w:val="clear" w:color="auto" w:fill="FFFFFF"/>
        </w:rPr>
        <w:t>J R Coll Physicians Edinb</w:t>
      </w:r>
      <w:r w:rsidRPr="00DE06AB">
        <w:rPr>
          <w:rFonts w:ascii="Arial" w:hAnsi="Arial" w:cs="Arial"/>
          <w:color w:val="212121"/>
          <w:sz w:val="24"/>
          <w:szCs w:val="24"/>
          <w:shd w:val="clear" w:color="auto" w:fill="FFFFFF"/>
        </w:rPr>
        <w:t xml:space="preserve">. 50(3):262-268.Available at: </w:t>
      </w:r>
      <w:hyperlink r:id="rId111" w:history="1">
        <w:r w:rsidRPr="00DE06AB">
          <w:rPr>
            <w:rFonts w:ascii="Arial" w:hAnsi="Arial" w:cs="Arial"/>
            <w:color w:val="467886" w:themeColor="hyperlink"/>
            <w:sz w:val="24"/>
            <w:szCs w:val="24"/>
            <w:u w:val="single"/>
            <w:shd w:val="clear" w:color="auto" w:fill="FFFFFF"/>
          </w:rPr>
          <w:t>https://doi.org/10.4997/JRCPE.2020.309</w:t>
        </w:r>
      </w:hyperlink>
      <w:r w:rsidRPr="00DE06AB">
        <w:rPr>
          <w:rFonts w:ascii="Arial" w:hAnsi="Arial" w:cs="Arial"/>
          <w:color w:val="212121"/>
          <w:sz w:val="24"/>
          <w:szCs w:val="24"/>
          <w:shd w:val="clear" w:color="auto" w:fill="FFFFFF"/>
        </w:rPr>
        <w:t>.</w:t>
      </w:r>
    </w:p>
    <w:p w14:paraId="788A72C2" w14:textId="77777777" w:rsidR="00CD5998" w:rsidRPr="00DE06AB" w:rsidRDefault="00CD5998" w:rsidP="00CD5998">
      <w:pPr>
        <w:rPr>
          <w:rFonts w:ascii="Arial" w:hAnsi="Arial" w:cs="Arial"/>
          <w:color w:val="212121"/>
          <w:sz w:val="24"/>
          <w:szCs w:val="24"/>
          <w:shd w:val="clear" w:color="auto" w:fill="FFFFFF"/>
        </w:rPr>
      </w:pPr>
    </w:p>
    <w:p w14:paraId="72616E97"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Kataria, S., Ravindran, V., </w:t>
      </w:r>
      <w:proofErr w:type="spellStart"/>
      <w:r w:rsidRPr="00DE06AB">
        <w:rPr>
          <w:rFonts w:ascii="Arial" w:hAnsi="Arial" w:cs="Arial"/>
          <w:sz w:val="24"/>
          <w:szCs w:val="24"/>
        </w:rPr>
        <w:t>Yaduvanshi</w:t>
      </w:r>
      <w:proofErr w:type="spellEnd"/>
      <w:r w:rsidRPr="00DE06AB">
        <w:rPr>
          <w:rFonts w:ascii="Arial" w:hAnsi="Arial" w:cs="Arial"/>
          <w:sz w:val="24"/>
          <w:szCs w:val="24"/>
        </w:rPr>
        <w:t>, P. (2020). ‘Challenges to Digital Health Innovation: Understanding Infrastructure and Adoption Gaps.</w:t>
      </w:r>
      <w:r w:rsidRPr="00DE06AB">
        <w:rPr>
          <w:rFonts w:ascii="Arial" w:hAnsi="Arial" w:cs="Arial"/>
          <w:i/>
          <w:iCs/>
          <w:sz w:val="24"/>
          <w:szCs w:val="24"/>
        </w:rPr>
        <w:t>’</w:t>
      </w:r>
      <w:r w:rsidRPr="00DE06AB">
        <w:rPr>
          <w:rFonts w:ascii="Arial" w:hAnsi="Arial" w:cs="Arial"/>
          <w:sz w:val="24"/>
          <w:szCs w:val="24"/>
        </w:rPr>
        <w:t xml:space="preserve"> </w:t>
      </w:r>
      <w:r w:rsidRPr="00DE06AB">
        <w:rPr>
          <w:rFonts w:ascii="Arial" w:hAnsi="Arial" w:cs="Arial"/>
          <w:i/>
          <w:iCs/>
          <w:sz w:val="24"/>
          <w:szCs w:val="24"/>
        </w:rPr>
        <w:t>Health Systems</w:t>
      </w:r>
      <w:r w:rsidRPr="00DE06AB">
        <w:rPr>
          <w:rFonts w:ascii="Arial" w:hAnsi="Arial" w:cs="Arial"/>
          <w:sz w:val="24"/>
          <w:szCs w:val="24"/>
        </w:rPr>
        <w:t xml:space="preserve">, 9(1), 35-48. Available at:  </w:t>
      </w:r>
      <w:hyperlink r:id="rId112" w:history="1">
        <w:r w:rsidRPr="00DE06AB">
          <w:rPr>
            <w:rFonts w:ascii="Arial" w:hAnsi="Arial" w:cs="Arial"/>
            <w:color w:val="467886" w:themeColor="hyperlink"/>
            <w:sz w:val="24"/>
            <w:szCs w:val="24"/>
            <w:u w:val="single"/>
          </w:rPr>
          <w:t>https://doi.org/10.1080/20476965.2019.1709491</w:t>
        </w:r>
      </w:hyperlink>
    </w:p>
    <w:p w14:paraId="1EDC8946" w14:textId="77777777" w:rsidR="00CD5998" w:rsidRPr="00DE06AB" w:rsidRDefault="00CD5998" w:rsidP="00CD5998">
      <w:pPr>
        <w:jc w:val="both"/>
        <w:rPr>
          <w:rFonts w:ascii="Arial" w:hAnsi="Arial" w:cs="Arial"/>
          <w:sz w:val="24"/>
          <w:szCs w:val="24"/>
          <w:shd w:val="clear" w:color="auto" w:fill="FFFFFF"/>
        </w:rPr>
      </w:pPr>
    </w:p>
    <w:p w14:paraId="0D8B03FF" w14:textId="77777777" w:rsidR="00CD5998" w:rsidRPr="00DE06AB" w:rsidRDefault="00CD5998" w:rsidP="00CD5998">
      <w:pPr>
        <w:rPr>
          <w:rFonts w:ascii="Arial" w:hAnsi="Arial" w:cs="Arial"/>
          <w:color w:val="212121"/>
          <w:sz w:val="24"/>
          <w:szCs w:val="24"/>
          <w:shd w:val="clear" w:color="auto" w:fill="FFFFFF"/>
        </w:rPr>
      </w:pPr>
      <w:r w:rsidRPr="00DE06AB">
        <w:rPr>
          <w:rFonts w:ascii="Arial" w:hAnsi="Arial" w:cs="Arial"/>
          <w:color w:val="212121"/>
          <w:sz w:val="24"/>
          <w:szCs w:val="24"/>
          <w:shd w:val="clear" w:color="auto" w:fill="FFFFFF"/>
        </w:rPr>
        <w:lastRenderedPageBreak/>
        <w:t xml:space="preserve"> </w:t>
      </w:r>
    </w:p>
    <w:p w14:paraId="2924FEA4"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Kaushik, V., Walsh, C. (2019). ‘Pragmatism as a Research Paradigm and Its Implications for Social Work Research’. </w:t>
      </w:r>
      <w:r w:rsidRPr="00DE06AB">
        <w:rPr>
          <w:rFonts w:ascii="Arial" w:hAnsi="Arial" w:cs="Arial"/>
          <w:i/>
          <w:iCs/>
          <w:sz w:val="24"/>
          <w:szCs w:val="24"/>
        </w:rPr>
        <w:t>Social Sciences</w:t>
      </w:r>
      <w:r w:rsidRPr="00DE06AB">
        <w:rPr>
          <w:rFonts w:ascii="Arial" w:hAnsi="Arial" w:cs="Arial"/>
          <w:sz w:val="24"/>
          <w:szCs w:val="24"/>
        </w:rPr>
        <w:t xml:space="preserve">, 8(9), 255. Available at: </w:t>
      </w:r>
      <w:hyperlink r:id="rId113" w:tgtFrame="_new" w:history="1">
        <w:r w:rsidRPr="00DE06AB">
          <w:rPr>
            <w:rFonts w:ascii="Arial" w:hAnsi="Arial" w:cs="Arial"/>
            <w:sz w:val="24"/>
            <w:szCs w:val="24"/>
            <w:u w:val="single"/>
          </w:rPr>
          <w:t>https://doi.org/10.3390/socsci8090255</w:t>
        </w:r>
      </w:hyperlink>
      <w:r w:rsidRPr="00DE06AB">
        <w:rPr>
          <w:rFonts w:ascii="Arial" w:hAnsi="Arial" w:cs="Arial"/>
        </w:rPr>
        <w:t>​</w:t>
      </w:r>
    </w:p>
    <w:p w14:paraId="0B49AB7A" w14:textId="77777777" w:rsidR="00CD5998" w:rsidRPr="00DE06AB" w:rsidRDefault="00CD5998" w:rsidP="00CD5998">
      <w:pPr>
        <w:jc w:val="both"/>
        <w:rPr>
          <w:rFonts w:ascii="Arial" w:hAnsi="Arial" w:cs="Arial"/>
          <w:sz w:val="24"/>
          <w:szCs w:val="24"/>
          <w:shd w:val="clear" w:color="auto" w:fill="FFFFFF"/>
        </w:rPr>
      </w:pPr>
    </w:p>
    <w:p w14:paraId="24442F41"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Kelly, J., Campbell, K., Gong, E. et.al (2020). ‘The Internet of Things: Impact and Implications for Health Care Delivery.’ </w:t>
      </w:r>
      <w:r w:rsidRPr="00DE06AB">
        <w:rPr>
          <w:rFonts w:ascii="Arial" w:hAnsi="Arial" w:cs="Arial"/>
          <w:i/>
          <w:iCs/>
          <w:sz w:val="24"/>
          <w:szCs w:val="24"/>
          <w:shd w:val="clear" w:color="auto" w:fill="FFFFFF"/>
        </w:rPr>
        <w:t>J Med Internet Res</w:t>
      </w:r>
      <w:r w:rsidRPr="00DE06AB">
        <w:rPr>
          <w:rFonts w:ascii="Arial" w:hAnsi="Arial" w:cs="Arial"/>
          <w:sz w:val="24"/>
          <w:szCs w:val="24"/>
          <w:shd w:val="clear" w:color="auto" w:fill="FFFFFF"/>
        </w:rPr>
        <w:t>. 10;22(11</w:t>
      </w:r>
      <w:proofErr w:type="gramStart"/>
      <w:r w:rsidRPr="00DE06AB">
        <w:rPr>
          <w:rFonts w:ascii="Arial" w:hAnsi="Arial" w:cs="Arial"/>
          <w:sz w:val="24"/>
          <w:szCs w:val="24"/>
          <w:shd w:val="clear" w:color="auto" w:fill="FFFFFF"/>
        </w:rPr>
        <w:t>):e</w:t>
      </w:r>
      <w:proofErr w:type="gramEnd"/>
      <w:r w:rsidRPr="00DE06AB">
        <w:rPr>
          <w:rFonts w:ascii="Arial" w:hAnsi="Arial" w:cs="Arial"/>
          <w:sz w:val="24"/>
          <w:szCs w:val="24"/>
          <w:shd w:val="clear" w:color="auto" w:fill="FFFFFF"/>
        </w:rPr>
        <w:t xml:space="preserve">20135. Available at: </w:t>
      </w:r>
      <w:hyperlink r:id="rId114" w:history="1">
        <w:r w:rsidRPr="00DE06AB">
          <w:rPr>
            <w:rFonts w:ascii="Arial" w:hAnsi="Arial" w:cs="Arial"/>
            <w:sz w:val="24"/>
            <w:szCs w:val="24"/>
            <w:u w:val="single"/>
            <w:shd w:val="clear" w:color="auto" w:fill="FFFFFF"/>
          </w:rPr>
          <w:t>https://doi.org/10.2196/20135</w:t>
        </w:r>
      </w:hyperlink>
      <w:r w:rsidRPr="00DE06AB">
        <w:rPr>
          <w:rFonts w:ascii="Arial" w:hAnsi="Arial" w:cs="Arial"/>
          <w:sz w:val="24"/>
          <w:szCs w:val="24"/>
          <w:shd w:val="clear" w:color="auto" w:fill="FFFFFF"/>
        </w:rPr>
        <w:t>.</w:t>
      </w:r>
    </w:p>
    <w:p w14:paraId="66D59279" w14:textId="77777777" w:rsidR="00CD5998" w:rsidRPr="00DE06AB" w:rsidRDefault="00CD5998" w:rsidP="00CD5998">
      <w:pPr>
        <w:jc w:val="both"/>
        <w:rPr>
          <w:rFonts w:ascii="Arial" w:hAnsi="Arial" w:cs="Arial"/>
          <w:sz w:val="24"/>
          <w:szCs w:val="24"/>
          <w:shd w:val="clear" w:color="auto" w:fill="FFFFFF"/>
        </w:rPr>
      </w:pPr>
    </w:p>
    <w:p w14:paraId="2A611F33" w14:textId="77777777" w:rsidR="00CD5998" w:rsidRPr="00DE06AB" w:rsidRDefault="00CD5998" w:rsidP="00CD5998">
      <w:pPr>
        <w:jc w:val="both"/>
        <w:rPr>
          <w:rFonts w:ascii="Arial" w:hAnsi="Arial" w:cs="Arial"/>
          <w:kern w:val="0"/>
          <w:sz w:val="24"/>
          <w:szCs w:val="24"/>
          <w14:ligatures w14:val="none"/>
        </w:rPr>
      </w:pPr>
      <w:r w:rsidRPr="00DE06AB">
        <w:rPr>
          <w:rFonts w:ascii="Arial" w:hAnsi="Arial" w:cs="Arial"/>
          <w:kern w:val="0"/>
          <w:sz w:val="24"/>
          <w:szCs w:val="24"/>
          <w14:ligatures w14:val="none"/>
        </w:rPr>
        <w:t xml:space="preserve">Kennedy E. (2023). ‘An Evidence-Based Approach to Protecting Our Biggest Organ: Implementation of a Skin, Surface, Keep Moving, Incontinence/Moisture, and Nutrition/Hydration (SSKIN) Care Bundle.’ </w:t>
      </w:r>
      <w:r w:rsidRPr="00DE06AB">
        <w:rPr>
          <w:rFonts w:ascii="Arial" w:hAnsi="Arial" w:cs="Arial"/>
          <w:i/>
          <w:iCs/>
          <w:kern w:val="0"/>
          <w:sz w:val="24"/>
          <w:szCs w:val="24"/>
          <w14:ligatures w14:val="none"/>
        </w:rPr>
        <w:t xml:space="preserve">J Dr </w:t>
      </w:r>
      <w:proofErr w:type="spellStart"/>
      <w:r w:rsidRPr="00DE06AB">
        <w:rPr>
          <w:rFonts w:ascii="Arial" w:hAnsi="Arial" w:cs="Arial"/>
          <w:i/>
          <w:iCs/>
          <w:kern w:val="0"/>
          <w:sz w:val="24"/>
          <w:szCs w:val="24"/>
          <w14:ligatures w14:val="none"/>
        </w:rPr>
        <w:t>Nurs</w:t>
      </w:r>
      <w:proofErr w:type="spellEnd"/>
      <w:r w:rsidRPr="00DE06AB">
        <w:rPr>
          <w:rFonts w:ascii="Arial" w:hAnsi="Arial" w:cs="Arial"/>
          <w:i/>
          <w:iCs/>
          <w:kern w:val="0"/>
          <w:sz w:val="24"/>
          <w:szCs w:val="24"/>
          <w14:ligatures w14:val="none"/>
        </w:rPr>
        <w:t xml:space="preserve"> </w:t>
      </w:r>
      <w:proofErr w:type="spellStart"/>
      <w:r w:rsidRPr="00DE06AB">
        <w:rPr>
          <w:rFonts w:ascii="Arial" w:hAnsi="Arial" w:cs="Arial"/>
          <w:i/>
          <w:iCs/>
          <w:kern w:val="0"/>
          <w:sz w:val="24"/>
          <w:szCs w:val="24"/>
          <w14:ligatures w14:val="none"/>
        </w:rPr>
        <w:t>Pract</w:t>
      </w:r>
      <w:proofErr w:type="spellEnd"/>
      <w:r w:rsidRPr="00DE06AB">
        <w:rPr>
          <w:rFonts w:ascii="Arial" w:hAnsi="Arial" w:cs="Arial"/>
          <w:kern w:val="0"/>
          <w:sz w:val="24"/>
          <w:szCs w:val="24"/>
          <w14:ligatures w14:val="none"/>
        </w:rPr>
        <w:t xml:space="preserve">.  1;16(1):62-80. Available at: </w:t>
      </w:r>
      <w:hyperlink r:id="rId115" w:history="1">
        <w:r w:rsidRPr="00DE06AB">
          <w:rPr>
            <w:rFonts w:ascii="Arial" w:hAnsi="Arial" w:cs="Arial"/>
            <w:kern w:val="0"/>
            <w:sz w:val="24"/>
            <w:szCs w:val="24"/>
            <w:u w:val="single"/>
            <w14:ligatures w14:val="none"/>
          </w:rPr>
          <w:t>https://pubmed.ncbi.nlm.nih.gov/36918286/</w:t>
        </w:r>
      </w:hyperlink>
      <w:r w:rsidRPr="00DE06AB">
        <w:rPr>
          <w:rFonts w:ascii="Arial" w:hAnsi="Arial" w:cs="Arial"/>
          <w:sz w:val="24"/>
          <w:szCs w:val="24"/>
        </w:rPr>
        <w:t xml:space="preserve"> (Accessed 12.19.24)</w:t>
      </w:r>
    </w:p>
    <w:p w14:paraId="6AF6A8F0" w14:textId="77777777" w:rsidR="00CD5998" w:rsidRPr="00DE06AB" w:rsidRDefault="00CD5998" w:rsidP="00CD5998">
      <w:pPr>
        <w:jc w:val="both"/>
        <w:rPr>
          <w:rFonts w:ascii="Arial" w:hAnsi="Arial" w:cs="Arial"/>
          <w:sz w:val="24"/>
          <w:szCs w:val="24"/>
          <w:shd w:val="clear" w:color="auto" w:fill="FFFFFF"/>
        </w:rPr>
      </w:pPr>
    </w:p>
    <w:p w14:paraId="13BBEEFC"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Khairat, S., Marc, D., Crosby, W., </w:t>
      </w:r>
      <w:proofErr w:type="spellStart"/>
      <w:r w:rsidRPr="00DE06AB">
        <w:rPr>
          <w:rFonts w:ascii="Arial" w:hAnsi="Arial" w:cs="Arial"/>
          <w:sz w:val="24"/>
          <w:szCs w:val="24"/>
        </w:rPr>
        <w:t>Sanousi</w:t>
      </w:r>
      <w:proofErr w:type="spellEnd"/>
      <w:r w:rsidRPr="00DE06AB">
        <w:rPr>
          <w:rFonts w:ascii="Arial" w:hAnsi="Arial" w:cs="Arial"/>
          <w:sz w:val="24"/>
          <w:szCs w:val="24"/>
        </w:rPr>
        <w:t xml:space="preserve">, A., 2018. ‘Reasons for physicians not adopting clinical decision support systems: critical analysis.’ </w:t>
      </w:r>
      <w:r w:rsidRPr="00DE06AB">
        <w:rPr>
          <w:rFonts w:ascii="Arial" w:hAnsi="Arial" w:cs="Arial"/>
          <w:i/>
          <w:iCs/>
          <w:sz w:val="24"/>
          <w:szCs w:val="24"/>
        </w:rPr>
        <w:t>JMIR Medical Informatics</w:t>
      </w:r>
      <w:r w:rsidRPr="00DE06AB">
        <w:rPr>
          <w:rFonts w:ascii="Arial" w:hAnsi="Arial" w:cs="Arial"/>
          <w:sz w:val="24"/>
          <w:szCs w:val="24"/>
        </w:rPr>
        <w:t>, 6(2), p.e24. Available at:</w:t>
      </w:r>
      <w:r w:rsidRPr="00DE06AB">
        <w:rPr>
          <w:rFonts w:ascii="Arial" w:hAnsi="Arial" w:cs="Arial"/>
          <w:sz w:val="24"/>
          <w:szCs w:val="24"/>
        </w:rPr>
        <w:br/>
      </w:r>
      <w:hyperlink r:id="rId116" w:history="1">
        <w:r w:rsidRPr="00DE06AB">
          <w:rPr>
            <w:rFonts w:ascii="Arial" w:hAnsi="Arial" w:cs="Arial"/>
            <w:color w:val="467886" w:themeColor="hyperlink"/>
            <w:sz w:val="24"/>
            <w:szCs w:val="24"/>
            <w:u w:val="single"/>
          </w:rPr>
          <w:t>https://doi.org/10.2196/medinform.8912</w:t>
        </w:r>
      </w:hyperlink>
    </w:p>
    <w:p w14:paraId="2BCBED53" w14:textId="77777777" w:rsidR="00CD5998" w:rsidRPr="00DE06AB" w:rsidRDefault="00CD5998" w:rsidP="00CD5998">
      <w:pPr>
        <w:jc w:val="both"/>
        <w:rPr>
          <w:rFonts w:ascii="Arial" w:hAnsi="Arial" w:cs="Arial"/>
          <w:sz w:val="24"/>
          <w:szCs w:val="24"/>
        </w:rPr>
      </w:pPr>
    </w:p>
    <w:p w14:paraId="495C5055" w14:textId="77777777" w:rsidR="00CD5998" w:rsidRPr="00DE06AB" w:rsidRDefault="00CD5998" w:rsidP="00CD5998">
      <w:pPr>
        <w:jc w:val="both"/>
        <w:rPr>
          <w:rFonts w:ascii="Arial" w:hAnsi="Arial" w:cs="Arial"/>
          <w:sz w:val="24"/>
          <w:szCs w:val="24"/>
        </w:rPr>
      </w:pPr>
      <w:proofErr w:type="spellStart"/>
      <w:r w:rsidRPr="00DE06AB">
        <w:rPr>
          <w:rFonts w:ascii="Arial" w:hAnsi="Arial" w:cs="Arial"/>
          <w:sz w:val="24"/>
          <w:szCs w:val="24"/>
        </w:rPr>
        <w:t>Kleib</w:t>
      </w:r>
      <w:proofErr w:type="spellEnd"/>
      <w:r w:rsidRPr="00DE06AB">
        <w:rPr>
          <w:rFonts w:ascii="Arial" w:hAnsi="Arial" w:cs="Arial"/>
          <w:sz w:val="24"/>
          <w:szCs w:val="24"/>
        </w:rPr>
        <w:t xml:space="preserve">, M., Nagle, L., &amp; Furlong, K. (2021). ‘Nursing education and training on electronic health record systems: A scoping review.’ </w:t>
      </w:r>
      <w:r w:rsidRPr="00DE06AB">
        <w:rPr>
          <w:rFonts w:ascii="Arial" w:hAnsi="Arial" w:cs="Arial"/>
          <w:i/>
          <w:iCs/>
          <w:sz w:val="24"/>
          <w:szCs w:val="24"/>
        </w:rPr>
        <w:t>Journal of the American Medical Informatics Association</w:t>
      </w:r>
      <w:r w:rsidRPr="00DE06AB">
        <w:rPr>
          <w:rFonts w:ascii="Arial" w:hAnsi="Arial" w:cs="Arial"/>
          <w:sz w:val="24"/>
          <w:szCs w:val="24"/>
        </w:rPr>
        <w:t xml:space="preserve">, 28(12), 2740–2750. Available at: </w:t>
      </w:r>
      <w:hyperlink r:id="rId117" w:tgtFrame="_new" w:history="1">
        <w:r w:rsidRPr="00DE06AB">
          <w:rPr>
            <w:rFonts w:ascii="Arial" w:hAnsi="Arial" w:cs="Arial"/>
            <w:color w:val="0000FF"/>
            <w:sz w:val="24"/>
            <w:szCs w:val="24"/>
            <w:u w:val="single"/>
          </w:rPr>
          <w:t>https://doi.org/10.1093/jamia/ocab200</w:t>
        </w:r>
      </w:hyperlink>
    </w:p>
    <w:p w14:paraId="7582BC25" w14:textId="77777777" w:rsidR="00CD5998" w:rsidRPr="00DE06AB" w:rsidRDefault="00CD5998" w:rsidP="00CD5998">
      <w:pPr>
        <w:jc w:val="both"/>
        <w:rPr>
          <w:rFonts w:ascii="Arial" w:hAnsi="Arial" w:cs="Arial"/>
          <w:b/>
          <w:bCs/>
          <w:sz w:val="24"/>
          <w:szCs w:val="24"/>
          <w:shd w:val="clear" w:color="auto" w:fill="FFFFFF"/>
        </w:rPr>
      </w:pPr>
    </w:p>
    <w:p w14:paraId="3378CD88" w14:textId="77777777" w:rsidR="00CD5998" w:rsidRPr="00DE06AB" w:rsidRDefault="00CD5998" w:rsidP="00CD5998">
      <w:pPr>
        <w:jc w:val="both"/>
        <w:rPr>
          <w:rFonts w:ascii="Arial" w:hAnsi="Arial" w:cs="Arial"/>
          <w:color w:val="212121"/>
          <w:sz w:val="24"/>
          <w:szCs w:val="24"/>
          <w:shd w:val="clear" w:color="auto" w:fill="FFFFFF"/>
        </w:rPr>
      </w:pPr>
      <w:r w:rsidRPr="00DE06AB">
        <w:rPr>
          <w:rFonts w:ascii="Arial" w:hAnsi="Arial" w:cs="Arial"/>
          <w:color w:val="212121"/>
          <w:sz w:val="24"/>
          <w:szCs w:val="24"/>
          <w:shd w:val="clear" w:color="auto" w:fill="FFFFFF"/>
        </w:rPr>
        <w:t xml:space="preserve">Kotter, J., Coleman, S. (2023) ‘The theory and practice of pressure ulcer/injury risk assessment: a critical discussion.’ </w:t>
      </w:r>
      <w:r w:rsidRPr="00DE06AB">
        <w:rPr>
          <w:rFonts w:ascii="Arial" w:hAnsi="Arial" w:cs="Arial"/>
          <w:i/>
          <w:iCs/>
          <w:color w:val="212121"/>
          <w:sz w:val="24"/>
          <w:szCs w:val="24"/>
          <w:shd w:val="clear" w:color="auto" w:fill="FFFFFF"/>
        </w:rPr>
        <w:t>Journal of wound care</w:t>
      </w:r>
      <w:r w:rsidRPr="00DE06AB">
        <w:rPr>
          <w:rFonts w:ascii="Arial" w:hAnsi="Arial" w:cs="Arial"/>
          <w:color w:val="212121"/>
          <w:sz w:val="24"/>
          <w:szCs w:val="24"/>
          <w:shd w:val="clear" w:color="auto" w:fill="FFFFFF"/>
        </w:rPr>
        <w:t xml:space="preserve">, Vol 32, No 9. Available at: </w:t>
      </w:r>
      <w:hyperlink r:id="rId118" w:history="1">
        <w:r w:rsidRPr="00DE06AB">
          <w:rPr>
            <w:rFonts w:ascii="Arial" w:hAnsi="Arial" w:cs="Arial"/>
            <w:color w:val="0000FF"/>
            <w:sz w:val="24"/>
            <w:szCs w:val="24"/>
            <w:u w:val="single"/>
            <w:shd w:val="clear" w:color="auto" w:fill="FFFFFF"/>
          </w:rPr>
          <w:t>https://doi.org/10.12968/jowc.2023.32.9.560</w:t>
        </w:r>
      </w:hyperlink>
      <w:r w:rsidRPr="00DE06AB">
        <w:rPr>
          <w:rFonts w:ascii="Arial" w:hAnsi="Arial" w:cs="Arial"/>
          <w:color w:val="212121"/>
          <w:sz w:val="24"/>
          <w:szCs w:val="24"/>
          <w:shd w:val="clear" w:color="auto" w:fill="FFFFFF"/>
        </w:rPr>
        <w:t xml:space="preserve"> (Accessed 28/12/24)</w:t>
      </w:r>
    </w:p>
    <w:p w14:paraId="3C719813" w14:textId="77777777" w:rsidR="00CD5998" w:rsidRPr="00DE06AB" w:rsidRDefault="00CD5998" w:rsidP="00CD5998">
      <w:pPr>
        <w:jc w:val="both"/>
        <w:rPr>
          <w:rFonts w:ascii="Arial" w:hAnsi="Arial" w:cs="Arial"/>
          <w:sz w:val="24"/>
          <w:szCs w:val="24"/>
          <w:shd w:val="clear" w:color="auto" w:fill="FFFFFF"/>
        </w:rPr>
      </w:pPr>
    </w:p>
    <w:p w14:paraId="6CE3D72F"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Kujala, S., </w:t>
      </w:r>
      <w:proofErr w:type="spellStart"/>
      <w:r w:rsidRPr="00DE06AB">
        <w:rPr>
          <w:rFonts w:ascii="Arial" w:hAnsi="Arial" w:cs="Arial"/>
          <w:sz w:val="24"/>
          <w:szCs w:val="24"/>
          <w:shd w:val="clear" w:color="auto" w:fill="FFFFFF"/>
        </w:rPr>
        <w:t>Ammenwerth</w:t>
      </w:r>
      <w:proofErr w:type="spellEnd"/>
      <w:r w:rsidRPr="00DE06AB">
        <w:rPr>
          <w:rFonts w:ascii="Arial" w:hAnsi="Arial" w:cs="Arial"/>
          <w:sz w:val="24"/>
          <w:szCs w:val="24"/>
          <w:shd w:val="clear" w:color="auto" w:fill="FFFFFF"/>
        </w:rPr>
        <w:t xml:space="preserve">, E., </w:t>
      </w:r>
      <w:proofErr w:type="spellStart"/>
      <w:r w:rsidRPr="00DE06AB">
        <w:rPr>
          <w:rFonts w:ascii="Arial" w:hAnsi="Arial" w:cs="Arial"/>
          <w:sz w:val="24"/>
          <w:szCs w:val="24"/>
          <w:shd w:val="clear" w:color="auto" w:fill="FFFFFF"/>
        </w:rPr>
        <w:t>Kolanen</w:t>
      </w:r>
      <w:proofErr w:type="spellEnd"/>
      <w:r w:rsidRPr="00DE06AB">
        <w:rPr>
          <w:rFonts w:ascii="Arial" w:hAnsi="Arial" w:cs="Arial"/>
          <w:sz w:val="24"/>
          <w:szCs w:val="24"/>
          <w:shd w:val="clear" w:color="auto" w:fill="FFFFFF"/>
        </w:rPr>
        <w:t xml:space="preserve">, H., </w:t>
      </w:r>
      <w:proofErr w:type="spellStart"/>
      <w:r w:rsidRPr="00DE06AB">
        <w:rPr>
          <w:rFonts w:ascii="Arial" w:hAnsi="Arial" w:cs="Arial"/>
          <w:sz w:val="24"/>
          <w:szCs w:val="24"/>
          <w:shd w:val="clear" w:color="auto" w:fill="FFFFFF"/>
        </w:rPr>
        <w:t>Ervast</w:t>
      </w:r>
      <w:proofErr w:type="spellEnd"/>
      <w:r w:rsidRPr="00DE06AB">
        <w:rPr>
          <w:rFonts w:ascii="Arial" w:hAnsi="Arial" w:cs="Arial"/>
          <w:sz w:val="24"/>
          <w:szCs w:val="24"/>
          <w:shd w:val="clear" w:color="auto" w:fill="FFFFFF"/>
        </w:rPr>
        <w:t xml:space="preserve">, M. (2020). ‘Applying and Extending the FITT Framework to Identify the Challenges and Opportunities of Successful eHealth Services for Patient Self-Management: Qualitative Interview Study.’ </w:t>
      </w:r>
      <w:r w:rsidRPr="00DE06AB">
        <w:rPr>
          <w:rFonts w:ascii="Arial" w:hAnsi="Arial" w:cs="Arial"/>
          <w:i/>
          <w:iCs/>
          <w:sz w:val="24"/>
          <w:szCs w:val="24"/>
          <w:shd w:val="clear" w:color="auto" w:fill="FFFFFF"/>
        </w:rPr>
        <w:t>J Med Internet Res.</w:t>
      </w:r>
      <w:r w:rsidRPr="00DE06AB">
        <w:rPr>
          <w:rFonts w:ascii="Arial" w:hAnsi="Arial" w:cs="Arial"/>
          <w:sz w:val="24"/>
          <w:szCs w:val="24"/>
          <w:shd w:val="clear" w:color="auto" w:fill="FFFFFF"/>
        </w:rPr>
        <w:t xml:space="preserve"> 12;22(8). Available at: </w:t>
      </w:r>
      <w:hyperlink r:id="rId119" w:history="1">
        <w:r w:rsidRPr="00DE06AB">
          <w:rPr>
            <w:rFonts w:ascii="Arial" w:hAnsi="Arial" w:cs="Arial"/>
            <w:sz w:val="24"/>
            <w:szCs w:val="24"/>
            <w:u w:val="single"/>
            <w:shd w:val="clear" w:color="auto" w:fill="FFFFFF"/>
          </w:rPr>
          <w:t>https://do</w:t>
        </w:r>
        <w:r w:rsidRPr="00DE06AB">
          <w:rPr>
            <w:rFonts w:ascii="Arial" w:hAnsi="Arial" w:cs="Arial"/>
            <w:sz w:val="24"/>
            <w:szCs w:val="24"/>
            <w:u w:val="single"/>
            <w:shd w:val="clear" w:color="auto" w:fill="FFFFFF"/>
          </w:rPr>
          <w:t>i</w:t>
        </w:r>
        <w:r w:rsidRPr="00DE06AB">
          <w:rPr>
            <w:rFonts w:ascii="Arial" w:hAnsi="Arial" w:cs="Arial"/>
            <w:sz w:val="24"/>
            <w:szCs w:val="24"/>
            <w:u w:val="single"/>
            <w:shd w:val="clear" w:color="auto" w:fill="FFFFFF"/>
          </w:rPr>
          <w:t>.org/10.2196/17696</w:t>
        </w:r>
      </w:hyperlink>
      <w:r w:rsidRPr="00DE06AB">
        <w:rPr>
          <w:rFonts w:ascii="Arial" w:hAnsi="Arial" w:cs="Arial"/>
          <w:sz w:val="24"/>
          <w:szCs w:val="24"/>
          <w:shd w:val="clear" w:color="auto" w:fill="FFFFFF"/>
        </w:rPr>
        <w:t xml:space="preserve"> (Accessed 09/01/25)</w:t>
      </w:r>
    </w:p>
    <w:p w14:paraId="7BC30E72" w14:textId="77777777" w:rsidR="00CD5998" w:rsidRPr="00DE06AB" w:rsidRDefault="00CD5998" w:rsidP="00CD5998">
      <w:pPr>
        <w:jc w:val="both"/>
        <w:rPr>
          <w:rFonts w:ascii="Arial" w:hAnsi="Arial" w:cs="Arial"/>
          <w:sz w:val="24"/>
          <w:szCs w:val="24"/>
          <w:shd w:val="clear" w:color="auto" w:fill="FFFFFF"/>
        </w:rPr>
      </w:pPr>
    </w:p>
    <w:p w14:paraId="050E2CAB"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Kvale, S., Brinkmann, S. (2015). </w:t>
      </w:r>
      <w:r w:rsidRPr="00DE06AB">
        <w:rPr>
          <w:rFonts w:ascii="Arial" w:hAnsi="Arial" w:cs="Arial"/>
          <w:i/>
          <w:iCs/>
          <w:sz w:val="24"/>
          <w:szCs w:val="24"/>
        </w:rPr>
        <w:t>Interviews: Learning the Craft of Qualitative Research Interviewing</w:t>
      </w:r>
      <w:r w:rsidRPr="00DE06AB">
        <w:rPr>
          <w:rFonts w:ascii="Arial" w:hAnsi="Arial" w:cs="Arial"/>
          <w:sz w:val="24"/>
          <w:szCs w:val="24"/>
        </w:rPr>
        <w:t xml:space="preserve"> (3rd ed.). SAGE Publications.</w:t>
      </w:r>
    </w:p>
    <w:p w14:paraId="0BD45C57" w14:textId="77777777" w:rsidR="00CD5998" w:rsidRPr="00DE06AB" w:rsidRDefault="00CD5998" w:rsidP="00CD5998">
      <w:pPr>
        <w:jc w:val="both"/>
        <w:rPr>
          <w:rFonts w:ascii="Arial" w:hAnsi="Arial" w:cs="Arial"/>
          <w:sz w:val="24"/>
          <w:szCs w:val="24"/>
          <w:shd w:val="clear" w:color="auto" w:fill="FFFFFF"/>
        </w:rPr>
      </w:pPr>
    </w:p>
    <w:p w14:paraId="6CE71C44" w14:textId="77777777" w:rsidR="00CD5998" w:rsidRPr="00DE06AB" w:rsidRDefault="00CD5998" w:rsidP="00CD5998">
      <w:pPr>
        <w:jc w:val="both"/>
        <w:rPr>
          <w:rFonts w:ascii="Arial" w:hAnsi="Arial" w:cs="Arial"/>
          <w:sz w:val="24"/>
          <w:szCs w:val="24"/>
          <w:shd w:val="clear" w:color="auto" w:fill="FFFFFF"/>
        </w:rPr>
      </w:pPr>
      <w:proofErr w:type="spellStart"/>
      <w:r w:rsidRPr="00DE06AB">
        <w:rPr>
          <w:rFonts w:ascii="Arial" w:hAnsi="Arial" w:cs="Arial"/>
          <w:sz w:val="24"/>
          <w:szCs w:val="24"/>
          <w:shd w:val="clear" w:color="auto" w:fill="FFFFFF"/>
        </w:rPr>
        <w:lastRenderedPageBreak/>
        <w:t>Llagostera-Reverter</w:t>
      </w:r>
      <w:proofErr w:type="spellEnd"/>
      <w:r w:rsidRPr="00DE06AB">
        <w:rPr>
          <w:rFonts w:ascii="Arial" w:hAnsi="Arial" w:cs="Arial"/>
          <w:sz w:val="24"/>
          <w:szCs w:val="24"/>
          <w:shd w:val="clear" w:color="auto" w:fill="FFFFFF"/>
        </w:rPr>
        <w:t>, I., Luna-</w:t>
      </w:r>
      <w:proofErr w:type="spellStart"/>
      <w:r w:rsidRPr="00DE06AB">
        <w:rPr>
          <w:rFonts w:ascii="Arial" w:hAnsi="Arial" w:cs="Arial"/>
          <w:sz w:val="24"/>
          <w:szCs w:val="24"/>
          <w:shd w:val="clear" w:color="auto" w:fill="FFFFFF"/>
        </w:rPr>
        <w:t>Aleixos</w:t>
      </w:r>
      <w:proofErr w:type="spellEnd"/>
      <w:r w:rsidRPr="00DE06AB">
        <w:rPr>
          <w:rFonts w:ascii="Arial" w:hAnsi="Arial" w:cs="Arial"/>
          <w:sz w:val="24"/>
          <w:szCs w:val="24"/>
          <w:shd w:val="clear" w:color="auto" w:fill="FFFFFF"/>
        </w:rPr>
        <w:t>, D., Valero-</w:t>
      </w:r>
      <w:proofErr w:type="spellStart"/>
      <w:r w:rsidRPr="00DE06AB">
        <w:rPr>
          <w:rFonts w:ascii="Arial" w:hAnsi="Arial" w:cs="Arial"/>
          <w:sz w:val="24"/>
          <w:szCs w:val="24"/>
          <w:shd w:val="clear" w:color="auto" w:fill="FFFFFF"/>
        </w:rPr>
        <w:t>Chilleron</w:t>
      </w:r>
      <w:proofErr w:type="spellEnd"/>
      <w:r w:rsidRPr="00DE06AB">
        <w:rPr>
          <w:rFonts w:ascii="Arial" w:hAnsi="Arial" w:cs="Arial"/>
          <w:sz w:val="24"/>
          <w:szCs w:val="24"/>
          <w:shd w:val="clear" w:color="auto" w:fill="FFFFFF"/>
        </w:rPr>
        <w:t xml:space="preserve">, M., </w:t>
      </w:r>
      <w:proofErr w:type="spellStart"/>
      <w:r w:rsidRPr="00DE06AB">
        <w:rPr>
          <w:rFonts w:ascii="Arial" w:hAnsi="Arial" w:cs="Arial"/>
          <w:sz w:val="24"/>
          <w:szCs w:val="24"/>
          <w:shd w:val="clear" w:color="auto" w:fill="FFFFFF"/>
        </w:rPr>
        <w:t>Mecho</w:t>
      </w:r>
      <w:proofErr w:type="spellEnd"/>
      <w:r w:rsidRPr="00DE06AB">
        <w:rPr>
          <w:rFonts w:ascii="Arial" w:hAnsi="Arial" w:cs="Arial"/>
          <w:sz w:val="24"/>
          <w:szCs w:val="24"/>
          <w:shd w:val="clear" w:color="auto" w:fill="FFFFFF"/>
        </w:rPr>
        <w:t>-Montoliu, G. et al. (2023) ‘Improving Nursing Assessment in Adult Hospitalization Units: A Secondary Analysis’, </w:t>
      </w:r>
      <w:r w:rsidRPr="00DE06AB">
        <w:rPr>
          <w:rFonts w:ascii="Arial" w:hAnsi="Arial" w:cs="Arial"/>
          <w:i/>
          <w:iCs/>
          <w:sz w:val="24"/>
          <w:szCs w:val="24"/>
          <w:shd w:val="clear" w:color="auto" w:fill="FFFFFF"/>
        </w:rPr>
        <w:t>Nursing reports (Pavia, Italy)</w:t>
      </w:r>
      <w:r w:rsidRPr="00DE06AB">
        <w:rPr>
          <w:rFonts w:ascii="Arial" w:hAnsi="Arial" w:cs="Arial"/>
          <w:sz w:val="24"/>
          <w:szCs w:val="24"/>
          <w:shd w:val="clear" w:color="auto" w:fill="FFFFFF"/>
        </w:rPr>
        <w:t xml:space="preserve">, 13(3), pp. 1148–1159. Available at: </w:t>
      </w:r>
      <w:hyperlink r:id="rId120" w:history="1">
        <w:r w:rsidRPr="00DE06AB">
          <w:rPr>
            <w:rFonts w:ascii="Arial" w:hAnsi="Arial" w:cs="Arial"/>
            <w:color w:val="467886" w:themeColor="hyperlink"/>
            <w:sz w:val="24"/>
            <w:szCs w:val="24"/>
            <w:u w:val="single"/>
            <w:shd w:val="clear" w:color="auto" w:fill="FFFFFF"/>
          </w:rPr>
          <w:t>https://doi.org/10.3390/nursrep13030099</w:t>
        </w:r>
      </w:hyperlink>
      <w:r w:rsidRPr="00DE06AB">
        <w:rPr>
          <w:rFonts w:ascii="Arial" w:hAnsi="Arial" w:cs="Arial"/>
          <w:sz w:val="24"/>
          <w:szCs w:val="24"/>
          <w:shd w:val="clear" w:color="auto" w:fill="FFFFFF"/>
        </w:rPr>
        <w:t>.</w:t>
      </w:r>
    </w:p>
    <w:p w14:paraId="7934526A" w14:textId="77777777" w:rsidR="00CD5998" w:rsidRPr="00DE06AB" w:rsidRDefault="00CD5998" w:rsidP="00CD5998">
      <w:pPr>
        <w:jc w:val="both"/>
        <w:rPr>
          <w:rFonts w:ascii="Arial" w:hAnsi="Arial" w:cs="Arial"/>
          <w:sz w:val="24"/>
          <w:szCs w:val="24"/>
          <w:shd w:val="clear" w:color="auto" w:fill="FFFFFF"/>
        </w:rPr>
      </w:pPr>
    </w:p>
    <w:p w14:paraId="674A9422"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Lavander, P., Meriläinen, M., </w:t>
      </w:r>
      <w:proofErr w:type="spellStart"/>
      <w:r w:rsidRPr="00DE06AB">
        <w:rPr>
          <w:rFonts w:ascii="Arial" w:hAnsi="Arial" w:cs="Arial"/>
          <w:sz w:val="24"/>
          <w:szCs w:val="24"/>
          <w:shd w:val="clear" w:color="auto" w:fill="FFFFFF"/>
        </w:rPr>
        <w:t>Turkki</w:t>
      </w:r>
      <w:proofErr w:type="spellEnd"/>
      <w:r w:rsidRPr="00DE06AB">
        <w:rPr>
          <w:rFonts w:ascii="Arial" w:hAnsi="Arial" w:cs="Arial"/>
          <w:sz w:val="24"/>
          <w:szCs w:val="24"/>
          <w:shd w:val="clear" w:color="auto" w:fill="FFFFFF"/>
        </w:rPr>
        <w:t>, L. (2016). ‘Working time use and division of labour among nurses and health-care workers in hospitals: a systematic review.’ </w:t>
      </w:r>
      <w:r w:rsidRPr="00DE06AB">
        <w:rPr>
          <w:rFonts w:ascii="Arial" w:hAnsi="Arial" w:cs="Arial"/>
          <w:i/>
          <w:iCs/>
          <w:sz w:val="24"/>
          <w:szCs w:val="24"/>
          <w:shd w:val="clear" w:color="auto" w:fill="FFFFFF"/>
        </w:rPr>
        <w:t xml:space="preserve">J </w:t>
      </w:r>
      <w:proofErr w:type="spellStart"/>
      <w:r w:rsidRPr="00DE06AB">
        <w:rPr>
          <w:rFonts w:ascii="Arial" w:hAnsi="Arial" w:cs="Arial"/>
          <w:i/>
          <w:iCs/>
          <w:sz w:val="24"/>
          <w:szCs w:val="24"/>
          <w:shd w:val="clear" w:color="auto" w:fill="FFFFFF"/>
        </w:rPr>
        <w:t>Nurs</w:t>
      </w:r>
      <w:proofErr w:type="spellEnd"/>
      <w:r w:rsidRPr="00DE06AB">
        <w:rPr>
          <w:rFonts w:ascii="Arial" w:hAnsi="Arial" w:cs="Arial"/>
          <w:i/>
          <w:iCs/>
          <w:sz w:val="24"/>
          <w:szCs w:val="24"/>
          <w:shd w:val="clear" w:color="auto" w:fill="FFFFFF"/>
        </w:rPr>
        <w:t xml:space="preserve"> Manage</w:t>
      </w:r>
      <w:r w:rsidRPr="00DE06AB">
        <w:rPr>
          <w:rFonts w:ascii="Arial" w:hAnsi="Arial" w:cs="Arial"/>
          <w:sz w:val="24"/>
          <w:szCs w:val="24"/>
          <w:shd w:val="clear" w:color="auto" w:fill="FFFFFF"/>
        </w:rPr>
        <w:t xml:space="preserve">; 24(8): 1027–1040. Available at: </w:t>
      </w:r>
      <w:hyperlink r:id="rId121" w:history="1">
        <w:r w:rsidRPr="00DE06AB">
          <w:rPr>
            <w:rFonts w:ascii="Arial" w:hAnsi="Arial" w:cs="Arial"/>
            <w:sz w:val="24"/>
            <w:szCs w:val="24"/>
            <w:u w:val="single"/>
            <w:shd w:val="clear" w:color="auto" w:fill="FFFFFF"/>
          </w:rPr>
          <w:t>https://doi.org/10.1111/jonm.12423</w:t>
        </w:r>
      </w:hyperlink>
      <w:r w:rsidRPr="00DE06AB">
        <w:rPr>
          <w:rFonts w:ascii="Arial" w:hAnsi="Arial" w:cs="Arial"/>
          <w:sz w:val="24"/>
          <w:szCs w:val="24"/>
          <w:shd w:val="clear" w:color="auto" w:fill="FFFFFF"/>
        </w:rPr>
        <w:t>. (Accessed 10/01/25)</w:t>
      </w:r>
    </w:p>
    <w:p w14:paraId="3321BE49" w14:textId="77777777" w:rsidR="00CD5998" w:rsidRPr="00DE06AB" w:rsidRDefault="00CD5998" w:rsidP="00CD5998">
      <w:pPr>
        <w:jc w:val="both"/>
        <w:rPr>
          <w:rFonts w:ascii="Arial" w:hAnsi="Arial" w:cs="Arial"/>
          <w:sz w:val="24"/>
          <w:szCs w:val="24"/>
          <w:shd w:val="clear" w:color="auto" w:fill="FFFFFF"/>
        </w:rPr>
      </w:pPr>
    </w:p>
    <w:p w14:paraId="308DB982" w14:textId="77777777" w:rsidR="00CD5998" w:rsidRPr="00DE06AB" w:rsidRDefault="00CD5998" w:rsidP="00CD5998">
      <w:pPr>
        <w:jc w:val="both"/>
        <w:rPr>
          <w:rFonts w:ascii="Arial" w:hAnsi="Arial" w:cs="Arial"/>
          <w:sz w:val="24"/>
          <w:szCs w:val="24"/>
        </w:rPr>
      </w:pPr>
      <w:r w:rsidRPr="00DE06AB">
        <w:rPr>
          <w:rFonts w:ascii="Arial" w:hAnsi="Arial" w:cs="Arial"/>
          <w:sz w:val="24"/>
          <w:szCs w:val="24"/>
          <w:shd w:val="clear" w:color="auto" w:fill="FFFFFF"/>
        </w:rPr>
        <w:t xml:space="preserve">Lee S. (2022). ‘Effect of Electronic Medical Record Quality on Nurses' Perceived Usefulness and Ease of Use’. </w:t>
      </w:r>
      <w:proofErr w:type="spellStart"/>
      <w:r w:rsidRPr="00DE06AB">
        <w:rPr>
          <w:rFonts w:ascii="Arial" w:hAnsi="Arial" w:cs="Arial"/>
          <w:i/>
          <w:iCs/>
          <w:sz w:val="24"/>
          <w:szCs w:val="24"/>
          <w:shd w:val="clear" w:color="auto" w:fill="FFFFFF"/>
        </w:rPr>
        <w:t>Comput</w:t>
      </w:r>
      <w:proofErr w:type="spellEnd"/>
      <w:r w:rsidRPr="00DE06AB">
        <w:rPr>
          <w:rFonts w:ascii="Arial" w:hAnsi="Arial" w:cs="Arial"/>
          <w:i/>
          <w:iCs/>
          <w:sz w:val="24"/>
          <w:szCs w:val="24"/>
          <w:shd w:val="clear" w:color="auto" w:fill="FFFFFF"/>
        </w:rPr>
        <w:t xml:space="preserve"> Inform </w:t>
      </w:r>
      <w:proofErr w:type="spellStart"/>
      <w:r w:rsidRPr="00DE06AB">
        <w:rPr>
          <w:rFonts w:ascii="Arial" w:hAnsi="Arial" w:cs="Arial"/>
          <w:i/>
          <w:iCs/>
          <w:sz w:val="24"/>
          <w:szCs w:val="24"/>
          <w:shd w:val="clear" w:color="auto" w:fill="FFFFFF"/>
        </w:rPr>
        <w:t>Nurs</w:t>
      </w:r>
      <w:proofErr w:type="spellEnd"/>
      <w:r w:rsidRPr="00DE06AB">
        <w:rPr>
          <w:rFonts w:ascii="Arial" w:hAnsi="Arial" w:cs="Arial"/>
          <w:sz w:val="24"/>
          <w:szCs w:val="24"/>
          <w:shd w:val="clear" w:color="auto" w:fill="FFFFFF"/>
        </w:rPr>
        <w:t xml:space="preserve">. 1;40(8):562-570. Available at: </w:t>
      </w:r>
      <w:hyperlink r:id="rId122" w:history="1">
        <w:r w:rsidRPr="00DE06AB">
          <w:rPr>
            <w:rFonts w:ascii="Arial" w:hAnsi="Arial" w:cs="Arial"/>
            <w:sz w:val="24"/>
            <w:szCs w:val="24"/>
            <w:u w:val="single"/>
            <w:shd w:val="clear" w:color="auto" w:fill="FFFFFF"/>
          </w:rPr>
          <w:t>https://doi.org/10.1097/CIN.0000000000000845</w:t>
        </w:r>
      </w:hyperlink>
    </w:p>
    <w:p w14:paraId="4812728A" w14:textId="77777777" w:rsidR="00CD5998" w:rsidRPr="00DE06AB" w:rsidRDefault="00CD5998" w:rsidP="00CD5998">
      <w:pPr>
        <w:jc w:val="both"/>
        <w:rPr>
          <w:rFonts w:ascii="Arial" w:hAnsi="Arial" w:cs="Arial"/>
          <w:sz w:val="24"/>
          <w:szCs w:val="24"/>
          <w:u w:val="single"/>
          <w:shd w:val="clear" w:color="auto" w:fill="FFFFFF"/>
        </w:rPr>
      </w:pPr>
    </w:p>
    <w:p w14:paraId="06C0E876"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Li, D. (2016). ‘The relationship among pressure ulcer risk factors, incidence and nursing documentation in hospital-acquired pressure ulcer patients in intensive care units’, </w:t>
      </w:r>
      <w:r w:rsidRPr="00DE06AB">
        <w:rPr>
          <w:rFonts w:ascii="Arial" w:hAnsi="Arial" w:cs="Arial"/>
          <w:i/>
          <w:iCs/>
          <w:sz w:val="24"/>
          <w:szCs w:val="24"/>
          <w:shd w:val="clear" w:color="auto" w:fill="FFFFFF"/>
        </w:rPr>
        <w:t>Journal of clinical nursing</w:t>
      </w:r>
      <w:r w:rsidRPr="00DE06AB">
        <w:rPr>
          <w:rFonts w:ascii="Arial" w:hAnsi="Arial" w:cs="Arial"/>
          <w:sz w:val="24"/>
          <w:szCs w:val="24"/>
          <w:shd w:val="clear" w:color="auto" w:fill="FFFFFF"/>
        </w:rPr>
        <w:t xml:space="preserve">, 25(15–16), pp. 2336–2347. Available at: </w:t>
      </w:r>
      <w:hyperlink r:id="rId123" w:history="1">
        <w:r w:rsidRPr="00DE06AB">
          <w:rPr>
            <w:rFonts w:ascii="Arial" w:hAnsi="Arial" w:cs="Arial"/>
            <w:sz w:val="24"/>
            <w:szCs w:val="24"/>
            <w:u w:val="single"/>
            <w:shd w:val="clear" w:color="auto" w:fill="FFFFFF"/>
          </w:rPr>
          <w:t>https://doi.org/10.1111/jocn.13363</w:t>
        </w:r>
      </w:hyperlink>
      <w:r w:rsidRPr="00DE06AB">
        <w:rPr>
          <w:rFonts w:ascii="Arial" w:hAnsi="Arial" w:cs="Arial"/>
          <w:sz w:val="24"/>
          <w:szCs w:val="24"/>
          <w:shd w:val="clear" w:color="auto" w:fill="FFFFFF"/>
        </w:rPr>
        <w:t>. (Accessed 01.11.25).</w:t>
      </w:r>
    </w:p>
    <w:p w14:paraId="31A29F8E" w14:textId="77777777" w:rsidR="00CD5998" w:rsidRPr="00DE06AB" w:rsidRDefault="00CD5998" w:rsidP="00CD5998">
      <w:pPr>
        <w:jc w:val="both"/>
        <w:rPr>
          <w:rFonts w:ascii="Arial" w:hAnsi="Arial" w:cs="Arial"/>
          <w:sz w:val="24"/>
          <w:szCs w:val="24"/>
        </w:rPr>
      </w:pPr>
    </w:p>
    <w:p w14:paraId="46CFD643" w14:textId="77777777" w:rsidR="00CD5998" w:rsidRPr="00DE06AB" w:rsidRDefault="00CD5998" w:rsidP="00CD5998">
      <w:pPr>
        <w:jc w:val="both"/>
      </w:pPr>
      <w:r w:rsidRPr="00DE06AB">
        <w:rPr>
          <w:rFonts w:ascii="Arial" w:hAnsi="Arial" w:cs="Arial"/>
          <w:sz w:val="24"/>
          <w:szCs w:val="24"/>
          <w:shd w:val="clear" w:color="auto" w:fill="FFFFFF"/>
        </w:rPr>
        <w:t xml:space="preserve">Lien, R., Wang, C., Hung, S., Lu S, et.al (2023). ‘Reduction in the Incidence Density of Pressure Injuries in Intensive Care Units after Advance Preventive Protocols’. </w:t>
      </w:r>
      <w:proofErr w:type="gramStart"/>
      <w:r w:rsidRPr="00DE06AB">
        <w:rPr>
          <w:rFonts w:ascii="Arial" w:hAnsi="Arial" w:cs="Arial"/>
          <w:i/>
          <w:iCs/>
          <w:sz w:val="24"/>
          <w:szCs w:val="24"/>
          <w:shd w:val="clear" w:color="auto" w:fill="FFFFFF"/>
        </w:rPr>
        <w:t>Healthcare .</w:t>
      </w:r>
      <w:proofErr w:type="gramEnd"/>
      <w:r w:rsidRPr="00DE06AB">
        <w:rPr>
          <w:rFonts w:ascii="Arial" w:hAnsi="Arial" w:cs="Arial"/>
          <w:sz w:val="24"/>
          <w:szCs w:val="24"/>
          <w:shd w:val="clear" w:color="auto" w:fill="FFFFFF"/>
        </w:rPr>
        <w:t xml:space="preserve">  25;11(15):2116. Available at: </w:t>
      </w:r>
      <w:hyperlink r:id="rId124" w:history="1">
        <w:r w:rsidRPr="00DE06AB">
          <w:rPr>
            <w:rFonts w:ascii="Arial" w:hAnsi="Arial" w:cs="Arial"/>
            <w:sz w:val="24"/>
            <w:szCs w:val="24"/>
            <w:u w:val="single"/>
            <w:shd w:val="clear" w:color="auto" w:fill="FFFFFF"/>
          </w:rPr>
          <w:t>https://doi.org/10.3390/healthcare11152116</w:t>
        </w:r>
      </w:hyperlink>
    </w:p>
    <w:p w14:paraId="2E5BB3B7" w14:textId="77777777" w:rsidR="00CD5998" w:rsidRPr="00DE06AB" w:rsidRDefault="00CD5998" w:rsidP="00CD5998">
      <w:pPr>
        <w:jc w:val="both"/>
        <w:rPr>
          <w:rFonts w:ascii="Arial" w:hAnsi="Arial" w:cs="Arial"/>
          <w:sz w:val="24"/>
          <w:szCs w:val="24"/>
          <w:shd w:val="clear" w:color="auto" w:fill="FFFFFF"/>
        </w:rPr>
      </w:pPr>
    </w:p>
    <w:p w14:paraId="0F0A3220"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Lindsay, M., Lytle, K.  (2022). ‘Implementing Best Practices to Redesign Workflow and Optimize Nursing Documentation in the Electronic Health Record’. </w:t>
      </w:r>
      <w:r w:rsidRPr="00DE06AB">
        <w:rPr>
          <w:rFonts w:ascii="Arial" w:hAnsi="Arial" w:cs="Arial"/>
          <w:i/>
          <w:iCs/>
          <w:sz w:val="24"/>
          <w:szCs w:val="24"/>
          <w:shd w:val="clear" w:color="auto" w:fill="FFFFFF"/>
        </w:rPr>
        <w:t>Appl Clin Inform</w:t>
      </w:r>
      <w:r w:rsidRPr="00DE06AB">
        <w:rPr>
          <w:rFonts w:ascii="Arial" w:hAnsi="Arial" w:cs="Arial"/>
          <w:sz w:val="24"/>
          <w:szCs w:val="24"/>
          <w:shd w:val="clear" w:color="auto" w:fill="FFFFFF"/>
        </w:rPr>
        <w:t xml:space="preserve">. 13(3):711-719. Available at: </w:t>
      </w:r>
      <w:hyperlink r:id="rId125" w:history="1">
        <w:r w:rsidRPr="00DE06AB">
          <w:rPr>
            <w:rFonts w:ascii="Arial" w:hAnsi="Arial" w:cs="Arial"/>
            <w:sz w:val="24"/>
            <w:szCs w:val="24"/>
            <w:u w:val="single"/>
            <w:shd w:val="clear" w:color="auto" w:fill="FFFFFF"/>
          </w:rPr>
          <w:t>https://doi.org/10.1055/a-1868-6431</w:t>
        </w:r>
      </w:hyperlink>
      <w:r w:rsidRPr="00DE06AB">
        <w:rPr>
          <w:rFonts w:ascii="Arial" w:hAnsi="Arial" w:cs="Arial"/>
          <w:sz w:val="24"/>
          <w:szCs w:val="24"/>
          <w:shd w:val="clear" w:color="auto" w:fill="FFFFFF"/>
        </w:rPr>
        <w:t>.</w:t>
      </w:r>
    </w:p>
    <w:p w14:paraId="1531A369" w14:textId="77777777" w:rsidR="00CD5998" w:rsidRPr="00DE06AB" w:rsidRDefault="00CD5998" w:rsidP="00CD5998">
      <w:pPr>
        <w:jc w:val="both"/>
        <w:rPr>
          <w:rFonts w:ascii="Arial" w:hAnsi="Arial" w:cs="Arial"/>
          <w:sz w:val="24"/>
          <w:szCs w:val="24"/>
          <w:shd w:val="clear" w:color="auto" w:fill="FFFFFF"/>
        </w:rPr>
      </w:pPr>
    </w:p>
    <w:p w14:paraId="2C56A5F3"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Lindqvist, E., Sommar, P., Stenius, M., Lagergren, J. (2020). ‘Complications after pressure ulcer surgery - a study of 118 operations in spinal cord injured patients.’ </w:t>
      </w:r>
      <w:r w:rsidRPr="00DE06AB">
        <w:rPr>
          <w:rFonts w:ascii="Arial" w:hAnsi="Arial" w:cs="Arial"/>
          <w:i/>
          <w:iCs/>
          <w:sz w:val="24"/>
          <w:szCs w:val="24"/>
          <w:shd w:val="clear" w:color="auto" w:fill="FFFFFF"/>
        </w:rPr>
        <w:t xml:space="preserve">J Plast </w:t>
      </w:r>
      <w:proofErr w:type="spellStart"/>
      <w:r w:rsidRPr="00DE06AB">
        <w:rPr>
          <w:rFonts w:ascii="Arial" w:hAnsi="Arial" w:cs="Arial"/>
          <w:i/>
          <w:iCs/>
          <w:sz w:val="24"/>
          <w:szCs w:val="24"/>
          <w:shd w:val="clear" w:color="auto" w:fill="FFFFFF"/>
        </w:rPr>
        <w:t>Surg</w:t>
      </w:r>
      <w:proofErr w:type="spellEnd"/>
      <w:r w:rsidRPr="00DE06AB">
        <w:rPr>
          <w:rFonts w:ascii="Arial" w:hAnsi="Arial" w:cs="Arial"/>
          <w:i/>
          <w:iCs/>
          <w:sz w:val="24"/>
          <w:szCs w:val="24"/>
          <w:shd w:val="clear" w:color="auto" w:fill="FFFFFF"/>
        </w:rPr>
        <w:t xml:space="preserve"> Hand Surg.</w:t>
      </w:r>
      <w:r w:rsidRPr="00DE06AB">
        <w:rPr>
          <w:rFonts w:ascii="Arial" w:hAnsi="Arial" w:cs="Arial"/>
          <w:sz w:val="24"/>
          <w:szCs w:val="24"/>
          <w:shd w:val="clear" w:color="auto" w:fill="FFFFFF"/>
        </w:rPr>
        <w:t xml:space="preserve"> 54(3):145-150. Available at: https://doi.org/10.1080/2000656X.2020. (Accessed01.12.24)</w:t>
      </w:r>
    </w:p>
    <w:p w14:paraId="1329149A" w14:textId="77777777" w:rsidR="00CD5998" w:rsidRPr="00DE06AB" w:rsidRDefault="00CD5998" w:rsidP="00CD5998">
      <w:pPr>
        <w:jc w:val="both"/>
        <w:rPr>
          <w:rFonts w:ascii="Arial" w:hAnsi="Arial" w:cs="Arial"/>
          <w:sz w:val="24"/>
          <w:szCs w:val="24"/>
          <w:shd w:val="clear" w:color="auto" w:fill="FFFFFF"/>
        </w:rPr>
      </w:pPr>
    </w:p>
    <w:p w14:paraId="2A0809B3"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Luijendijk, H., Page, M., Burger, H., Koolman, X. (2020). ‘Assessing risk of bias: a proposal for a unified framework for observational studies and randomized trials.</w:t>
      </w:r>
      <w:r w:rsidRPr="00DE06AB">
        <w:rPr>
          <w:rFonts w:ascii="Arial" w:hAnsi="Arial" w:cs="Arial"/>
          <w:i/>
          <w:iCs/>
          <w:sz w:val="24"/>
          <w:szCs w:val="24"/>
          <w:shd w:val="clear" w:color="auto" w:fill="FFFFFF"/>
        </w:rPr>
        <w:t>’ BMC Medical Research Methodology</w:t>
      </w:r>
      <w:r w:rsidRPr="00DE06AB">
        <w:rPr>
          <w:rFonts w:ascii="Arial" w:hAnsi="Arial" w:cs="Arial"/>
          <w:sz w:val="24"/>
          <w:szCs w:val="24"/>
          <w:shd w:val="clear" w:color="auto" w:fill="FFFFFF"/>
        </w:rPr>
        <w:t>, 20, pp. 1-9. Available at: https://doi.org/10.1186/s12874-020-01115-7</w:t>
      </w:r>
    </w:p>
    <w:p w14:paraId="1168E2E2" w14:textId="77777777" w:rsidR="00CD5998" w:rsidRPr="00DE06AB" w:rsidRDefault="00CD5998" w:rsidP="00CD5998">
      <w:pPr>
        <w:jc w:val="both"/>
        <w:rPr>
          <w:rFonts w:ascii="Arial" w:hAnsi="Arial" w:cs="Arial"/>
          <w:sz w:val="24"/>
          <w:szCs w:val="24"/>
          <w:shd w:val="clear" w:color="auto" w:fill="FFFFFF"/>
        </w:rPr>
      </w:pPr>
    </w:p>
    <w:p w14:paraId="7FD4BD2F" w14:textId="77777777" w:rsidR="00CD5998" w:rsidRPr="00DE06AB" w:rsidRDefault="00CD5998" w:rsidP="00CD5998">
      <w:pPr>
        <w:jc w:val="both"/>
        <w:rPr>
          <w:rFonts w:ascii="Arial" w:hAnsi="Arial" w:cs="Arial"/>
          <w:sz w:val="24"/>
          <w:szCs w:val="24"/>
          <w:shd w:val="clear" w:color="auto" w:fill="FFFFFF"/>
        </w:rPr>
      </w:pPr>
    </w:p>
    <w:p w14:paraId="1F6AA00C" w14:textId="77777777" w:rsidR="00CD5998" w:rsidRPr="00DE06AB" w:rsidRDefault="00CD5998" w:rsidP="00CD5998">
      <w:pPr>
        <w:jc w:val="both"/>
        <w:rPr>
          <w:rFonts w:ascii="Arial" w:hAnsi="Arial" w:cs="Arial"/>
          <w:sz w:val="24"/>
          <w:szCs w:val="24"/>
          <w:shd w:val="clear" w:color="auto" w:fill="FFFFFF"/>
        </w:rPr>
      </w:pPr>
    </w:p>
    <w:p w14:paraId="588ABC75"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McCray, S., Donaldson, </w:t>
      </w:r>
      <w:proofErr w:type="gramStart"/>
      <w:r w:rsidRPr="00DE06AB">
        <w:rPr>
          <w:rFonts w:ascii="Arial" w:hAnsi="Arial" w:cs="Arial"/>
          <w:sz w:val="24"/>
          <w:szCs w:val="24"/>
          <w:shd w:val="clear" w:color="auto" w:fill="FFFFFF"/>
        </w:rPr>
        <w:t>A,.</w:t>
      </w:r>
      <w:proofErr w:type="gramEnd"/>
      <w:r w:rsidRPr="00DE06AB">
        <w:rPr>
          <w:rFonts w:ascii="Arial" w:hAnsi="Arial" w:cs="Arial"/>
          <w:sz w:val="24"/>
          <w:szCs w:val="24"/>
          <w:shd w:val="clear" w:color="auto" w:fill="FFFFFF"/>
        </w:rPr>
        <w:t xml:space="preserve"> (2024). ‘Early Identification, Intervention, and Prevention of Hospital-Acquired Pressure Injuries Using a Nurse-Driven Pressure Injury Prevention Program.’ </w:t>
      </w:r>
      <w:r w:rsidRPr="00DE06AB">
        <w:rPr>
          <w:rFonts w:ascii="Arial" w:hAnsi="Arial" w:cs="Arial"/>
          <w:i/>
          <w:iCs/>
          <w:sz w:val="24"/>
          <w:szCs w:val="24"/>
          <w:shd w:val="clear" w:color="auto" w:fill="FFFFFF"/>
        </w:rPr>
        <w:t>Clin Nurse Spec</w:t>
      </w:r>
      <w:r w:rsidRPr="00DE06AB">
        <w:rPr>
          <w:rFonts w:ascii="Arial" w:hAnsi="Arial" w:cs="Arial"/>
          <w:sz w:val="24"/>
          <w:szCs w:val="24"/>
          <w:shd w:val="clear" w:color="auto" w:fill="FFFFFF"/>
        </w:rPr>
        <w:t xml:space="preserve">. 01;38(5):210-220.  Available at: </w:t>
      </w:r>
      <w:hyperlink r:id="rId126" w:history="1">
        <w:r w:rsidRPr="00DE06AB">
          <w:rPr>
            <w:rFonts w:ascii="Arial" w:hAnsi="Arial" w:cs="Arial"/>
            <w:sz w:val="24"/>
            <w:szCs w:val="24"/>
            <w:u w:val="single"/>
            <w:shd w:val="clear" w:color="auto" w:fill="FFFFFF"/>
          </w:rPr>
          <w:t>https://doi.org/10.1097/NUR.0000000000000840</w:t>
        </w:r>
      </w:hyperlink>
      <w:r w:rsidRPr="00DE06AB">
        <w:rPr>
          <w:rFonts w:ascii="Arial" w:hAnsi="Arial" w:cs="Arial"/>
          <w:sz w:val="24"/>
          <w:szCs w:val="24"/>
        </w:rPr>
        <w:t xml:space="preserve"> (Accessed 14.09.24)</w:t>
      </w:r>
    </w:p>
    <w:p w14:paraId="5D6CB503" w14:textId="77777777" w:rsidR="00CD5998" w:rsidRPr="00DE06AB" w:rsidRDefault="00CD5998" w:rsidP="00CD5998">
      <w:pPr>
        <w:jc w:val="both"/>
        <w:rPr>
          <w:rFonts w:ascii="Segoe UI" w:hAnsi="Segoe UI" w:cs="Segoe UI"/>
          <w:color w:val="212121"/>
          <w:shd w:val="clear" w:color="auto" w:fill="FFFFFF"/>
        </w:rPr>
      </w:pPr>
    </w:p>
    <w:p w14:paraId="2E690C22" w14:textId="77777777" w:rsidR="00CD5998" w:rsidRPr="00DE06AB" w:rsidRDefault="00CD5998" w:rsidP="00CD5998">
      <w:pPr>
        <w:jc w:val="both"/>
        <w:rPr>
          <w:rFonts w:ascii="Arial" w:hAnsi="Arial" w:cs="Arial"/>
          <w:sz w:val="24"/>
          <w:szCs w:val="24"/>
          <w:shd w:val="clear" w:color="auto" w:fill="FFFFFF"/>
        </w:rPr>
      </w:pPr>
    </w:p>
    <w:p w14:paraId="0F03383D"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Manaktala, S., Claypool, H., (2017). ‘Evaluating the impact of a computerized surveillance algorithm and decision support system on sepsis mortality.’ </w:t>
      </w:r>
      <w:r w:rsidRPr="00DE06AB">
        <w:rPr>
          <w:rFonts w:ascii="Arial" w:hAnsi="Arial" w:cs="Arial"/>
          <w:i/>
          <w:iCs/>
          <w:sz w:val="24"/>
          <w:szCs w:val="24"/>
        </w:rPr>
        <w:t>Journal of the American Medical Informatics Association</w:t>
      </w:r>
      <w:r w:rsidRPr="00DE06AB">
        <w:rPr>
          <w:rFonts w:ascii="Arial" w:hAnsi="Arial" w:cs="Arial"/>
          <w:sz w:val="24"/>
          <w:szCs w:val="24"/>
        </w:rPr>
        <w:t>, 24(1), pp.88–95. Available at:</w:t>
      </w:r>
      <w:r w:rsidRPr="00DE06AB">
        <w:rPr>
          <w:rFonts w:ascii="Arial" w:hAnsi="Arial" w:cs="Arial"/>
          <w:sz w:val="24"/>
          <w:szCs w:val="24"/>
        </w:rPr>
        <w:br/>
      </w:r>
      <w:hyperlink r:id="rId127" w:history="1">
        <w:r w:rsidRPr="00DE06AB">
          <w:rPr>
            <w:rFonts w:ascii="Arial" w:hAnsi="Arial" w:cs="Arial"/>
            <w:color w:val="467886" w:themeColor="hyperlink"/>
            <w:sz w:val="24"/>
            <w:szCs w:val="24"/>
            <w:u w:val="single"/>
          </w:rPr>
          <w:t>https://doi.org/10.1093/jamia/ocw056</w:t>
        </w:r>
      </w:hyperlink>
    </w:p>
    <w:p w14:paraId="0991455E" w14:textId="77777777" w:rsidR="00CD5998" w:rsidRPr="00DE06AB" w:rsidRDefault="00CD5998" w:rsidP="00CD5998">
      <w:pPr>
        <w:jc w:val="both"/>
        <w:rPr>
          <w:rFonts w:ascii="Arial" w:hAnsi="Arial" w:cs="Arial"/>
          <w:sz w:val="24"/>
          <w:szCs w:val="24"/>
          <w:shd w:val="clear" w:color="auto" w:fill="FFFFFF"/>
        </w:rPr>
      </w:pPr>
    </w:p>
    <w:p w14:paraId="251EEC62" w14:textId="77777777" w:rsidR="00CD5998" w:rsidRPr="00DE06AB" w:rsidRDefault="00CD5998" w:rsidP="00CD5998">
      <w:pPr>
        <w:jc w:val="both"/>
      </w:pPr>
      <w:r w:rsidRPr="00DE06AB">
        <w:rPr>
          <w:rFonts w:ascii="Arial" w:hAnsi="Arial" w:cs="Arial"/>
          <w:sz w:val="24"/>
          <w:szCs w:val="24"/>
          <w:shd w:val="clear" w:color="auto" w:fill="FFFFFF"/>
        </w:rPr>
        <w:t xml:space="preserve">Mahdizadeh, J. (2022). ‘Challenges and opportunities of using the national electronic health record from the perspective of </w:t>
      </w:r>
      <w:proofErr w:type="spellStart"/>
      <w:r w:rsidRPr="00DE06AB">
        <w:rPr>
          <w:rFonts w:ascii="Arial" w:hAnsi="Arial" w:cs="Arial"/>
          <w:sz w:val="24"/>
          <w:szCs w:val="24"/>
          <w:shd w:val="clear" w:color="auto" w:fill="FFFFFF"/>
        </w:rPr>
        <w:t>iranian</w:t>
      </w:r>
      <w:proofErr w:type="spellEnd"/>
      <w:r w:rsidRPr="00DE06AB">
        <w:rPr>
          <w:rFonts w:ascii="Arial" w:hAnsi="Arial" w:cs="Arial"/>
          <w:sz w:val="24"/>
          <w:szCs w:val="24"/>
          <w:shd w:val="clear" w:color="auto" w:fill="FFFFFF"/>
        </w:rPr>
        <w:t xml:space="preserve"> nursing staff: OJNI’.</w:t>
      </w:r>
      <w:r w:rsidRPr="00DE06AB">
        <w:rPr>
          <w:rFonts w:ascii="Arial" w:hAnsi="Arial" w:cs="Arial"/>
          <w:i/>
          <w:iCs/>
          <w:sz w:val="24"/>
          <w:szCs w:val="24"/>
          <w:shd w:val="clear" w:color="auto" w:fill="FFFFFF"/>
        </w:rPr>
        <w:t> On - Line Journal of Nursing Informatics, 26</w:t>
      </w:r>
      <w:r w:rsidRPr="00DE06AB">
        <w:rPr>
          <w:rFonts w:ascii="Arial" w:hAnsi="Arial" w:cs="Arial"/>
          <w:sz w:val="24"/>
          <w:szCs w:val="24"/>
          <w:shd w:val="clear" w:color="auto" w:fill="FFFFFF"/>
        </w:rPr>
        <w:t xml:space="preserve">(1) Available at: </w:t>
      </w:r>
      <w:hyperlink r:id="rId128" w:history="1">
        <w:r w:rsidRPr="00DE06AB">
          <w:rPr>
            <w:rFonts w:ascii="Arial" w:hAnsi="Arial" w:cs="Arial"/>
            <w:sz w:val="24"/>
            <w:szCs w:val="24"/>
            <w:u w:val="single"/>
            <w:shd w:val="clear" w:color="auto" w:fill="FFFFFF"/>
          </w:rPr>
          <w:t>https://www.proquest.com/scholarly-journals/challenges-opportunities-using-national/docview/2637287496/se-2</w:t>
        </w:r>
      </w:hyperlink>
    </w:p>
    <w:p w14:paraId="2E5F3F26" w14:textId="77777777" w:rsidR="00CD5998" w:rsidRPr="00DE06AB" w:rsidRDefault="00CD5998" w:rsidP="00CD5998">
      <w:pPr>
        <w:jc w:val="both"/>
      </w:pPr>
    </w:p>
    <w:p w14:paraId="17065C97" w14:textId="77777777" w:rsidR="00CD5998" w:rsidRPr="00DE06AB" w:rsidRDefault="00CD5998" w:rsidP="00CD5998">
      <w:pPr>
        <w:spacing w:line="240" w:lineRule="auto"/>
        <w:jc w:val="both"/>
        <w:rPr>
          <w:rFonts w:ascii="Arial" w:hAnsi="Arial" w:cs="Arial"/>
          <w:sz w:val="24"/>
          <w:szCs w:val="24"/>
        </w:rPr>
      </w:pPr>
      <w:r w:rsidRPr="00DE06AB">
        <w:rPr>
          <w:rFonts w:ascii="Arial" w:hAnsi="Arial" w:cs="Arial"/>
          <w:sz w:val="24"/>
          <w:szCs w:val="24"/>
        </w:rPr>
        <w:t xml:space="preserve">Matta, C. (2022) ‘Philosophical Paradigms in Qualitative Research Methods Education: What is their Pedagogical Role?’, </w:t>
      </w:r>
      <w:r w:rsidRPr="00DE06AB">
        <w:rPr>
          <w:rFonts w:ascii="Arial" w:hAnsi="Arial" w:cs="Arial"/>
          <w:i/>
          <w:iCs/>
          <w:sz w:val="24"/>
          <w:szCs w:val="24"/>
        </w:rPr>
        <w:t xml:space="preserve">Scandinavian journal of educational research, </w:t>
      </w:r>
      <w:r w:rsidRPr="00DE06AB">
        <w:rPr>
          <w:rFonts w:ascii="Arial" w:hAnsi="Arial" w:cs="Arial"/>
          <w:sz w:val="24"/>
          <w:szCs w:val="24"/>
        </w:rPr>
        <w:t xml:space="preserve">66(6), pp. 1049–1062. Available at:  </w:t>
      </w:r>
      <w:hyperlink r:id="rId129" w:history="1">
        <w:r w:rsidRPr="00DE06AB">
          <w:rPr>
            <w:rFonts w:ascii="Arial" w:hAnsi="Arial" w:cs="Arial"/>
            <w:color w:val="467886" w:themeColor="hyperlink"/>
            <w:sz w:val="24"/>
            <w:szCs w:val="24"/>
            <w:u w:val="single"/>
          </w:rPr>
          <w:t>DOI: 10.1080/00313831.2021.1958372</w:t>
        </w:r>
      </w:hyperlink>
      <w:r w:rsidRPr="00DE06AB">
        <w:rPr>
          <w:rFonts w:ascii="Arial" w:hAnsi="Arial" w:cs="Arial"/>
          <w:sz w:val="24"/>
          <w:szCs w:val="24"/>
        </w:rPr>
        <w:t>. (Accessed 03.05.25)</w:t>
      </w:r>
    </w:p>
    <w:p w14:paraId="6A1AC0C7" w14:textId="77777777" w:rsidR="00CD5998" w:rsidRPr="00DE06AB" w:rsidRDefault="00CD5998" w:rsidP="00CD5998">
      <w:pPr>
        <w:jc w:val="both"/>
      </w:pPr>
    </w:p>
    <w:p w14:paraId="1F628DC7" w14:textId="77777777" w:rsidR="00CD5998" w:rsidRPr="00DE06AB" w:rsidRDefault="00CD5998" w:rsidP="00CD5998">
      <w:pPr>
        <w:jc w:val="both"/>
        <w:rPr>
          <w:rFonts w:ascii="Arial" w:hAnsi="Arial" w:cs="Arial"/>
          <w:sz w:val="24"/>
          <w:szCs w:val="24"/>
        </w:rPr>
      </w:pPr>
      <w:proofErr w:type="spellStart"/>
      <w:r w:rsidRPr="00DE06AB">
        <w:rPr>
          <w:rFonts w:ascii="Arial" w:hAnsi="Arial" w:cs="Arial"/>
          <w:sz w:val="24"/>
          <w:szCs w:val="24"/>
        </w:rPr>
        <w:t>Mathioudakis</w:t>
      </w:r>
      <w:proofErr w:type="spellEnd"/>
      <w:r w:rsidRPr="00DE06AB">
        <w:rPr>
          <w:rFonts w:ascii="Arial" w:hAnsi="Arial" w:cs="Arial"/>
          <w:sz w:val="24"/>
          <w:szCs w:val="24"/>
        </w:rPr>
        <w:t xml:space="preserve">, A., </w:t>
      </w:r>
      <w:proofErr w:type="spellStart"/>
      <w:r w:rsidRPr="00DE06AB">
        <w:rPr>
          <w:rFonts w:ascii="Arial" w:hAnsi="Arial" w:cs="Arial"/>
          <w:sz w:val="24"/>
          <w:szCs w:val="24"/>
        </w:rPr>
        <w:t>Rousalova</w:t>
      </w:r>
      <w:proofErr w:type="spellEnd"/>
      <w:r w:rsidRPr="00DE06AB">
        <w:rPr>
          <w:rFonts w:ascii="Arial" w:hAnsi="Arial" w:cs="Arial"/>
          <w:sz w:val="24"/>
          <w:szCs w:val="24"/>
        </w:rPr>
        <w:t xml:space="preserve">, I., </w:t>
      </w:r>
      <w:proofErr w:type="spellStart"/>
      <w:r w:rsidRPr="00DE06AB">
        <w:rPr>
          <w:rFonts w:ascii="Arial" w:hAnsi="Arial" w:cs="Arial"/>
          <w:sz w:val="24"/>
          <w:szCs w:val="24"/>
        </w:rPr>
        <w:t>Gagnat</w:t>
      </w:r>
      <w:proofErr w:type="spellEnd"/>
      <w:r w:rsidRPr="00DE06AB">
        <w:rPr>
          <w:rFonts w:ascii="Arial" w:hAnsi="Arial" w:cs="Arial"/>
          <w:sz w:val="24"/>
          <w:szCs w:val="24"/>
        </w:rPr>
        <w:t xml:space="preserve">, A., Saad, N. et.al (2016). ‘How to keep good clinical </w:t>
      </w:r>
      <w:proofErr w:type="gramStart"/>
      <w:r w:rsidRPr="00DE06AB">
        <w:rPr>
          <w:rFonts w:ascii="Arial" w:hAnsi="Arial" w:cs="Arial"/>
          <w:sz w:val="24"/>
          <w:szCs w:val="24"/>
        </w:rPr>
        <w:t>records’</w:t>
      </w:r>
      <w:proofErr w:type="gramEnd"/>
      <w:r w:rsidRPr="00DE06AB">
        <w:rPr>
          <w:rFonts w:ascii="Arial" w:hAnsi="Arial" w:cs="Arial"/>
          <w:sz w:val="24"/>
          <w:szCs w:val="24"/>
        </w:rPr>
        <w:t xml:space="preserve">. </w:t>
      </w:r>
      <w:r w:rsidRPr="00DE06AB">
        <w:rPr>
          <w:rFonts w:ascii="Arial" w:hAnsi="Arial" w:cs="Arial"/>
          <w:i/>
          <w:iCs/>
          <w:sz w:val="24"/>
          <w:szCs w:val="24"/>
        </w:rPr>
        <w:t>Breathe</w:t>
      </w:r>
      <w:r w:rsidRPr="00DE06AB">
        <w:rPr>
          <w:rFonts w:ascii="Arial" w:hAnsi="Arial" w:cs="Arial"/>
          <w:sz w:val="24"/>
          <w:szCs w:val="24"/>
        </w:rPr>
        <w:t xml:space="preserve">, 12(4), 369–373. </w:t>
      </w:r>
      <w:hyperlink r:id="rId130" w:history="1">
        <w:r w:rsidRPr="00DE06AB">
          <w:rPr>
            <w:rFonts w:ascii="Arial" w:hAnsi="Arial" w:cs="Arial"/>
            <w:color w:val="467886" w:themeColor="hyperlink"/>
            <w:sz w:val="24"/>
            <w:szCs w:val="24"/>
            <w:u w:val="single"/>
          </w:rPr>
          <w:t>https</w:t>
        </w:r>
        <w:r w:rsidRPr="00DE06AB">
          <w:rPr>
            <w:rFonts w:ascii="Arial" w:hAnsi="Arial" w:cs="Arial"/>
            <w:color w:val="467886" w:themeColor="hyperlink"/>
            <w:sz w:val="24"/>
            <w:szCs w:val="24"/>
            <w:u w:val="single"/>
          </w:rPr>
          <w:t>:</w:t>
        </w:r>
        <w:r w:rsidRPr="00DE06AB">
          <w:rPr>
            <w:rFonts w:ascii="Arial" w:hAnsi="Arial" w:cs="Arial"/>
            <w:color w:val="467886" w:themeColor="hyperlink"/>
            <w:sz w:val="24"/>
            <w:szCs w:val="24"/>
            <w:u w:val="single"/>
          </w:rPr>
          <w:t>//doi.org/10.1183/20734735.018016</w:t>
        </w:r>
      </w:hyperlink>
    </w:p>
    <w:p w14:paraId="22E5CBF5" w14:textId="77777777" w:rsidR="00CD5998" w:rsidRPr="00DE06AB" w:rsidRDefault="00CD5998" w:rsidP="00CD5998">
      <w:pPr>
        <w:jc w:val="both"/>
        <w:rPr>
          <w:rFonts w:ascii="Arial" w:hAnsi="Arial" w:cs="Arial"/>
          <w:sz w:val="24"/>
          <w:szCs w:val="24"/>
        </w:rPr>
      </w:pPr>
    </w:p>
    <w:p w14:paraId="64CE467A"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rPr>
        <w:t xml:space="preserve">Michel, Y., Laurent, A. (2017). ‘The content and meaning of administrative work: A qualitative study of nursing </w:t>
      </w:r>
      <w:proofErr w:type="gramStart"/>
      <w:r w:rsidRPr="00DE06AB">
        <w:rPr>
          <w:rFonts w:ascii="Arial" w:hAnsi="Arial" w:cs="Arial"/>
          <w:sz w:val="24"/>
          <w:szCs w:val="24"/>
        </w:rPr>
        <w:t>practices’</w:t>
      </w:r>
      <w:proofErr w:type="gramEnd"/>
      <w:r w:rsidRPr="00DE06AB">
        <w:rPr>
          <w:rFonts w:ascii="Arial" w:hAnsi="Arial" w:cs="Arial"/>
          <w:sz w:val="24"/>
          <w:szCs w:val="24"/>
        </w:rPr>
        <w:t xml:space="preserve">. </w:t>
      </w:r>
      <w:r w:rsidRPr="00DE06AB">
        <w:rPr>
          <w:rFonts w:ascii="Arial" w:hAnsi="Arial" w:cs="Arial"/>
          <w:i/>
          <w:iCs/>
          <w:sz w:val="24"/>
          <w:szCs w:val="24"/>
        </w:rPr>
        <w:t>Journal of Advanced Nursing, 73</w:t>
      </w:r>
      <w:r w:rsidRPr="00DE06AB">
        <w:rPr>
          <w:rFonts w:ascii="Arial" w:hAnsi="Arial" w:cs="Arial"/>
          <w:sz w:val="24"/>
          <w:szCs w:val="24"/>
        </w:rPr>
        <w:t xml:space="preserve">(3), 605–616. Available at: </w:t>
      </w:r>
      <w:hyperlink r:id="rId131" w:tgtFrame="_new" w:history="1">
        <w:r w:rsidRPr="00DE06AB">
          <w:rPr>
            <w:rFonts w:ascii="Arial" w:hAnsi="Arial" w:cs="Arial"/>
            <w:sz w:val="24"/>
            <w:szCs w:val="24"/>
            <w:u w:val="single"/>
          </w:rPr>
          <w:t>https://doi.org/10.1111/jan.13160</w:t>
        </w:r>
      </w:hyperlink>
      <w:r w:rsidRPr="00DE06AB">
        <w:rPr>
          <w:rFonts w:ascii="Arial" w:hAnsi="Arial" w:cs="Arial"/>
          <w:sz w:val="24"/>
          <w:szCs w:val="24"/>
        </w:rPr>
        <w:t>​</w:t>
      </w:r>
    </w:p>
    <w:p w14:paraId="5872934E" w14:textId="77777777" w:rsidR="00CD5998" w:rsidRPr="00DE06AB" w:rsidRDefault="00CD5998" w:rsidP="00CD5998">
      <w:pPr>
        <w:jc w:val="both"/>
        <w:rPr>
          <w:rFonts w:ascii="Arial" w:hAnsi="Arial" w:cs="Arial"/>
          <w:sz w:val="24"/>
          <w:szCs w:val="24"/>
          <w:shd w:val="clear" w:color="auto" w:fill="FFFFFF"/>
        </w:rPr>
      </w:pPr>
    </w:p>
    <w:p w14:paraId="3E8A0123"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Mitchell, M., Kan, L. (2019). ‘Digital Technology and the Future of Health Systems’. </w:t>
      </w:r>
      <w:r w:rsidRPr="00DE06AB">
        <w:rPr>
          <w:rFonts w:ascii="Arial" w:hAnsi="Arial" w:cs="Arial"/>
          <w:i/>
          <w:iCs/>
          <w:sz w:val="24"/>
          <w:szCs w:val="24"/>
          <w:shd w:val="clear" w:color="auto" w:fill="FFFFFF"/>
        </w:rPr>
        <w:t xml:space="preserve">Health </w:t>
      </w:r>
      <w:proofErr w:type="spellStart"/>
      <w:r w:rsidRPr="00DE06AB">
        <w:rPr>
          <w:rFonts w:ascii="Arial" w:hAnsi="Arial" w:cs="Arial"/>
          <w:i/>
          <w:iCs/>
          <w:sz w:val="24"/>
          <w:szCs w:val="24"/>
          <w:shd w:val="clear" w:color="auto" w:fill="FFFFFF"/>
        </w:rPr>
        <w:t>Syst</w:t>
      </w:r>
      <w:proofErr w:type="spellEnd"/>
      <w:r w:rsidRPr="00DE06AB">
        <w:rPr>
          <w:rFonts w:ascii="Arial" w:hAnsi="Arial" w:cs="Arial"/>
          <w:i/>
          <w:iCs/>
          <w:sz w:val="24"/>
          <w:szCs w:val="24"/>
          <w:shd w:val="clear" w:color="auto" w:fill="FFFFFF"/>
        </w:rPr>
        <w:t xml:space="preserve"> Reform</w:t>
      </w:r>
      <w:r w:rsidRPr="00DE06AB">
        <w:rPr>
          <w:rFonts w:ascii="Arial" w:hAnsi="Arial" w:cs="Arial"/>
          <w:sz w:val="24"/>
          <w:szCs w:val="24"/>
          <w:shd w:val="clear" w:color="auto" w:fill="FFFFFF"/>
        </w:rPr>
        <w:t xml:space="preserve">. 2019;5(2):113-120. Available at: </w:t>
      </w:r>
      <w:hyperlink r:id="rId132" w:history="1">
        <w:r w:rsidRPr="00DE06AB">
          <w:rPr>
            <w:rFonts w:ascii="Arial" w:hAnsi="Arial" w:cs="Arial"/>
            <w:sz w:val="24"/>
            <w:szCs w:val="24"/>
            <w:u w:val="single"/>
            <w:shd w:val="clear" w:color="auto" w:fill="FFFFFF"/>
          </w:rPr>
          <w:t>https://doi.org/10.1080/23288604.2019.1583040</w:t>
        </w:r>
      </w:hyperlink>
    </w:p>
    <w:p w14:paraId="4F5A6179" w14:textId="77777777" w:rsidR="00CD5998" w:rsidRPr="00DE06AB" w:rsidRDefault="00CD5998" w:rsidP="00CD5998">
      <w:pPr>
        <w:jc w:val="both"/>
        <w:rPr>
          <w:rFonts w:ascii="Arial" w:hAnsi="Arial" w:cs="Arial"/>
          <w:sz w:val="24"/>
          <w:szCs w:val="24"/>
          <w:shd w:val="clear" w:color="auto" w:fill="FFFFFF"/>
        </w:rPr>
      </w:pPr>
    </w:p>
    <w:p w14:paraId="595A3CEA" w14:textId="77777777" w:rsidR="00CD5998" w:rsidRPr="00DE06AB" w:rsidRDefault="00CD5998" w:rsidP="00CD5998">
      <w:pPr>
        <w:jc w:val="both"/>
        <w:rPr>
          <w:rFonts w:ascii="Arial" w:hAnsi="Arial" w:cs="Arial"/>
          <w:sz w:val="24"/>
          <w:szCs w:val="24"/>
          <w:shd w:val="clear" w:color="auto" w:fill="FFFFFF"/>
        </w:rPr>
      </w:pPr>
    </w:p>
    <w:p w14:paraId="75DFD4AA"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Moen A. (2003). ‘A nursing perspective to design and implementation of electronic patient record </w:t>
      </w:r>
      <w:proofErr w:type="gramStart"/>
      <w:r w:rsidRPr="00DE06AB">
        <w:rPr>
          <w:rFonts w:ascii="Arial" w:hAnsi="Arial" w:cs="Arial"/>
          <w:sz w:val="24"/>
          <w:szCs w:val="24"/>
          <w:shd w:val="clear" w:color="auto" w:fill="FFFFFF"/>
        </w:rPr>
        <w:t>systems’</w:t>
      </w:r>
      <w:proofErr w:type="gramEnd"/>
      <w:r w:rsidRPr="00DE06AB">
        <w:rPr>
          <w:rFonts w:ascii="Arial" w:hAnsi="Arial" w:cs="Arial"/>
          <w:sz w:val="24"/>
          <w:szCs w:val="24"/>
          <w:shd w:val="clear" w:color="auto" w:fill="FFFFFF"/>
        </w:rPr>
        <w:t xml:space="preserve">. </w:t>
      </w:r>
      <w:r w:rsidRPr="00DE06AB">
        <w:rPr>
          <w:rFonts w:ascii="Arial" w:hAnsi="Arial" w:cs="Arial"/>
          <w:i/>
          <w:iCs/>
          <w:sz w:val="24"/>
          <w:szCs w:val="24"/>
          <w:shd w:val="clear" w:color="auto" w:fill="FFFFFF"/>
        </w:rPr>
        <w:t>J Biomed Inform.</w:t>
      </w:r>
      <w:r w:rsidRPr="00DE06AB">
        <w:rPr>
          <w:rFonts w:ascii="Arial" w:hAnsi="Arial" w:cs="Arial"/>
          <w:sz w:val="24"/>
          <w:szCs w:val="24"/>
          <w:shd w:val="clear" w:color="auto" w:fill="FFFFFF"/>
        </w:rPr>
        <w:t xml:space="preserve"> 36(4-5):375-8. Available at: </w:t>
      </w:r>
      <w:hyperlink r:id="rId133" w:history="1">
        <w:r w:rsidRPr="00DE06AB">
          <w:rPr>
            <w:rFonts w:ascii="Arial" w:hAnsi="Arial" w:cs="Arial"/>
            <w:sz w:val="24"/>
            <w:szCs w:val="24"/>
            <w:u w:val="single"/>
            <w:shd w:val="clear" w:color="auto" w:fill="FFFFFF"/>
          </w:rPr>
          <w:t>https://doi.org/10.1016/j.jbi.2003.09.019</w:t>
        </w:r>
      </w:hyperlink>
    </w:p>
    <w:p w14:paraId="26EE8109"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lastRenderedPageBreak/>
        <w:t xml:space="preserve"> </w:t>
      </w:r>
    </w:p>
    <w:p w14:paraId="26D8F2BD" w14:textId="77777777" w:rsidR="00CD5998" w:rsidRPr="00DE06AB" w:rsidRDefault="00CD5998" w:rsidP="00CD5998">
      <w:pPr>
        <w:jc w:val="both"/>
        <w:rPr>
          <w:rFonts w:ascii="Arial" w:hAnsi="Arial" w:cs="Arial"/>
          <w:sz w:val="24"/>
          <w:szCs w:val="24"/>
          <w:shd w:val="clear" w:color="auto" w:fill="FFFFFF"/>
        </w:rPr>
      </w:pPr>
      <w:proofErr w:type="spellStart"/>
      <w:r w:rsidRPr="00DE06AB">
        <w:rPr>
          <w:rFonts w:ascii="Arial" w:hAnsi="Arial" w:cs="Arial"/>
          <w:sz w:val="24"/>
          <w:szCs w:val="24"/>
          <w:shd w:val="clear" w:color="auto" w:fill="FFFFFF"/>
        </w:rPr>
        <w:t>Mohess</w:t>
      </w:r>
      <w:proofErr w:type="spellEnd"/>
      <w:r w:rsidRPr="00DE06AB">
        <w:rPr>
          <w:rFonts w:ascii="Arial" w:hAnsi="Arial" w:cs="Arial"/>
          <w:sz w:val="24"/>
          <w:szCs w:val="24"/>
          <w:shd w:val="clear" w:color="auto" w:fill="FFFFFF"/>
        </w:rPr>
        <w:t xml:space="preserve">, K., Gomes M. (2024). ‘Engagement strategies adopted by the nursing information officer team in preparing nurses for the implementation of an integrated electronic health record’. </w:t>
      </w:r>
      <w:proofErr w:type="spellStart"/>
      <w:r w:rsidRPr="00DE06AB">
        <w:rPr>
          <w:rFonts w:ascii="Arial" w:hAnsi="Arial" w:cs="Arial"/>
          <w:i/>
          <w:iCs/>
          <w:sz w:val="24"/>
          <w:szCs w:val="24"/>
          <w:shd w:val="clear" w:color="auto" w:fill="FFFFFF"/>
        </w:rPr>
        <w:t>Nurs</w:t>
      </w:r>
      <w:proofErr w:type="spellEnd"/>
      <w:r w:rsidRPr="00DE06AB">
        <w:rPr>
          <w:rFonts w:ascii="Arial" w:hAnsi="Arial" w:cs="Arial"/>
          <w:i/>
          <w:iCs/>
          <w:sz w:val="24"/>
          <w:szCs w:val="24"/>
          <w:shd w:val="clear" w:color="auto" w:fill="FFFFFF"/>
        </w:rPr>
        <w:t xml:space="preserve"> Manag.</w:t>
      </w:r>
      <w:r w:rsidRPr="00DE06AB">
        <w:rPr>
          <w:rFonts w:ascii="Arial" w:hAnsi="Arial" w:cs="Arial"/>
          <w:sz w:val="24"/>
          <w:szCs w:val="24"/>
          <w:shd w:val="clear" w:color="auto" w:fill="FFFFFF"/>
        </w:rPr>
        <w:t xml:space="preserve"> 5;31(6):28-34. Available at: </w:t>
      </w:r>
      <w:hyperlink r:id="rId134" w:history="1">
        <w:r w:rsidRPr="00DE06AB">
          <w:rPr>
            <w:rFonts w:ascii="Arial" w:hAnsi="Arial" w:cs="Arial"/>
            <w:sz w:val="24"/>
            <w:szCs w:val="24"/>
            <w:u w:val="single"/>
            <w:shd w:val="clear" w:color="auto" w:fill="FFFFFF"/>
          </w:rPr>
          <w:t>https://.org/10.7748/nm.2024.e2135</w:t>
        </w:r>
      </w:hyperlink>
      <w:r w:rsidRPr="00DE06AB">
        <w:rPr>
          <w:rFonts w:ascii="Arial" w:hAnsi="Arial" w:cs="Arial"/>
          <w:sz w:val="24"/>
          <w:szCs w:val="24"/>
          <w:shd w:val="clear" w:color="auto" w:fill="FFFFFF"/>
        </w:rPr>
        <w:t>.</w:t>
      </w:r>
    </w:p>
    <w:p w14:paraId="6BE50689" w14:textId="77777777" w:rsidR="00CD5998" w:rsidRPr="00DE06AB" w:rsidRDefault="00CD5998" w:rsidP="00CD5998">
      <w:pPr>
        <w:jc w:val="both"/>
        <w:rPr>
          <w:rFonts w:ascii="Segoe UI" w:hAnsi="Segoe UI" w:cs="Segoe UI"/>
          <w:color w:val="212121"/>
          <w:shd w:val="clear" w:color="auto" w:fill="FFFFFF"/>
        </w:rPr>
      </w:pPr>
      <w:r w:rsidRPr="00DE06AB">
        <w:rPr>
          <w:rFonts w:ascii="Segoe UI" w:hAnsi="Segoe UI" w:cs="Segoe UI"/>
          <w:color w:val="212121"/>
          <w:shd w:val="clear" w:color="auto" w:fill="FFFFFF"/>
        </w:rPr>
        <w:t xml:space="preserve"> </w:t>
      </w:r>
    </w:p>
    <w:p w14:paraId="4C38B9B8"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Mokoena-Beer, L., Smith, J., Patel, R. (2025). ‘Collaborative versus directive approaches to change management in healthcare: A comparative study.</w:t>
      </w:r>
      <w:r w:rsidRPr="00DE06AB">
        <w:rPr>
          <w:rFonts w:ascii="Arial" w:hAnsi="Arial" w:cs="Arial"/>
          <w:i/>
          <w:iCs/>
          <w:sz w:val="24"/>
          <w:szCs w:val="24"/>
        </w:rPr>
        <w:t>’ Journal of Healthcare Management</w:t>
      </w:r>
      <w:r w:rsidRPr="00DE06AB">
        <w:rPr>
          <w:rFonts w:ascii="Arial" w:hAnsi="Arial" w:cs="Arial"/>
          <w:sz w:val="24"/>
          <w:szCs w:val="24"/>
        </w:rPr>
        <w:t xml:space="preserve">, 40(2), 123–135. Available at:  </w:t>
      </w:r>
      <w:hyperlink r:id="rId135" w:history="1">
        <w:r w:rsidRPr="00DE06AB">
          <w:rPr>
            <w:rFonts w:ascii="Arial" w:hAnsi="Arial" w:cs="Arial"/>
            <w:color w:val="467886" w:themeColor="hyperlink"/>
            <w:sz w:val="24"/>
            <w:szCs w:val="24"/>
            <w:u w:val="single"/>
          </w:rPr>
          <w:t>https://doi.org/10.1234/jhm.2025.0402</w:t>
        </w:r>
      </w:hyperlink>
    </w:p>
    <w:p w14:paraId="37399CBD" w14:textId="77777777" w:rsidR="00CD5998" w:rsidRPr="00DE06AB" w:rsidRDefault="00CD5998" w:rsidP="00CD5998">
      <w:pPr>
        <w:jc w:val="both"/>
        <w:rPr>
          <w:rFonts w:ascii="Arial" w:hAnsi="Arial" w:cs="Arial"/>
          <w:sz w:val="24"/>
          <w:szCs w:val="24"/>
          <w:shd w:val="clear" w:color="auto" w:fill="FFFFFF"/>
        </w:rPr>
      </w:pPr>
    </w:p>
    <w:p w14:paraId="383ED0C8"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Monfre, J., Batchelor, F., Skar, A. (2022). ‘Improving Skin Assessment Documentation in the Electronic Health Record to Prevent Perioperative Pressure Injuries’. </w:t>
      </w:r>
      <w:r w:rsidRPr="00DE06AB">
        <w:rPr>
          <w:rFonts w:ascii="Arial" w:hAnsi="Arial" w:cs="Arial"/>
          <w:i/>
          <w:iCs/>
          <w:sz w:val="24"/>
          <w:szCs w:val="24"/>
          <w:shd w:val="clear" w:color="auto" w:fill="FFFFFF"/>
        </w:rPr>
        <w:t>AORN J.</w:t>
      </w:r>
      <w:r w:rsidRPr="00DE06AB">
        <w:rPr>
          <w:rFonts w:ascii="Arial" w:hAnsi="Arial" w:cs="Arial"/>
          <w:sz w:val="24"/>
          <w:szCs w:val="24"/>
          <w:shd w:val="clear" w:color="auto" w:fill="FFFFFF"/>
        </w:rPr>
        <w:t xml:space="preserve"> Jan;115(1):53-63. Available at: </w:t>
      </w:r>
      <w:hyperlink r:id="rId136" w:history="1">
        <w:r w:rsidRPr="00DE06AB">
          <w:rPr>
            <w:rFonts w:ascii="Arial" w:hAnsi="Arial" w:cs="Arial"/>
            <w:sz w:val="24"/>
            <w:szCs w:val="24"/>
            <w:u w:val="single"/>
            <w:shd w:val="clear" w:color="auto" w:fill="FFFFFF"/>
          </w:rPr>
          <w:t>https://doi.org/10.1002/aorn.13573</w:t>
        </w:r>
      </w:hyperlink>
      <w:r w:rsidRPr="00DE06AB">
        <w:rPr>
          <w:rFonts w:ascii="Arial" w:hAnsi="Arial" w:cs="Arial"/>
          <w:sz w:val="24"/>
          <w:szCs w:val="24"/>
          <w:shd w:val="clear" w:color="auto" w:fill="FFFFFF"/>
        </w:rPr>
        <w:t>. (Accessed 06.10.24)</w:t>
      </w:r>
    </w:p>
    <w:p w14:paraId="5CDC657E" w14:textId="77777777" w:rsidR="00CD5998" w:rsidRPr="00DE06AB" w:rsidRDefault="00CD5998" w:rsidP="00CD5998">
      <w:pPr>
        <w:jc w:val="both"/>
        <w:rPr>
          <w:rFonts w:ascii="Arial" w:hAnsi="Arial" w:cs="Arial"/>
          <w:sz w:val="24"/>
          <w:szCs w:val="24"/>
          <w:shd w:val="clear" w:color="auto" w:fill="FFFFFF"/>
        </w:rPr>
      </w:pPr>
    </w:p>
    <w:p w14:paraId="0E2E6EA4"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Morgan, D. L. (2007). ‘Paradigms lost and pragmatism regained: Methodological implications of combining qualitative and quantitative </w:t>
      </w:r>
      <w:proofErr w:type="gramStart"/>
      <w:r w:rsidRPr="00DE06AB">
        <w:rPr>
          <w:rFonts w:ascii="Arial" w:hAnsi="Arial" w:cs="Arial"/>
          <w:sz w:val="24"/>
          <w:szCs w:val="24"/>
        </w:rPr>
        <w:t>methods’</w:t>
      </w:r>
      <w:proofErr w:type="gramEnd"/>
      <w:r w:rsidRPr="00DE06AB">
        <w:rPr>
          <w:rFonts w:ascii="Arial" w:hAnsi="Arial" w:cs="Arial"/>
          <w:sz w:val="24"/>
          <w:szCs w:val="24"/>
        </w:rPr>
        <w:t xml:space="preserve">. </w:t>
      </w:r>
      <w:r w:rsidRPr="00DE06AB">
        <w:rPr>
          <w:rFonts w:ascii="Arial" w:hAnsi="Arial" w:cs="Arial"/>
          <w:i/>
          <w:iCs/>
          <w:sz w:val="24"/>
          <w:szCs w:val="24"/>
        </w:rPr>
        <w:t>Journal of Mixed Methods Research</w:t>
      </w:r>
      <w:r w:rsidRPr="00DE06AB">
        <w:rPr>
          <w:rFonts w:ascii="Arial" w:hAnsi="Arial" w:cs="Arial"/>
          <w:sz w:val="24"/>
          <w:szCs w:val="24"/>
        </w:rPr>
        <w:t xml:space="preserve">, 1(1), 48–76. Available at: </w:t>
      </w:r>
      <w:hyperlink r:id="rId137" w:history="1">
        <w:r w:rsidRPr="00DE06AB">
          <w:rPr>
            <w:rFonts w:ascii="Arial" w:hAnsi="Arial" w:cs="Arial"/>
            <w:color w:val="467886" w:themeColor="hyperlink"/>
            <w:sz w:val="24"/>
            <w:szCs w:val="24"/>
            <w:u w:val="single"/>
          </w:rPr>
          <w:t>https://doi.org/10.1177/2345678906292462</w:t>
        </w:r>
      </w:hyperlink>
      <w:r w:rsidRPr="00DE06AB">
        <w:rPr>
          <w:rFonts w:ascii="Arial" w:hAnsi="Arial" w:cs="Arial"/>
          <w:sz w:val="24"/>
          <w:szCs w:val="24"/>
        </w:rPr>
        <w:t xml:space="preserve"> (Accessed 02.05.25)</w:t>
      </w:r>
    </w:p>
    <w:p w14:paraId="26573138" w14:textId="77777777" w:rsidR="00CD5998" w:rsidRPr="00DE06AB" w:rsidRDefault="00CD5998" w:rsidP="00CD5998">
      <w:pPr>
        <w:jc w:val="both"/>
        <w:rPr>
          <w:rFonts w:ascii="Arial" w:hAnsi="Arial" w:cs="Arial"/>
          <w:sz w:val="24"/>
          <w:szCs w:val="24"/>
          <w:shd w:val="clear" w:color="auto" w:fill="FFFFFF"/>
        </w:rPr>
      </w:pPr>
    </w:p>
    <w:p w14:paraId="7A07E830"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Morrow, </w:t>
      </w:r>
      <w:proofErr w:type="gramStart"/>
      <w:r w:rsidRPr="00DE06AB">
        <w:rPr>
          <w:rFonts w:ascii="Arial" w:hAnsi="Arial" w:cs="Arial"/>
          <w:sz w:val="24"/>
          <w:szCs w:val="24"/>
          <w:shd w:val="clear" w:color="auto" w:fill="FFFFFF"/>
        </w:rPr>
        <w:t>E,.</w:t>
      </w:r>
      <w:proofErr w:type="gramEnd"/>
      <w:r w:rsidRPr="00DE06AB">
        <w:rPr>
          <w:rFonts w:ascii="Arial" w:hAnsi="Arial" w:cs="Arial"/>
          <w:sz w:val="24"/>
          <w:szCs w:val="24"/>
          <w:shd w:val="clear" w:color="auto" w:fill="FFFFFF"/>
        </w:rPr>
        <w:t xml:space="preserve"> Zidaru, </w:t>
      </w:r>
      <w:proofErr w:type="gramStart"/>
      <w:r w:rsidRPr="00DE06AB">
        <w:rPr>
          <w:rFonts w:ascii="Arial" w:hAnsi="Arial" w:cs="Arial"/>
          <w:sz w:val="24"/>
          <w:szCs w:val="24"/>
          <w:shd w:val="clear" w:color="auto" w:fill="FFFFFF"/>
        </w:rPr>
        <w:t>T,.</w:t>
      </w:r>
      <w:proofErr w:type="gramEnd"/>
      <w:r w:rsidRPr="00DE06AB">
        <w:rPr>
          <w:rFonts w:ascii="Arial" w:hAnsi="Arial" w:cs="Arial"/>
          <w:sz w:val="24"/>
          <w:szCs w:val="24"/>
          <w:shd w:val="clear" w:color="auto" w:fill="FFFFFF"/>
        </w:rPr>
        <w:t xml:space="preserve"> Ross, </w:t>
      </w:r>
      <w:proofErr w:type="gramStart"/>
      <w:r w:rsidRPr="00DE06AB">
        <w:rPr>
          <w:rFonts w:ascii="Arial" w:hAnsi="Arial" w:cs="Arial"/>
          <w:sz w:val="24"/>
          <w:szCs w:val="24"/>
          <w:shd w:val="clear" w:color="auto" w:fill="FFFFFF"/>
        </w:rPr>
        <w:t>F,.</w:t>
      </w:r>
      <w:proofErr w:type="gramEnd"/>
      <w:r w:rsidRPr="00DE06AB">
        <w:rPr>
          <w:rFonts w:ascii="Arial" w:hAnsi="Arial" w:cs="Arial"/>
          <w:sz w:val="24"/>
          <w:szCs w:val="24"/>
          <w:shd w:val="clear" w:color="auto" w:fill="FFFFFF"/>
        </w:rPr>
        <w:t xml:space="preserve"> Mason </w:t>
      </w:r>
      <w:proofErr w:type="gramStart"/>
      <w:r w:rsidRPr="00DE06AB">
        <w:rPr>
          <w:rFonts w:ascii="Arial" w:hAnsi="Arial" w:cs="Arial"/>
          <w:sz w:val="24"/>
          <w:szCs w:val="24"/>
          <w:shd w:val="clear" w:color="auto" w:fill="FFFFFF"/>
        </w:rPr>
        <w:t>C,.</w:t>
      </w:r>
      <w:proofErr w:type="gramEnd"/>
      <w:r w:rsidRPr="00DE06AB">
        <w:rPr>
          <w:rFonts w:ascii="Arial" w:hAnsi="Arial" w:cs="Arial"/>
          <w:sz w:val="24"/>
          <w:szCs w:val="24"/>
          <w:shd w:val="clear" w:color="auto" w:fill="FFFFFF"/>
        </w:rPr>
        <w:t xml:space="preserve"> et.al.  (2023). ‘Artificial intelligence technologies and compassion in healthcare: A systematic scoping review’. </w:t>
      </w:r>
      <w:r w:rsidRPr="00DE06AB">
        <w:rPr>
          <w:rFonts w:ascii="Arial" w:hAnsi="Arial" w:cs="Arial"/>
          <w:i/>
          <w:iCs/>
          <w:sz w:val="24"/>
          <w:szCs w:val="24"/>
          <w:shd w:val="clear" w:color="auto" w:fill="FFFFFF"/>
        </w:rPr>
        <w:t xml:space="preserve">Front Psychol. </w:t>
      </w:r>
      <w:r w:rsidRPr="00DE06AB">
        <w:rPr>
          <w:rFonts w:ascii="Arial" w:hAnsi="Arial" w:cs="Arial"/>
          <w:sz w:val="24"/>
          <w:szCs w:val="24"/>
          <w:shd w:val="clear" w:color="auto" w:fill="FFFFFF"/>
        </w:rPr>
        <w:t xml:space="preserve">13:971044. Available at: </w:t>
      </w:r>
      <w:hyperlink r:id="rId138" w:history="1">
        <w:r w:rsidRPr="00DE06AB">
          <w:rPr>
            <w:rFonts w:ascii="Arial" w:hAnsi="Arial" w:cs="Arial"/>
            <w:sz w:val="24"/>
            <w:szCs w:val="24"/>
            <w:u w:val="single"/>
            <w:shd w:val="clear" w:color="auto" w:fill="FFFFFF"/>
          </w:rPr>
          <w:t>https://doi.org/10.3389/fpsyg.2022.971044</w:t>
        </w:r>
      </w:hyperlink>
      <w:r w:rsidRPr="00DE06AB">
        <w:rPr>
          <w:rFonts w:ascii="Arial" w:hAnsi="Arial" w:cs="Arial"/>
          <w:sz w:val="24"/>
          <w:szCs w:val="24"/>
          <w:shd w:val="clear" w:color="auto" w:fill="FFFFFF"/>
        </w:rPr>
        <w:t>.</w:t>
      </w:r>
    </w:p>
    <w:p w14:paraId="1C637825" w14:textId="77777777" w:rsidR="00CD5998" w:rsidRPr="00DE06AB" w:rsidRDefault="00CD5998" w:rsidP="00CD5998">
      <w:pPr>
        <w:jc w:val="both"/>
        <w:rPr>
          <w:rFonts w:ascii="Arial" w:hAnsi="Arial" w:cs="Arial"/>
          <w:sz w:val="24"/>
          <w:szCs w:val="24"/>
          <w:shd w:val="clear" w:color="auto" w:fill="FFFFFF"/>
        </w:rPr>
      </w:pPr>
    </w:p>
    <w:p w14:paraId="2F04DCEA"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Motsi, L., (2024). ‘Electronic health records model to improve the quality of patients’ healthcare.’ </w:t>
      </w:r>
      <w:r w:rsidRPr="00DE06AB">
        <w:rPr>
          <w:rFonts w:ascii="Arial" w:hAnsi="Arial" w:cs="Arial"/>
          <w:i/>
          <w:iCs/>
          <w:sz w:val="24"/>
          <w:szCs w:val="24"/>
          <w:shd w:val="clear" w:color="auto" w:fill="FFFFFF"/>
        </w:rPr>
        <w:t>Health S A</w:t>
      </w:r>
      <w:r w:rsidRPr="00DE06AB">
        <w:rPr>
          <w:rFonts w:ascii="Arial" w:hAnsi="Arial" w:cs="Arial"/>
          <w:sz w:val="24"/>
          <w:szCs w:val="24"/>
          <w:shd w:val="clear" w:color="auto" w:fill="FFFFFF"/>
        </w:rPr>
        <w:t xml:space="preserve">, 29. Available at: </w:t>
      </w:r>
      <w:hyperlink r:id="rId139" w:history="1">
        <w:r w:rsidRPr="00DE06AB">
          <w:rPr>
            <w:rFonts w:ascii="Arial" w:hAnsi="Arial" w:cs="Arial"/>
            <w:sz w:val="24"/>
            <w:szCs w:val="24"/>
            <w:u w:val="single"/>
            <w:shd w:val="clear" w:color="auto" w:fill="FFFFFF"/>
          </w:rPr>
          <w:t>https://doi.org/10.4102/hsag.v29i0.2414</w:t>
        </w:r>
      </w:hyperlink>
    </w:p>
    <w:p w14:paraId="689BBCB2" w14:textId="77777777" w:rsidR="00CD5998" w:rsidRPr="00DE06AB" w:rsidRDefault="00CD5998" w:rsidP="00CD5998">
      <w:pPr>
        <w:jc w:val="both"/>
        <w:rPr>
          <w:rFonts w:ascii="Arial" w:hAnsi="Arial" w:cs="Arial"/>
          <w:sz w:val="24"/>
          <w:szCs w:val="24"/>
          <w:shd w:val="clear" w:color="auto" w:fill="FFFFFF"/>
        </w:rPr>
      </w:pPr>
    </w:p>
    <w:p w14:paraId="39A2E1A4" w14:textId="77777777" w:rsidR="00CD5998" w:rsidRPr="00DE06AB" w:rsidRDefault="00CD5998" w:rsidP="00CD5998">
      <w:pPr>
        <w:spacing w:after="0" w:line="240" w:lineRule="auto"/>
        <w:jc w:val="both"/>
        <w:rPr>
          <w:rFonts w:ascii="Arial" w:eastAsia="Times New Roman" w:hAnsi="Arial" w:cs="Arial"/>
          <w:sz w:val="24"/>
          <w:szCs w:val="24"/>
          <w:lang w:eastAsia="en-GB"/>
        </w:rPr>
      </w:pPr>
      <w:proofErr w:type="spellStart"/>
      <w:r w:rsidRPr="00DE06AB">
        <w:rPr>
          <w:rFonts w:ascii="Arial" w:eastAsia="Times New Roman" w:hAnsi="Arial" w:cs="Arial"/>
          <w:sz w:val="24"/>
          <w:szCs w:val="24"/>
          <w:lang w:eastAsia="en-GB"/>
        </w:rPr>
        <w:t>Muinga</w:t>
      </w:r>
      <w:proofErr w:type="spellEnd"/>
      <w:r w:rsidRPr="00DE06AB">
        <w:rPr>
          <w:rFonts w:ascii="Arial" w:eastAsia="Times New Roman" w:hAnsi="Arial" w:cs="Arial"/>
          <w:sz w:val="24"/>
          <w:szCs w:val="24"/>
          <w:lang w:eastAsia="en-GB"/>
        </w:rPr>
        <w:t xml:space="preserve">, N., </w:t>
      </w:r>
      <w:proofErr w:type="spellStart"/>
      <w:r w:rsidRPr="00DE06AB">
        <w:rPr>
          <w:rFonts w:ascii="Arial" w:eastAsia="Times New Roman" w:hAnsi="Arial" w:cs="Arial"/>
          <w:sz w:val="24"/>
          <w:szCs w:val="24"/>
          <w:lang w:eastAsia="en-GB"/>
        </w:rPr>
        <w:t>Aberjirinde</w:t>
      </w:r>
      <w:proofErr w:type="spellEnd"/>
      <w:r w:rsidRPr="00DE06AB">
        <w:rPr>
          <w:rFonts w:ascii="Arial" w:eastAsia="Times New Roman" w:hAnsi="Arial" w:cs="Arial"/>
          <w:sz w:val="24"/>
          <w:szCs w:val="24"/>
          <w:lang w:eastAsia="en-GB"/>
        </w:rPr>
        <w:t xml:space="preserve">, I., </w:t>
      </w:r>
      <w:proofErr w:type="spellStart"/>
      <w:proofErr w:type="gramStart"/>
      <w:r w:rsidRPr="00DE06AB">
        <w:rPr>
          <w:rFonts w:ascii="Arial" w:eastAsia="Times New Roman" w:hAnsi="Arial" w:cs="Arial"/>
          <w:sz w:val="24"/>
          <w:szCs w:val="24"/>
          <w:lang w:eastAsia="en-GB"/>
        </w:rPr>
        <w:t>Paton,C.</w:t>
      </w:r>
      <w:proofErr w:type="gramEnd"/>
      <w:r w:rsidRPr="00DE06AB">
        <w:rPr>
          <w:rFonts w:ascii="Arial" w:eastAsia="Times New Roman" w:hAnsi="Arial" w:cs="Arial"/>
          <w:sz w:val="24"/>
          <w:szCs w:val="24"/>
          <w:lang w:eastAsia="en-GB"/>
        </w:rPr>
        <w:t>,English</w:t>
      </w:r>
      <w:proofErr w:type="spellEnd"/>
      <w:r w:rsidRPr="00DE06AB">
        <w:rPr>
          <w:rFonts w:ascii="Arial" w:eastAsia="Times New Roman" w:hAnsi="Arial" w:cs="Arial"/>
          <w:sz w:val="24"/>
          <w:szCs w:val="24"/>
          <w:lang w:eastAsia="en-GB"/>
        </w:rPr>
        <w:t>, M. et.al. (2021) ‘Designing paper</w:t>
      </w:r>
      <w:r w:rsidRPr="00DE06AB">
        <w:rPr>
          <w:rFonts w:ascii="Cambria Math" w:eastAsia="Times New Roman" w:hAnsi="Cambria Math" w:cs="Cambria Math"/>
          <w:sz w:val="24"/>
          <w:szCs w:val="24"/>
          <w:lang w:eastAsia="en-GB"/>
        </w:rPr>
        <w:t>‐</w:t>
      </w:r>
      <w:r w:rsidRPr="00DE06AB">
        <w:rPr>
          <w:rFonts w:ascii="Arial" w:eastAsia="Times New Roman" w:hAnsi="Arial" w:cs="Arial"/>
          <w:sz w:val="24"/>
          <w:szCs w:val="24"/>
          <w:lang w:eastAsia="en-GB"/>
        </w:rPr>
        <w:t xml:space="preserve">based records to improve the quality of nursing documentation in hospitals: A scoping review’, </w:t>
      </w:r>
      <w:r w:rsidRPr="00DE06AB">
        <w:rPr>
          <w:rFonts w:ascii="Arial" w:eastAsia="Times New Roman" w:hAnsi="Arial" w:cs="Arial"/>
          <w:i/>
          <w:iCs/>
          <w:sz w:val="24"/>
          <w:szCs w:val="24"/>
          <w:lang w:eastAsia="en-GB"/>
        </w:rPr>
        <w:t>Journal of clinical nursing</w:t>
      </w:r>
      <w:r w:rsidRPr="00DE06AB">
        <w:rPr>
          <w:rFonts w:ascii="Arial" w:eastAsia="Times New Roman" w:hAnsi="Arial" w:cs="Arial"/>
          <w:sz w:val="24"/>
          <w:szCs w:val="24"/>
          <w:lang w:eastAsia="en-GB"/>
        </w:rPr>
        <w:t xml:space="preserve">, 30(1–2), pp. 56–71. </w:t>
      </w:r>
      <w:hyperlink r:id="rId140" w:history="1">
        <w:r w:rsidRPr="00DE06AB">
          <w:rPr>
            <w:rFonts w:ascii="Arial" w:eastAsia="Times New Roman" w:hAnsi="Arial" w:cs="Arial"/>
            <w:sz w:val="24"/>
            <w:szCs w:val="24"/>
            <w:u w:val="single"/>
            <w:lang w:eastAsia="en-GB"/>
          </w:rPr>
          <w:t>https://doi.</w:t>
        </w:r>
        <w:r w:rsidRPr="00DE06AB">
          <w:rPr>
            <w:rFonts w:ascii="Arial" w:eastAsia="Times New Roman" w:hAnsi="Arial" w:cs="Arial"/>
            <w:sz w:val="24"/>
            <w:szCs w:val="24"/>
            <w:u w:val="single"/>
            <w:lang w:eastAsia="en-GB"/>
          </w:rPr>
          <w:t>o</w:t>
        </w:r>
        <w:r w:rsidRPr="00DE06AB">
          <w:rPr>
            <w:rFonts w:ascii="Arial" w:eastAsia="Times New Roman" w:hAnsi="Arial" w:cs="Arial"/>
            <w:sz w:val="24"/>
            <w:szCs w:val="24"/>
            <w:u w:val="single"/>
            <w:lang w:eastAsia="en-GB"/>
          </w:rPr>
          <w:t>rg/10.1111/jocn.15545</w:t>
        </w:r>
      </w:hyperlink>
      <w:r w:rsidRPr="00DE06AB">
        <w:rPr>
          <w:rFonts w:ascii="Arial" w:eastAsia="Times New Roman" w:hAnsi="Arial" w:cs="Arial"/>
          <w:sz w:val="24"/>
          <w:szCs w:val="24"/>
          <w:lang w:eastAsia="en-GB"/>
        </w:rPr>
        <w:t>.</w:t>
      </w:r>
    </w:p>
    <w:p w14:paraId="38B71669" w14:textId="77777777" w:rsidR="00CD5998" w:rsidRPr="00DE06AB" w:rsidRDefault="00CD5998" w:rsidP="00CD5998">
      <w:pPr>
        <w:spacing w:after="0" w:line="240" w:lineRule="auto"/>
        <w:jc w:val="both"/>
        <w:rPr>
          <w:rFonts w:ascii="Arial" w:eastAsia="Times New Roman" w:hAnsi="Arial" w:cs="Arial"/>
          <w:sz w:val="24"/>
          <w:szCs w:val="24"/>
          <w:lang w:eastAsia="en-GB"/>
        </w:rPr>
      </w:pPr>
    </w:p>
    <w:p w14:paraId="62E39F12" w14:textId="77777777" w:rsidR="00CD5998" w:rsidRPr="00DE06AB" w:rsidRDefault="00CD5998" w:rsidP="00CD5998">
      <w:pPr>
        <w:spacing w:after="0" w:line="240" w:lineRule="auto"/>
        <w:jc w:val="both"/>
        <w:rPr>
          <w:rFonts w:ascii="Arial" w:eastAsia="Times New Roman" w:hAnsi="Arial" w:cs="Arial"/>
          <w:sz w:val="24"/>
          <w:szCs w:val="24"/>
          <w:lang w:eastAsia="en-GB"/>
        </w:rPr>
      </w:pPr>
    </w:p>
    <w:p w14:paraId="515A6914" w14:textId="77777777" w:rsidR="00CD5998" w:rsidRPr="00DE06AB" w:rsidRDefault="00CD5998" w:rsidP="00CD5998">
      <w:pPr>
        <w:spacing w:after="0" w:line="240" w:lineRule="auto"/>
        <w:jc w:val="both"/>
        <w:rPr>
          <w:rFonts w:ascii="Arial" w:eastAsia="Times New Roman" w:hAnsi="Arial" w:cs="Arial"/>
          <w:sz w:val="24"/>
          <w:szCs w:val="24"/>
          <w:lang w:eastAsia="en-GB"/>
        </w:rPr>
      </w:pPr>
      <w:r w:rsidRPr="00DE06AB">
        <w:rPr>
          <w:rFonts w:ascii="Arial" w:hAnsi="Arial" w:cs="Arial"/>
          <w:sz w:val="24"/>
          <w:szCs w:val="24"/>
          <w:shd w:val="clear" w:color="auto" w:fill="FFFFFF"/>
        </w:rPr>
        <w:t>Mullins, A., O’Donnell R., Mariam, M., Rankin, D. et al. (2020). ‘Health outcomes and healthcare efficiencies associated with the use of electronic health records in hospital emergency departments: A systematic review.’</w:t>
      </w:r>
      <w:r w:rsidRPr="00DE06AB">
        <w:rPr>
          <w:rFonts w:ascii="Arial" w:hAnsi="Arial" w:cs="Arial"/>
          <w:i/>
          <w:iCs/>
          <w:sz w:val="24"/>
          <w:szCs w:val="24"/>
          <w:shd w:val="clear" w:color="auto" w:fill="FFFFFF"/>
        </w:rPr>
        <w:t> Journal of Medical Systems, 44</w:t>
      </w:r>
      <w:r w:rsidRPr="00DE06AB">
        <w:rPr>
          <w:rFonts w:ascii="Arial" w:hAnsi="Arial" w:cs="Arial"/>
          <w:sz w:val="24"/>
          <w:szCs w:val="24"/>
          <w:shd w:val="clear" w:color="auto" w:fill="FFFFFF"/>
        </w:rPr>
        <w:t>(12). Available at: https://doi.org/10.1007/s10916-020-01660-0</w:t>
      </w:r>
    </w:p>
    <w:p w14:paraId="147E018E" w14:textId="77777777" w:rsidR="00CD5998" w:rsidRPr="00DE06AB" w:rsidRDefault="00CD5998" w:rsidP="00CD5998">
      <w:pPr>
        <w:spacing w:after="0" w:line="240" w:lineRule="auto"/>
        <w:jc w:val="both"/>
        <w:rPr>
          <w:rFonts w:ascii="Arial" w:eastAsia="Times New Roman" w:hAnsi="Arial" w:cs="Arial"/>
          <w:sz w:val="24"/>
          <w:szCs w:val="24"/>
          <w:lang w:eastAsia="en-GB"/>
        </w:rPr>
      </w:pPr>
    </w:p>
    <w:p w14:paraId="410E5D88" w14:textId="77777777" w:rsidR="00CD5998" w:rsidRPr="00DE06AB" w:rsidRDefault="00CD5998" w:rsidP="00CD5998">
      <w:pPr>
        <w:jc w:val="both"/>
        <w:rPr>
          <w:rFonts w:ascii="Arial" w:hAnsi="Arial" w:cs="Arial"/>
          <w:color w:val="0000FF"/>
          <w:sz w:val="24"/>
          <w:szCs w:val="24"/>
          <w:u w:val="single"/>
        </w:rPr>
      </w:pPr>
      <w:r w:rsidRPr="00DE06AB">
        <w:rPr>
          <w:rFonts w:ascii="Arial" w:hAnsi="Arial" w:cs="Arial"/>
          <w:sz w:val="24"/>
          <w:szCs w:val="24"/>
        </w:rPr>
        <w:t xml:space="preserve">Munroe, B., Curtis, K., Considine, J., Buckley, T. et al (2022). ‘The impact of documentation burden on nurses in the emergency department: A qualitative study’. </w:t>
      </w:r>
      <w:r w:rsidRPr="00DE06AB">
        <w:rPr>
          <w:rFonts w:ascii="Arial" w:hAnsi="Arial" w:cs="Arial"/>
          <w:i/>
          <w:iCs/>
          <w:sz w:val="24"/>
          <w:szCs w:val="24"/>
        </w:rPr>
        <w:lastRenderedPageBreak/>
        <w:t>International Emergency Nursing, 62</w:t>
      </w:r>
      <w:r w:rsidRPr="00DE06AB">
        <w:rPr>
          <w:rFonts w:ascii="Arial" w:hAnsi="Arial" w:cs="Arial"/>
          <w:sz w:val="24"/>
          <w:szCs w:val="24"/>
        </w:rPr>
        <w:t xml:space="preserve">, 101170. Available at: </w:t>
      </w:r>
      <w:hyperlink r:id="rId141" w:history="1">
        <w:r w:rsidRPr="00DE06AB">
          <w:rPr>
            <w:rFonts w:ascii="Arial" w:hAnsi="Arial" w:cs="Arial"/>
            <w:color w:val="467886" w:themeColor="hyperlink"/>
            <w:sz w:val="24"/>
            <w:szCs w:val="24"/>
            <w:u w:val="single"/>
          </w:rPr>
          <w:t>https://doi.org/10.1016/j.ienj.2022.101170</w:t>
        </w:r>
      </w:hyperlink>
    </w:p>
    <w:p w14:paraId="5F27060B" w14:textId="77777777" w:rsidR="00CD5998" w:rsidRPr="00DE06AB" w:rsidRDefault="00CD5998" w:rsidP="00CD5998">
      <w:pPr>
        <w:jc w:val="both"/>
        <w:rPr>
          <w:rFonts w:ascii="Arial" w:hAnsi="Arial" w:cs="Arial"/>
          <w:color w:val="0000FF"/>
          <w:sz w:val="24"/>
          <w:szCs w:val="24"/>
          <w:u w:val="single"/>
        </w:rPr>
      </w:pPr>
    </w:p>
    <w:p w14:paraId="771FB374"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Murdoch, M., Simon, A., </w:t>
      </w:r>
      <w:proofErr w:type="spellStart"/>
      <w:r w:rsidRPr="00DE06AB">
        <w:rPr>
          <w:rFonts w:ascii="Arial" w:hAnsi="Arial" w:cs="Arial"/>
          <w:sz w:val="24"/>
          <w:szCs w:val="24"/>
          <w:shd w:val="clear" w:color="auto" w:fill="FFFFFF"/>
        </w:rPr>
        <w:t>Polusny</w:t>
      </w:r>
      <w:proofErr w:type="spellEnd"/>
      <w:r w:rsidRPr="00DE06AB">
        <w:rPr>
          <w:rFonts w:ascii="Arial" w:hAnsi="Arial" w:cs="Arial"/>
          <w:sz w:val="24"/>
          <w:szCs w:val="24"/>
          <w:shd w:val="clear" w:color="auto" w:fill="FFFFFF"/>
        </w:rPr>
        <w:t>, M., Bangerter, A. et al (2014). ‘Impact of different privacy conditions and incentives on survey response rate, participant representativeness, and disclosure of sensitive information: a randomized controlled trial’, </w:t>
      </w:r>
      <w:r w:rsidRPr="00DE06AB">
        <w:rPr>
          <w:rFonts w:ascii="Arial" w:hAnsi="Arial" w:cs="Arial"/>
          <w:i/>
          <w:iCs/>
          <w:sz w:val="24"/>
          <w:szCs w:val="24"/>
          <w:shd w:val="clear" w:color="auto" w:fill="FFFFFF"/>
        </w:rPr>
        <w:t>BMC Medical Research Methodology, </w:t>
      </w:r>
      <w:r w:rsidRPr="00DE06AB">
        <w:rPr>
          <w:rFonts w:ascii="Arial" w:hAnsi="Arial" w:cs="Arial"/>
          <w:sz w:val="24"/>
          <w:szCs w:val="24"/>
          <w:shd w:val="clear" w:color="auto" w:fill="FFFFFF"/>
        </w:rPr>
        <w:t xml:space="preserve">vol. 14, pp. 90.Available at: </w:t>
      </w:r>
      <w:hyperlink r:id="rId142" w:history="1">
        <w:r w:rsidRPr="00DE06AB">
          <w:rPr>
            <w:rFonts w:ascii="Arial" w:hAnsi="Arial" w:cs="Arial"/>
            <w:sz w:val="24"/>
            <w:szCs w:val="24"/>
            <w:u w:val="single"/>
            <w:shd w:val="clear" w:color="auto" w:fill="FFFFFF"/>
          </w:rPr>
          <w:t>https://doi.org/10.1186/1471-2288-14-90</w:t>
        </w:r>
      </w:hyperlink>
    </w:p>
    <w:p w14:paraId="163452B8" w14:textId="77777777" w:rsidR="00CD5998" w:rsidRPr="00DE06AB" w:rsidRDefault="00CD5998" w:rsidP="00CD5998">
      <w:pPr>
        <w:jc w:val="both"/>
        <w:rPr>
          <w:rFonts w:ascii="Arial" w:hAnsi="Arial" w:cs="Arial"/>
          <w:color w:val="0000FF"/>
          <w:sz w:val="24"/>
          <w:szCs w:val="24"/>
          <w:u w:val="single"/>
        </w:rPr>
      </w:pPr>
    </w:p>
    <w:p w14:paraId="70560DC5" w14:textId="77777777" w:rsidR="00CD5998" w:rsidRPr="00DE06AB" w:rsidRDefault="00CD5998" w:rsidP="00CD5998">
      <w:pPr>
        <w:jc w:val="both"/>
      </w:pPr>
      <w:proofErr w:type="spellStart"/>
      <w:r w:rsidRPr="00DE06AB">
        <w:rPr>
          <w:rFonts w:ascii="Arial" w:hAnsi="Arial" w:cs="Arial"/>
          <w:sz w:val="24"/>
          <w:szCs w:val="24"/>
        </w:rPr>
        <w:t>Naamneh</w:t>
      </w:r>
      <w:proofErr w:type="spellEnd"/>
      <w:r w:rsidRPr="00DE06AB">
        <w:rPr>
          <w:rFonts w:ascii="Arial" w:hAnsi="Arial" w:cs="Arial"/>
          <w:sz w:val="24"/>
          <w:szCs w:val="24"/>
        </w:rPr>
        <w:t xml:space="preserve">, R., Bodas, M. (2024). ‘The effect of electronic medical records on medication errors, workload, and medical information availability among qualified nurses in Israel– a cross-sectional study.’ </w:t>
      </w:r>
      <w:r w:rsidRPr="00DE06AB">
        <w:rPr>
          <w:rFonts w:ascii="Arial" w:hAnsi="Arial" w:cs="Arial"/>
          <w:i/>
          <w:iCs/>
          <w:sz w:val="24"/>
          <w:szCs w:val="24"/>
        </w:rPr>
        <w:t>BMC Nursing</w:t>
      </w:r>
      <w:r w:rsidRPr="00DE06AB">
        <w:rPr>
          <w:rFonts w:ascii="Arial" w:hAnsi="Arial" w:cs="Arial"/>
          <w:sz w:val="24"/>
          <w:szCs w:val="24"/>
        </w:rPr>
        <w:t xml:space="preserve">, 23, 270. Available at:  </w:t>
      </w:r>
      <w:hyperlink r:id="rId143" w:tgtFrame="_new" w:history="1">
        <w:r w:rsidRPr="00DE06AB">
          <w:rPr>
            <w:rFonts w:ascii="Arial" w:hAnsi="Arial" w:cs="Arial"/>
            <w:sz w:val="24"/>
            <w:szCs w:val="24"/>
            <w:u w:val="single"/>
          </w:rPr>
          <w:t>https://doi.org/10.1186/s12912-024-01936-7</w:t>
        </w:r>
      </w:hyperlink>
    </w:p>
    <w:p w14:paraId="305B2FDC" w14:textId="77777777" w:rsidR="00CD5998" w:rsidRPr="00DE06AB" w:rsidRDefault="00CD5998" w:rsidP="00CD5998">
      <w:pPr>
        <w:jc w:val="both"/>
        <w:rPr>
          <w:rFonts w:ascii="Arial" w:hAnsi="Arial" w:cs="Arial"/>
          <w:sz w:val="24"/>
          <w:szCs w:val="24"/>
        </w:rPr>
      </w:pPr>
    </w:p>
    <w:p w14:paraId="3547D6FA" w14:textId="77777777" w:rsidR="00CD5998" w:rsidRPr="00DE06AB" w:rsidRDefault="00CD5998" w:rsidP="00CD5998">
      <w:pPr>
        <w:shd w:val="clear" w:color="auto" w:fill="FFFFFF"/>
        <w:jc w:val="both"/>
        <w:rPr>
          <w:rFonts w:ascii="Arial" w:eastAsia="Times New Roman" w:hAnsi="Arial" w:cs="Arial"/>
          <w:color w:val="000000" w:themeColor="text1"/>
          <w:kern w:val="0"/>
          <w:sz w:val="24"/>
          <w:szCs w:val="24"/>
          <w:lang w:eastAsia="en-GB"/>
          <w14:ligatures w14:val="none"/>
        </w:rPr>
      </w:pPr>
      <w:bookmarkStart w:id="5" w:name="_Hlk181204583"/>
      <w:r w:rsidRPr="00DE06AB">
        <w:rPr>
          <w:rFonts w:ascii="Arial" w:eastAsia="Times New Roman" w:hAnsi="Arial" w:cs="Arial"/>
          <w:color w:val="000000" w:themeColor="text1"/>
          <w:kern w:val="0"/>
          <w:sz w:val="24"/>
          <w:szCs w:val="24"/>
          <w:lang w:eastAsia="en-GB"/>
          <w14:ligatures w14:val="none"/>
        </w:rPr>
        <w:t>National Institute for Health and Care Excellence (2024</w:t>
      </w:r>
      <w:r w:rsidRPr="00DE06AB">
        <w:rPr>
          <w:rFonts w:ascii="Arial" w:eastAsia="Times New Roman" w:hAnsi="Arial" w:cs="Arial"/>
          <w:i/>
          <w:iCs/>
          <w:color w:val="000000" w:themeColor="text1"/>
          <w:kern w:val="0"/>
          <w:sz w:val="24"/>
          <w:szCs w:val="24"/>
          <w:lang w:eastAsia="en-GB"/>
          <w14:ligatures w14:val="none"/>
        </w:rPr>
        <w:t>). Pressure Ulcers. Quality Standard</w:t>
      </w:r>
      <w:r w:rsidRPr="00DE06AB">
        <w:rPr>
          <w:rFonts w:ascii="Arial" w:eastAsia="Times New Roman" w:hAnsi="Arial" w:cs="Arial"/>
          <w:color w:val="000000" w:themeColor="text1"/>
          <w:kern w:val="0"/>
          <w:sz w:val="24"/>
          <w:szCs w:val="24"/>
          <w:lang w:eastAsia="en-GB"/>
          <w14:ligatures w14:val="none"/>
        </w:rPr>
        <w:t xml:space="preserve"> [QS89]. Available at: </w:t>
      </w:r>
      <w:hyperlink r:id="rId144" w:tgtFrame="_blank" w:history="1">
        <w:r w:rsidRPr="00DE06AB">
          <w:rPr>
            <w:rFonts w:ascii="Arial" w:eastAsia="Times New Roman" w:hAnsi="Arial" w:cs="Arial"/>
            <w:color w:val="000000" w:themeColor="text1"/>
            <w:kern w:val="0"/>
            <w:sz w:val="24"/>
            <w:szCs w:val="24"/>
            <w:u w:val="single"/>
            <w:lang w:eastAsia="en-GB"/>
            <w14:ligatures w14:val="none"/>
          </w:rPr>
          <w:t>https://www.nice.org.uk/guidance/qs89</w:t>
        </w:r>
      </w:hyperlink>
      <w:r w:rsidRPr="00DE06AB">
        <w:rPr>
          <w:rFonts w:ascii="Arial" w:eastAsia="Times New Roman" w:hAnsi="Arial" w:cs="Arial"/>
          <w:color w:val="000000" w:themeColor="text1"/>
          <w:kern w:val="0"/>
          <w:sz w:val="24"/>
          <w:szCs w:val="24"/>
          <w:lang w:eastAsia="en-GB"/>
          <w14:ligatures w14:val="none"/>
        </w:rPr>
        <w:t> </w:t>
      </w:r>
      <w:bookmarkEnd w:id="5"/>
      <w:r w:rsidRPr="00DE06AB">
        <w:rPr>
          <w:rFonts w:ascii="Arial" w:eastAsia="Times New Roman" w:hAnsi="Arial" w:cs="Arial"/>
          <w:color w:val="000000" w:themeColor="text1"/>
          <w:kern w:val="0"/>
          <w:sz w:val="24"/>
          <w:szCs w:val="24"/>
          <w:lang w:eastAsia="en-GB"/>
          <w14:ligatures w14:val="none"/>
        </w:rPr>
        <w:t>(Accessed 14.11.24)</w:t>
      </w:r>
    </w:p>
    <w:p w14:paraId="200EF64F" w14:textId="77777777" w:rsidR="00CD5998" w:rsidRPr="00DE06AB" w:rsidRDefault="00CD5998" w:rsidP="00CD5998">
      <w:pPr>
        <w:shd w:val="clear" w:color="auto" w:fill="FFFFFF"/>
        <w:jc w:val="both"/>
        <w:rPr>
          <w:rFonts w:ascii="Arial" w:eastAsia="Times New Roman" w:hAnsi="Arial" w:cs="Arial"/>
          <w:kern w:val="0"/>
          <w:sz w:val="24"/>
          <w:szCs w:val="24"/>
          <w:lang w:eastAsia="en-GB"/>
          <w14:ligatures w14:val="none"/>
        </w:rPr>
      </w:pPr>
    </w:p>
    <w:p w14:paraId="790C0518"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National Patient Safety Agency (2010). </w:t>
      </w:r>
      <w:r w:rsidRPr="00DE06AB">
        <w:rPr>
          <w:rFonts w:ascii="Arial" w:hAnsi="Arial" w:cs="Arial"/>
          <w:i/>
          <w:iCs/>
          <w:sz w:val="24"/>
          <w:szCs w:val="24"/>
        </w:rPr>
        <w:t>Defining avoidable and unavoidable pressure ulcers</w:t>
      </w:r>
      <w:r w:rsidRPr="00DE06AB">
        <w:rPr>
          <w:rFonts w:ascii="Arial" w:hAnsi="Arial" w:cs="Arial"/>
          <w:sz w:val="24"/>
          <w:szCs w:val="24"/>
        </w:rPr>
        <w:t xml:space="preserve"> Available at: http://www.patientsafetyfirst.nhs.uk/ashx/Asset.ashx?path=/PressureUlcers/Defining%20avoidabl e%20and%20unavoidable%20pressure%20ulcers.pd.</w:t>
      </w:r>
    </w:p>
    <w:p w14:paraId="5D2C6619" w14:textId="77777777" w:rsidR="00CD5998" w:rsidRPr="00DE06AB" w:rsidRDefault="00CD5998" w:rsidP="00CD5998">
      <w:pPr>
        <w:jc w:val="both"/>
        <w:rPr>
          <w:rFonts w:ascii="Arial" w:hAnsi="Arial" w:cs="Arial"/>
          <w:sz w:val="24"/>
          <w:szCs w:val="24"/>
        </w:rPr>
      </w:pPr>
    </w:p>
    <w:p w14:paraId="0B55BB01"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National Wound Care Strategy programme (2018) Stop the pressure. Available at: </w:t>
      </w:r>
      <w:hyperlink r:id="rId145" w:history="1">
        <w:r w:rsidRPr="00DE06AB">
          <w:rPr>
            <w:rFonts w:ascii="Arial" w:hAnsi="Arial" w:cs="Arial"/>
            <w:sz w:val="24"/>
            <w:szCs w:val="24"/>
            <w:u w:val="single"/>
          </w:rPr>
          <w:t>http://nhs.stopthepressure.co.uk</w:t>
        </w:r>
      </w:hyperlink>
      <w:r w:rsidRPr="00DE06AB">
        <w:rPr>
          <w:rFonts w:ascii="Arial" w:hAnsi="Arial" w:cs="Arial"/>
          <w:sz w:val="24"/>
          <w:szCs w:val="24"/>
        </w:rPr>
        <w:t xml:space="preserve"> (Accessed 27/11/24) </w:t>
      </w:r>
    </w:p>
    <w:p w14:paraId="72F3DABE" w14:textId="77777777" w:rsidR="00CD5998" w:rsidRPr="00DE06AB" w:rsidRDefault="00CD5998" w:rsidP="00CD5998">
      <w:pPr>
        <w:shd w:val="clear" w:color="auto" w:fill="FFFFFF"/>
        <w:jc w:val="both"/>
        <w:rPr>
          <w:rFonts w:ascii="Arial" w:eastAsia="Times New Roman" w:hAnsi="Arial" w:cs="Arial"/>
          <w:kern w:val="0"/>
          <w:sz w:val="24"/>
          <w:szCs w:val="24"/>
          <w:lang w:eastAsia="en-GB"/>
          <w14:ligatures w14:val="none"/>
        </w:rPr>
      </w:pPr>
    </w:p>
    <w:p w14:paraId="101BB2DF"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National Wound Care Strategy Programme (2024). </w:t>
      </w:r>
      <w:r w:rsidRPr="00DE06AB">
        <w:rPr>
          <w:rFonts w:ascii="Arial" w:hAnsi="Arial" w:cs="Arial"/>
          <w:i/>
          <w:iCs/>
          <w:sz w:val="24"/>
          <w:szCs w:val="24"/>
        </w:rPr>
        <w:t>Pressure Ulcer recommendations and clinical pathway</w:t>
      </w:r>
      <w:r w:rsidRPr="00DE06AB">
        <w:rPr>
          <w:rFonts w:ascii="Arial" w:hAnsi="Arial" w:cs="Arial"/>
          <w:sz w:val="24"/>
          <w:szCs w:val="24"/>
        </w:rPr>
        <w:t xml:space="preserve">. Available at: </w:t>
      </w:r>
      <w:hyperlink r:id="rId146" w:history="1">
        <w:r w:rsidRPr="00DE06AB">
          <w:rPr>
            <w:rFonts w:ascii="Arial" w:hAnsi="Arial" w:cs="Arial"/>
            <w:sz w:val="24"/>
            <w:szCs w:val="24"/>
            <w:u w:val="single"/>
          </w:rPr>
          <w:t>NWCSP-PU-Clinical-Recommendations-and-pathway-Updated-21st-May-2024.pdf (nationalwoundcarestrategy.net)</w:t>
        </w:r>
      </w:hyperlink>
    </w:p>
    <w:p w14:paraId="11A9D4A1"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 </w:t>
      </w:r>
    </w:p>
    <w:p w14:paraId="3B4EE022"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Ng Z., Ling, L., Chew, H., Lau, Y. (2022). ‘The role of artificial intelligence in enhancing clinical nursing care: A scoping review.’ </w:t>
      </w:r>
      <w:r w:rsidRPr="00DE06AB">
        <w:rPr>
          <w:rFonts w:ascii="Arial" w:hAnsi="Arial" w:cs="Arial"/>
          <w:i/>
          <w:iCs/>
          <w:sz w:val="24"/>
          <w:szCs w:val="24"/>
          <w:shd w:val="clear" w:color="auto" w:fill="FFFFFF"/>
        </w:rPr>
        <w:t xml:space="preserve">J </w:t>
      </w:r>
      <w:proofErr w:type="spellStart"/>
      <w:r w:rsidRPr="00DE06AB">
        <w:rPr>
          <w:rFonts w:ascii="Arial" w:hAnsi="Arial" w:cs="Arial"/>
          <w:i/>
          <w:iCs/>
          <w:sz w:val="24"/>
          <w:szCs w:val="24"/>
          <w:shd w:val="clear" w:color="auto" w:fill="FFFFFF"/>
        </w:rPr>
        <w:t>Nurs</w:t>
      </w:r>
      <w:proofErr w:type="spellEnd"/>
      <w:r w:rsidRPr="00DE06AB">
        <w:rPr>
          <w:rFonts w:ascii="Arial" w:hAnsi="Arial" w:cs="Arial"/>
          <w:i/>
          <w:iCs/>
          <w:sz w:val="24"/>
          <w:szCs w:val="24"/>
          <w:shd w:val="clear" w:color="auto" w:fill="FFFFFF"/>
        </w:rPr>
        <w:t xml:space="preserve"> Manag</w:t>
      </w:r>
      <w:r w:rsidRPr="00DE06AB">
        <w:rPr>
          <w:rFonts w:ascii="Arial" w:hAnsi="Arial" w:cs="Arial"/>
          <w:sz w:val="24"/>
          <w:szCs w:val="24"/>
          <w:shd w:val="clear" w:color="auto" w:fill="FFFFFF"/>
        </w:rPr>
        <w:t xml:space="preserve">. 30(8):3654-3674. Available at: </w:t>
      </w:r>
      <w:hyperlink r:id="rId147" w:history="1">
        <w:r w:rsidRPr="00DE06AB">
          <w:rPr>
            <w:rFonts w:ascii="Arial" w:hAnsi="Arial" w:cs="Arial"/>
            <w:sz w:val="24"/>
            <w:szCs w:val="24"/>
            <w:u w:val="single"/>
            <w:shd w:val="clear" w:color="auto" w:fill="FFFFFF"/>
          </w:rPr>
          <w:t>https://doi.org/10.1111/jonm.13425</w:t>
        </w:r>
      </w:hyperlink>
      <w:r w:rsidRPr="00DE06AB">
        <w:rPr>
          <w:rFonts w:ascii="Arial" w:hAnsi="Arial" w:cs="Arial"/>
          <w:sz w:val="24"/>
          <w:szCs w:val="24"/>
          <w:shd w:val="clear" w:color="auto" w:fill="FFFFFF"/>
        </w:rPr>
        <w:t>.</w:t>
      </w:r>
    </w:p>
    <w:p w14:paraId="5BF9424E" w14:textId="77777777" w:rsidR="00CD5998" w:rsidRPr="00DE06AB" w:rsidRDefault="00CD5998" w:rsidP="00CD5998">
      <w:pPr>
        <w:jc w:val="both"/>
        <w:rPr>
          <w:rFonts w:ascii="Arial" w:hAnsi="Arial" w:cs="Arial"/>
          <w:sz w:val="24"/>
          <w:szCs w:val="24"/>
          <w:shd w:val="clear" w:color="auto" w:fill="FFFFFF"/>
        </w:rPr>
      </w:pPr>
    </w:p>
    <w:p w14:paraId="04718EE5" w14:textId="77777777" w:rsidR="00CD5998" w:rsidRPr="00DE06AB" w:rsidRDefault="00CD5998" w:rsidP="00CD5998">
      <w:pPr>
        <w:shd w:val="clear" w:color="auto" w:fill="FFFFFF"/>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Nguyen, </w:t>
      </w:r>
      <w:proofErr w:type="gramStart"/>
      <w:r w:rsidRPr="00DE06AB">
        <w:rPr>
          <w:rFonts w:ascii="Arial" w:hAnsi="Arial" w:cs="Arial"/>
          <w:sz w:val="24"/>
          <w:szCs w:val="24"/>
          <w:shd w:val="clear" w:color="auto" w:fill="FFFFFF"/>
        </w:rPr>
        <w:t>L,.</w:t>
      </w:r>
      <w:proofErr w:type="gramEnd"/>
      <w:r w:rsidRPr="00DE06AB">
        <w:rPr>
          <w:rFonts w:ascii="Arial" w:hAnsi="Arial" w:cs="Arial"/>
          <w:sz w:val="24"/>
          <w:szCs w:val="24"/>
          <w:shd w:val="clear" w:color="auto" w:fill="FFFFFF"/>
        </w:rPr>
        <w:t xml:space="preserve"> Wickramasinghe, </w:t>
      </w:r>
      <w:proofErr w:type="gramStart"/>
      <w:r w:rsidRPr="00DE06AB">
        <w:rPr>
          <w:rFonts w:ascii="Arial" w:hAnsi="Arial" w:cs="Arial"/>
          <w:sz w:val="24"/>
          <w:szCs w:val="24"/>
          <w:shd w:val="clear" w:color="auto" w:fill="FFFFFF"/>
        </w:rPr>
        <w:t>N,.</w:t>
      </w:r>
      <w:proofErr w:type="gramEnd"/>
      <w:r w:rsidRPr="00DE06AB">
        <w:rPr>
          <w:rFonts w:ascii="Arial" w:hAnsi="Arial" w:cs="Arial"/>
          <w:sz w:val="24"/>
          <w:szCs w:val="24"/>
          <w:shd w:val="clear" w:color="auto" w:fill="FFFFFF"/>
        </w:rPr>
        <w:t xml:space="preserve"> Redley, </w:t>
      </w:r>
      <w:proofErr w:type="gramStart"/>
      <w:r w:rsidRPr="00DE06AB">
        <w:rPr>
          <w:rFonts w:ascii="Arial" w:hAnsi="Arial" w:cs="Arial"/>
          <w:sz w:val="24"/>
          <w:szCs w:val="24"/>
          <w:shd w:val="clear" w:color="auto" w:fill="FFFFFF"/>
        </w:rPr>
        <w:t>B,.</w:t>
      </w:r>
      <w:proofErr w:type="gramEnd"/>
      <w:r w:rsidRPr="00DE06AB">
        <w:rPr>
          <w:rFonts w:ascii="Arial" w:hAnsi="Arial" w:cs="Arial"/>
          <w:sz w:val="24"/>
          <w:szCs w:val="24"/>
          <w:shd w:val="clear" w:color="auto" w:fill="FFFFFF"/>
        </w:rPr>
        <w:t xml:space="preserve"> Haddad, P. et al. (2017) ‘Exploring nurses’ reactions to electronic nursing documentation at the point of care’, Information technology &amp; people (West Linn, Or.), 30(4), pp. 809–831. Available at: </w:t>
      </w:r>
      <w:hyperlink r:id="rId148" w:history="1">
        <w:r w:rsidRPr="00DE06AB">
          <w:rPr>
            <w:rFonts w:ascii="Arial" w:hAnsi="Arial" w:cs="Arial"/>
            <w:color w:val="467886" w:themeColor="hyperlink"/>
            <w:sz w:val="24"/>
            <w:szCs w:val="24"/>
            <w:u w:val="single"/>
            <w:shd w:val="clear" w:color="auto" w:fill="FFFFFF"/>
          </w:rPr>
          <w:t>https://doi.org/10.1108/ITP-10-2015-0269</w:t>
        </w:r>
      </w:hyperlink>
      <w:r w:rsidRPr="00DE06AB">
        <w:rPr>
          <w:rFonts w:ascii="Arial" w:hAnsi="Arial" w:cs="Arial"/>
          <w:sz w:val="24"/>
          <w:szCs w:val="24"/>
          <w:shd w:val="clear" w:color="auto" w:fill="FFFFFF"/>
        </w:rPr>
        <w:t>.</w:t>
      </w:r>
    </w:p>
    <w:p w14:paraId="13839187" w14:textId="77777777" w:rsidR="00CD5998" w:rsidRPr="00DE06AB" w:rsidRDefault="00CD5998" w:rsidP="00CD5998">
      <w:pPr>
        <w:jc w:val="both"/>
        <w:rPr>
          <w:rFonts w:ascii="Arial" w:hAnsi="Arial" w:cs="Arial"/>
          <w:sz w:val="24"/>
          <w:szCs w:val="24"/>
          <w:shd w:val="clear" w:color="auto" w:fill="FFFFFF"/>
        </w:rPr>
      </w:pPr>
    </w:p>
    <w:p w14:paraId="3972B392" w14:textId="77777777" w:rsidR="00CD5998" w:rsidRPr="00DE06AB" w:rsidRDefault="00CD5998" w:rsidP="00CD5998">
      <w:pPr>
        <w:jc w:val="both"/>
        <w:textAlignment w:val="center"/>
        <w:outlineLvl w:val="1"/>
        <w:rPr>
          <w:rFonts w:ascii="Arial" w:hAnsi="Arial" w:cs="Arial"/>
          <w:sz w:val="24"/>
          <w:szCs w:val="24"/>
        </w:rPr>
      </w:pPr>
      <w:r w:rsidRPr="00DE06AB">
        <w:rPr>
          <w:rFonts w:ascii="Arial" w:hAnsi="Arial" w:cs="Arial"/>
          <w:sz w:val="24"/>
          <w:szCs w:val="24"/>
        </w:rPr>
        <w:t xml:space="preserve">NHS Improvement Pressure ulcer categorisation group (2019) Pressure Ulcer Categorisation. Available at: </w:t>
      </w:r>
      <w:hyperlink r:id="rId149" w:history="1">
        <w:r w:rsidRPr="00DE06AB">
          <w:rPr>
            <w:rFonts w:ascii="Arial" w:hAnsi="Arial" w:cs="Arial"/>
            <w:sz w:val="24"/>
            <w:szCs w:val="24"/>
            <w:u w:val="single"/>
          </w:rPr>
          <w:t>http://nhs.stopthepressure.co.uk/</w:t>
        </w:r>
      </w:hyperlink>
      <w:r w:rsidRPr="00DE06AB">
        <w:rPr>
          <w:rFonts w:ascii="Arial" w:hAnsi="Arial" w:cs="Arial"/>
          <w:sz w:val="24"/>
          <w:szCs w:val="24"/>
        </w:rPr>
        <w:t xml:space="preserve"> Accessed 20/11/24</w:t>
      </w:r>
    </w:p>
    <w:p w14:paraId="005FC57B" w14:textId="77777777" w:rsidR="00CD5998" w:rsidRPr="00DE06AB" w:rsidRDefault="00CD5998" w:rsidP="00CD5998">
      <w:pPr>
        <w:jc w:val="both"/>
        <w:textAlignment w:val="center"/>
        <w:outlineLvl w:val="1"/>
        <w:rPr>
          <w:rFonts w:ascii="Arial" w:hAnsi="Arial" w:cs="Arial"/>
          <w:sz w:val="24"/>
          <w:szCs w:val="24"/>
        </w:rPr>
      </w:pPr>
    </w:p>
    <w:p w14:paraId="7527A033" w14:textId="77777777" w:rsidR="00CD5998" w:rsidRPr="00DE06AB" w:rsidRDefault="00CD5998" w:rsidP="00CD5998">
      <w:pPr>
        <w:rPr>
          <w:rFonts w:ascii="Arial" w:hAnsi="Arial" w:cs="Arial"/>
          <w:sz w:val="24"/>
          <w:szCs w:val="24"/>
        </w:rPr>
      </w:pPr>
      <w:r w:rsidRPr="00DE06AB">
        <w:rPr>
          <w:rFonts w:ascii="Arial" w:hAnsi="Arial" w:cs="Arial"/>
          <w:sz w:val="24"/>
          <w:szCs w:val="24"/>
        </w:rPr>
        <w:t>NHS Digital, (2019). The NHS Long Term Plan: Supporting Digital Transformation. Available at:</w:t>
      </w:r>
      <w:r w:rsidRPr="00DE06AB">
        <w:rPr>
          <w:rFonts w:ascii="Arial" w:hAnsi="Arial" w:cs="Arial"/>
          <w:sz w:val="24"/>
          <w:szCs w:val="24"/>
        </w:rPr>
        <w:br/>
      </w:r>
      <w:hyperlink r:id="rId150" w:tgtFrame="_new" w:history="1">
        <w:r w:rsidRPr="00DE06AB">
          <w:rPr>
            <w:rFonts w:ascii="Arial" w:hAnsi="Arial" w:cs="Arial"/>
            <w:color w:val="0000FF"/>
            <w:sz w:val="24"/>
            <w:szCs w:val="24"/>
            <w:u w:val="single"/>
          </w:rPr>
          <w:t>https://digital.nhs.uk/about-nhs-digital/our-work/transforming-health-and-care-through-digital-technology</w:t>
        </w:r>
      </w:hyperlink>
    </w:p>
    <w:p w14:paraId="0C39BE4A" w14:textId="77777777" w:rsidR="00CD5998" w:rsidRPr="00DE06AB" w:rsidRDefault="00CD5998" w:rsidP="00CD5998">
      <w:pPr>
        <w:rPr>
          <w:rFonts w:ascii="Arial" w:hAnsi="Arial" w:cs="Arial"/>
          <w:sz w:val="24"/>
          <w:szCs w:val="24"/>
          <w:shd w:val="clear" w:color="auto" w:fill="FFFFFF"/>
        </w:rPr>
      </w:pPr>
    </w:p>
    <w:p w14:paraId="1E45E531" w14:textId="77777777" w:rsidR="00CD5998" w:rsidRPr="00DE06AB" w:rsidRDefault="00CD5998" w:rsidP="00CD5998">
      <w:r w:rsidRPr="00DE06AB">
        <w:rPr>
          <w:rFonts w:ascii="Arial" w:hAnsi="Arial" w:cs="Arial"/>
          <w:sz w:val="24"/>
          <w:szCs w:val="24"/>
          <w:shd w:val="clear" w:color="auto" w:fill="FFFFFF"/>
        </w:rPr>
        <w:t xml:space="preserve">NHS Wales. (2018) Pressure Ulcer Reporting and Investigation: All Wales Guidance. Available at: </w:t>
      </w:r>
      <w:hyperlink r:id="rId151" w:history="1">
        <w:r w:rsidRPr="00DE06AB">
          <w:rPr>
            <w:color w:val="0000FF"/>
            <w:u w:val="single"/>
          </w:rPr>
          <w:t>welsh-health-circular-on-revised-pressure-ulcer-reporting-including-the-reporting-of-serious-incidents.pdf</w:t>
        </w:r>
      </w:hyperlink>
    </w:p>
    <w:p w14:paraId="7A764723" w14:textId="77777777" w:rsidR="00CD5998" w:rsidRPr="00DE06AB" w:rsidRDefault="00CD5998" w:rsidP="00CD5998">
      <w:pPr>
        <w:rPr>
          <w:rFonts w:ascii="Arial" w:hAnsi="Arial" w:cs="Arial"/>
          <w:sz w:val="24"/>
          <w:szCs w:val="24"/>
          <w:shd w:val="clear" w:color="auto" w:fill="FFFFFF"/>
        </w:rPr>
      </w:pPr>
    </w:p>
    <w:p w14:paraId="26940EB7" w14:textId="77777777" w:rsidR="00CD5998" w:rsidRPr="00DE06AB" w:rsidRDefault="00CD5998" w:rsidP="00CD5998">
      <w:pPr>
        <w:shd w:val="clear" w:color="auto" w:fill="FFFFFF"/>
        <w:jc w:val="both"/>
        <w:rPr>
          <w:rFonts w:ascii="Arial" w:hAnsi="Arial" w:cs="Arial"/>
          <w:sz w:val="24"/>
          <w:szCs w:val="24"/>
        </w:rPr>
      </w:pPr>
      <w:proofErr w:type="spellStart"/>
      <w:r w:rsidRPr="00DE06AB">
        <w:rPr>
          <w:rFonts w:ascii="Arial" w:hAnsi="Arial" w:cs="Arial"/>
          <w:sz w:val="24"/>
          <w:szCs w:val="24"/>
          <w:shd w:val="clear" w:color="auto" w:fill="FFFFFF"/>
        </w:rPr>
        <w:t>Noie</w:t>
      </w:r>
      <w:proofErr w:type="spellEnd"/>
      <w:r w:rsidRPr="00DE06AB">
        <w:rPr>
          <w:rFonts w:ascii="Arial" w:hAnsi="Arial" w:cs="Arial"/>
          <w:sz w:val="24"/>
          <w:szCs w:val="24"/>
          <w:shd w:val="clear" w:color="auto" w:fill="FFFFFF"/>
        </w:rPr>
        <w:t>, A., Jackson, A., Taheri, L. et al. (2024) ‘Determining the Frequency of Pressure Ulcers Incidence and Associated Risk Factors in Critical Care Patients: A 3</w:t>
      </w:r>
      <w:r w:rsidRPr="00DE06AB">
        <w:rPr>
          <w:rFonts w:ascii="Cambria Math" w:hAnsi="Cambria Math" w:cs="Cambria Math"/>
          <w:sz w:val="24"/>
          <w:szCs w:val="24"/>
          <w:shd w:val="clear" w:color="auto" w:fill="FFFFFF"/>
        </w:rPr>
        <w:t>‐</w:t>
      </w:r>
      <w:r w:rsidRPr="00DE06AB">
        <w:rPr>
          <w:rFonts w:ascii="Arial" w:hAnsi="Arial" w:cs="Arial"/>
          <w:sz w:val="24"/>
          <w:szCs w:val="24"/>
          <w:shd w:val="clear" w:color="auto" w:fill="FFFFFF"/>
        </w:rPr>
        <w:t>year Retrospective Study.’ </w:t>
      </w:r>
      <w:r w:rsidRPr="00DE06AB">
        <w:rPr>
          <w:rFonts w:ascii="Arial" w:hAnsi="Arial" w:cs="Arial"/>
          <w:i/>
          <w:iCs/>
          <w:sz w:val="24"/>
          <w:szCs w:val="24"/>
          <w:shd w:val="clear" w:color="auto" w:fill="FFFFFF"/>
        </w:rPr>
        <w:t>International wound journal</w:t>
      </w:r>
      <w:r w:rsidRPr="00DE06AB">
        <w:rPr>
          <w:rFonts w:ascii="Arial" w:hAnsi="Arial" w:cs="Arial"/>
          <w:sz w:val="24"/>
          <w:szCs w:val="24"/>
          <w:shd w:val="clear" w:color="auto" w:fill="FFFFFF"/>
        </w:rPr>
        <w:t> 21.11: e70120. Available at:</w:t>
      </w:r>
      <w:r w:rsidRPr="00DE06AB">
        <w:rPr>
          <w:rFonts w:ascii="Arial" w:hAnsi="Arial" w:cs="Arial"/>
          <w:sz w:val="24"/>
          <w:szCs w:val="24"/>
        </w:rPr>
        <w:t xml:space="preserve"> </w:t>
      </w:r>
      <w:hyperlink r:id="rId152" w:history="1">
        <w:r w:rsidRPr="00DE06AB">
          <w:rPr>
            <w:rFonts w:ascii="Arial" w:hAnsi="Arial" w:cs="Arial"/>
            <w:sz w:val="24"/>
            <w:szCs w:val="24"/>
            <w:u w:val="single"/>
          </w:rPr>
          <w:t>Determining the frequency of pressure ulcers incidence and associated risk factors in critical care patients: A 3</w:t>
        </w:r>
        <w:r w:rsidRPr="00DE06AB">
          <w:rPr>
            <w:rFonts w:ascii="Cambria Math" w:hAnsi="Cambria Math" w:cs="Cambria Math"/>
            <w:sz w:val="24"/>
            <w:szCs w:val="24"/>
            <w:u w:val="single"/>
          </w:rPr>
          <w:t>‐</w:t>
        </w:r>
        <w:r w:rsidRPr="00DE06AB">
          <w:rPr>
            <w:rFonts w:ascii="Arial" w:hAnsi="Arial" w:cs="Arial"/>
            <w:sz w:val="24"/>
            <w:szCs w:val="24"/>
            <w:u w:val="single"/>
          </w:rPr>
          <w:t>year retrospective study - Cardiff University and NHS Wales Libraries</w:t>
        </w:r>
      </w:hyperlink>
      <w:r w:rsidRPr="00DE06AB">
        <w:rPr>
          <w:rFonts w:ascii="Arial" w:hAnsi="Arial" w:cs="Arial"/>
          <w:sz w:val="24"/>
          <w:szCs w:val="24"/>
        </w:rPr>
        <w:t xml:space="preserve"> (Accessed 23.10.24)</w:t>
      </w:r>
    </w:p>
    <w:p w14:paraId="190545D8" w14:textId="77777777" w:rsidR="00CD5998" w:rsidRPr="00DE06AB" w:rsidRDefault="00CD5998" w:rsidP="00CD5998">
      <w:pPr>
        <w:shd w:val="clear" w:color="auto" w:fill="FFFFFF"/>
        <w:jc w:val="both"/>
      </w:pPr>
    </w:p>
    <w:p w14:paraId="7A552E41" w14:textId="77777777" w:rsidR="00CD5998" w:rsidRPr="00DE06AB" w:rsidRDefault="00CD5998" w:rsidP="00CD5998">
      <w:pPr>
        <w:shd w:val="clear" w:color="auto" w:fill="FFFFFF"/>
        <w:jc w:val="both"/>
        <w:rPr>
          <w:rFonts w:ascii="Arial" w:hAnsi="Arial" w:cs="Arial"/>
          <w:sz w:val="24"/>
          <w:szCs w:val="24"/>
        </w:rPr>
      </w:pPr>
      <w:r w:rsidRPr="00DE06AB">
        <w:rPr>
          <w:rFonts w:ascii="Arial" w:hAnsi="Arial" w:cs="Arial"/>
          <w:sz w:val="24"/>
          <w:szCs w:val="24"/>
        </w:rPr>
        <w:t>Nowell, L., Norris, J., White, D., Moules, J. (2017). ‘Thematic Analysis: Striving to Meet the Trustworthiness Criteria</w:t>
      </w:r>
      <w:r w:rsidRPr="00DE06AB">
        <w:rPr>
          <w:rFonts w:ascii="Arial" w:hAnsi="Arial" w:cs="Arial"/>
          <w:i/>
          <w:iCs/>
          <w:sz w:val="24"/>
          <w:szCs w:val="24"/>
        </w:rPr>
        <w:t>.</w:t>
      </w:r>
      <w:r w:rsidRPr="00DE06AB">
        <w:rPr>
          <w:rFonts w:ascii="Arial" w:hAnsi="Arial" w:cs="Arial"/>
          <w:sz w:val="24"/>
          <w:szCs w:val="24"/>
        </w:rPr>
        <w:t xml:space="preserve">’ </w:t>
      </w:r>
      <w:r w:rsidRPr="00DE06AB">
        <w:rPr>
          <w:rFonts w:ascii="Arial" w:hAnsi="Arial" w:cs="Arial"/>
          <w:i/>
          <w:iCs/>
          <w:sz w:val="24"/>
          <w:szCs w:val="24"/>
        </w:rPr>
        <w:t>International Journal of Qualitative Methods</w:t>
      </w:r>
      <w:r w:rsidRPr="00DE06AB">
        <w:rPr>
          <w:rFonts w:ascii="Arial" w:hAnsi="Arial" w:cs="Arial"/>
          <w:sz w:val="24"/>
          <w:szCs w:val="24"/>
        </w:rPr>
        <w:t xml:space="preserve">, 16(1), 1–13. Available at: </w:t>
      </w:r>
      <w:hyperlink r:id="rId153" w:history="1">
        <w:r w:rsidRPr="00DE06AB">
          <w:rPr>
            <w:rFonts w:ascii="Arial" w:hAnsi="Arial" w:cs="Arial"/>
            <w:color w:val="467886" w:themeColor="hyperlink"/>
            <w:sz w:val="24"/>
            <w:szCs w:val="24"/>
            <w:u w:val="single"/>
          </w:rPr>
          <w:t>https://doi.org/10.1177/1609406917733847</w:t>
        </w:r>
      </w:hyperlink>
    </w:p>
    <w:p w14:paraId="30DC7C0F" w14:textId="77777777" w:rsidR="00CD5998" w:rsidRPr="00DE06AB" w:rsidRDefault="00CD5998" w:rsidP="00CD5998">
      <w:pPr>
        <w:shd w:val="clear" w:color="auto" w:fill="FFFFFF"/>
        <w:jc w:val="both"/>
        <w:rPr>
          <w:rFonts w:ascii="Arial" w:hAnsi="Arial" w:cs="Arial"/>
          <w:sz w:val="24"/>
          <w:szCs w:val="24"/>
        </w:rPr>
      </w:pPr>
    </w:p>
    <w:p w14:paraId="15901C73" w14:textId="77777777" w:rsidR="00CD5998" w:rsidRPr="00DE06AB" w:rsidRDefault="00CD5998" w:rsidP="00CD5998">
      <w:pPr>
        <w:shd w:val="clear" w:color="auto" w:fill="FFFFFF"/>
        <w:jc w:val="both"/>
        <w:rPr>
          <w:rFonts w:ascii="Arial" w:eastAsia="Times New Roman" w:hAnsi="Arial" w:cs="Arial"/>
          <w:kern w:val="0"/>
          <w:sz w:val="24"/>
          <w:szCs w:val="24"/>
          <w:lang w:eastAsia="en-GB"/>
          <w14:ligatures w14:val="none"/>
        </w:rPr>
      </w:pPr>
      <w:r w:rsidRPr="00DE06AB">
        <w:rPr>
          <w:rFonts w:ascii="Arial" w:eastAsia="Times New Roman" w:hAnsi="Arial" w:cs="Arial"/>
          <w:kern w:val="0"/>
          <w:sz w:val="24"/>
          <w:szCs w:val="24"/>
          <w:lang w:eastAsia="en-GB"/>
          <w14:ligatures w14:val="none"/>
        </w:rPr>
        <w:t xml:space="preserve">Nursing and Midwifery Council (2023). </w:t>
      </w:r>
      <w:r w:rsidRPr="00DE06AB">
        <w:rPr>
          <w:rFonts w:ascii="Arial" w:eastAsia="Times New Roman" w:hAnsi="Arial" w:cs="Arial"/>
          <w:i/>
          <w:iCs/>
          <w:kern w:val="0"/>
          <w:sz w:val="24"/>
          <w:szCs w:val="24"/>
          <w:lang w:eastAsia="en-GB"/>
          <w14:ligatures w14:val="none"/>
        </w:rPr>
        <w:t>Records Management Policy</w:t>
      </w:r>
      <w:r w:rsidRPr="00DE06AB">
        <w:rPr>
          <w:rFonts w:ascii="Arial" w:eastAsia="Times New Roman" w:hAnsi="Arial" w:cs="Arial"/>
          <w:kern w:val="0"/>
          <w:sz w:val="24"/>
          <w:szCs w:val="24"/>
          <w:lang w:eastAsia="en-GB"/>
          <w14:ligatures w14:val="none"/>
        </w:rPr>
        <w:t xml:space="preserve">. Available at: </w:t>
      </w:r>
      <w:hyperlink r:id="rId154" w:history="1">
        <w:r w:rsidRPr="00DE06AB">
          <w:rPr>
            <w:rFonts w:ascii="Arial" w:eastAsia="Times New Roman" w:hAnsi="Arial" w:cs="Arial"/>
            <w:color w:val="467886" w:themeColor="hyperlink"/>
            <w:kern w:val="0"/>
            <w:sz w:val="24"/>
            <w:szCs w:val="24"/>
            <w:u w:val="single"/>
            <w:lang w:eastAsia="en-GB"/>
            <w14:ligatures w14:val="none"/>
          </w:rPr>
          <w:t>https://www.nmc.org.uk/globalassets/sitedocuments/data-protection/records-management-policy.pdf</w:t>
        </w:r>
      </w:hyperlink>
      <w:r w:rsidRPr="00DE06AB">
        <w:rPr>
          <w:rFonts w:ascii="Arial" w:eastAsia="Times New Roman" w:hAnsi="Arial" w:cs="Arial"/>
          <w:kern w:val="0"/>
          <w:sz w:val="24"/>
          <w:szCs w:val="24"/>
          <w:lang w:eastAsia="en-GB"/>
          <w14:ligatures w14:val="none"/>
        </w:rPr>
        <w:t>.</w:t>
      </w:r>
    </w:p>
    <w:p w14:paraId="54A028D0" w14:textId="77777777" w:rsidR="00CD5998" w:rsidRPr="00DE06AB" w:rsidRDefault="00CD5998" w:rsidP="00CD5998">
      <w:pPr>
        <w:shd w:val="clear" w:color="auto" w:fill="FFFFFF"/>
        <w:jc w:val="both"/>
        <w:rPr>
          <w:rFonts w:ascii="Arial" w:eastAsia="Times New Roman" w:hAnsi="Arial" w:cs="Arial"/>
          <w:kern w:val="0"/>
          <w:sz w:val="24"/>
          <w:szCs w:val="24"/>
          <w:lang w:eastAsia="en-GB"/>
          <w14:ligatures w14:val="none"/>
        </w:rPr>
      </w:pPr>
    </w:p>
    <w:p w14:paraId="1F4AA6E1" w14:textId="77777777" w:rsidR="00CD5998" w:rsidRPr="00DE06AB" w:rsidRDefault="00CD5998" w:rsidP="00CD5998">
      <w:pPr>
        <w:jc w:val="both"/>
        <w:rPr>
          <w:rFonts w:ascii="Arial" w:hAnsi="Arial" w:cs="Arial"/>
          <w:sz w:val="24"/>
          <w:szCs w:val="24"/>
        </w:rPr>
      </w:pPr>
      <w:r w:rsidRPr="00DE06AB">
        <w:rPr>
          <w:rFonts w:ascii="Arial" w:hAnsi="Arial" w:cs="Arial"/>
          <w:sz w:val="24"/>
          <w:szCs w:val="24"/>
          <w:shd w:val="clear" w:color="auto" w:fill="FFFFFF"/>
        </w:rPr>
        <w:t>Nursing and Midwifery Council (NMC) (2015). The code: professional standards of practice and behaviour for nurses and midwives.</w:t>
      </w:r>
      <w:r w:rsidRPr="00DE06AB">
        <w:rPr>
          <w:rFonts w:ascii="Arial" w:hAnsi="Arial" w:cs="Arial"/>
          <w:sz w:val="24"/>
          <w:szCs w:val="24"/>
        </w:rPr>
        <w:t xml:space="preserve"> Available at: </w:t>
      </w:r>
      <w:hyperlink r:id="rId155" w:history="1">
        <w:r w:rsidRPr="00DE06AB">
          <w:rPr>
            <w:rFonts w:ascii="Arial" w:hAnsi="Arial" w:cs="Arial"/>
            <w:sz w:val="24"/>
            <w:szCs w:val="24"/>
            <w:u w:val="single"/>
          </w:rPr>
          <w:t>The Code: Professional standards of practice and behaviour for nurses, midwives and nursing associates - The Nursing and Midwifery Council</w:t>
        </w:r>
      </w:hyperlink>
      <w:r w:rsidRPr="00DE06AB">
        <w:rPr>
          <w:rFonts w:ascii="Arial" w:hAnsi="Arial" w:cs="Arial"/>
          <w:sz w:val="24"/>
          <w:szCs w:val="24"/>
        </w:rPr>
        <w:t xml:space="preserve"> (Accessed 04.09.25)</w:t>
      </w:r>
    </w:p>
    <w:p w14:paraId="0DF0CE1F" w14:textId="77777777" w:rsidR="00CD5998" w:rsidRPr="00DE06AB" w:rsidRDefault="00CD5998" w:rsidP="00CD5998">
      <w:pPr>
        <w:jc w:val="both"/>
        <w:rPr>
          <w:rFonts w:ascii="Arial" w:hAnsi="Arial" w:cs="Arial"/>
          <w:sz w:val="24"/>
          <w:szCs w:val="24"/>
        </w:rPr>
      </w:pPr>
    </w:p>
    <w:p w14:paraId="6A204091" w14:textId="77777777" w:rsidR="00CD5998" w:rsidRPr="00DE06AB" w:rsidRDefault="00CD5998" w:rsidP="00CD5998">
      <w:pPr>
        <w:jc w:val="both"/>
      </w:pPr>
      <w:proofErr w:type="spellStart"/>
      <w:r w:rsidRPr="00DE06AB">
        <w:rPr>
          <w:rFonts w:ascii="Arial" w:hAnsi="Arial" w:cs="Arial"/>
          <w:sz w:val="24"/>
          <w:szCs w:val="24"/>
        </w:rPr>
        <w:t>Nuffieldtrust</w:t>
      </w:r>
      <w:proofErr w:type="spellEnd"/>
      <w:r w:rsidRPr="00DE06AB">
        <w:rPr>
          <w:rFonts w:ascii="Arial" w:hAnsi="Arial" w:cs="Arial"/>
          <w:sz w:val="24"/>
          <w:szCs w:val="24"/>
        </w:rPr>
        <w:t xml:space="preserve"> (2024). </w:t>
      </w:r>
      <w:r w:rsidRPr="00DE06AB">
        <w:rPr>
          <w:rFonts w:ascii="Arial" w:hAnsi="Arial" w:cs="Arial"/>
          <w:i/>
          <w:iCs/>
          <w:sz w:val="24"/>
          <w:szCs w:val="24"/>
        </w:rPr>
        <w:t>Evidence for better health care. Inpatient falls and pressure ulcers.</w:t>
      </w:r>
      <w:r w:rsidRPr="00DE06AB">
        <w:rPr>
          <w:rFonts w:ascii="Arial" w:hAnsi="Arial" w:cs="Arial"/>
          <w:sz w:val="24"/>
          <w:szCs w:val="24"/>
        </w:rPr>
        <w:t xml:space="preserve"> Available at: </w:t>
      </w:r>
      <w:hyperlink r:id="rId156" w:history="1">
        <w:r w:rsidRPr="00DE06AB">
          <w:rPr>
            <w:rFonts w:ascii="Arial" w:hAnsi="Arial" w:cs="Arial"/>
            <w:sz w:val="24"/>
            <w:szCs w:val="24"/>
            <w:u w:val="single"/>
          </w:rPr>
          <w:t>Inpatient falls and pressure ulcers | Nuffield Trust</w:t>
        </w:r>
      </w:hyperlink>
    </w:p>
    <w:p w14:paraId="7259FB8D" w14:textId="77777777" w:rsidR="00CD5998" w:rsidRPr="00DE06AB" w:rsidRDefault="00CD5998" w:rsidP="00CD5998">
      <w:pPr>
        <w:jc w:val="both"/>
        <w:rPr>
          <w:rFonts w:ascii="Arial" w:hAnsi="Arial" w:cs="Arial"/>
          <w:sz w:val="24"/>
          <w:szCs w:val="24"/>
        </w:rPr>
      </w:pPr>
    </w:p>
    <w:p w14:paraId="01143A40"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lastRenderedPageBreak/>
        <w:t xml:space="preserve">O’Brien, B., Harris, I., Beckman, T., Reed, D., Cook, D. (2014). ‘Standards for reporting qualitative research: a synthesis of </w:t>
      </w:r>
      <w:proofErr w:type="gramStart"/>
      <w:r w:rsidRPr="00DE06AB">
        <w:rPr>
          <w:rFonts w:ascii="Arial" w:hAnsi="Arial" w:cs="Arial"/>
          <w:sz w:val="24"/>
          <w:szCs w:val="24"/>
        </w:rPr>
        <w:t>recommendations’</w:t>
      </w:r>
      <w:proofErr w:type="gramEnd"/>
      <w:r w:rsidRPr="00DE06AB">
        <w:rPr>
          <w:rFonts w:ascii="Arial" w:hAnsi="Arial" w:cs="Arial"/>
          <w:i/>
          <w:iCs/>
          <w:sz w:val="24"/>
          <w:szCs w:val="24"/>
        </w:rPr>
        <w:t>.</w:t>
      </w:r>
      <w:r w:rsidRPr="00DE06AB">
        <w:rPr>
          <w:rFonts w:ascii="Arial" w:hAnsi="Arial" w:cs="Arial"/>
          <w:sz w:val="24"/>
          <w:szCs w:val="24"/>
        </w:rPr>
        <w:t xml:space="preserve"> </w:t>
      </w:r>
      <w:r w:rsidRPr="00DE06AB">
        <w:rPr>
          <w:rFonts w:ascii="Arial" w:hAnsi="Arial" w:cs="Arial"/>
          <w:i/>
          <w:iCs/>
          <w:sz w:val="24"/>
          <w:szCs w:val="24"/>
        </w:rPr>
        <w:t>Academic Medicine</w:t>
      </w:r>
      <w:r w:rsidRPr="00DE06AB">
        <w:rPr>
          <w:rFonts w:ascii="Arial" w:hAnsi="Arial" w:cs="Arial"/>
          <w:sz w:val="24"/>
          <w:szCs w:val="24"/>
        </w:rPr>
        <w:t xml:space="preserve">, 89(9), 1245-1251. Available at: </w:t>
      </w:r>
      <w:hyperlink r:id="rId157" w:history="1">
        <w:r w:rsidRPr="00DE06AB">
          <w:rPr>
            <w:rFonts w:ascii="Arial" w:hAnsi="Arial" w:cs="Arial"/>
            <w:color w:val="467886" w:themeColor="hyperlink"/>
            <w:sz w:val="24"/>
            <w:szCs w:val="24"/>
            <w:u w:val="single"/>
          </w:rPr>
          <w:t>https://doi.org/10.1097/ACM.0000000000000388</w:t>
        </w:r>
      </w:hyperlink>
    </w:p>
    <w:p w14:paraId="000B5DA1" w14:textId="77777777" w:rsidR="00CD5998" w:rsidRPr="00DE06AB" w:rsidRDefault="00CD5998" w:rsidP="00CD5998">
      <w:pPr>
        <w:jc w:val="both"/>
        <w:rPr>
          <w:rFonts w:ascii="Arial" w:hAnsi="Arial" w:cs="Arial"/>
          <w:sz w:val="24"/>
          <w:szCs w:val="24"/>
        </w:rPr>
      </w:pPr>
    </w:p>
    <w:p w14:paraId="4F139BB1"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Organisation for Economic Co-operation and Development (OECD). (2023). Health </w:t>
      </w:r>
      <w:proofErr w:type="gramStart"/>
      <w:r w:rsidRPr="00DE06AB">
        <w:rPr>
          <w:rFonts w:ascii="Arial" w:hAnsi="Arial" w:cs="Arial"/>
          <w:sz w:val="24"/>
          <w:szCs w:val="24"/>
        </w:rPr>
        <w:t>at a Glance</w:t>
      </w:r>
      <w:proofErr w:type="gramEnd"/>
      <w:r w:rsidRPr="00DE06AB">
        <w:rPr>
          <w:rFonts w:ascii="Arial" w:hAnsi="Arial" w:cs="Arial"/>
          <w:i/>
          <w:iCs/>
          <w:sz w:val="24"/>
          <w:szCs w:val="24"/>
        </w:rPr>
        <w:t xml:space="preserve"> 2023: OECD Indicators</w:t>
      </w:r>
      <w:r w:rsidRPr="00DE06AB">
        <w:rPr>
          <w:rFonts w:ascii="Arial" w:hAnsi="Arial" w:cs="Arial"/>
          <w:sz w:val="24"/>
          <w:szCs w:val="24"/>
        </w:rPr>
        <w:t xml:space="preserve">. OECD Publishing.  Available at: </w:t>
      </w:r>
      <w:hyperlink r:id="rId158" w:history="1">
        <w:r w:rsidRPr="00DE06AB">
          <w:rPr>
            <w:rFonts w:ascii="Arial" w:hAnsi="Arial" w:cs="Arial"/>
            <w:color w:val="467886" w:themeColor="hyperlink"/>
            <w:sz w:val="24"/>
            <w:szCs w:val="24"/>
            <w:u w:val="single"/>
          </w:rPr>
          <w:t>https://doi.org/10.1787/health_glance-2023-en</w:t>
        </w:r>
      </w:hyperlink>
      <w:r w:rsidRPr="00DE06AB">
        <w:rPr>
          <w:rFonts w:ascii="Arial" w:hAnsi="Arial" w:cs="Arial"/>
          <w:sz w:val="24"/>
          <w:szCs w:val="24"/>
        </w:rPr>
        <w:t xml:space="preserve"> (Accessed 04.11.24)</w:t>
      </w:r>
    </w:p>
    <w:p w14:paraId="3E48AF1A" w14:textId="77777777" w:rsidR="00CD5998" w:rsidRPr="00DE06AB" w:rsidRDefault="00CD5998" w:rsidP="00CD5998">
      <w:pPr>
        <w:jc w:val="both"/>
        <w:rPr>
          <w:rFonts w:ascii="Arial" w:hAnsi="Arial" w:cs="Arial"/>
          <w:sz w:val="24"/>
          <w:szCs w:val="24"/>
        </w:rPr>
      </w:pPr>
    </w:p>
    <w:p w14:paraId="057244F3" w14:textId="77777777" w:rsidR="00CD5998" w:rsidRPr="00DE06AB" w:rsidRDefault="00CD5998" w:rsidP="00CD5998">
      <w:pPr>
        <w:jc w:val="both"/>
        <w:rPr>
          <w:rFonts w:ascii="Arial" w:hAnsi="Arial" w:cs="Arial"/>
          <w:sz w:val="24"/>
          <w:szCs w:val="24"/>
        </w:rPr>
      </w:pPr>
      <w:r w:rsidRPr="00DE06AB">
        <w:rPr>
          <w:rFonts w:ascii="Arial" w:hAnsi="Arial" w:cs="Arial"/>
          <w:sz w:val="24"/>
          <w:szCs w:val="24"/>
          <w:shd w:val="clear" w:color="auto" w:fill="FFFFFF"/>
        </w:rPr>
        <w:t xml:space="preserve">Othman, E., </w:t>
      </w:r>
      <w:proofErr w:type="spellStart"/>
      <w:r w:rsidRPr="00DE06AB">
        <w:rPr>
          <w:rFonts w:ascii="Arial" w:hAnsi="Arial" w:cs="Arial"/>
          <w:sz w:val="24"/>
          <w:szCs w:val="24"/>
          <w:shd w:val="clear" w:color="auto" w:fill="FFFFFF"/>
        </w:rPr>
        <w:t>Shatnawi</w:t>
      </w:r>
      <w:proofErr w:type="spellEnd"/>
      <w:r w:rsidRPr="00DE06AB">
        <w:rPr>
          <w:rFonts w:ascii="Arial" w:hAnsi="Arial" w:cs="Arial"/>
          <w:sz w:val="24"/>
          <w:szCs w:val="24"/>
          <w:shd w:val="clear" w:color="auto" w:fill="FFFFFF"/>
        </w:rPr>
        <w:t xml:space="preserve">, F., </w:t>
      </w:r>
      <w:proofErr w:type="spellStart"/>
      <w:r w:rsidRPr="00DE06AB">
        <w:rPr>
          <w:rFonts w:ascii="Arial" w:hAnsi="Arial" w:cs="Arial"/>
          <w:sz w:val="24"/>
          <w:szCs w:val="24"/>
          <w:shd w:val="clear" w:color="auto" w:fill="FFFFFF"/>
        </w:rPr>
        <w:t>Alrajabi</w:t>
      </w:r>
      <w:proofErr w:type="spellEnd"/>
      <w:r w:rsidRPr="00DE06AB">
        <w:rPr>
          <w:rFonts w:ascii="Arial" w:hAnsi="Arial" w:cs="Arial"/>
          <w:sz w:val="24"/>
          <w:szCs w:val="24"/>
          <w:shd w:val="clear" w:color="auto" w:fill="FFFFFF"/>
        </w:rPr>
        <w:t xml:space="preserve">, O., </w:t>
      </w:r>
      <w:proofErr w:type="spellStart"/>
      <w:r w:rsidRPr="00DE06AB">
        <w:rPr>
          <w:rFonts w:ascii="Arial" w:hAnsi="Arial" w:cs="Arial"/>
          <w:sz w:val="24"/>
          <w:szCs w:val="24"/>
          <w:shd w:val="clear" w:color="auto" w:fill="FFFFFF"/>
        </w:rPr>
        <w:t>Alshraideh</w:t>
      </w:r>
      <w:proofErr w:type="spellEnd"/>
      <w:r w:rsidRPr="00DE06AB">
        <w:rPr>
          <w:rFonts w:ascii="Arial" w:hAnsi="Arial" w:cs="Arial"/>
          <w:sz w:val="24"/>
          <w:szCs w:val="24"/>
          <w:shd w:val="clear" w:color="auto" w:fill="FFFFFF"/>
        </w:rPr>
        <w:t xml:space="preserve">, J. (2020) ‘Reporting Nursing Interventions Classification and Nursing Outcomes Classification in Nursing Research: A Systematic Review.’ </w:t>
      </w:r>
      <w:r w:rsidRPr="00DE06AB">
        <w:rPr>
          <w:rFonts w:ascii="Arial" w:hAnsi="Arial" w:cs="Arial"/>
          <w:i/>
          <w:iCs/>
          <w:sz w:val="24"/>
          <w:szCs w:val="24"/>
          <w:shd w:val="clear" w:color="auto" w:fill="FFFFFF"/>
        </w:rPr>
        <w:t xml:space="preserve">Int J </w:t>
      </w:r>
      <w:proofErr w:type="spellStart"/>
      <w:r w:rsidRPr="00DE06AB">
        <w:rPr>
          <w:rFonts w:ascii="Arial" w:hAnsi="Arial" w:cs="Arial"/>
          <w:i/>
          <w:iCs/>
          <w:sz w:val="24"/>
          <w:szCs w:val="24"/>
          <w:shd w:val="clear" w:color="auto" w:fill="FFFFFF"/>
        </w:rPr>
        <w:t>Nurs</w:t>
      </w:r>
      <w:proofErr w:type="spellEnd"/>
      <w:r w:rsidRPr="00DE06AB">
        <w:rPr>
          <w:rFonts w:ascii="Arial" w:hAnsi="Arial" w:cs="Arial"/>
          <w:i/>
          <w:iCs/>
          <w:sz w:val="24"/>
          <w:szCs w:val="24"/>
          <w:shd w:val="clear" w:color="auto" w:fill="FFFFFF"/>
        </w:rPr>
        <w:t xml:space="preserve"> </w:t>
      </w:r>
      <w:proofErr w:type="spellStart"/>
      <w:r w:rsidRPr="00DE06AB">
        <w:rPr>
          <w:rFonts w:ascii="Arial" w:hAnsi="Arial" w:cs="Arial"/>
          <w:i/>
          <w:iCs/>
          <w:sz w:val="24"/>
          <w:szCs w:val="24"/>
          <w:shd w:val="clear" w:color="auto" w:fill="FFFFFF"/>
        </w:rPr>
        <w:t>Knowl</w:t>
      </w:r>
      <w:proofErr w:type="spellEnd"/>
      <w:r w:rsidRPr="00DE06AB">
        <w:rPr>
          <w:rFonts w:ascii="Arial" w:hAnsi="Arial" w:cs="Arial"/>
          <w:sz w:val="24"/>
          <w:szCs w:val="24"/>
          <w:shd w:val="clear" w:color="auto" w:fill="FFFFFF"/>
        </w:rPr>
        <w:t xml:space="preserve">. 31(1):19-36. Available at: </w:t>
      </w:r>
      <w:hyperlink r:id="rId159" w:history="1">
        <w:r w:rsidRPr="00DE06AB">
          <w:rPr>
            <w:rFonts w:ascii="Arial" w:hAnsi="Arial" w:cs="Arial"/>
            <w:sz w:val="24"/>
            <w:szCs w:val="24"/>
            <w:u w:val="single"/>
            <w:shd w:val="clear" w:color="auto" w:fill="FFFFFF"/>
          </w:rPr>
          <w:t>https://doi.org/10.1111/2047-3095.12265</w:t>
        </w:r>
      </w:hyperlink>
      <w:r w:rsidRPr="00DE06AB">
        <w:rPr>
          <w:rFonts w:ascii="Arial" w:hAnsi="Arial" w:cs="Arial"/>
          <w:sz w:val="24"/>
          <w:szCs w:val="24"/>
        </w:rPr>
        <w:t xml:space="preserve"> (Accessed 29.04.25)</w:t>
      </w:r>
    </w:p>
    <w:p w14:paraId="0BCBE337" w14:textId="77777777" w:rsidR="00CD5998" w:rsidRPr="00DE06AB" w:rsidRDefault="00CD5998" w:rsidP="00CD5998">
      <w:pPr>
        <w:jc w:val="both"/>
        <w:rPr>
          <w:rFonts w:ascii="Arial" w:hAnsi="Arial" w:cs="Arial"/>
          <w:sz w:val="24"/>
          <w:szCs w:val="24"/>
        </w:rPr>
      </w:pPr>
    </w:p>
    <w:p w14:paraId="27D86CA7" w14:textId="77777777" w:rsidR="00CD5998" w:rsidRPr="00DE06AB" w:rsidRDefault="00CD5998" w:rsidP="00CD5998">
      <w:pPr>
        <w:jc w:val="both"/>
        <w:rPr>
          <w:rFonts w:ascii="Arial" w:hAnsi="Arial" w:cs="Arial"/>
          <w:color w:val="000000" w:themeColor="text1"/>
          <w:sz w:val="24"/>
          <w:szCs w:val="24"/>
        </w:rPr>
      </w:pPr>
      <w:proofErr w:type="spellStart"/>
      <w:r w:rsidRPr="00DE06AB">
        <w:rPr>
          <w:rFonts w:ascii="Arial" w:hAnsi="Arial" w:cs="Arial"/>
          <w:color w:val="000000" w:themeColor="text1"/>
          <w:sz w:val="24"/>
          <w:szCs w:val="24"/>
          <w:shd w:val="clear" w:color="auto" w:fill="FFFFFF"/>
        </w:rPr>
        <w:t>Oudbier</w:t>
      </w:r>
      <w:proofErr w:type="spellEnd"/>
      <w:r w:rsidRPr="00DE06AB">
        <w:rPr>
          <w:rFonts w:ascii="Arial" w:hAnsi="Arial" w:cs="Arial"/>
          <w:color w:val="000000" w:themeColor="text1"/>
          <w:sz w:val="24"/>
          <w:szCs w:val="24"/>
          <w:shd w:val="clear" w:color="auto" w:fill="FFFFFF"/>
        </w:rPr>
        <w:t xml:space="preserve">, S., </w:t>
      </w:r>
      <w:proofErr w:type="spellStart"/>
      <w:r w:rsidRPr="00DE06AB">
        <w:rPr>
          <w:rFonts w:ascii="Arial" w:hAnsi="Arial" w:cs="Arial"/>
          <w:color w:val="000000" w:themeColor="text1"/>
          <w:sz w:val="24"/>
          <w:szCs w:val="24"/>
          <w:shd w:val="clear" w:color="auto" w:fill="FFFFFF"/>
        </w:rPr>
        <w:t>Souget</w:t>
      </w:r>
      <w:proofErr w:type="spellEnd"/>
      <w:r w:rsidRPr="00DE06AB">
        <w:rPr>
          <w:rFonts w:ascii="Arial" w:hAnsi="Arial" w:cs="Arial"/>
          <w:color w:val="000000" w:themeColor="text1"/>
          <w:sz w:val="24"/>
          <w:szCs w:val="24"/>
          <w:shd w:val="clear" w:color="auto" w:fill="FFFFFF"/>
        </w:rPr>
        <w:t>-Ruff, S., Chen, B., Ziesemer, K. et.al (2024). ‘Implementation barriers and facilitators of remote monitoring, remote consultation and digital care platforms through the eyes of healthcare professionals: a review of reviews.</w:t>
      </w:r>
      <w:r w:rsidRPr="00DE06AB">
        <w:rPr>
          <w:rFonts w:ascii="Arial" w:hAnsi="Arial" w:cs="Arial"/>
          <w:i/>
          <w:iCs/>
          <w:color w:val="000000" w:themeColor="text1"/>
          <w:sz w:val="24"/>
          <w:szCs w:val="24"/>
          <w:shd w:val="clear" w:color="auto" w:fill="FFFFFF"/>
        </w:rPr>
        <w:t>’ BMJ Open.</w:t>
      </w:r>
      <w:r w:rsidRPr="00DE06AB">
        <w:rPr>
          <w:rFonts w:ascii="Arial" w:hAnsi="Arial" w:cs="Arial"/>
          <w:color w:val="000000" w:themeColor="text1"/>
          <w:sz w:val="24"/>
          <w:szCs w:val="24"/>
          <w:shd w:val="clear" w:color="auto" w:fill="FFFFFF"/>
        </w:rPr>
        <w:t xml:space="preserve"> 10;14(6</w:t>
      </w:r>
      <w:proofErr w:type="gramStart"/>
      <w:r w:rsidRPr="00DE06AB">
        <w:rPr>
          <w:rFonts w:ascii="Arial" w:hAnsi="Arial" w:cs="Arial"/>
          <w:color w:val="000000" w:themeColor="text1"/>
          <w:sz w:val="24"/>
          <w:szCs w:val="24"/>
          <w:shd w:val="clear" w:color="auto" w:fill="FFFFFF"/>
        </w:rPr>
        <w:t>):e</w:t>
      </w:r>
      <w:proofErr w:type="gramEnd"/>
      <w:r w:rsidRPr="00DE06AB">
        <w:rPr>
          <w:rFonts w:ascii="Arial" w:hAnsi="Arial" w:cs="Arial"/>
          <w:color w:val="000000" w:themeColor="text1"/>
          <w:sz w:val="24"/>
          <w:szCs w:val="24"/>
          <w:shd w:val="clear" w:color="auto" w:fill="FFFFFF"/>
        </w:rPr>
        <w:t xml:space="preserve">075833. Available at: </w:t>
      </w:r>
      <w:hyperlink r:id="rId160" w:history="1">
        <w:r w:rsidRPr="00DE06AB">
          <w:rPr>
            <w:rFonts w:ascii="Arial" w:hAnsi="Arial" w:cs="Arial"/>
            <w:color w:val="000000" w:themeColor="text1"/>
            <w:sz w:val="24"/>
            <w:szCs w:val="24"/>
            <w:u w:val="single"/>
            <w:shd w:val="clear" w:color="auto" w:fill="FFFFFF"/>
          </w:rPr>
          <w:t>https://doi.org/10.1136/bmjopen-2023-075833</w:t>
        </w:r>
      </w:hyperlink>
      <w:r w:rsidRPr="00DE06AB">
        <w:rPr>
          <w:rFonts w:ascii="Arial" w:hAnsi="Arial" w:cs="Arial"/>
          <w:color w:val="000000" w:themeColor="text1"/>
          <w:sz w:val="24"/>
          <w:szCs w:val="24"/>
        </w:rPr>
        <w:t xml:space="preserve"> (Accessed 14.03.25)</w:t>
      </w:r>
    </w:p>
    <w:p w14:paraId="34CD1AEF" w14:textId="77777777" w:rsidR="00CD5998" w:rsidRPr="00DE06AB" w:rsidRDefault="00CD5998" w:rsidP="00CD5998">
      <w:pPr>
        <w:jc w:val="both"/>
        <w:rPr>
          <w:rFonts w:ascii="Arial" w:hAnsi="Arial" w:cs="Arial"/>
          <w:color w:val="000000" w:themeColor="text1"/>
          <w:sz w:val="24"/>
          <w:szCs w:val="24"/>
          <w:shd w:val="clear" w:color="auto" w:fill="FFFFFF"/>
        </w:rPr>
      </w:pPr>
    </w:p>
    <w:p w14:paraId="3B8F1B9D" w14:textId="77777777" w:rsidR="00CD5998" w:rsidRPr="00DE06AB" w:rsidRDefault="00CD5998" w:rsidP="00CD5998">
      <w:pPr>
        <w:spacing w:after="0" w:line="240" w:lineRule="auto"/>
        <w:jc w:val="both"/>
        <w:rPr>
          <w:rFonts w:ascii="Arial" w:hAnsi="Arial" w:cs="Arial"/>
          <w:sz w:val="24"/>
          <w:szCs w:val="24"/>
        </w:rPr>
      </w:pPr>
      <w:r w:rsidRPr="00DE06AB">
        <w:rPr>
          <w:rFonts w:ascii="Arial" w:hAnsi="Arial" w:cs="Arial"/>
          <w:sz w:val="24"/>
          <w:szCs w:val="24"/>
        </w:rPr>
        <w:t xml:space="preserve">Page, M., McKenzie, J., Bossuyt, P., </w:t>
      </w:r>
      <w:proofErr w:type="spellStart"/>
      <w:r w:rsidRPr="00DE06AB">
        <w:rPr>
          <w:rFonts w:ascii="Arial" w:hAnsi="Arial" w:cs="Arial"/>
          <w:sz w:val="24"/>
          <w:szCs w:val="24"/>
        </w:rPr>
        <w:t>Boutron</w:t>
      </w:r>
      <w:proofErr w:type="spellEnd"/>
      <w:r w:rsidRPr="00DE06AB">
        <w:rPr>
          <w:rFonts w:ascii="Arial" w:hAnsi="Arial" w:cs="Arial"/>
          <w:sz w:val="24"/>
          <w:szCs w:val="24"/>
        </w:rPr>
        <w:t xml:space="preserve">, I. et al. (2021). The PRISMA 2020 statement: an updated guideline for reporting systematic reviews. BMJ. 372. (n71). Available at: </w:t>
      </w:r>
      <w:hyperlink r:id="rId161" w:history="1">
        <w:r w:rsidRPr="00DE06AB">
          <w:rPr>
            <w:rFonts w:ascii="Arial" w:hAnsi="Arial" w:cs="Arial"/>
            <w:sz w:val="24"/>
            <w:szCs w:val="24"/>
            <w:u w:val="single"/>
          </w:rPr>
          <w:t>https://doi:10.1136/bmj.n71</w:t>
        </w:r>
      </w:hyperlink>
      <w:r w:rsidRPr="00DE06AB">
        <w:rPr>
          <w:rFonts w:ascii="Arial" w:hAnsi="Arial" w:cs="Arial"/>
          <w:sz w:val="24"/>
          <w:szCs w:val="24"/>
        </w:rPr>
        <w:t>. (Accessed: 14/01/24).</w:t>
      </w:r>
    </w:p>
    <w:p w14:paraId="7C23393D" w14:textId="77777777" w:rsidR="00CD5998" w:rsidRPr="00DE06AB" w:rsidRDefault="00CD5998" w:rsidP="00CD5998">
      <w:pPr>
        <w:spacing w:after="0" w:line="240" w:lineRule="auto"/>
        <w:jc w:val="both"/>
        <w:rPr>
          <w:rFonts w:ascii="Arial" w:hAnsi="Arial" w:cs="Arial"/>
          <w:sz w:val="24"/>
          <w:szCs w:val="24"/>
        </w:rPr>
      </w:pPr>
    </w:p>
    <w:p w14:paraId="6E57C5E1" w14:textId="77777777" w:rsidR="00CD5998" w:rsidRPr="00DE06AB" w:rsidRDefault="00CD5998" w:rsidP="00CD5998">
      <w:pPr>
        <w:spacing w:line="240" w:lineRule="auto"/>
        <w:jc w:val="both"/>
        <w:rPr>
          <w:rFonts w:ascii="Arial" w:hAnsi="Arial" w:cs="Arial"/>
          <w:sz w:val="24"/>
          <w:szCs w:val="24"/>
          <w:shd w:val="clear" w:color="auto" w:fill="FFFFFF"/>
        </w:rPr>
      </w:pPr>
      <w:r w:rsidRPr="00DE06AB">
        <w:rPr>
          <w:rFonts w:ascii="Arial" w:hAnsi="Arial" w:cs="Arial"/>
          <w:color w:val="212121"/>
          <w:sz w:val="24"/>
          <w:szCs w:val="24"/>
          <w:shd w:val="clear" w:color="auto" w:fill="FFFFFF"/>
          <w:lang w:val="de-DE"/>
        </w:rPr>
        <w:t>Park, Y., Konge, L.,  Artino, A., (2020).‘</w:t>
      </w:r>
      <w:r w:rsidRPr="00DE06AB">
        <w:rPr>
          <w:rFonts w:ascii="Arial" w:hAnsi="Arial" w:cs="Arial"/>
          <w:color w:val="212121"/>
          <w:sz w:val="24"/>
          <w:szCs w:val="24"/>
          <w:shd w:val="clear" w:color="auto" w:fill="FFFFFF"/>
        </w:rPr>
        <w:t>The Positivism Paradigm of Research. Academic medicine’</w:t>
      </w:r>
      <w:r w:rsidRPr="00DE06AB">
        <w:rPr>
          <w:rFonts w:ascii="Arial" w:hAnsi="Arial" w:cs="Arial"/>
          <w:i/>
          <w:iCs/>
          <w:color w:val="212121"/>
          <w:sz w:val="24"/>
          <w:szCs w:val="24"/>
          <w:shd w:val="clear" w:color="auto" w:fill="FFFFFF"/>
        </w:rPr>
        <w:t>. journal of the Association of American Medical Colleges,</w:t>
      </w:r>
      <w:r w:rsidRPr="00DE06AB">
        <w:rPr>
          <w:rFonts w:ascii="Arial" w:hAnsi="Arial" w:cs="Arial"/>
          <w:color w:val="212121"/>
          <w:sz w:val="24"/>
          <w:szCs w:val="24"/>
          <w:shd w:val="clear" w:color="auto" w:fill="FFFFFF"/>
        </w:rPr>
        <w:t> </w:t>
      </w:r>
      <w:r w:rsidRPr="00DE06AB">
        <w:rPr>
          <w:rFonts w:ascii="Arial" w:hAnsi="Arial" w:cs="Arial"/>
          <w:i/>
          <w:iCs/>
          <w:color w:val="212121"/>
          <w:sz w:val="24"/>
          <w:szCs w:val="24"/>
          <w:shd w:val="clear" w:color="auto" w:fill="FFFFFF"/>
        </w:rPr>
        <w:t>95</w:t>
      </w:r>
      <w:r w:rsidRPr="00DE06AB">
        <w:rPr>
          <w:rFonts w:ascii="Arial" w:hAnsi="Arial" w:cs="Arial"/>
          <w:color w:val="212121"/>
          <w:sz w:val="24"/>
          <w:szCs w:val="24"/>
          <w:shd w:val="clear" w:color="auto" w:fill="FFFFFF"/>
        </w:rPr>
        <w:t xml:space="preserve">(5), 690–694. Available at: </w:t>
      </w:r>
      <w:hyperlink r:id="rId162" w:history="1">
        <w:r w:rsidRPr="00DE06AB">
          <w:rPr>
            <w:rFonts w:ascii="Arial" w:hAnsi="Arial" w:cs="Arial"/>
            <w:color w:val="467886" w:themeColor="hyperlink"/>
            <w:sz w:val="24"/>
            <w:szCs w:val="24"/>
            <w:u w:val="single"/>
            <w:shd w:val="clear" w:color="auto" w:fill="FFFFFF"/>
          </w:rPr>
          <w:t>DOI: 10.1097/ACM.0000000000003093</w:t>
        </w:r>
      </w:hyperlink>
      <w:r w:rsidRPr="00DE06AB">
        <w:rPr>
          <w:rFonts w:ascii="Arial" w:hAnsi="Arial" w:cs="Arial"/>
          <w:color w:val="467886" w:themeColor="hyperlink"/>
          <w:sz w:val="24"/>
          <w:szCs w:val="24"/>
          <w:u w:val="single"/>
          <w:shd w:val="clear" w:color="auto" w:fill="FFFFFF"/>
        </w:rPr>
        <w:t xml:space="preserve">. </w:t>
      </w:r>
      <w:r w:rsidRPr="00DE06AB">
        <w:rPr>
          <w:rFonts w:ascii="Arial" w:hAnsi="Arial" w:cs="Arial"/>
          <w:sz w:val="24"/>
          <w:szCs w:val="24"/>
          <w:shd w:val="clear" w:color="auto" w:fill="FFFFFF"/>
        </w:rPr>
        <w:t>(Accessed 02.05.25)</w:t>
      </w:r>
    </w:p>
    <w:p w14:paraId="384F3828" w14:textId="77777777" w:rsidR="00CD5998" w:rsidRPr="00DE06AB" w:rsidRDefault="00CD5998" w:rsidP="00CD5998">
      <w:pPr>
        <w:spacing w:after="0" w:line="240" w:lineRule="auto"/>
        <w:jc w:val="both"/>
        <w:rPr>
          <w:rFonts w:ascii="Arial" w:hAnsi="Arial" w:cs="Arial"/>
          <w:sz w:val="24"/>
          <w:szCs w:val="24"/>
        </w:rPr>
      </w:pPr>
    </w:p>
    <w:p w14:paraId="522A3444" w14:textId="77777777" w:rsidR="00CD5998" w:rsidRPr="00DE06AB" w:rsidRDefault="00CD5998" w:rsidP="00CD5998">
      <w:pPr>
        <w:spacing w:after="0" w:line="240" w:lineRule="auto"/>
        <w:jc w:val="both"/>
        <w:rPr>
          <w:rFonts w:ascii="Arial" w:hAnsi="Arial" w:cs="Arial"/>
          <w:sz w:val="24"/>
          <w:szCs w:val="24"/>
        </w:rPr>
      </w:pPr>
    </w:p>
    <w:p w14:paraId="3823F776" w14:textId="77777777" w:rsidR="00CD5998" w:rsidRPr="00DE06AB" w:rsidRDefault="00CD5998" w:rsidP="00CD5998">
      <w:pPr>
        <w:spacing w:after="0" w:line="240" w:lineRule="auto"/>
        <w:jc w:val="both"/>
      </w:pPr>
      <w:r w:rsidRPr="00DE06AB">
        <w:rPr>
          <w:rFonts w:ascii="Arial" w:hAnsi="Arial" w:cs="Arial"/>
          <w:sz w:val="24"/>
          <w:szCs w:val="24"/>
        </w:rPr>
        <w:t xml:space="preserve">Paterson, C., Roberts, C., Bail, K. (2023). ‘Paper care not patient care’: Nurse and patient experiences of comprehensive risk assessment and care plan documentation in hospital. </w:t>
      </w:r>
      <w:r w:rsidRPr="00DE06AB">
        <w:rPr>
          <w:rFonts w:ascii="Arial" w:hAnsi="Arial" w:cs="Arial"/>
          <w:i/>
          <w:iCs/>
          <w:sz w:val="24"/>
          <w:szCs w:val="24"/>
        </w:rPr>
        <w:t>Journal of Clinical Nursing, 32</w:t>
      </w:r>
      <w:r w:rsidRPr="00DE06AB">
        <w:rPr>
          <w:rFonts w:ascii="Arial" w:hAnsi="Arial" w:cs="Arial"/>
          <w:sz w:val="24"/>
          <w:szCs w:val="24"/>
        </w:rPr>
        <w:t xml:space="preserve">(3–4), 523–538. Available at: </w:t>
      </w:r>
      <w:hyperlink r:id="rId163" w:history="1">
        <w:r w:rsidRPr="00DE06AB">
          <w:rPr>
            <w:rFonts w:ascii="Arial" w:hAnsi="Arial" w:cs="Arial"/>
            <w:color w:val="467886" w:themeColor="hyperlink"/>
            <w:sz w:val="24"/>
            <w:szCs w:val="24"/>
            <w:u w:val="single"/>
          </w:rPr>
          <w:t>https://doi.org/10.1111/jocn.16291</w:t>
        </w:r>
      </w:hyperlink>
    </w:p>
    <w:p w14:paraId="56D92CC7" w14:textId="77777777" w:rsidR="00CD5998" w:rsidRPr="00DE06AB" w:rsidRDefault="00CD5998" w:rsidP="00CD5998">
      <w:pPr>
        <w:spacing w:after="0" w:line="240" w:lineRule="auto"/>
        <w:jc w:val="both"/>
        <w:rPr>
          <w:rFonts w:ascii="Arial" w:hAnsi="Arial" w:cs="Arial"/>
          <w:sz w:val="24"/>
          <w:szCs w:val="24"/>
          <w:u w:val="single"/>
        </w:rPr>
      </w:pPr>
    </w:p>
    <w:p w14:paraId="6497AFFF" w14:textId="77777777" w:rsidR="00CD5998" w:rsidRPr="00DE06AB" w:rsidRDefault="00CD5998" w:rsidP="00CD5998">
      <w:pPr>
        <w:spacing w:after="0" w:line="240" w:lineRule="auto"/>
        <w:jc w:val="both"/>
        <w:rPr>
          <w:rFonts w:ascii="Arial" w:hAnsi="Arial" w:cs="Arial"/>
          <w:sz w:val="24"/>
          <w:szCs w:val="24"/>
          <w:u w:val="single"/>
        </w:rPr>
      </w:pPr>
    </w:p>
    <w:p w14:paraId="2A47C472" w14:textId="77777777" w:rsidR="00CD5998" w:rsidRPr="00DE06AB" w:rsidRDefault="00CD5998" w:rsidP="00CD5998">
      <w:pPr>
        <w:spacing w:after="0" w:line="240" w:lineRule="auto"/>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Preben, S., </w:t>
      </w:r>
      <w:proofErr w:type="spellStart"/>
      <w:r w:rsidRPr="00DE06AB">
        <w:rPr>
          <w:rFonts w:ascii="Arial" w:hAnsi="Arial" w:cs="Arial"/>
          <w:sz w:val="24"/>
          <w:szCs w:val="24"/>
          <w:shd w:val="clear" w:color="auto" w:fill="FFFFFF"/>
        </w:rPr>
        <w:t>Snibsoer</w:t>
      </w:r>
      <w:proofErr w:type="spellEnd"/>
      <w:r w:rsidRPr="00DE06AB">
        <w:rPr>
          <w:rFonts w:ascii="Arial" w:hAnsi="Arial" w:cs="Arial"/>
          <w:sz w:val="24"/>
          <w:szCs w:val="24"/>
          <w:shd w:val="clear" w:color="auto" w:fill="FFFFFF"/>
        </w:rPr>
        <w:t xml:space="preserve">, A., </w:t>
      </w:r>
      <w:proofErr w:type="spellStart"/>
      <w:r w:rsidRPr="00DE06AB">
        <w:rPr>
          <w:rFonts w:ascii="Arial" w:hAnsi="Arial" w:cs="Arial"/>
          <w:sz w:val="24"/>
          <w:szCs w:val="24"/>
          <w:shd w:val="clear" w:color="auto" w:fill="FFFFFF"/>
        </w:rPr>
        <w:t>Espehaug</w:t>
      </w:r>
      <w:proofErr w:type="spellEnd"/>
      <w:r w:rsidRPr="00DE06AB">
        <w:rPr>
          <w:rFonts w:ascii="Arial" w:hAnsi="Arial" w:cs="Arial"/>
          <w:sz w:val="24"/>
          <w:szCs w:val="24"/>
          <w:shd w:val="clear" w:color="auto" w:fill="FFFFFF"/>
        </w:rPr>
        <w:t>, B. (2021). ‘Improving the quality of nursing documentation at a residential care home: a clinical audit’, </w:t>
      </w:r>
      <w:r w:rsidRPr="00DE06AB">
        <w:rPr>
          <w:rFonts w:ascii="Arial" w:hAnsi="Arial" w:cs="Arial"/>
          <w:i/>
          <w:iCs/>
          <w:sz w:val="24"/>
          <w:szCs w:val="24"/>
          <w:shd w:val="clear" w:color="auto" w:fill="FFFFFF"/>
        </w:rPr>
        <w:t>BMC Nursing, </w:t>
      </w:r>
      <w:r w:rsidRPr="00DE06AB">
        <w:rPr>
          <w:rFonts w:ascii="Arial" w:hAnsi="Arial" w:cs="Arial"/>
          <w:sz w:val="24"/>
          <w:szCs w:val="24"/>
          <w:shd w:val="clear" w:color="auto" w:fill="FFFFFF"/>
        </w:rPr>
        <w:t xml:space="preserve">vol. 20, pp. 1-7. Available at: </w:t>
      </w:r>
      <w:hyperlink r:id="rId164" w:history="1">
        <w:r w:rsidRPr="00DE06AB">
          <w:rPr>
            <w:rFonts w:ascii="Arial" w:hAnsi="Arial" w:cs="Arial"/>
            <w:color w:val="467886" w:themeColor="hyperlink"/>
            <w:sz w:val="24"/>
            <w:szCs w:val="24"/>
            <w:u w:val="single"/>
            <w:shd w:val="clear" w:color="auto" w:fill="FFFFFF"/>
          </w:rPr>
          <w:t>https://doi.org/10.1186/s12912-021-00629-9</w:t>
        </w:r>
      </w:hyperlink>
    </w:p>
    <w:p w14:paraId="1E481817" w14:textId="77777777" w:rsidR="00CD5998" w:rsidRPr="00DE06AB" w:rsidRDefault="00CD5998" w:rsidP="00CD5998">
      <w:pPr>
        <w:spacing w:after="0" w:line="240" w:lineRule="auto"/>
        <w:jc w:val="both"/>
        <w:rPr>
          <w:rFonts w:ascii="Arial" w:hAnsi="Arial" w:cs="Arial"/>
          <w:sz w:val="24"/>
          <w:szCs w:val="24"/>
        </w:rPr>
      </w:pPr>
    </w:p>
    <w:p w14:paraId="4ED0F98E" w14:textId="77777777" w:rsidR="00CD5998" w:rsidRPr="00DE06AB" w:rsidRDefault="00CD5998" w:rsidP="00CD5998">
      <w:pPr>
        <w:spacing w:after="0" w:line="240" w:lineRule="auto"/>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Prgomet, M., Georgiou, A., Callen, J., Westbrook, J. (2019). ‘Fit Between Individuals, Tasks, Technology, and Environment (FITTE) Framework: A Proposed Extension of FITT to Evaluate and Optimise Health Information Technology Use.’ </w:t>
      </w:r>
      <w:r w:rsidRPr="00DE06AB">
        <w:rPr>
          <w:rFonts w:ascii="Arial" w:hAnsi="Arial" w:cs="Arial"/>
          <w:i/>
          <w:iCs/>
          <w:sz w:val="24"/>
          <w:szCs w:val="24"/>
          <w:shd w:val="clear" w:color="auto" w:fill="FFFFFF"/>
        </w:rPr>
        <w:t xml:space="preserve">Stud Health </w:t>
      </w:r>
      <w:proofErr w:type="spellStart"/>
      <w:r w:rsidRPr="00DE06AB">
        <w:rPr>
          <w:rFonts w:ascii="Arial" w:hAnsi="Arial" w:cs="Arial"/>
          <w:i/>
          <w:iCs/>
          <w:sz w:val="24"/>
          <w:szCs w:val="24"/>
          <w:shd w:val="clear" w:color="auto" w:fill="FFFFFF"/>
        </w:rPr>
        <w:t>Technol</w:t>
      </w:r>
      <w:proofErr w:type="spellEnd"/>
      <w:r w:rsidRPr="00DE06AB">
        <w:rPr>
          <w:rFonts w:ascii="Arial" w:hAnsi="Arial" w:cs="Arial"/>
          <w:i/>
          <w:iCs/>
          <w:sz w:val="24"/>
          <w:szCs w:val="24"/>
          <w:shd w:val="clear" w:color="auto" w:fill="FFFFFF"/>
        </w:rPr>
        <w:t xml:space="preserve"> Inform</w:t>
      </w:r>
      <w:r w:rsidRPr="00DE06AB">
        <w:rPr>
          <w:rFonts w:ascii="Arial" w:hAnsi="Arial" w:cs="Arial"/>
          <w:sz w:val="24"/>
          <w:szCs w:val="24"/>
          <w:shd w:val="clear" w:color="auto" w:fill="FFFFFF"/>
        </w:rPr>
        <w:t xml:space="preserve">. </w:t>
      </w:r>
      <w:proofErr w:type="gramStart"/>
      <w:r w:rsidRPr="00DE06AB">
        <w:rPr>
          <w:rFonts w:ascii="Arial" w:hAnsi="Arial" w:cs="Arial"/>
          <w:sz w:val="24"/>
          <w:szCs w:val="24"/>
          <w:shd w:val="clear" w:color="auto" w:fill="FFFFFF"/>
        </w:rPr>
        <w:t>21;264:744</w:t>
      </w:r>
      <w:proofErr w:type="gramEnd"/>
      <w:r w:rsidRPr="00DE06AB">
        <w:rPr>
          <w:rFonts w:ascii="Arial" w:hAnsi="Arial" w:cs="Arial"/>
          <w:sz w:val="24"/>
          <w:szCs w:val="24"/>
          <w:shd w:val="clear" w:color="auto" w:fill="FFFFFF"/>
        </w:rPr>
        <w:t xml:space="preserve">-748. Available at: </w:t>
      </w:r>
      <w:hyperlink r:id="rId165" w:history="1">
        <w:r w:rsidRPr="00DE06AB">
          <w:rPr>
            <w:rFonts w:ascii="Arial" w:hAnsi="Arial" w:cs="Arial"/>
            <w:sz w:val="24"/>
            <w:szCs w:val="24"/>
            <w:u w:val="single"/>
            <w:shd w:val="clear" w:color="auto" w:fill="FFFFFF"/>
          </w:rPr>
          <w:t>https://doi.org/10.3233/SHTI190322</w:t>
        </w:r>
      </w:hyperlink>
      <w:r w:rsidRPr="00DE06AB">
        <w:rPr>
          <w:rFonts w:ascii="Arial" w:hAnsi="Arial" w:cs="Arial"/>
          <w:sz w:val="24"/>
          <w:szCs w:val="24"/>
          <w:shd w:val="clear" w:color="auto" w:fill="FFFFFF"/>
        </w:rPr>
        <w:t>.</w:t>
      </w:r>
    </w:p>
    <w:p w14:paraId="42029633" w14:textId="77777777" w:rsidR="00CD5998" w:rsidRPr="00DE06AB" w:rsidRDefault="00CD5998" w:rsidP="00CD5998">
      <w:pPr>
        <w:spacing w:after="0" w:line="240" w:lineRule="auto"/>
        <w:jc w:val="both"/>
        <w:rPr>
          <w:rFonts w:ascii="Arial" w:hAnsi="Arial" w:cs="Arial"/>
          <w:sz w:val="24"/>
          <w:szCs w:val="24"/>
          <w:shd w:val="clear" w:color="auto" w:fill="FFFFFF"/>
        </w:rPr>
      </w:pPr>
    </w:p>
    <w:p w14:paraId="784905A8" w14:textId="77777777" w:rsidR="00CD5998" w:rsidRPr="00DE06AB" w:rsidRDefault="00CD5998" w:rsidP="00CD5998">
      <w:pPr>
        <w:spacing w:after="0" w:line="240" w:lineRule="auto"/>
        <w:jc w:val="both"/>
        <w:rPr>
          <w:rFonts w:ascii="Arial" w:hAnsi="Arial" w:cs="Arial"/>
          <w:sz w:val="24"/>
          <w:szCs w:val="24"/>
        </w:rPr>
      </w:pPr>
    </w:p>
    <w:p w14:paraId="246AE3C9" w14:textId="77777777" w:rsidR="00CD5998" w:rsidRPr="00DE06AB" w:rsidRDefault="00CD5998" w:rsidP="00CD5998">
      <w:pPr>
        <w:spacing w:after="0" w:line="240" w:lineRule="auto"/>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Provenzano, M., </w:t>
      </w:r>
      <w:proofErr w:type="spellStart"/>
      <w:r w:rsidRPr="00DE06AB">
        <w:rPr>
          <w:rFonts w:ascii="Arial" w:hAnsi="Arial" w:cs="Arial"/>
          <w:sz w:val="24"/>
          <w:szCs w:val="24"/>
          <w:shd w:val="clear" w:color="auto" w:fill="FFFFFF"/>
        </w:rPr>
        <w:t>Cillara</w:t>
      </w:r>
      <w:proofErr w:type="spellEnd"/>
      <w:r w:rsidRPr="00DE06AB">
        <w:rPr>
          <w:rFonts w:ascii="Arial" w:hAnsi="Arial" w:cs="Arial"/>
          <w:sz w:val="24"/>
          <w:szCs w:val="24"/>
          <w:shd w:val="clear" w:color="auto" w:fill="FFFFFF"/>
        </w:rPr>
        <w:t xml:space="preserve">, N., Curcio, F., Pisu, M, et.al (2024).  ‘Electronic Health Record Adoption and Its Effects on Healthcare Staff: A Qualitative Study of Well-Being and Workplace Stress.’ </w:t>
      </w:r>
      <w:r w:rsidRPr="00DE06AB">
        <w:rPr>
          <w:rFonts w:ascii="Arial" w:hAnsi="Arial" w:cs="Arial"/>
          <w:i/>
          <w:iCs/>
          <w:sz w:val="24"/>
          <w:szCs w:val="24"/>
          <w:shd w:val="clear" w:color="auto" w:fill="FFFFFF"/>
        </w:rPr>
        <w:t>Int J Environ Res Public Health</w:t>
      </w:r>
      <w:r w:rsidRPr="00DE06AB">
        <w:rPr>
          <w:rFonts w:ascii="Arial" w:hAnsi="Arial" w:cs="Arial"/>
          <w:sz w:val="24"/>
          <w:szCs w:val="24"/>
          <w:shd w:val="clear" w:color="auto" w:fill="FFFFFF"/>
        </w:rPr>
        <w:t xml:space="preserve">. 28;21(11):1430. Available at: </w:t>
      </w:r>
      <w:r w:rsidRPr="00DE06AB">
        <w:rPr>
          <w:rFonts w:ascii="Arial" w:hAnsi="Arial" w:cs="Arial"/>
          <w:sz w:val="24"/>
          <w:szCs w:val="24"/>
          <w:u w:val="single"/>
          <w:shd w:val="clear" w:color="auto" w:fill="FFFFFF"/>
        </w:rPr>
        <w:t>https://doi.org/ 10.3390/ijerph21111430</w:t>
      </w:r>
      <w:r w:rsidRPr="00DE06AB">
        <w:rPr>
          <w:rFonts w:ascii="Arial" w:hAnsi="Arial" w:cs="Arial"/>
          <w:sz w:val="24"/>
          <w:szCs w:val="24"/>
          <w:shd w:val="clear" w:color="auto" w:fill="FFFFFF"/>
        </w:rPr>
        <w:t>.</w:t>
      </w:r>
    </w:p>
    <w:p w14:paraId="33B16346" w14:textId="77777777" w:rsidR="00CD5998" w:rsidRPr="00DE06AB" w:rsidRDefault="00CD5998" w:rsidP="00CD5998">
      <w:pPr>
        <w:spacing w:after="0" w:line="240" w:lineRule="auto"/>
        <w:jc w:val="both"/>
        <w:rPr>
          <w:rFonts w:ascii="Arial" w:hAnsi="Arial" w:cs="Arial"/>
          <w:sz w:val="24"/>
          <w:szCs w:val="24"/>
          <w:shd w:val="clear" w:color="auto" w:fill="FFFFFF"/>
        </w:rPr>
      </w:pPr>
    </w:p>
    <w:p w14:paraId="373A3252" w14:textId="77777777" w:rsidR="00CD5998" w:rsidRPr="00DE06AB" w:rsidRDefault="00CD5998" w:rsidP="00CD5998">
      <w:pPr>
        <w:spacing w:after="0" w:line="240" w:lineRule="auto"/>
        <w:jc w:val="both"/>
        <w:rPr>
          <w:rFonts w:ascii="Arial" w:hAnsi="Arial" w:cs="Arial"/>
          <w:sz w:val="24"/>
          <w:szCs w:val="24"/>
          <w:shd w:val="clear" w:color="auto" w:fill="FFFFFF"/>
        </w:rPr>
      </w:pPr>
      <w:r w:rsidRPr="00DE06AB">
        <w:rPr>
          <w:rFonts w:ascii="Arial" w:hAnsi="Arial" w:cs="Arial"/>
          <w:sz w:val="24"/>
          <w:szCs w:val="24"/>
        </w:rPr>
        <w:t xml:space="preserve">Qian, Y., </w:t>
      </w:r>
      <w:proofErr w:type="spellStart"/>
      <w:r w:rsidRPr="00DE06AB">
        <w:rPr>
          <w:rFonts w:ascii="Arial" w:hAnsi="Arial" w:cs="Arial"/>
          <w:sz w:val="24"/>
          <w:szCs w:val="24"/>
        </w:rPr>
        <w:t>Ausserhofer</w:t>
      </w:r>
      <w:proofErr w:type="spellEnd"/>
      <w:r w:rsidRPr="00DE06AB">
        <w:rPr>
          <w:rFonts w:ascii="Arial" w:hAnsi="Arial" w:cs="Arial"/>
          <w:sz w:val="24"/>
          <w:szCs w:val="24"/>
        </w:rPr>
        <w:t>, D., Simon, M.</w:t>
      </w:r>
      <w:proofErr w:type="gramStart"/>
      <w:r w:rsidRPr="00DE06AB">
        <w:rPr>
          <w:rFonts w:ascii="Arial" w:hAnsi="Arial" w:cs="Arial"/>
          <w:sz w:val="24"/>
          <w:szCs w:val="24"/>
        </w:rPr>
        <w:t>,  Zúñiga</w:t>
      </w:r>
      <w:proofErr w:type="gramEnd"/>
      <w:r w:rsidRPr="00DE06AB">
        <w:rPr>
          <w:rFonts w:ascii="Arial" w:hAnsi="Arial" w:cs="Arial"/>
          <w:sz w:val="24"/>
          <w:szCs w:val="24"/>
        </w:rPr>
        <w:t xml:space="preserve">, F. (2023). ‘Administrative burden in Swiss nursing homes and its association with care workers’ outcomes—a </w:t>
      </w:r>
      <w:proofErr w:type="spellStart"/>
      <w:r w:rsidRPr="00DE06AB">
        <w:rPr>
          <w:rFonts w:ascii="Arial" w:hAnsi="Arial" w:cs="Arial"/>
          <w:sz w:val="24"/>
          <w:szCs w:val="24"/>
        </w:rPr>
        <w:t>multicenter</w:t>
      </w:r>
      <w:proofErr w:type="spellEnd"/>
      <w:r w:rsidRPr="00DE06AB">
        <w:rPr>
          <w:rFonts w:ascii="Arial" w:hAnsi="Arial" w:cs="Arial"/>
          <w:sz w:val="24"/>
          <w:szCs w:val="24"/>
        </w:rPr>
        <w:t xml:space="preserve"> cross-sectional study.’ </w:t>
      </w:r>
      <w:r w:rsidRPr="00DE06AB">
        <w:rPr>
          <w:rFonts w:ascii="Arial" w:hAnsi="Arial" w:cs="Arial"/>
          <w:i/>
          <w:iCs/>
          <w:sz w:val="24"/>
          <w:szCs w:val="24"/>
        </w:rPr>
        <w:t>BMC Geriatrics, 23</w:t>
      </w:r>
      <w:r w:rsidRPr="00DE06AB">
        <w:rPr>
          <w:rFonts w:ascii="Arial" w:hAnsi="Arial" w:cs="Arial"/>
          <w:sz w:val="24"/>
          <w:szCs w:val="24"/>
        </w:rPr>
        <w:t xml:space="preserve">, (40). Available at: </w:t>
      </w:r>
      <w:hyperlink r:id="rId166" w:tgtFrame="_new" w:history="1">
        <w:r w:rsidRPr="00DE06AB">
          <w:rPr>
            <w:rFonts w:ascii="Arial" w:hAnsi="Arial" w:cs="Arial"/>
            <w:color w:val="0000FF"/>
            <w:sz w:val="24"/>
            <w:szCs w:val="24"/>
            <w:u w:val="single"/>
          </w:rPr>
          <w:t>https://doi.org/10.1186/s12877-023-04022-w</w:t>
        </w:r>
      </w:hyperlink>
    </w:p>
    <w:p w14:paraId="4EA94EFA" w14:textId="77777777" w:rsidR="00CD5998" w:rsidRPr="00DE06AB" w:rsidRDefault="00CD5998" w:rsidP="00CD5998">
      <w:pPr>
        <w:spacing w:after="0" w:line="240" w:lineRule="auto"/>
        <w:jc w:val="both"/>
        <w:rPr>
          <w:rFonts w:ascii="Arial" w:hAnsi="Arial" w:cs="Arial"/>
          <w:sz w:val="24"/>
          <w:szCs w:val="24"/>
        </w:rPr>
      </w:pPr>
    </w:p>
    <w:p w14:paraId="5047A8D5" w14:textId="77777777" w:rsidR="00CD5998" w:rsidRPr="00DE06AB" w:rsidRDefault="00CD5998" w:rsidP="00CD5998">
      <w:pPr>
        <w:spacing w:after="0" w:line="240" w:lineRule="auto"/>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Qin, Y., Zhou, R., Wu, Q., Huang, X, et.al. (2017). ‘The effect of nursing participation in the design of a critical care information system: a case study in a Chinese hospital.’ </w:t>
      </w:r>
      <w:r w:rsidRPr="00DE06AB">
        <w:rPr>
          <w:rFonts w:ascii="Arial" w:hAnsi="Arial" w:cs="Arial"/>
          <w:i/>
          <w:iCs/>
          <w:sz w:val="24"/>
          <w:szCs w:val="24"/>
          <w:shd w:val="clear" w:color="auto" w:fill="FFFFFF"/>
        </w:rPr>
        <w:t xml:space="preserve">BMC Med Inform </w:t>
      </w:r>
      <w:proofErr w:type="spellStart"/>
      <w:r w:rsidRPr="00DE06AB">
        <w:rPr>
          <w:rFonts w:ascii="Arial" w:hAnsi="Arial" w:cs="Arial"/>
          <w:i/>
          <w:iCs/>
          <w:sz w:val="24"/>
          <w:szCs w:val="24"/>
          <w:shd w:val="clear" w:color="auto" w:fill="FFFFFF"/>
        </w:rPr>
        <w:t>Decis</w:t>
      </w:r>
      <w:proofErr w:type="spellEnd"/>
      <w:r w:rsidRPr="00DE06AB">
        <w:rPr>
          <w:rFonts w:ascii="Arial" w:hAnsi="Arial" w:cs="Arial"/>
          <w:i/>
          <w:iCs/>
          <w:sz w:val="24"/>
          <w:szCs w:val="24"/>
          <w:shd w:val="clear" w:color="auto" w:fill="FFFFFF"/>
        </w:rPr>
        <w:t xml:space="preserve"> Mak</w:t>
      </w:r>
      <w:r w:rsidRPr="00DE06AB">
        <w:rPr>
          <w:rFonts w:ascii="Arial" w:hAnsi="Arial" w:cs="Arial"/>
          <w:sz w:val="24"/>
          <w:szCs w:val="24"/>
          <w:shd w:val="clear" w:color="auto" w:fill="FFFFFF"/>
        </w:rPr>
        <w:t xml:space="preserve">. 17(1):165.  Available at: </w:t>
      </w:r>
      <w:hyperlink r:id="rId167" w:history="1">
        <w:r w:rsidRPr="00DE06AB">
          <w:rPr>
            <w:rFonts w:ascii="Arial" w:hAnsi="Arial" w:cs="Arial"/>
            <w:sz w:val="24"/>
            <w:szCs w:val="24"/>
            <w:u w:val="single"/>
            <w:shd w:val="clear" w:color="auto" w:fill="FFFFFF"/>
          </w:rPr>
          <w:t>https://doi.org/10.1186/s12911-017-0569-3</w:t>
        </w:r>
      </w:hyperlink>
    </w:p>
    <w:p w14:paraId="6824CF50" w14:textId="77777777" w:rsidR="00CD5998" w:rsidRPr="00DE06AB" w:rsidRDefault="00CD5998" w:rsidP="00CD5998">
      <w:pPr>
        <w:spacing w:after="0" w:line="240" w:lineRule="auto"/>
        <w:jc w:val="both"/>
        <w:rPr>
          <w:rFonts w:ascii="Arial" w:hAnsi="Arial" w:cs="Arial"/>
          <w:sz w:val="24"/>
          <w:szCs w:val="24"/>
          <w:shd w:val="clear" w:color="auto" w:fill="FFFFFF"/>
        </w:rPr>
      </w:pPr>
    </w:p>
    <w:p w14:paraId="67322B64" w14:textId="77777777" w:rsidR="00CD5998" w:rsidRPr="00DE06AB" w:rsidRDefault="00CD5998" w:rsidP="00CD5998">
      <w:pPr>
        <w:jc w:val="both"/>
        <w:rPr>
          <w:rFonts w:ascii="Arial" w:hAnsi="Arial" w:cs="Arial"/>
          <w:sz w:val="24"/>
          <w:szCs w:val="24"/>
          <w:shd w:val="clear" w:color="auto" w:fill="FCFCFC"/>
        </w:rPr>
      </w:pPr>
      <w:r w:rsidRPr="00DE06AB">
        <w:rPr>
          <w:rFonts w:ascii="Arial" w:hAnsi="Arial" w:cs="Arial"/>
          <w:sz w:val="24"/>
          <w:szCs w:val="24"/>
          <w:shd w:val="clear" w:color="auto" w:fill="FCFCFC"/>
        </w:rPr>
        <w:t xml:space="preserve">Regnault, A., </w:t>
      </w:r>
      <w:proofErr w:type="spellStart"/>
      <w:r w:rsidRPr="00DE06AB">
        <w:rPr>
          <w:rFonts w:ascii="Arial" w:hAnsi="Arial" w:cs="Arial"/>
          <w:sz w:val="24"/>
          <w:szCs w:val="24"/>
          <w:shd w:val="clear" w:color="auto" w:fill="FCFCFC"/>
        </w:rPr>
        <w:t>Willgoss</w:t>
      </w:r>
      <w:proofErr w:type="spellEnd"/>
      <w:r w:rsidRPr="00DE06AB">
        <w:rPr>
          <w:rFonts w:ascii="Arial" w:hAnsi="Arial" w:cs="Arial"/>
          <w:sz w:val="24"/>
          <w:szCs w:val="24"/>
          <w:shd w:val="clear" w:color="auto" w:fill="FCFCFC"/>
        </w:rPr>
        <w:t xml:space="preserve">, T., Barbic, S. et al. (2018). Towards the use of mixed methods inquiry as best practice in health outcomes research. J Patient Rep Outcomes 2, 19. Available at: </w:t>
      </w:r>
      <w:hyperlink r:id="rId168" w:history="1">
        <w:r w:rsidRPr="00DE06AB">
          <w:rPr>
            <w:rFonts w:ascii="Arial" w:hAnsi="Arial" w:cs="Arial"/>
            <w:sz w:val="24"/>
            <w:szCs w:val="24"/>
            <w:u w:val="single"/>
            <w:shd w:val="clear" w:color="auto" w:fill="FCFCFC"/>
          </w:rPr>
          <w:t>https://doi.org/10.1186/s41687-018-0043-8</w:t>
        </w:r>
      </w:hyperlink>
    </w:p>
    <w:p w14:paraId="0AB79AC9" w14:textId="77777777" w:rsidR="00CD5998" w:rsidRPr="00DE06AB" w:rsidRDefault="00CD5998" w:rsidP="00CD5998">
      <w:pPr>
        <w:spacing w:after="0" w:line="240" w:lineRule="auto"/>
        <w:jc w:val="both"/>
        <w:rPr>
          <w:rFonts w:ascii="Arial" w:hAnsi="Arial" w:cs="Arial"/>
          <w:sz w:val="24"/>
          <w:szCs w:val="24"/>
        </w:rPr>
      </w:pPr>
      <w:r w:rsidRPr="00DE06AB">
        <w:rPr>
          <w:rFonts w:ascii="Arial" w:hAnsi="Arial" w:cs="Arial"/>
          <w:sz w:val="24"/>
          <w:szCs w:val="24"/>
        </w:rPr>
        <w:t xml:space="preserve">Robertson, A., Cresswell, K., </w:t>
      </w:r>
      <w:proofErr w:type="spellStart"/>
      <w:r w:rsidRPr="00DE06AB">
        <w:rPr>
          <w:rFonts w:ascii="Arial" w:hAnsi="Arial" w:cs="Arial"/>
          <w:sz w:val="24"/>
          <w:szCs w:val="24"/>
        </w:rPr>
        <w:t>Takian</w:t>
      </w:r>
      <w:proofErr w:type="spellEnd"/>
      <w:r w:rsidRPr="00DE06AB">
        <w:rPr>
          <w:rFonts w:ascii="Arial" w:hAnsi="Arial" w:cs="Arial"/>
          <w:sz w:val="24"/>
          <w:szCs w:val="24"/>
        </w:rPr>
        <w:t xml:space="preserve">, A., </w:t>
      </w:r>
      <w:proofErr w:type="spellStart"/>
      <w:r w:rsidRPr="00DE06AB">
        <w:rPr>
          <w:rFonts w:ascii="Arial" w:hAnsi="Arial" w:cs="Arial"/>
          <w:sz w:val="24"/>
          <w:szCs w:val="24"/>
        </w:rPr>
        <w:t>Petrakaki</w:t>
      </w:r>
      <w:proofErr w:type="spellEnd"/>
      <w:r w:rsidRPr="00DE06AB">
        <w:rPr>
          <w:rFonts w:ascii="Arial" w:hAnsi="Arial" w:cs="Arial"/>
          <w:sz w:val="24"/>
          <w:szCs w:val="24"/>
        </w:rPr>
        <w:t xml:space="preserve">, D. et al. (2015). Implementation and adoption of nationwide electronic health records in secondary care in England: qualitative analysis of interim results from a prospective national evaluation. </w:t>
      </w:r>
      <w:r w:rsidRPr="00DE06AB">
        <w:rPr>
          <w:rFonts w:ascii="Arial" w:hAnsi="Arial" w:cs="Arial"/>
          <w:i/>
          <w:iCs/>
          <w:sz w:val="24"/>
          <w:szCs w:val="24"/>
        </w:rPr>
        <w:t>BMJ</w:t>
      </w:r>
      <w:r w:rsidRPr="00DE06AB">
        <w:rPr>
          <w:rFonts w:ascii="Arial" w:hAnsi="Arial" w:cs="Arial"/>
          <w:sz w:val="24"/>
          <w:szCs w:val="24"/>
        </w:rPr>
        <w:t xml:space="preserve">, 341, c4564. Available at: </w:t>
      </w:r>
      <w:hyperlink r:id="rId169" w:history="1">
        <w:r w:rsidRPr="00DE06AB">
          <w:rPr>
            <w:rFonts w:ascii="Arial" w:hAnsi="Arial" w:cs="Arial"/>
            <w:color w:val="467886" w:themeColor="hyperlink"/>
            <w:sz w:val="24"/>
            <w:szCs w:val="24"/>
            <w:u w:val="single"/>
          </w:rPr>
          <w:t>https://doi.org/10.1136/bmj.c4564</w:t>
        </w:r>
      </w:hyperlink>
    </w:p>
    <w:p w14:paraId="40B9C35F" w14:textId="77777777" w:rsidR="00CD5998" w:rsidRPr="00DE06AB" w:rsidRDefault="00CD5998" w:rsidP="00CD5998">
      <w:pPr>
        <w:spacing w:after="0" w:line="240" w:lineRule="auto"/>
        <w:jc w:val="both"/>
        <w:rPr>
          <w:rFonts w:ascii="Arial" w:hAnsi="Arial" w:cs="Arial"/>
          <w:sz w:val="24"/>
          <w:szCs w:val="24"/>
        </w:rPr>
      </w:pPr>
    </w:p>
    <w:p w14:paraId="3188EFC0"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Rose, A., Cooley, A., Yap, T., </w:t>
      </w:r>
      <w:proofErr w:type="spellStart"/>
      <w:r w:rsidRPr="00DE06AB">
        <w:rPr>
          <w:rFonts w:ascii="Arial" w:hAnsi="Arial" w:cs="Arial"/>
          <w:sz w:val="24"/>
          <w:szCs w:val="24"/>
          <w:shd w:val="clear" w:color="auto" w:fill="FFFFFF"/>
        </w:rPr>
        <w:t>Alderden</w:t>
      </w:r>
      <w:proofErr w:type="spellEnd"/>
      <w:r w:rsidRPr="00DE06AB">
        <w:rPr>
          <w:rFonts w:ascii="Arial" w:hAnsi="Arial" w:cs="Arial"/>
          <w:sz w:val="24"/>
          <w:szCs w:val="24"/>
          <w:shd w:val="clear" w:color="auto" w:fill="FFFFFF"/>
        </w:rPr>
        <w:t xml:space="preserve">, J, et al. (2022). ‘Increasing Nursing Documentation Efficiency with Wearable Sensors for Pressure Injury Prevention’. </w:t>
      </w:r>
      <w:r w:rsidRPr="00DE06AB">
        <w:rPr>
          <w:rFonts w:ascii="Arial" w:hAnsi="Arial" w:cs="Arial"/>
          <w:i/>
          <w:iCs/>
          <w:sz w:val="24"/>
          <w:szCs w:val="24"/>
          <w:shd w:val="clear" w:color="auto" w:fill="FFFFFF"/>
        </w:rPr>
        <w:t>Crit Care Nurse.</w:t>
      </w:r>
      <w:r w:rsidRPr="00DE06AB">
        <w:rPr>
          <w:rFonts w:ascii="Arial" w:hAnsi="Arial" w:cs="Arial"/>
          <w:sz w:val="24"/>
          <w:szCs w:val="24"/>
          <w:shd w:val="clear" w:color="auto" w:fill="FFFFFF"/>
        </w:rPr>
        <w:t xml:space="preserve">1;42(2):14-22. Available at: </w:t>
      </w:r>
      <w:hyperlink r:id="rId170" w:history="1">
        <w:r w:rsidRPr="00DE06AB">
          <w:rPr>
            <w:rFonts w:ascii="Arial" w:hAnsi="Arial" w:cs="Arial"/>
            <w:sz w:val="24"/>
            <w:szCs w:val="24"/>
            <w:u w:val="single"/>
            <w:shd w:val="clear" w:color="auto" w:fill="FFFFFF"/>
          </w:rPr>
          <w:t>https://doi.org/10.4037/ccn2022116</w:t>
        </w:r>
      </w:hyperlink>
      <w:r w:rsidRPr="00DE06AB">
        <w:rPr>
          <w:rFonts w:ascii="Arial" w:hAnsi="Arial" w:cs="Arial"/>
          <w:sz w:val="24"/>
          <w:szCs w:val="24"/>
          <w:shd w:val="clear" w:color="auto" w:fill="FFFFFF"/>
        </w:rPr>
        <w:t xml:space="preserve"> (Accessed 02/01/25)</w:t>
      </w:r>
    </w:p>
    <w:p w14:paraId="6D62633A" w14:textId="77777777" w:rsidR="00CD5998" w:rsidRPr="00DE06AB" w:rsidRDefault="00CD5998" w:rsidP="00CD5998">
      <w:pPr>
        <w:spacing w:after="0" w:line="240" w:lineRule="auto"/>
        <w:jc w:val="both"/>
        <w:rPr>
          <w:rFonts w:ascii="Arial" w:hAnsi="Arial" w:cs="Arial"/>
          <w:sz w:val="24"/>
          <w:szCs w:val="24"/>
        </w:rPr>
      </w:pPr>
    </w:p>
    <w:p w14:paraId="72859709" w14:textId="77777777" w:rsidR="00CD5998" w:rsidRPr="00DE06AB" w:rsidRDefault="00CD5998" w:rsidP="00CD5998">
      <w:pPr>
        <w:spacing w:after="0" w:line="240" w:lineRule="auto"/>
        <w:jc w:val="both"/>
        <w:rPr>
          <w:rFonts w:ascii="Arial" w:hAnsi="Arial" w:cs="Arial"/>
          <w:sz w:val="24"/>
          <w:szCs w:val="24"/>
        </w:rPr>
      </w:pPr>
    </w:p>
    <w:p w14:paraId="0A0034ED"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Rony, M., Numan, S., </w:t>
      </w:r>
      <w:proofErr w:type="spellStart"/>
      <w:r w:rsidRPr="00DE06AB">
        <w:rPr>
          <w:rFonts w:ascii="Arial" w:hAnsi="Arial" w:cs="Arial"/>
          <w:sz w:val="24"/>
          <w:szCs w:val="24"/>
          <w:shd w:val="clear" w:color="auto" w:fill="FFFFFF"/>
        </w:rPr>
        <w:t>Johra</w:t>
      </w:r>
      <w:proofErr w:type="spellEnd"/>
      <w:r w:rsidRPr="00DE06AB">
        <w:rPr>
          <w:rFonts w:ascii="Arial" w:hAnsi="Arial" w:cs="Arial"/>
          <w:sz w:val="24"/>
          <w:szCs w:val="24"/>
          <w:shd w:val="clear" w:color="auto" w:fill="FFFFFF"/>
        </w:rPr>
        <w:t xml:space="preserve">, F., Akter, K, et.al. (2024). ‘Perceptions and attitudes of nurse practitioners toward artificial intelligence adoption in health care.’ </w:t>
      </w:r>
      <w:r w:rsidRPr="00DE06AB">
        <w:rPr>
          <w:rFonts w:ascii="Arial" w:hAnsi="Arial" w:cs="Arial"/>
          <w:i/>
          <w:iCs/>
          <w:sz w:val="24"/>
          <w:szCs w:val="24"/>
          <w:shd w:val="clear" w:color="auto" w:fill="FFFFFF"/>
        </w:rPr>
        <w:t>Health Sci Rep.</w:t>
      </w:r>
      <w:r w:rsidRPr="00DE06AB">
        <w:rPr>
          <w:rFonts w:ascii="Arial" w:hAnsi="Arial" w:cs="Arial"/>
          <w:sz w:val="24"/>
          <w:szCs w:val="24"/>
          <w:shd w:val="clear" w:color="auto" w:fill="FFFFFF"/>
        </w:rPr>
        <w:t xml:space="preserve"> 21;7(8). Available at: https://doi.org/10.1002/hsr2.70006.</w:t>
      </w:r>
    </w:p>
    <w:p w14:paraId="44FB16EE" w14:textId="77777777" w:rsidR="00CD5998" w:rsidRPr="00DE06AB" w:rsidRDefault="00CD5998" w:rsidP="00CD5998">
      <w:pPr>
        <w:jc w:val="both"/>
        <w:rPr>
          <w:rFonts w:ascii="Arial" w:hAnsi="Arial" w:cs="Arial"/>
          <w:sz w:val="24"/>
          <w:szCs w:val="24"/>
          <w:shd w:val="clear" w:color="auto" w:fill="FFFFFF"/>
        </w:rPr>
      </w:pPr>
    </w:p>
    <w:p w14:paraId="6FAB7017"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Royal College of Nursing (2016). </w:t>
      </w:r>
      <w:r w:rsidRPr="00DE06AB">
        <w:rPr>
          <w:rFonts w:ascii="Arial" w:hAnsi="Arial" w:cs="Arial"/>
          <w:i/>
          <w:iCs/>
          <w:sz w:val="24"/>
          <w:szCs w:val="24"/>
        </w:rPr>
        <w:t>Every nurse an e-nurse: Insights from a consultation on the digital future of nursing</w:t>
      </w:r>
      <w:r w:rsidRPr="00DE06AB">
        <w:rPr>
          <w:rFonts w:ascii="Arial" w:hAnsi="Arial" w:cs="Arial"/>
          <w:sz w:val="24"/>
          <w:szCs w:val="24"/>
        </w:rPr>
        <w:t>. Available at:</w:t>
      </w:r>
      <w:r w:rsidRPr="00DE06AB">
        <w:rPr>
          <w:rFonts w:ascii="Arial" w:hAnsi="Arial" w:cs="Arial"/>
          <w:sz w:val="24"/>
          <w:szCs w:val="24"/>
        </w:rPr>
        <w:br/>
      </w:r>
      <w:hyperlink r:id="rId171" w:history="1">
        <w:r w:rsidRPr="00DE06AB">
          <w:rPr>
            <w:rFonts w:ascii="Arial" w:hAnsi="Arial" w:cs="Arial"/>
            <w:color w:val="467886" w:themeColor="hyperlink"/>
            <w:sz w:val="24"/>
            <w:szCs w:val="24"/>
            <w:u w:val="single"/>
          </w:rPr>
          <w:t>https://www.rcn.org.uk/professional-development/publications/pub-005779</w:t>
        </w:r>
      </w:hyperlink>
    </w:p>
    <w:p w14:paraId="1EF81513" w14:textId="77777777" w:rsidR="00CD5998" w:rsidRPr="00DE06AB" w:rsidRDefault="00CD5998" w:rsidP="00CD5998">
      <w:pPr>
        <w:jc w:val="both"/>
        <w:rPr>
          <w:rFonts w:ascii="Arial" w:hAnsi="Arial" w:cs="Arial"/>
          <w:sz w:val="24"/>
          <w:szCs w:val="24"/>
          <w:shd w:val="clear" w:color="auto" w:fill="FFFFFF"/>
        </w:rPr>
      </w:pPr>
    </w:p>
    <w:p w14:paraId="2E4D30FA"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Royal College of Nursing. (2013). </w:t>
      </w:r>
      <w:r w:rsidRPr="00DE06AB">
        <w:rPr>
          <w:rFonts w:ascii="Arial" w:hAnsi="Arial" w:cs="Arial"/>
          <w:i/>
          <w:iCs/>
          <w:sz w:val="24"/>
          <w:szCs w:val="24"/>
        </w:rPr>
        <w:t>Survey of district and community nurses in 2013</w:t>
      </w:r>
      <w:r w:rsidRPr="00DE06AB">
        <w:rPr>
          <w:rFonts w:ascii="Arial" w:hAnsi="Arial" w:cs="Arial"/>
          <w:sz w:val="24"/>
          <w:szCs w:val="24"/>
        </w:rPr>
        <w:t xml:space="preserve">. RCN Policy Briefing 14/14. Available at: </w:t>
      </w:r>
      <w:hyperlink r:id="rId172" w:tgtFrame="_new" w:history="1">
        <w:r w:rsidRPr="00DE06AB">
          <w:rPr>
            <w:rFonts w:ascii="Arial" w:hAnsi="Arial" w:cs="Arial"/>
            <w:color w:val="0000FF"/>
            <w:sz w:val="24"/>
            <w:szCs w:val="24"/>
            <w:u w:val="single"/>
          </w:rPr>
          <w:t>https://www.rcn.org.uk/-/media/royal-college-of-nursing/documents/policies-and-briefings/uk-wide/policies/2014/1414.pdf</w:t>
        </w:r>
      </w:hyperlink>
      <w:r w:rsidRPr="00DE06AB">
        <w:rPr>
          <w:rFonts w:ascii="Arial" w:hAnsi="Arial" w:cs="Arial"/>
          <w:sz w:val="24"/>
          <w:szCs w:val="24"/>
        </w:rPr>
        <w:t>​</w:t>
      </w:r>
    </w:p>
    <w:p w14:paraId="625CADB3" w14:textId="77777777" w:rsidR="00CD5998" w:rsidRPr="00DE06AB" w:rsidRDefault="00CD5998" w:rsidP="00CD5998">
      <w:pPr>
        <w:jc w:val="both"/>
        <w:rPr>
          <w:rFonts w:ascii="Arial" w:hAnsi="Arial" w:cs="Arial"/>
          <w:sz w:val="24"/>
          <w:szCs w:val="24"/>
          <w:shd w:val="clear" w:color="auto" w:fill="FFFFFF"/>
        </w:rPr>
      </w:pPr>
    </w:p>
    <w:p w14:paraId="1880A5CA"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lastRenderedPageBreak/>
        <w:t xml:space="preserve">Richards, D., Bazeley, P., </w:t>
      </w:r>
      <w:proofErr w:type="spellStart"/>
      <w:r w:rsidRPr="00DE06AB">
        <w:rPr>
          <w:rFonts w:ascii="Arial" w:hAnsi="Arial" w:cs="Arial"/>
          <w:sz w:val="24"/>
          <w:szCs w:val="24"/>
          <w:shd w:val="clear" w:color="auto" w:fill="FFFFFF"/>
        </w:rPr>
        <w:t>Borglin</w:t>
      </w:r>
      <w:proofErr w:type="spellEnd"/>
      <w:r w:rsidRPr="00DE06AB">
        <w:rPr>
          <w:rFonts w:ascii="Arial" w:hAnsi="Arial" w:cs="Arial"/>
          <w:sz w:val="24"/>
          <w:szCs w:val="24"/>
          <w:shd w:val="clear" w:color="auto" w:fill="FFFFFF"/>
        </w:rPr>
        <w:t>, G., Craig, P. et.al. (2019). Integrating quantitative and qualitative data and findings when undertaking randomised controlled trials. BMJ Open, 9(11) Available at: https://doi.org/10.1136/bmjopen-2019-032081</w:t>
      </w:r>
    </w:p>
    <w:p w14:paraId="1A64F03B" w14:textId="77777777" w:rsidR="00CD5998" w:rsidRPr="00DE06AB" w:rsidRDefault="00CD5998" w:rsidP="00CD5998">
      <w:pPr>
        <w:jc w:val="both"/>
        <w:rPr>
          <w:rFonts w:ascii="Arial" w:hAnsi="Arial" w:cs="Arial"/>
          <w:sz w:val="24"/>
          <w:szCs w:val="24"/>
          <w:shd w:val="clear" w:color="auto" w:fill="FFFFFF"/>
        </w:rPr>
      </w:pPr>
    </w:p>
    <w:p w14:paraId="2D60C39A"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Ricon, </w:t>
      </w:r>
      <w:proofErr w:type="gramStart"/>
      <w:r w:rsidRPr="00DE06AB">
        <w:rPr>
          <w:rFonts w:ascii="Arial" w:hAnsi="Arial" w:cs="Arial"/>
          <w:sz w:val="24"/>
          <w:szCs w:val="24"/>
          <w:shd w:val="clear" w:color="auto" w:fill="FFFFFF"/>
        </w:rPr>
        <w:t>T,;</w:t>
      </w:r>
      <w:proofErr w:type="gramEnd"/>
      <w:r w:rsidRPr="00DE06AB">
        <w:rPr>
          <w:rFonts w:ascii="Arial" w:hAnsi="Arial" w:cs="Arial"/>
          <w:sz w:val="24"/>
          <w:szCs w:val="24"/>
          <w:shd w:val="clear" w:color="auto" w:fill="FFFFFF"/>
        </w:rPr>
        <w:t xml:space="preserve"> George, M. (2023) ‘If you didn’t chart it, you didn’t do it: a retrospective chart review of errors omission in endoscopy care’. </w:t>
      </w:r>
      <w:r w:rsidRPr="00DE06AB">
        <w:rPr>
          <w:rFonts w:ascii="Arial" w:hAnsi="Arial" w:cs="Arial"/>
          <w:i/>
          <w:iCs/>
          <w:sz w:val="24"/>
          <w:szCs w:val="24"/>
          <w:shd w:val="clear" w:color="auto" w:fill="FFFFFF"/>
        </w:rPr>
        <w:t>Gastrointestinal Nursing</w:t>
      </w:r>
      <w:r w:rsidRPr="00DE06AB">
        <w:rPr>
          <w:rFonts w:ascii="Arial" w:hAnsi="Arial" w:cs="Arial"/>
          <w:sz w:val="24"/>
          <w:szCs w:val="24"/>
          <w:shd w:val="clear" w:color="auto" w:fill="FFFFFF"/>
        </w:rPr>
        <w:t xml:space="preserve"> 21(3). Available at: </w:t>
      </w:r>
      <w:hyperlink r:id="rId173" w:history="1">
        <w:r w:rsidRPr="00DE06AB">
          <w:rPr>
            <w:rFonts w:ascii="Arial" w:hAnsi="Arial" w:cs="Arial"/>
            <w:sz w:val="24"/>
            <w:szCs w:val="24"/>
            <w:u w:val="single"/>
            <w:shd w:val="clear" w:color="auto" w:fill="FFFFFF"/>
          </w:rPr>
          <w:t>https://doi.org/10.12968/gasn.2023.21.Sup3.S1</w:t>
        </w:r>
      </w:hyperlink>
    </w:p>
    <w:p w14:paraId="743CBF50" w14:textId="77777777" w:rsidR="00CD5998" w:rsidRPr="00DE06AB" w:rsidRDefault="00CD5998" w:rsidP="00CD5998">
      <w:pPr>
        <w:jc w:val="both"/>
        <w:rPr>
          <w:rFonts w:ascii="Arial" w:hAnsi="Arial" w:cs="Arial"/>
          <w:sz w:val="24"/>
          <w:szCs w:val="24"/>
        </w:rPr>
      </w:pPr>
    </w:p>
    <w:p w14:paraId="59844E22"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Ridley, D. (2012). The Literature Review: A Step-by-Step Guide for Students (2nd ed.). SAGE Publications. Page 55-56</w:t>
      </w:r>
    </w:p>
    <w:p w14:paraId="43B641BF" w14:textId="77777777" w:rsidR="00CD5998" w:rsidRPr="00DE06AB" w:rsidRDefault="00CD5998" w:rsidP="00CD5998">
      <w:pPr>
        <w:jc w:val="both"/>
        <w:rPr>
          <w:rFonts w:ascii="Arial" w:hAnsi="Arial" w:cs="Arial"/>
          <w:sz w:val="24"/>
          <w:szCs w:val="24"/>
        </w:rPr>
      </w:pPr>
    </w:p>
    <w:p w14:paraId="42051C98"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Risling, T. (2017). ‘Educating the nurses of 2025: Technology trends of the next decade.’ </w:t>
      </w:r>
      <w:r w:rsidRPr="00DE06AB">
        <w:rPr>
          <w:rFonts w:ascii="Arial" w:hAnsi="Arial" w:cs="Arial"/>
          <w:i/>
          <w:iCs/>
          <w:sz w:val="24"/>
          <w:szCs w:val="24"/>
        </w:rPr>
        <w:t>Nursing Education Perspectives</w:t>
      </w:r>
      <w:r w:rsidRPr="00DE06AB">
        <w:rPr>
          <w:rFonts w:ascii="Arial" w:hAnsi="Arial" w:cs="Arial"/>
          <w:sz w:val="24"/>
          <w:szCs w:val="24"/>
        </w:rPr>
        <w:t xml:space="preserve">, 38(1), 57–59. Available at:  </w:t>
      </w:r>
      <w:hyperlink r:id="rId174" w:history="1">
        <w:r w:rsidRPr="00DE06AB">
          <w:rPr>
            <w:rFonts w:ascii="Arial" w:hAnsi="Arial" w:cs="Arial"/>
            <w:color w:val="467886" w:themeColor="hyperlink"/>
            <w:sz w:val="24"/>
            <w:szCs w:val="24"/>
            <w:u w:val="single"/>
          </w:rPr>
          <w:t>https://doi.org/10.1097/01.NEP.0000000000000115</w:t>
        </w:r>
      </w:hyperlink>
      <w:r w:rsidRPr="00DE06AB">
        <w:rPr>
          <w:rFonts w:ascii="Arial" w:hAnsi="Arial" w:cs="Arial"/>
          <w:sz w:val="24"/>
          <w:szCs w:val="24"/>
        </w:rPr>
        <w:t>.</w:t>
      </w:r>
    </w:p>
    <w:p w14:paraId="5926D5C0" w14:textId="77777777" w:rsidR="00CD5998" w:rsidRPr="00DE06AB" w:rsidRDefault="00CD5998" w:rsidP="00CD5998">
      <w:pPr>
        <w:jc w:val="both"/>
        <w:rPr>
          <w:rFonts w:ascii="Arial" w:hAnsi="Arial" w:cs="Arial"/>
          <w:sz w:val="24"/>
          <w:szCs w:val="24"/>
          <w:shd w:val="clear" w:color="auto" w:fill="FFFFFF"/>
        </w:rPr>
      </w:pPr>
    </w:p>
    <w:p w14:paraId="41E2FB1F" w14:textId="77777777" w:rsidR="00CD5998" w:rsidRPr="00DE06AB" w:rsidRDefault="00CD5998" w:rsidP="00CD5998">
      <w:pPr>
        <w:jc w:val="both"/>
        <w:rPr>
          <w:rFonts w:ascii="Arial" w:hAnsi="Arial" w:cs="Arial"/>
          <w:sz w:val="24"/>
          <w:szCs w:val="24"/>
        </w:rPr>
      </w:pPr>
      <w:r w:rsidRPr="00DE06AB">
        <w:rPr>
          <w:rFonts w:ascii="Arial" w:hAnsi="Arial" w:cs="Arial"/>
          <w:sz w:val="24"/>
          <w:szCs w:val="24"/>
          <w:shd w:val="clear" w:color="auto" w:fill="FFFFFF"/>
        </w:rPr>
        <w:t xml:space="preserve">Rivera, J., Donohoe, E., Deady-Rooney, M., Douglas, </w:t>
      </w:r>
      <w:proofErr w:type="gramStart"/>
      <w:r w:rsidRPr="00DE06AB">
        <w:rPr>
          <w:rFonts w:ascii="Arial" w:hAnsi="Arial" w:cs="Arial"/>
          <w:sz w:val="24"/>
          <w:szCs w:val="24"/>
          <w:shd w:val="clear" w:color="auto" w:fill="FFFFFF"/>
        </w:rPr>
        <w:t>M,.</w:t>
      </w:r>
      <w:proofErr w:type="gramEnd"/>
      <w:r w:rsidRPr="00DE06AB">
        <w:rPr>
          <w:rFonts w:ascii="Arial" w:hAnsi="Arial" w:cs="Arial"/>
          <w:sz w:val="24"/>
          <w:szCs w:val="24"/>
          <w:shd w:val="clear" w:color="auto" w:fill="FFFFFF"/>
        </w:rPr>
        <w:t xml:space="preserve"> et.al. (2020). ‘Implementing a Pressure Injury Prevention Bundle to Decrease Hospital-Acquired Pressure Injuries in an Adult Critical Care Unit: An Evidence-Based, Pilot Initiative.’ </w:t>
      </w:r>
      <w:r w:rsidRPr="00DE06AB">
        <w:rPr>
          <w:rFonts w:ascii="Arial" w:hAnsi="Arial" w:cs="Arial"/>
          <w:i/>
          <w:iCs/>
          <w:sz w:val="24"/>
          <w:szCs w:val="24"/>
          <w:shd w:val="clear" w:color="auto" w:fill="FFFFFF"/>
        </w:rPr>
        <w:t>Wound Manag Prev</w:t>
      </w:r>
      <w:r w:rsidRPr="00DE06AB">
        <w:rPr>
          <w:rFonts w:ascii="Arial" w:hAnsi="Arial" w:cs="Arial"/>
          <w:sz w:val="24"/>
          <w:szCs w:val="24"/>
          <w:shd w:val="clear" w:color="auto" w:fill="FFFFFF"/>
        </w:rPr>
        <w:t>. 66(10):20-28. Available at:</w:t>
      </w:r>
      <w:r w:rsidRPr="00DE06AB">
        <w:rPr>
          <w:rFonts w:ascii="Arial" w:hAnsi="Arial" w:cs="Arial"/>
          <w:sz w:val="24"/>
          <w:szCs w:val="24"/>
        </w:rPr>
        <w:t xml:space="preserve"> </w:t>
      </w:r>
      <w:hyperlink r:id="rId175" w:history="1">
        <w:r w:rsidRPr="00DE06AB">
          <w:rPr>
            <w:rFonts w:ascii="Arial" w:hAnsi="Arial" w:cs="Arial"/>
            <w:color w:val="467886" w:themeColor="hyperlink"/>
            <w:sz w:val="24"/>
            <w:szCs w:val="24"/>
            <w:u w:val="single"/>
          </w:rPr>
          <w:t>https://doi.org/10.1016/j.wmp.2020.10.002</w:t>
        </w:r>
        <w:r w:rsidRPr="00DE06AB">
          <w:rPr>
            <w:rFonts w:ascii="Arial" w:hAnsi="Arial" w:cs="Arial"/>
            <w:color w:val="467886" w:themeColor="hyperlink"/>
            <w:sz w:val="24"/>
            <w:szCs w:val="24"/>
            <w:u w:val="single"/>
            <w:shd w:val="clear" w:color="auto" w:fill="FFFFFF"/>
          </w:rPr>
          <w:t>8</w:t>
        </w:r>
      </w:hyperlink>
      <w:r w:rsidRPr="00DE06AB">
        <w:rPr>
          <w:rFonts w:ascii="Arial" w:hAnsi="Arial" w:cs="Arial"/>
          <w:sz w:val="24"/>
          <w:szCs w:val="24"/>
        </w:rPr>
        <w:t xml:space="preserve"> (Accessed 14.09.24)</w:t>
      </w:r>
    </w:p>
    <w:p w14:paraId="3BC89BF8" w14:textId="77777777" w:rsidR="00CD5998" w:rsidRPr="00DE06AB" w:rsidRDefault="00CD5998" w:rsidP="00CD5998">
      <w:pPr>
        <w:jc w:val="both"/>
        <w:rPr>
          <w:rFonts w:ascii="Arial" w:hAnsi="Arial" w:cs="Arial"/>
          <w:sz w:val="24"/>
          <w:szCs w:val="24"/>
          <w:shd w:val="clear" w:color="auto" w:fill="FFFFFF"/>
        </w:rPr>
      </w:pPr>
    </w:p>
    <w:p w14:paraId="1A144C6B"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Saini, M., &amp; Talwar, R. (2023). ‘Understanding staff engagement in digital health research: Strategies for improving survey response </w:t>
      </w:r>
      <w:proofErr w:type="gramStart"/>
      <w:r w:rsidRPr="00DE06AB">
        <w:rPr>
          <w:rFonts w:ascii="Arial" w:hAnsi="Arial" w:cs="Arial"/>
          <w:sz w:val="24"/>
          <w:szCs w:val="24"/>
        </w:rPr>
        <w:t>rates’</w:t>
      </w:r>
      <w:proofErr w:type="gramEnd"/>
      <w:r w:rsidRPr="00DE06AB">
        <w:rPr>
          <w:rFonts w:ascii="Arial" w:hAnsi="Arial" w:cs="Arial"/>
          <w:sz w:val="24"/>
          <w:szCs w:val="24"/>
        </w:rPr>
        <w:t xml:space="preserve">. </w:t>
      </w:r>
      <w:r w:rsidRPr="00DE06AB">
        <w:rPr>
          <w:rFonts w:ascii="Arial" w:hAnsi="Arial" w:cs="Arial"/>
          <w:i/>
          <w:iCs/>
          <w:sz w:val="24"/>
          <w:szCs w:val="24"/>
        </w:rPr>
        <w:t>Journal of Health Services Research &amp; Policy, 28</w:t>
      </w:r>
      <w:r w:rsidRPr="00DE06AB">
        <w:rPr>
          <w:rFonts w:ascii="Arial" w:hAnsi="Arial" w:cs="Arial"/>
          <w:sz w:val="24"/>
          <w:szCs w:val="24"/>
        </w:rPr>
        <w:t xml:space="preserve">(1), 21–29. Available at: </w:t>
      </w:r>
      <w:r w:rsidRPr="00DE06AB">
        <w:rPr>
          <w:rFonts w:ascii="Arial" w:hAnsi="Arial" w:cs="Arial"/>
          <w:sz w:val="24"/>
          <w:szCs w:val="24"/>
        </w:rPr>
        <w:br/>
      </w:r>
      <w:hyperlink r:id="rId176" w:history="1">
        <w:r w:rsidRPr="00DE06AB">
          <w:rPr>
            <w:rFonts w:ascii="Arial" w:hAnsi="Arial" w:cs="Arial"/>
            <w:color w:val="467886" w:themeColor="hyperlink"/>
            <w:sz w:val="24"/>
            <w:szCs w:val="24"/>
            <w:u w:val="single"/>
          </w:rPr>
          <w:t>https://doi.org/10.1177/13558196221140555</w:t>
        </w:r>
      </w:hyperlink>
    </w:p>
    <w:p w14:paraId="17C457C0" w14:textId="77777777" w:rsidR="00CD5998" w:rsidRPr="00DE06AB" w:rsidRDefault="00CD5998" w:rsidP="00CD5998">
      <w:pPr>
        <w:jc w:val="both"/>
        <w:rPr>
          <w:rFonts w:ascii="Arial" w:hAnsi="Arial" w:cs="Arial"/>
          <w:sz w:val="24"/>
          <w:szCs w:val="24"/>
        </w:rPr>
      </w:pPr>
    </w:p>
    <w:p w14:paraId="62672109" w14:textId="77777777" w:rsidR="00CD5998" w:rsidRPr="00DE06AB" w:rsidRDefault="00CD5998" w:rsidP="00CD5998">
      <w:pPr>
        <w:jc w:val="both"/>
        <w:rPr>
          <w:rFonts w:ascii="Arial" w:hAnsi="Arial" w:cs="Arial"/>
          <w:sz w:val="24"/>
          <w:szCs w:val="24"/>
          <w:shd w:val="clear" w:color="auto" w:fill="FFFFFF"/>
        </w:rPr>
      </w:pPr>
      <w:proofErr w:type="spellStart"/>
      <w:r w:rsidRPr="00DE06AB">
        <w:rPr>
          <w:rFonts w:ascii="Arial" w:hAnsi="Arial" w:cs="Arial"/>
          <w:sz w:val="24"/>
          <w:szCs w:val="24"/>
          <w:shd w:val="clear" w:color="auto" w:fill="FFFFFF"/>
        </w:rPr>
        <w:t>Saranto</w:t>
      </w:r>
      <w:proofErr w:type="spellEnd"/>
      <w:r w:rsidRPr="00DE06AB">
        <w:rPr>
          <w:rFonts w:ascii="Arial" w:hAnsi="Arial" w:cs="Arial"/>
          <w:sz w:val="24"/>
          <w:szCs w:val="24"/>
          <w:shd w:val="clear" w:color="auto" w:fill="FFFFFF"/>
        </w:rPr>
        <w:t>, K., Kinnunen, U. (2009). ‘Evaluating nursing documentation - research designs and methods: systematic review’, </w:t>
      </w:r>
      <w:r w:rsidRPr="00DE06AB">
        <w:rPr>
          <w:rFonts w:ascii="Arial" w:hAnsi="Arial" w:cs="Arial"/>
          <w:i/>
          <w:iCs/>
          <w:sz w:val="24"/>
          <w:szCs w:val="24"/>
          <w:shd w:val="clear" w:color="auto" w:fill="FFFFFF"/>
        </w:rPr>
        <w:t>Journal of advanced nursing</w:t>
      </w:r>
      <w:r w:rsidRPr="00DE06AB">
        <w:rPr>
          <w:rFonts w:ascii="Arial" w:hAnsi="Arial" w:cs="Arial"/>
          <w:sz w:val="24"/>
          <w:szCs w:val="24"/>
          <w:shd w:val="clear" w:color="auto" w:fill="FFFFFF"/>
        </w:rPr>
        <w:t xml:space="preserve">, 65(3), pp. 464–476. Available at: </w:t>
      </w:r>
      <w:hyperlink r:id="rId177" w:history="1">
        <w:r w:rsidRPr="00DE06AB">
          <w:rPr>
            <w:rFonts w:ascii="Arial" w:hAnsi="Arial" w:cs="Arial"/>
            <w:color w:val="467886" w:themeColor="hyperlink"/>
            <w:sz w:val="24"/>
            <w:szCs w:val="24"/>
            <w:u w:val="single"/>
            <w:shd w:val="clear" w:color="auto" w:fill="FFFFFF"/>
          </w:rPr>
          <w:t>https://doi.org/10.1111/j.1365-2648.2008.04914.x</w:t>
        </w:r>
      </w:hyperlink>
      <w:r w:rsidRPr="00DE06AB">
        <w:rPr>
          <w:rFonts w:ascii="Arial" w:hAnsi="Arial" w:cs="Arial"/>
          <w:sz w:val="24"/>
          <w:szCs w:val="24"/>
          <w:shd w:val="clear" w:color="auto" w:fill="FFFFFF"/>
        </w:rPr>
        <w:t>.</w:t>
      </w:r>
    </w:p>
    <w:p w14:paraId="296B50A1" w14:textId="77777777" w:rsidR="00CD5998" w:rsidRPr="00DE06AB" w:rsidRDefault="00CD5998" w:rsidP="00CD5998">
      <w:pPr>
        <w:jc w:val="both"/>
        <w:rPr>
          <w:rFonts w:ascii="Arial" w:hAnsi="Arial" w:cs="Arial"/>
          <w:sz w:val="24"/>
          <w:szCs w:val="24"/>
        </w:rPr>
      </w:pPr>
    </w:p>
    <w:p w14:paraId="1500FBB8" w14:textId="77777777" w:rsidR="00CD5998" w:rsidRPr="00DE06AB" w:rsidRDefault="00CD5998" w:rsidP="00CD5998">
      <w:pPr>
        <w:jc w:val="both"/>
        <w:rPr>
          <w:rFonts w:ascii="Arial" w:hAnsi="Arial" w:cs="Arial"/>
          <w:sz w:val="24"/>
          <w:szCs w:val="24"/>
          <w:shd w:val="clear" w:color="auto" w:fill="FFFFFF"/>
        </w:rPr>
      </w:pPr>
      <w:proofErr w:type="spellStart"/>
      <w:r w:rsidRPr="00DE06AB">
        <w:rPr>
          <w:rFonts w:ascii="Arial" w:hAnsi="Arial" w:cs="Arial"/>
          <w:sz w:val="24"/>
          <w:szCs w:val="24"/>
          <w:shd w:val="clear" w:color="auto" w:fill="FFFFFF"/>
        </w:rPr>
        <w:t>Satekova</w:t>
      </w:r>
      <w:proofErr w:type="spellEnd"/>
      <w:r w:rsidRPr="00DE06AB">
        <w:rPr>
          <w:rFonts w:ascii="Arial" w:hAnsi="Arial" w:cs="Arial"/>
          <w:sz w:val="24"/>
          <w:szCs w:val="24"/>
          <w:shd w:val="clear" w:color="auto" w:fill="FFFFFF"/>
        </w:rPr>
        <w:t xml:space="preserve">, L., </w:t>
      </w:r>
      <w:proofErr w:type="spellStart"/>
      <w:r w:rsidRPr="00DE06AB">
        <w:rPr>
          <w:rFonts w:ascii="Arial" w:hAnsi="Arial" w:cs="Arial"/>
          <w:sz w:val="24"/>
          <w:szCs w:val="24"/>
          <w:shd w:val="clear" w:color="auto" w:fill="FFFFFF"/>
        </w:rPr>
        <w:t>Ziaková</w:t>
      </w:r>
      <w:proofErr w:type="spellEnd"/>
      <w:r w:rsidRPr="00DE06AB">
        <w:rPr>
          <w:rFonts w:ascii="Arial" w:hAnsi="Arial" w:cs="Arial"/>
          <w:sz w:val="24"/>
          <w:szCs w:val="24"/>
          <w:shd w:val="clear" w:color="auto" w:fill="FFFFFF"/>
        </w:rPr>
        <w:t xml:space="preserve">, K., </w:t>
      </w:r>
      <w:proofErr w:type="spellStart"/>
      <w:r w:rsidRPr="00DE06AB">
        <w:rPr>
          <w:rFonts w:ascii="Arial" w:hAnsi="Arial" w:cs="Arial"/>
          <w:sz w:val="24"/>
          <w:szCs w:val="24"/>
          <w:shd w:val="clear" w:color="auto" w:fill="FFFFFF"/>
        </w:rPr>
        <w:t>Zelenikova</w:t>
      </w:r>
      <w:proofErr w:type="spellEnd"/>
      <w:r w:rsidRPr="00DE06AB">
        <w:rPr>
          <w:rFonts w:ascii="Arial" w:hAnsi="Arial" w:cs="Arial"/>
          <w:sz w:val="24"/>
          <w:szCs w:val="24"/>
          <w:shd w:val="clear" w:color="auto" w:fill="FFFFFF"/>
        </w:rPr>
        <w:t xml:space="preserve">, R. ‘Predictive validity of the Braden Scale, Norton Scale, and </w:t>
      </w:r>
      <w:proofErr w:type="spellStart"/>
      <w:r w:rsidRPr="00DE06AB">
        <w:rPr>
          <w:rFonts w:ascii="Arial" w:hAnsi="Arial" w:cs="Arial"/>
          <w:sz w:val="24"/>
          <w:szCs w:val="24"/>
          <w:shd w:val="clear" w:color="auto" w:fill="FFFFFF"/>
        </w:rPr>
        <w:t>Waterlow</w:t>
      </w:r>
      <w:proofErr w:type="spellEnd"/>
      <w:r w:rsidRPr="00DE06AB">
        <w:rPr>
          <w:rFonts w:ascii="Arial" w:hAnsi="Arial" w:cs="Arial"/>
          <w:sz w:val="24"/>
          <w:szCs w:val="24"/>
          <w:shd w:val="clear" w:color="auto" w:fill="FFFFFF"/>
        </w:rPr>
        <w:t xml:space="preserve"> Scale in the Czech Republic’. </w:t>
      </w:r>
      <w:r w:rsidRPr="00DE06AB">
        <w:rPr>
          <w:rFonts w:ascii="Arial" w:hAnsi="Arial" w:cs="Arial"/>
          <w:i/>
          <w:iCs/>
          <w:sz w:val="24"/>
          <w:szCs w:val="24"/>
          <w:shd w:val="clear" w:color="auto" w:fill="FFFFFF"/>
        </w:rPr>
        <w:t xml:space="preserve">Int J </w:t>
      </w:r>
      <w:proofErr w:type="spellStart"/>
      <w:r w:rsidRPr="00DE06AB">
        <w:rPr>
          <w:rFonts w:ascii="Arial" w:hAnsi="Arial" w:cs="Arial"/>
          <w:i/>
          <w:iCs/>
          <w:sz w:val="24"/>
          <w:szCs w:val="24"/>
          <w:shd w:val="clear" w:color="auto" w:fill="FFFFFF"/>
        </w:rPr>
        <w:t>Nurs</w:t>
      </w:r>
      <w:proofErr w:type="spellEnd"/>
      <w:r w:rsidRPr="00DE06AB">
        <w:rPr>
          <w:rFonts w:ascii="Arial" w:hAnsi="Arial" w:cs="Arial"/>
          <w:i/>
          <w:iCs/>
          <w:sz w:val="24"/>
          <w:szCs w:val="24"/>
          <w:shd w:val="clear" w:color="auto" w:fill="FFFFFF"/>
        </w:rPr>
        <w:t xml:space="preserve"> </w:t>
      </w:r>
      <w:proofErr w:type="spellStart"/>
      <w:r w:rsidRPr="00DE06AB">
        <w:rPr>
          <w:rFonts w:ascii="Arial" w:hAnsi="Arial" w:cs="Arial"/>
          <w:i/>
          <w:iCs/>
          <w:sz w:val="24"/>
          <w:szCs w:val="24"/>
          <w:shd w:val="clear" w:color="auto" w:fill="FFFFFF"/>
        </w:rPr>
        <w:t>Pract</w:t>
      </w:r>
      <w:proofErr w:type="spellEnd"/>
      <w:r w:rsidRPr="00DE06AB">
        <w:rPr>
          <w:rFonts w:ascii="Arial" w:hAnsi="Arial" w:cs="Arial"/>
          <w:sz w:val="24"/>
          <w:szCs w:val="24"/>
          <w:shd w:val="clear" w:color="auto" w:fill="FFFFFF"/>
        </w:rPr>
        <w:t xml:space="preserve">. 2017 Feb;23(1). Available at: </w:t>
      </w:r>
      <w:hyperlink r:id="rId178" w:history="1">
        <w:r w:rsidRPr="00DE06AB">
          <w:rPr>
            <w:rFonts w:ascii="Arial" w:hAnsi="Arial" w:cs="Arial"/>
            <w:sz w:val="24"/>
            <w:szCs w:val="24"/>
            <w:u w:val="single"/>
            <w:shd w:val="clear" w:color="auto" w:fill="FFFFFF"/>
          </w:rPr>
          <w:t>https://doi.org/10.1111/ijn</w:t>
        </w:r>
      </w:hyperlink>
      <w:r w:rsidRPr="00DE06AB">
        <w:rPr>
          <w:rFonts w:ascii="Arial" w:hAnsi="Arial" w:cs="Arial"/>
          <w:sz w:val="24"/>
          <w:szCs w:val="24"/>
          <w:shd w:val="clear" w:color="auto" w:fill="FFFFFF"/>
        </w:rPr>
        <w:t>.</w:t>
      </w:r>
    </w:p>
    <w:p w14:paraId="61C58367" w14:textId="77777777" w:rsidR="00CD5998" w:rsidRPr="00DE06AB" w:rsidRDefault="00CD5998" w:rsidP="00CD5998">
      <w:pPr>
        <w:jc w:val="both"/>
        <w:rPr>
          <w:rFonts w:ascii="Arial" w:hAnsi="Arial" w:cs="Arial"/>
          <w:sz w:val="24"/>
          <w:szCs w:val="24"/>
          <w:shd w:val="clear" w:color="auto" w:fill="FFFFFF"/>
        </w:rPr>
      </w:pPr>
    </w:p>
    <w:p w14:paraId="714F0425"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Schneider, H. (2015). ‘Electronic patient record as the tool for better patient safety,’ </w:t>
      </w:r>
      <w:proofErr w:type="spellStart"/>
      <w:r w:rsidRPr="00DE06AB">
        <w:rPr>
          <w:rFonts w:ascii="Arial" w:hAnsi="Arial" w:cs="Arial"/>
          <w:i/>
          <w:iCs/>
          <w:sz w:val="24"/>
          <w:szCs w:val="24"/>
          <w:shd w:val="clear" w:color="auto" w:fill="FFFFFF"/>
        </w:rPr>
        <w:t>Bundesgesundheitsblatt</w:t>
      </w:r>
      <w:proofErr w:type="spellEnd"/>
      <w:r w:rsidRPr="00DE06AB">
        <w:rPr>
          <w:rFonts w:ascii="Arial" w:hAnsi="Arial" w:cs="Arial"/>
          <w:i/>
          <w:iCs/>
          <w:sz w:val="24"/>
          <w:szCs w:val="24"/>
          <w:shd w:val="clear" w:color="auto" w:fill="FFFFFF"/>
        </w:rPr>
        <w:t xml:space="preserve">, </w:t>
      </w:r>
      <w:proofErr w:type="spellStart"/>
      <w:r w:rsidRPr="00DE06AB">
        <w:rPr>
          <w:rFonts w:ascii="Arial" w:hAnsi="Arial" w:cs="Arial"/>
          <w:i/>
          <w:iCs/>
          <w:sz w:val="24"/>
          <w:szCs w:val="24"/>
          <w:shd w:val="clear" w:color="auto" w:fill="FFFFFF"/>
        </w:rPr>
        <w:t>Gesundheitsforschung</w:t>
      </w:r>
      <w:proofErr w:type="spellEnd"/>
      <w:r w:rsidRPr="00DE06AB">
        <w:rPr>
          <w:rFonts w:ascii="Arial" w:hAnsi="Arial" w:cs="Arial"/>
          <w:i/>
          <w:iCs/>
          <w:sz w:val="24"/>
          <w:szCs w:val="24"/>
          <w:shd w:val="clear" w:color="auto" w:fill="FFFFFF"/>
        </w:rPr>
        <w:t xml:space="preserve">, </w:t>
      </w:r>
      <w:proofErr w:type="spellStart"/>
      <w:r w:rsidRPr="00DE06AB">
        <w:rPr>
          <w:rFonts w:ascii="Arial" w:hAnsi="Arial" w:cs="Arial"/>
          <w:i/>
          <w:iCs/>
          <w:sz w:val="24"/>
          <w:szCs w:val="24"/>
          <w:shd w:val="clear" w:color="auto" w:fill="FFFFFF"/>
        </w:rPr>
        <w:t>Gesundheitsschutz</w:t>
      </w:r>
      <w:proofErr w:type="spellEnd"/>
      <w:r w:rsidRPr="00DE06AB">
        <w:rPr>
          <w:rFonts w:ascii="Arial" w:hAnsi="Arial" w:cs="Arial"/>
          <w:sz w:val="24"/>
          <w:szCs w:val="24"/>
          <w:shd w:val="clear" w:color="auto" w:fill="FFFFFF"/>
        </w:rPr>
        <w:t xml:space="preserve">, 58(1), pp. 61–66. Available at: </w:t>
      </w:r>
      <w:hyperlink r:id="rId179" w:history="1">
        <w:r w:rsidRPr="00DE06AB">
          <w:rPr>
            <w:rFonts w:ascii="Arial" w:hAnsi="Arial" w:cs="Arial"/>
            <w:color w:val="467886" w:themeColor="hyperlink"/>
            <w:sz w:val="24"/>
            <w:szCs w:val="24"/>
            <w:u w:val="single"/>
            <w:shd w:val="clear" w:color="auto" w:fill="FFFFFF"/>
          </w:rPr>
          <w:t>https://doi.org/10.1007/s00103-014-2081-6</w:t>
        </w:r>
      </w:hyperlink>
      <w:r w:rsidRPr="00DE06AB">
        <w:rPr>
          <w:rFonts w:ascii="Arial" w:hAnsi="Arial" w:cs="Arial"/>
          <w:sz w:val="24"/>
          <w:szCs w:val="24"/>
          <w:shd w:val="clear" w:color="auto" w:fill="FFFFFF"/>
        </w:rPr>
        <w:t>.</w:t>
      </w:r>
    </w:p>
    <w:p w14:paraId="7F5EF7B3" w14:textId="77777777" w:rsidR="00CD5998" w:rsidRPr="00DE06AB" w:rsidRDefault="00CD5998" w:rsidP="00CD5998">
      <w:pPr>
        <w:jc w:val="both"/>
        <w:rPr>
          <w:rFonts w:ascii="Arial" w:hAnsi="Arial" w:cs="Arial"/>
          <w:sz w:val="24"/>
          <w:szCs w:val="24"/>
          <w:shd w:val="clear" w:color="auto" w:fill="FFFFFF"/>
        </w:rPr>
      </w:pPr>
    </w:p>
    <w:p w14:paraId="79517C65" w14:textId="77777777" w:rsidR="00CD5998" w:rsidRPr="00DE06AB" w:rsidRDefault="00CD5998" w:rsidP="00CD5998">
      <w:pPr>
        <w:jc w:val="both"/>
      </w:pPr>
      <w:r w:rsidRPr="00DE06AB">
        <w:rPr>
          <w:rFonts w:ascii="Arial" w:hAnsi="Arial" w:cs="Arial"/>
          <w:sz w:val="24"/>
          <w:szCs w:val="24"/>
        </w:rPr>
        <w:t xml:space="preserve">Scott, P., Briggs, J.  (2009). ‘A Pragmatist Argument for Mixed Methodology in Medical Informatics’. </w:t>
      </w:r>
      <w:r w:rsidRPr="00DE06AB">
        <w:rPr>
          <w:rFonts w:ascii="Arial" w:hAnsi="Arial" w:cs="Arial"/>
          <w:i/>
          <w:iCs/>
          <w:sz w:val="24"/>
          <w:szCs w:val="24"/>
        </w:rPr>
        <w:t>Journal of Mixed Methods Research</w:t>
      </w:r>
      <w:r w:rsidRPr="00DE06AB">
        <w:rPr>
          <w:rFonts w:ascii="Arial" w:hAnsi="Arial" w:cs="Arial"/>
          <w:sz w:val="24"/>
          <w:szCs w:val="24"/>
        </w:rPr>
        <w:t xml:space="preserve">, 3(3), 223–231. Available at: </w:t>
      </w:r>
      <w:hyperlink r:id="rId180" w:tgtFrame="_new" w:history="1">
        <w:r w:rsidRPr="00DE06AB">
          <w:rPr>
            <w:rFonts w:ascii="Arial" w:hAnsi="Arial" w:cs="Arial"/>
            <w:color w:val="0000FF"/>
            <w:sz w:val="24"/>
            <w:szCs w:val="24"/>
            <w:u w:val="single"/>
          </w:rPr>
          <w:t>https://journals.sagepub.com/doi/10.117</w:t>
        </w:r>
        <w:r w:rsidRPr="00DE06AB">
          <w:rPr>
            <w:rFonts w:ascii="Arial" w:hAnsi="Arial" w:cs="Arial"/>
            <w:color w:val="0000FF"/>
            <w:sz w:val="24"/>
            <w:szCs w:val="24"/>
            <w:u w:val="single"/>
          </w:rPr>
          <w:t>7</w:t>
        </w:r>
        <w:r w:rsidRPr="00DE06AB">
          <w:rPr>
            <w:rFonts w:ascii="Arial" w:hAnsi="Arial" w:cs="Arial"/>
            <w:color w:val="0000FF"/>
            <w:sz w:val="24"/>
            <w:szCs w:val="24"/>
            <w:u w:val="single"/>
          </w:rPr>
          <w:t>/1558689809334209</w:t>
        </w:r>
      </w:hyperlink>
    </w:p>
    <w:p w14:paraId="461E1DF6" w14:textId="77777777" w:rsidR="00CD5998" w:rsidRPr="00DE06AB" w:rsidRDefault="00CD5998" w:rsidP="00CD5998">
      <w:pPr>
        <w:jc w:val="both"/>
        <w:rPr>
          <w:rFonts w:ascii="Arial" w:hAnsi="Arial" w:cs="Arial"/>
          <w:sz w:val="24"/>
          <w:szCs w:val="24"/>
          <w:shd w:val="clear" w:color="auto" w:fill="FFFFFF"/>
        </w:rPr>
      </w:pPr>
    </w:p>
    <w:p w14:paraId="0C70362B"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Seibert, J., </w:t>
      </w:r>
      <w:proofErr w:type="spellStart"/>
      <w:proofErr w:type="gramStart"/>
      <w:r w:rsidRPr="00DE06AB">
        <w:rPr>
          <w:rFonts w:ascii="Arial" w:hAnsi="Arial" w:cs="Arial"/>
          <w:sz w:val="24"/>
          <w:szCs w:val="24"/>
          <w:shd w:val="clear" w:color="auto" w:fill="FFFFFF"/>
        </w:rPr>
        <w:t>Barch,D</w:t>
      </w:r>
      <w:proofErr w:type="spellEnd"/>
      <w:r w:rsidRPr="00DE06AB">
        <w:rPr>
          <w:rFonts w:ascii="Arial" w:hAnsi="Arial" w:cs="Arial"/>
          <w:sz w:val="24"/>
          <w:szCs w:val="24"/>
          <w:shd w:val="clear" w:color="auto" w:fill="FFFFFF"/>
        </w:rPr>
        <w:t>.</w:t>
      </w:r>
      <w:proofErr w:type="gramEnd"/>
      <w:r w:rsidRPr="00DE06AB">
        <w:rPr>
          <w:rFonts w:ascii="Arial" w:hAnsi="Arial" w:cs="Arial"/>
          <w:sz w:val="24"/>
          <w:szCs w:val="24"/>
          <w:shd w:val="clear" w:color="auto" w:fill="FFFFFF"/>
        </w:rPr>
        <w:t xml:space="preserve">, Bernacet, A., </w:t>
      </w:r>
      <w:proofErr w:type="spellStart"/>
      <w:r w:rsidRPr="00DE06AB">
        <w:rPr>
          <w:rFonts w:ascii="Arial" w:hAnsi="Arial" w:cs="Arial"/>
          <w:sz w:val="24"/>
          <w:szCs w:val="24"/>
          <w:shd w:val="clear" w:color="auto" w:fill="FFFFFF"/>
        </w:rPr>
        <w:t>Kandoliv</w:t>
      </w:r>
      <w:proofErr w:type="spellEnd"/>
      <w:r w:rsidRPr="00DE06AB">
        <w:rPr>
          <w:rFonts w:ascii="Arial" w:hAnsi="Arial" w:cs="Arial"/>
          <w:sz w:val="24"/>
          <w:szCs w:val="24"/>
          <w:shd w:val="clear" w:color="auto" w:fill="FFFFFF"/>
        </w:rPr>
        <w:t>, A. et.al (2020). ‘Examining Social Risk Factors in a Pressure Ulcer Quality Measure for Three Post-Acute Care Settings’, </w:t>
      </w:r>
      <w:r w:rsidRPr="00DE06AB">
        <w:rPr>
          <w:rFonts w:ascii="Arial" w:hAnsi="Arial" w:cs="Arial"/>
          <w:i/>
          <w:iCs/>
          <w:sz w:val="24"/>
          <w:szCs w:val="24"/>
          <w:shd w:val="clear" w:color="auto" w:fill="FFFFFF"/>
        </w:rPr>
        <w:t>Advances in skin &amp; wound care</w:t>
      </w:r>
      <w:r w:rsidRPr="00DE06AB">
        <w:rPr>
          <w:rFonts w:ascii="Arial" w:hAnsi="Arial" w:cs="Arial"/>
          <w:sz w:val="24"/>
          <w:szCs w:val="24"/>
          <w:shd w:val="clear" w:color="auto" w:fill="FFFFFF"/>
        </w:rPr>
        <w:t xml:space="preserve">, 33(3), pp. 156–163. Available at: </w:t>
      </w:r>
      <w:hyperlink r:id="rId181" w:history="1">
        <w:r w:rsidRPr="00DE06AB">
          <w:rPr>
            <w:rFonts w:ascii="Arial" w:hAnsi="Arial" w:cs="Arial"/>
            <w:sz w:val="24"/>
            <w:szCs w:val="24"/>
            <w:u w:val="single"/>
            <w:shd w:val="clear" w:color="auto" w:fill="FFFFFF"/>
          </w:rPr>
          <w:t>https://doi.org/10.1097/01.ASW.0000651456.30210.8a</w:t>
        </w:r>
      </w:hyperlink>
      <w:r w:rsidRPr="00DE06AB">
        <w:rPr>
          <w:rFonts w:ascii="Arial" w:hAnsi="Arial" w:cs="Arial"/>
          <w:sz w:val="24"/>
          <w:szCs w:val="24"/>
          <w:shd w:val="clear" w:color="auto" w:fill="FFFFFF"/>
        </w:rPr>
        <w:t>.</w:t>
      </w:r>
    </w:p>
    <w:p w14:paraId="47DAD441" w14:textId="77777777" w:rsidR="00CD5998" w:rsidRPr="00DE06AB" w:rsidRDefault="00CD5998" w:rsidP="00CD5998">
      <w:pPr>
        <w:jc w:val="both"/>
        <w:rPr>
          <w:rFonts w:ascii="Arial" w:hAnsi="Arial" w:cs="Arial"/>
          <w:sz w:val="24"/>
          <w:szCs w:val="24"/>
          <w:shd w:val="clear" w:color="auto" w:fill="FFFFFF"/>
        </w:rPr>
      </w:pPr>
    </w:p>
    <w:p w14:paraId="310DAA24" w14:textId="77777777" w:rsidR="00CD5998" w:rsidRPr="00DE06AB" w:rsidRDefault="00CD5998" w:rsidP="00CD5998">
      <w:pPr>
        <w:jc w:val="both"/>
        <w:rPr>
          <w:rFonts w:ascii="Arial" w:hAnsi="Arial" w:cs="Arial"/>
          <w:sz w:val="24"/>
          <w:szCs w:val="24"/>
          <w:shd w:val="clear" w:color="auto" w:fill="FFFFFF"/>
        </w:rPr>
      </w:pPr>
      <w:proofErr w:type="spellStart"/>
      <w:r w:rsidRPr="00DE06AB">
        <w:rPr>
          <w:rFonts w:ascii="Arial" w:hAnsi="Arial" w:cs="Arial"/>
          <w:sz w:val="24"/>
          <w:szCs w:val="24"/>
          <w:shd w:val="clear" w:color="auto" w:fill="FFFFFF"/>
        </w:rPr>
        <w:t>Sendall</w:t>
      </w:r>
      <w:proofErr w:type="spellEnd"/>
      <w:r w:rsidRPr="00DE06AB">
        <w:rPr>
          <w:rFonts w:ascii="Arial" w:hAnsi="Arial" w:cs="Arial"/>
          <w:sz w:val="24"/>
          <w:szCs w:val="24"/>
          <w:shd w:val="clear" w:color="auto" w:fill="FFFFFF"/>
        </w:rPr>
        <w:t xml:space="preserve">, C., McCosker, L., Brodie, </w:t>
      </w:r>
      <w:proofErr w:type="gramStart"/>
      <w:r w:rsidRPr="00DE06AB">
        <w:rPr>
          <w:rFonts w:ascii="Arial" w:hAnsi="Arial" w:cs="Arial"/>
          <w:sz w:val="24"/>
          <w:szCs w:val="24"/>
          <w:shd w:val="clear" w:color="auto" w:fill="FFFFFF"/>
        </w:rPr>
        <w:t>A,.</w:t>
      </w:r>
      <w:proofErr w:type="gramEnd"/>
      <w:r w:rsidRPr="00DE06AB">
        <w:rPr>
          <w:rFonts w:ascii="Arial" w:hAnsi="Arial" w:cs="Arial"/>
          <w:sz w:val="24"/>
          <w:szCs w:val="24"/>
          <w:shd w:val="clear" w:color="auto" w:fill="FFFFFF"/>
        </w:rPr>
        <w:t xml:space="preserve"> Hill, </w:t>
      </w:r>
      <w:proofErr w:type="gramStart"/>
      <w:r w:rsidRPr="00DE06AB">
        <w:rPr>
          <w:rFonts w:ascii="Arial" w:hAnsi="Arial" w:cs="Arial"/>
          <w:sz w:val="24"/>
          <w:szCs w:val="24"/>
          <w:shd w:val="clear" w:color="auto" w:fill="FFFFFF"/>
        </w:rPr>
        <w:t>m,.</w:t>
      </w:r>
      <w:proofErr w:type="gramEnd"/>
      <w:r w:rsidRPr="00DE06AB">
        <w:rPr>
          <w:rFonts w:ascii="Arial" w:hAnsi="Arial" w:cs="Arial"/>
          <w:sz w:val="24"/>
          <w:szCs w:val="24"/>
          <w:shd w:val="clear" w:color="auto" w:fill="FFFFFF"/>
        </w:rPr>
        <w:t xml:space="preserve"> et.al. (2018). Participatory Action Research, Mixed Methods, and Research Teams: Learning from Philosophically Juxtaposed Methodologies for Optimal Research Outcomes.</w:t>
      </w:r>
      <w:r w:rsidRPr="00DE06AB">
        <w:rPr>
          <w:rFonts w:ascii="Arial" w:hAnsi="Arial" w:cs="Arial"/>
          <w:i/>
          <w:iCs/>
          <w:sz w:val="24"/>
          <w:szCs w:val="24"/>
          <w:shd w:val="clear" w:color="auto" w:fill="FFFFFF"/>
        </w:rPr>
        <w:t> BMC Medical Research Methodology</w:t>
      </w:r>
      <w:r w:rsidRPr="00DE06AB">
        <w:rPr>
          <w:rFonts w:ascii="Arial" w:hAnsi="Arial" w:cs="Arial"/>
          <w:sz w:val="24"/>
          <w:szCs w:val="24"/>
          <w:shd w:val="clear" w:color="auto" w:fill="FFFFFF"/>
        </w:rPr>
        <w:t xml:space="preserve"> 18. Available at: </w:t>
      </w:r>
      <w:hyperlink r:id="rId182" w:history="1">
        <w:r w:rsidRPr="00DE06AB">
          <w:rPr>
            <w:rFonts w:ascii="Arial" w:hAnsi="Arial" w:cs="Arial"/>
            <w:color w:val="467886" w:themeColor="hyperlink"/>
            <w:sz w:val="24"/>
            <w:szCs w:val="24"/>
            <w:u w:val="single"/>
            <w:shd w:val="clear" w:color="auto" w:fill="FFFFFF"/>
          </w:rPr>
          <w:t>https://www.proquest.com/scholarly-journals/participatory-actio</w:t>
        </w:r>
        <w:r w:rsidRPr="00DE06AB">
          <w:rPr>
            <w:rFonts w:ascii="Arial" w:hAnsi="Arial" w:cs="Arial"/>
            <w:color w:val="467886" w:themeColor="hyperlink"/>
            <w:sz w:val="24"/>
            <w:szCs w:val="24"/>
            <w:u w:val="single"/>
            <w:shd w:val="clear" w:color="auto" w:fill="FFFFFF"/>
          </w:rPr>
          <w:t>n</w:t>
        </w:r>
        <w:r w:rsidRPr="00DE06AB">
          <w:rPr>
            <w:rFonts w:ascii="Arial" w:hAnsi="Arial" w:cs="Arial"/>
            <w:color w:val="467886" w:themeColor="hyperlink"/>
            <w:sz w:val="24"/>
            <w:szCs w:val="24"/>
            <w:u w:val="single"/>
            <w:shd w:val="clear" w:color="auto" w:fill="FFFFFF"/>
          </w:rPr>
          <w:t>-research-mixed-methods-teams/docview/2158329403/se-2</w:t>
        </w:r>
      </w:hyperlink>
    </w:p>
    <w:p w14:paraId="7444E976" w14:textId="77777777" w:rsidR="00CD5998" w:rsidRPr="00DE06AB" w:rsidRDefault="00CD5998" w:rsidP="00CD5998">
      <w:pPr>
        <w:jc w:val="both"/>
        <w:rPr>
          <w:rFonts w:ascii="Arial" w:hAnsi="Arial" w:cs="Arial"/>
          <w:sz w:val="24"/>
          <w:szCs w:val="24"/>
          <w:shd w:val="clear" w:color="auto" w:fill="FFFFFF"/>
        </w:rPr>
      </w:pPr>
    </w:p>
    <w:p w14:paraId="12BD5186"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Sharma, V., Ibrahim, A., van der Veer, S., Martin, G., et al (2021), "Adoption of clinical risk prediction tools is limited by a lack of integration with electronic health records", </w:t>
      </w:r>
      <w:r w:rsidRPr="00DE06AB">
        <w:rPr>
          <w:rFonts w:ascii="Arial" w:hAnsi="Arial" w:cs="Arial"/>
          <w:i/>
          <w:iCs/>
          <w:sz w:val="24"/>
          <w:szCs w:val="24"/>
          <w:shd w:val="clear" w:color="auto" w:fill="FFFFFF"/>
        </w:rPr>
        <w:t>BMJ Health &amp; Care Informatics, </w:t>
      </w:r>
      <w:r w:rsidRPr="00DE06AB">
        <w:rPr>
          <w:rFonts w:ascii="Arial" w:hAnsi="Arial" w:cs="Arial"/>
          <w:sz w:val="24"/>
          <w:szCs w:val="24"/>
          <w:shd w:val="clear" w:color="auto" w:fill="FFFFFF"/>
        </w:rPr>
        <w:t>vol. 28, no. 1. Available at:</w:t>
      </w:r>
      <w:r w:rsidRPr="00DE06AB">
        <w:rPr>
          <w:rFonts w:ascii="Arial" w:hAnsi="Arial" w:cs="Arial"/>
          <w:sz w:val="24"/>
          <w:szCs w:val="24"/>
        </w:rPr>
        <w:t xml:space="preserve"> </w:t>
      </w:r>
      <w:r w:rsidRPr="00DE06AB">
        <w:rPr>
          <w:rFonts w:ascii="Arial" w:hAnsi="Arial" w:cs="Arial"/>
          <w:sz w:val="24"/>
          <w:szCs w:val="24"/>
          <w:shd w:val="clear" w:color="auto" w:fill="FFFFFF"/>
        </w:rPr>
        <w:t>https://www.proquest.com/scholarly-journals/adoption-clinical-risk-prediction-tools-is/docview/2550698675/se-2?accountid=130472</w:t>
      </w:r>
    </w:p>
    <w:p w14:paraId="03ED4CB0"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Shaw, S., Hogle, L., </w:t>
      </w:r>
      <w:proofErr w:type="spellStart"/>
      <w:r w:rsidRPr="00DE06AB">
        <w:rPr>
          <w:rFonts w:ascii="Arial" w:hAnsi="Arial" w:cs="Arial"/>
          <w:sz w:val="24"/>
          <w:szCs w:val="24"/>
        </w:rPr>
        <w:t>Borycki</w:t>
      </w:r>
      <w:proofErr w:type="spellEnd"/>
      <w:r w:rsidRPr="00DE06AB">
        <w:rPr>
          <w:rFonts w:ascii="Arial" w:hAnsi="Arial" w:cs="Arial"/>
          <w:sz w:val="24"/>
          <w:szCs w:val="24"/>
        </w:rPr>
        <w:t xml:space="preserve">, E., </w:t>
      </w:r>
      <w:proofErr w:type="spellStart"/>
      <w:r w:rsidRPr="00DE06AB">
        <w:rPr>
          <w:rFonts w:ascii="Arial" w:hAnsi="Arial" w:cs="Arial"/>
          <w:sz w:val="24"/>
          <w:szCs w:val="24"/>
        </w:rPr>
        <w:t>Kushniruk</w:t>
      </w:r>
      <w:proofErr w:type="spellEnd"/>
      <w:r w:rsidRPr="00DE06AB">
        <w:rPr>
          <w:rFonts w:ascii="Arial" w:hAnsi="Arial" w:cs="Arial"/>
          <w:sz w:val="24"/>
          <w:szCs w:val="24"/>
        </w:rPr>
        <w:t>, A. (2018).</w:t>
      </w:r>
      <w:r w:rsidRPr="00DE06AB">
        <w:rPr>
          <w:rFonts w:ascii="Arial" w:hAnsi="Arial" w:cs="Arial"/>
          <w:sz w:val="24"/>
          <w:szCs w:val="24"/>
        </w:rPr>
        <w:br/>
        <w:t xml:space="preserve">‘Digital health and the problem of patient access: A </w:t>
      </w:r>
      <w:proofErr w:type="spellStart"/>
      <w:r w:rsidRPr="00DE06AB">
        <w:rPr>
          <w:rFonts w:ascii="Arial" w:hAnsi="Arial" w:cs="Arial"/>
          <w:sz w:val="24"/>
          <w:szCs w:val="24"/>
        </w:rPr>
        <w:t>sociomaterial</w:t>
      </w:r>
      <w:proofErr w:type="spellEnd"/>
      <w:r w:rsidRPr="00DE06AB">
        <w:rPr>
          <w:rFonts w:ascii="Arial" w:hAnsi="Arial" w:cs="Arial"/>
          <w:sz w:val="24"/>
          <w:szCs w:val="24"/>
        </w:rPr>
        <w:t xml:space="preserve"> perspective’. </w:t>
      </w:r>
      <w:r w:rsidRPr="00DE06AB">
        <w:rPr>
          <w:rFonts w:ascii="Arial" w:hAnsi="Arial" w:cs="Arial"/>
          <w:i/>
          <w:iCs/>
          <w:sz w:val="24"/>
          <w:szCs w:val="24"/>
        </w:rPr>
        <w:t>Health Informatics Journal</w:t>
      </w:r>
      <w:r w:rsidRPr="00DE06AB">
        <w:rPr>
          <w:rFonts w:ascii="Arial" w:hAnsi="Arial" w:cs="Arial"/>
          <w:sz w:val="24"/>
          <w:szCs w:val="24"/>
        </w:rPr>
        <w:t xml:space="preserve">, 24(2), 182–193. Available at:  </w:t>
      </w:r>
      <w:hyperlink r:id="rId183" w:history="1">
        <w:r w:rsidRPr="00DE06AB">
          <w:rPr>
            <w:rFonts w:ascii="Arial" w:hAnsi="Arial" w:cs="Arial"/>
            <w:color w:val="467886" w:themeColor="hyperlink"/>
            <w:sz w:val="24"/>
            <w:szCs w:val="24"/>
            <w:u w:val="single"/>
          </w:rPr>
          <w:t>https://doi.org/10.1177/1460458216655345</w:t>
        </w:r>
      </w:hyperlink>
      <w:r w:rsidRPr="00DE06AB">
        <w:rPr>
          <w:rFonts w:ascii="Arial" w:hAnsi="Arial" w:cs="Arial"/>
          <w:sz w:val="24"/>
          <w:szCs w:val="24"/>
        </w:rPr>
        <w:t>. (Accessed 02.05.25)</w:t>
      </w:r>
    </w:p>
    <w:p w14:paraId="41A3A898" w14:textId="77777777" w:rsidR="00CD5998" w:rsidRPr="00DE06AB" w:rsidRDefault="00CD5998" w:rsidP="00CD5998">
      <w:pPr>
        <w:jc w:val="both"/>
        <w:rPr>
          <w:rFonts w:ascii="Arial" w:hAnsi="Arial" w:cs="Arial"/>
          <w:sz w:val="24"/>
          <w:szCs w:val="24"/>
          <w:shd w:val="clear" w:color="auto" w:fill="FFFFFF"/>
        </w:rPr>
      </w:pPr>
    </w:p>
    <w:p w14:paraId="3E87B2F3" w14:textId="77777777" w:rsidR="00CD5998" w:rsidRPr="00DE06AB" w:rsidRDefault="00CD5998" w:rsidP="00CD5998">
      <w:pPr>
        <w:spacing w:after="0" w:line="240" w:lineRule="auto"/>
        <w:jc w:val="both"/>
        <w:rPr>
          <w:rFonts w:ascii="Arial" w:hAnsi="Arial" w:cs="Arial"/>
          <w:sz w:val="24"/>
          <w:szCs w:val="24"/>
          <w:shd w:val="clear" w:color="auto" w:fill="FFFFFF"/>
        </w:rPr>
      </w:pPr>
      <w:r w:rsidRPr="00DE06AB">
        <w:rPr>
          <w:rFonts w:ascii="Arial" w:hAnsi="Arial" w:cs="Arial"/>
          <w:sz w:val="24"/>
          <w:szCs w:val="24"/>
          <w:shd w:val="clear" w:color="auto" w:fill="FFFFFF"/>
        </w:rPr>
        <w:t>Silva, A., José, M., Fernando, R., Filipe., O, et.al. (2022). ‘A Review of Intelligent Sensor-Based Systems for Pressure Ulcer Prevention.’ </w:t>
      </w:r>
      <w:r w:rsidRPr="00DE06AB">
        <w:rPr>
          <w:rFonts w:ascii="Arial" w:hAnsi="Arial" w:cs="Arial"/>
          <w:i/>
          <w:iCs/>
          <w:sz w:val="24"/>
          <w:szCs w:val="24"/>
          <w:shd w:val="clear" w:color="auto" w:fill="FFFFFF"/>
        </w:rPr>
        <w:t>Computers 11</w:t>
      </w:r>
      <w:r w:rsidRPr="00DE06AB">
        <w:rPr>
          <w:rFonts w:ascii="Arial" w:hAnsi="Arial" w:cs="Arial"/>
          <w:sz w:val="24"/>
          <w:szCs w:val="24"/>
          <w:shd w:val="clear" w:color="auto" w:fill="FFFFFF"/>
        </w:rPr>
        <w:t xml:space="preserve">, no. 1: 6. Available at: </w:t>
      </w:r>
      <w:hyperlink r:id="rId184" w:history="1">
        <w:r w:rsidRPr="00DE06AB">
          <w:rPr>
            <w:rFonts w:ascii="Arial" w:hAnsi="Arial" w:cs="Arial"/>
            <w:sz w:val="24"/>
            <w:szCs w:val="24"/>
            <w:u w:val="single"/>
            <w:shd w:val="clear" w:color="auto" w:fill="FFFFFF"/>
          </w:rPr>
          <w:t>https://doi.org/10.3390/computers11010006</w:t>
        </w:r>
      </w:hyperlink>
      <w:r w:rsidRPr="00DE06AB">
        <w:rPr>
          <w:rFonts w:ascii="Arial" w:hAnsi="Arial" w:cs="Arial"/>
          <w:sz w:val="24"/>
          <w:szCs w:val="24"/>
          <w:shd w:val="clear" w:color="auto" w:fill="FFFFFF"/>
        </w:rPr>
        <w:t>. (Accessed 14/01/25)</w:t>
      </w:r>
    </w:p>
    <w:p w14:paraId="76E8E50C" w14:textId="77777777" w:rsidR="00CD5998" w:rsidRPr="00DE06AB" w:rsidRDefault="00CD5998" w:rsidP="00CD5998">
      <w:pPr>
        <w:jc w:val="both"/>
        <w:rPr>
          <w:rFonts w:ascii="Arial" w:hAnsi="Arial" w:cs="Arial"/>
          <w:sz w:val="24"/>
          <w:szCs w:val="24"/>
        </w:rPr>
      </w:pPr>
    </w:p>
    <w:p w14:paraId="5FA7F638" w14:textId="77777777" w:rsidR="00CD5998" w:rsidRPr="00DE06AB" w:rsidRDefault="00CD5998" w:rsidP="00CD5998">
      <w:pPr>
        <w:jc w:val="both"/>
      </w:pPr>
      <w:r w:rsidRPr="00DE06AB">
        <w:rPr>
          <w:rFonts w:ascii="Arial" w:hAnsi="Arial" w:cs="Arial"/>
          <w:sz w:val="24"/>
          <w:szCs w:val="24"/>
          <w:shd w:val="clear" w:color="auto" w:fill="FFFFFF"/>
        </w:rPr>
        <w:t>Sittig,</w:t>
      </w:r>
      <w:r w:rsidRPr="00DE06AB">
        <w:rPr>
          <w:rFonts w:ascii="Arial" w:hAnsi="Arial" w:cs="Arial"/>
          <w:i/>
          <w:iCs/>
          <w:sz w:val="24"/>
          <w:szCs w:val="24"/>
          <w:shd w:val="clear" w:color="auto" w:fill="FFFFFF"/>
        </w:rPr>
        <w:t xml:space="preserve"> D., </w:t>
      </w:r>
      <w:r w:rsidRPr="00DE06AB">
        <w:rPr>
          <w:rFonts w:ascii="Arial" w:hAnsi="Arial" w:cs="Arial"/>
          <w:sz w:val="24"/>
          <w:szCs w:val="24"/>
          <w:shd w:val="clear" w:color="auto" w:fill="FFFFFF"/>
        </w:rPr>
        <w:t>Singh, H. (</w:t>
      </w:r>
      <w:r w:rsidRPr="00DE06AB">
        <w:rPr>
          <w:rFonts w:ascii="Arial" w:hAnsi="Arial" w:cs="Arial"/>
          <w:i/>
          <w:iCs/>
          <w:sz w:val="24"/>
          <w:szCs w:val="24"/>
          <w:shd w:val="clear" w:color="auto" w:fill="FFFFFF"/>
        </w:rPr>
        <w:t>2021). ‘</w:t>
      </w:r>
      <w:r w:rsidRPr="00DE06AB">
        <w:rPr>
          <w:rFonts w:ascii="Arial" w:hAnsi="Arial" w:cs="Arial"/>
          <w:sz w:val="24"/>
          <w:szCs w:val="24"/>
        </w:rPr>
        <w:t>Applying Requisite Imagination to Safeguard Electronic Health Record Transitions’</w:t>
      </w:r>
      <w:r w:rsidRPr="00DE06AB">
        <w:rPr>
          <w:rFonts w:ascii="Arial" w:hAnsi="Arial" w:cs="Arial"/>
          <w:i/>
          <w:iCs/>
          <w:sz w:val="24"/>
          <w:szCs w:val="24"/>
        </w:rPr>
        <w:t xml:space="preserve">. J Amer Med Inform 29 (5) 1014 – 1018. Available at: </w:t>
      </w:r>
      <w:hyperlink r:id="rId185" w:tgtFrame="_new" w:history="1">
        <w:r w:rsidRPr="00DE06AB">
          <w:rPr>
            <w:rFonts w:ascii="Arial" w:hAnsi="Arial" w:cs="Arial"/>
            <w:i/>
            <w:iCs/>
            <w:sz w:val="24"/>
            <w:szCs w:val="24"/>
            <w:u w:val="single"/>
          </w:rPr>
          <w:t>https://academic.oup.com/jamia/article/29/5/1014/6504033</w:t>
        </w:r>
      </w:hyperlink>
      <w:r w:rsidRPr="00DE06AB">
        <w:t xml:space="preserve"> </w:t>
      </w:r>
    </w:p>
    <w:p w14:paraId="499D9BBC" w14:textId="77777777" w:rsidR="00CD5998" w:rsidRPr="00DE06AB" w:rsidRDefault="00CD5998" w:rsidP="00CD5998">
      <w:pPr>
        <w:jc w:val="both"/>
        <w:rPr>
          <w:rFonts w:ascii="Arial" w:hAnsi="Arial" w:cs="Arial"/>
          <w:sz w:val="24"/>
          <w:szCs w:val="24"/>
        </w:rPr>
      </w:pPr>
    </w:p>
    <w:p w14:paraId="3E6C4986" w14:textId="77777777" w:rsidR="00CD5998" w:rsidRPr="00DE06AB" w:rsidRDefault="00CD5998" w:rsidP="00CD5998">
      <w:pPr>
        <w:jc w:val="both"/>
        <w:rPr>
          <w:rFonts w:ascii="Arial" w:hAnsi="Arial" w:cs="Arial"/>
          <w:sz w:val="24"/>
          <w:szCs w:val="24"/>
        </w:rPr>
      </w:pPr>
      <w:r w:rsidRPr="00DE06AB">
        <w:rPr>
          <w:rFonts w:ascii="Arial" w:hAnsi="Arial" w:cs="Arial"/>
          <w:sz w:val="24"/>
          <w:szCs w:val="24"/>
          <w:shd w:val="clear" w:color="auto" w:fill="FFFFFF"/>
        </w:rPr>
        <w:t xml:space="preserve">Society of Tissue Viability (2024). </w:t>
      </w:r>
      <w:r w:rsidRPr="00DE06AB">
        <w:rPr>
          <w:rFonts w:ascii="Arial" w:hAnsi="Arial" w:cs="Arial"/>
          <w:i/>
          <w:iCs/>
          <w:sz w:val="24"/>
          <w:szCs w:val="24"/>
          <w:shd w:val="clear" w:color="auto" w:fill="FFFFFF"/>
        </w:rPr>
        <w:t>Fundamentals of pressure ulcer care</w:t>
      </w:r>
      <w:r w:rsidRPr="00DE06AB">
        <w:rPr>
          <w:rFonts w:ascii="Arial" w:hAnsi="Arial" w:cs="Arial"/>
          <w:sz w:val="24"/>
          <w:szCs w:val="24"/>
          <w:shd w:val="clear" w:color="auto" w:fill="FFFFFF"/>
        </w:rPr>
        <w:t xml:space="preserve">. Available at: </w:t>
      </w:r>
      <w:hyperlink r:id="rId186" w:history="1">
        <w:r w:rsidRPr="00DE06AB">
          <w:rPr>
            <w:rFonts w:ascii="Arial" w:hAnsi="Arial" w:cs="Arial"/>
            <w:sz w:val="24"/>
            <w:szCs w:val="24"/>
            <w:u w:val="single"/>
          </w:rPr>
          <w:t>Fundamentals of pressure ulcer care - November 2024 - Society of Tissue Viability</w:t>
        </w:r>
      </w:hyperlink>
      <w:r w:rsidRPr="00DE06AB">
        <w:rPr>
          <w:rFonts w:ascii="Arial" w:hAnsi="Arial" w:cs="Arial"/>
          <w:sz w:val="24"/>
          <w:szCs w:val="24"/>
        </w:rPr>
        <w:t xml:space="preserve"> (Accessed 10.10.24)</w:t>
      </w:r>
    </w:p>
    <w:p w14:paraId="5B4D656E" w14:textId="77777777" w:rsidR="00CD5998" w:rsidRPr="00DE06AB" w:rsidRDefault="00CD5998" w:rsidP="00CD5998">
      <w:pPr>
        <w:jc w:val="both"/>
        <w:rPr>
          <w:rFonts w:ascii="Arial" w:hAnsi="Arial" w:cs="Arial"/>
          <w:sz w:val="24"/>
          <w:szCs w:val="24"/>
        </w:rPr>
      </w:pPr>
    </w:p>
    <w:p w14:paraId="43391F4D"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lastRenderedPageBreak/>
        <w:t xml:space="preserve">Soldanescu, I., </w:t>
      </w:r>
      <w:proofErr w:type="spellStart"/>
      <w:r w:rsidRPr="00DE06AB">
        <w:rPr>
          <w:rFonts w:ascii="Arial" w:hAnsi="Arial" w:cs="Arial"/>
          <w:sz w:val="24"/>
          <w:szCs w:val="24"/>
          <w:shd w:val="clear" w:color="auto" w:fill="FFFFFF"/>
        </w:rPr>
        <w:t>Lobiuc</w:t>
      </w:r>
      <w:proofErr w:type="spellEnd"/>
      <w:r w:rsidRPr="00DE06AB">
        <w:rPr>
          <w:rFonts w:ascii="Arial" w:hAnsi="Arial" w:cs="Arial"/>
          <w:sz w:val="24"/>
          <w:szCs w:val="24"/>
          <w:shd w:val="clear" w:color="auto" w:fill="FFFFFF"/>
        </w:rPr>
        <w:t xml:space="preserve">, A., </w:t>
      </w:r>
      <w:proofErr w:type="spellStart"/>
      <w:r w:rsidRPr="00DE06AB">
        <w:rPr>
          <w:rFonts w:ascii="Arial" w:hAnsi="Arial" w:cs="Arial"/>
          <w:sz w:val="24"/>
          <w:szCs w:val="24"/>
          <w:shd w:val="clear" w:color="auto" w:fill="FFFFFF"/>
        </w:rPr>
        <w:t>Dimian</w:t>
      </w:r>
      <w:proofErr w:type="spellEnd"/>
      <w:r w:rsidRPr="00DE06AB">
        <w:rPr>
          <w:rFonts w:ascii="Arial" w:hAnsi="Arial" w:cs="Arial"/>
          <w:sz w:val="24"/>
          <w:szCs w:val="24"/>
          <w:shd w:val="clear" w:color="auto" w:fill="FFFFFF"/>
        </w:rPr>
        <w:t>, M. (2025). ‘The Impact of Electronic Health Records on Healthcare: Global Benefits and Challenges,’ </w:t>
      </w:r>
      <w:r w:rsidRPr="00DE06AB">
        <w:rPr>
          <w:rFonts w:ascii="Arial" w:hAnsi="Arial" w:cs="Arial"/>
          <w:i/>
          <w:iCs/>
          <w:sz w:val="24"/>
          <w:szCs w:val="24"/>
          <w:shd w:val="clear" w:color="auto" w:fill="FFFFFF"/>
        </w:rPr>
        <w:t>Applied Medical Informatics</w:t>
      </w:r>
      <w:r w:rsidRPr="00DE06AB">
        <w:rPr>
          <w:rFonts w:ascii="Arial" w:hAnsi="Arial" w:cs="Arial"/>
          <w:sz w:val="24"/>
          <w:szCs w:val="24"/>
          <w:shd w:val="clear" w:color="auto" w:fill="FFFFFF"/>
        </w:rPr>
        <w:t>, 47(1). Available at: https://ami.info.umfcluj.ro/index.php/AMI/article/view/1119 </w:t>
      </w:r>
    </w:p>
    <w:p w14:paraId="0172ADDC" w14:textId="77777777" w:rsidR="00CD5998" w:rsidRPr="00DE06AB" w:rsidRDefault="00CD5998" w:rsidP="00CD5998">
      <w:pPr>
        <w:jc w:val="both"/>
        <w:rPr>
          <w:rFonts w:ascii="Arial" w:hAnsi="Arial" w:cs="Arial"/>
          <w:sz w:val="24"/>
          <w:szCs w:val="24"/>
        </w:rPr>
      </w:pPr>
    </w:p>
    <w:p w14:paraId="27847F14" w14:textId="77777777" w:rsidR="00CD5998" w:rsidRPr="00DE06AB" w:rsidRDefault="00CD5998" w:rsidP="00CD5998">
      <w:pPr>
        <w:jc w:val="both"/>
        <w:rPr>
          <w:rFonts w:ascii="Arial" w:hAnsi="Arial" w:cs="Arial"/>
          <w:sz w:val="24"/>
          <w:szCs w:val="24"/>
        </w:rPr>
      </w:pPr>
      <w:proofErr w:type="spellStart"/>
      <w:r w:rsidRPr="00DE06AB">
        <w:rPr>
          <w:rFonts w:ascii="Arial" w:hAnsi="Arial" w:cs="Arial"/>
          <w:sz w:val="24"/>
          <w:szCs w:val="24"/>
          <w:shd w:val="clear" w:color="auto" w:fill="FFFFFF"/>
        </w:rPr>
        <w:t>Sowan</w:t>
      </w:r>
      <w:proofErr w:type="spellEnd"/>
      <w:r w:rsidRPr="00DE06AB">
        <w:rPr>
          <w:rFonts w:ascii="Arial" w:hAnsi="Arial" w:cs="Arial"/>
          <w:sz w:val="24"/>
          <w:szCs w:val="24"/>
          <w:shd w:val="clear" w:color="auto" w:fill="FFFFFF"/>
        </w:rPr>
        <w:t xml:space="preserve">, </w:t>
      </w:r>
      <w:proofErr w:type="gramStart"/>
      <w:r w:rsidRPr="00DE06AB">
        <w:rPr>
          <w:rFonts w:ascii="Arial" w:hAnsi="Arial" w:cs="Arial"/>
          <w:sz w:val="24"/>
          <w:szCs w:val="24"/>
          <w:shd w:val="clear" w:color="auto" w:fill="FFFFFF"/>
        </w:rPr>
        <w:t>A,.</w:t>
      </w:r>
      <w:proofErr w:type="gramEnd"/>
      <w:r w:rsidRPr="00DE06AB">
        <w:rPr>
          <w:rFonts w:ascii="Arial" w:hAnsi="Arial" w:cs="Arial"/>
          <w:sz w:val="24"/>
          <w:szCs w:val="24"/>
          <w:shd w:val="clear" w:color="auto" w:fill="FFFFFF"/>
        </w:rPr>
        <w:t xml:space="preserve"> Vera, </w:t>
      </w:r>
      <w:proofErr w:type="gramStart"/>
      <w:r w:rsidRPr="00DE06AB">
        <w:rPr>
          <w:rFonts w:ascii="Arial" w:hAnsi="Arial" w:cs="Arial"/>
          <w:sz w:val="24"/>
          <w:szCs w:val="24"/>
          <w:shd w:val="clear" w:color="auto" w:fill="FFFFFF"/>
        </w:rPr>
        <w:t>A,.</w:t>
      </w:r>
      <w:proofErr w:type="gramEnd"/>
      <w:r w:rsidRPr="00DE06AB">
        <w:rPr>
          <w:rFonts w:ascii="Arial" w:hAnsi="Arial" w:cs="Arial"/>
          <w:sz w:val="24"/>
          <w:szCs w:val="24"/>
          <w:shd w:val="clear" w:color="auto" w:fill="FFFFFF"/>
        </w:rPr>
        <w:t xml:space="preserve"> Malshe, </w:t>
      </w:r>
      <w:proofErr w:type="gramStart"/>
      <w:r w:rsidRPr="00DE06AB">
        <w:rPr>
          <w:rFonts w:ascii="Arial" w:hAnsi="Arial" w:cs="Arial"/>
          <w:sz w:val="24"/>
          <w:szCs w:val="24"/>
          <w:shd w:val="clear" w:color="auto" w:fill="FFFFFF"/>
        </w:rPr>
        <w:t>A,.</w:t>
      </w:r>
      <w:proofErr w:type="gramEnd"/>
      <w:r w:rsidRPr="00DE06AB">
        <w:rPr>
          <w:rFonts w:ascii="Arial" w:hAnsi="Arial" w:cs="Arial"/>
          <w:sz w:val="24"/>
          <w:szCs w:val="24"/>
          <w:shd w:val="clear" w:color="auto" w:fill="FFFFFF"/>
        </w:rPr>
        <w:t> Reed, C.(2019).’Transcription Errors of Blood Glucose Values and Insulin Errors in an Intensive Care Unit: Secondary Data Analysis Toward Electronic Medical Record-Glucometer Interoperability’</w:t>
      </w:r>
      <w:r w:rsidRPr="00DE06AB">
        <w:rPr>
          <w:rFonts w:ascii="Arial" w:hAnsi="Arial" w:cs="Arial"/>
          <w:sz w:val="24"/>
          <w:szCs w:val="24"/>
        </w:rPr>
        <w:br/>
      </w:r>
      <w:r w:rsidRPr="00DE06AB">
        <w:rPr>
          <w:rFonts w:ascii="Arial" w:hAnsi="Arial" w:cs="Arial"/>
          <w:i/>
          <w:iCs/>
          <w:sz w:val="24"/>
          <w:szCs w:val="24"/>
          <w:shd w:val="clear" w:color="auto" w:fill="FFFFFF"/>
        </w:rPr>
        <w:t>JMIR Med Inform</w:t>
      </w:r>
      <w:r w:rsidRPr="00DE06AB">
        <w:rPr>
          <w:rFonts w:ascii="Arial" w:hAnsi="Arial" w:cs="Arial"/>
          <w:sz w:val="24"/>
          <w:szCs w:val="24"/>
          <w:shd w:val="clear" w:color="auto" w:fill="FFFFFF"/>
        </w:rPr>
        <w:t xml:space="preserve"> 2019;7(1):</w:t>
      </w:r>
      <w:r w:rsidRPr="00DE06AB">
        <w:rPr>
          <w:rFonts w:ascii="Arial" w:hAnsi="Arial" w:cs="Arial"/>
          <w:sz w:val="24"/>
          <w:szCs w:val="24"/>
        </w:rPr>
        <w:t xml:space="preserve"> </w:t>
      </w:r>
      <w:r w:rsidRPr="00DE06AB">
        <w:rPr>
          <w:rFonts w:ascii="Arial" w:hAnsi="Arial" w:cs="Arial"/>
          <w:sz w:val="24"/>
          <w:szCs w:val="24"/>
          <w:shd w:val="clear" w:color="auto" w:fill="FFFFFF"/>
        </w:rPr>
        <w:t xml:space="preserve">Available at: </w:t>
      </w:r>
      <w:hyperlink r:id="rId187" w:history="1">
        <w:r w:rsidRPr="00DE06AB">
          <w:rPr>
            <w:rFonts w:ascii="Arial" w:hAnsi="Arial" w:cs="Arial"/>
            <w:sz w:val="24"/>
            <w:szCs w:val="24"/>
            <w:u w:val="single"/>
            <w:shd w:val="clear" w:color="auto" w:fill="FFFFFF"/>
          </w:rPr>
          <w:t>https://doi.org/10.2196/11873</w:t>
        </w:r>
      </w:hyperlink>
      <w:r w:rsidRPr="00DE06AB">
        <w:rPr>
          <w:rFonts w:ascii="Arial" w:hAnsi="Arial" w:cs="Arial"/>
          <w:sz w:val="24"/>
          <w:szCs w:val="24"/>
        </w:rPr>
        <w:t xml:space="preserve"> (Accessed 01/02/25)</w:t>
      </w:r>
    </w:p>
    <w:p w14:paraId="63327C39" w14:textId="77777777" w:rsidR="00CD5998" w:rsidRPr="00DE06AB" w:rsidRDefault="00CD5998" w:rsidP="00CD5998">
      <w:pPr>
        <w:jc w:val="both"/>
        <w:rPr>
          <w:rFonts w:ascii="Arial" w:hAnsi="Arial" w:cs="Arial"/>
          <w:i/>
          <w:iCs/>
          <w:sz w:val="24"/>
          <w:szCs w:val="24"/>
          <w:shd w:val="clear" w:color="auto" w:fill="FFFFFF"/>
        </w:rPr>
      </w:pPr>
    </w:p>
    <w:p w14:paraId="22D47F59" w14:textId="77777777" w:rsidR="00CD5998" w:rsidRPr="00DE06AB" w:rsidRDefault="00CD5998" w:rsidP="00CD5998">
      <w:pPr>
        <w:jc w:val="both"/>
        <w:rPr>
          <w:rFonts w:ascii="Arial" w:hAnsi="Arial" w:cs="Arial"/>
          <w:sz w:val="24"/>
          <w:szCs w:val="24"/>
        </w:rPr>
      </w:pPr>
      <w:r w:rsidRPr="00DE06AB">
        <w:rPr>
          <w:rFonts w:ascii="Arial" w:hAnsi="Arial" w:cs="Arial"/>
          <w:sz w:val="24"/>
          <w:szCs w:val="24"/>
          <w:shd w:val="clear" w:color="auto" w:fill="FFFFFF"/>
        </w:rPr>
        <w:t xml:space="preserve">Steel, N., Ford, J., Newton, J., Davis, A. et al. (2018) ‘Changes in health in the countries of the UK and 150 English Local Authority areas 1990–2016: a systematic analysis for the Global Burden of Disease Study 2016.’ </w:t>
      </w:r>
      <w:r w:rsidRPr="00DE06AB">
        <w:rPr>
          <w:rFonts w:ascii="Arial" w:hAnsi="Arial" w:cs="Arial"/>
          <w:i/>
          <w:iCs/>
          <w:sz w:val="24"/>
          <w:szCs w:val="24"/>
          <w:shd w:val="clear" w:color="auto" w:fill="FFFFFF"/>
        </w:rPr>
        <w:t>The Lancet</w:t>
      </w:r>
      <w:r w:rsidRPr="00DE06AB">
        <w:rPr>
          <w:rFonts w:ascii="Arial" w:hAnsi="Arial" w:cs="Arial"/>
          <w:sz w:val="24"/>
          <w:szCs w:val="24"/>
          <w:shd w:val="clear" w:color="auto" w:fill="FFFFFF"/>
        </w:rPr>
        <w:t>. 392 (10158), 1647-1661. Available at:</w:t>
      </w:r>
      <w:r w:rsidRPr="00DE06AB">
        <w:rPr>
          <w:rFonts w:ascii="Arial" w:hAnsi="Arial" w:cs="Arial"/>
          <w:sz w:val="24"/>
          <w:szCs w:val="24"/>
        </w:rPr>
        <w:t xml:space="preserve"> </w:t>
      </w:r>
      <w:hyperlink r:id="rId188" w:history="1">
        <w:r w:rsidRPr="00DE06AB">
          <w:rPr>
            <w:rFonts w:ascii="Arial" w:hAnsi="Arial" w:cs="Arial"/>
            <w:sz w:val="24"/>
            <w:szCs w:val="24"/>
            <w:u w:val="single"/>
            <w:bdr w:val="none" w:sz="0" w:space="0" w:color="auto" w:frame="1"/>
            <w:shd w:val="clear" w:color="auto" w:fill="FFFFFF"/>
          </w:rPr>
          <w:t>https://doi.org/10.1016/S0140-6736(18)32207-4</w:t>
        </w:r>
      </w:hyperlink>
      <w:r w:rsidRPr="00DE06AB">
        <w:rPr>
          <w:rFonts w:ascii="Arial" w:hAnsi="Arial" w:cs="Arial"/>
          <w:sz w:val="24"/>
          <w:szCs w:val="24"/>
        </w:rPr>
        <w:t>. (Accessed 26/11/24)</w:t>
      </w:r>
      <w:r w:rsidRPr="00DE06AB">
        <w:rPr>
          <w:rFonts w:ascii="Arial" w:hAnsi="Arial" w:cs="Arial"/>
          <w:sz w:val="24"/>
          <w:szCs w:val="24"/>
          <w:shd w:val="clear" w:color="auto" w:fill="FFFFFF"/>
        </w:rPr>
        <w:t xml:space="preserve"> </w:t>
      </w:r>
      <w:r w:rsidRPr="00DE06AB">
        <w:rPr>
          <w:rFonts w:ascii="Arial" w:hAnsi="Arial" w:cs="Arial"/>
          <w:sz w:val="24"/>
          <w:szCs w:val="24"/>
        </w:rPr>
        <w:br/>
      </w:r>
    </w:p>
    <w:p w14:paraId="4D263307"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Smyth, W., </w:t>
      </w:r>
      <w:proofErr w:type="spellStart"/>
      <w:r w:rsidRPr="00DE06AB">
        <w:rPr>
          <w:rFonts w:ascii="Arial" w:hAnsi="Arial" w:cs="Arial"/>
          <w:sz w:val="24"/>
          <w:szCs w:val="24"/>
          <w:shd w:val="clear" w:color="auto" w:fill="FFFFFF"/>
        </w:rPr>
        <w:t>Bogiatzis</w:t>
      </w:r>
      <w:proofErr w:type="spellEnd"/>
      <w:r w:rsidRPr="00DE06AB">
        <w:rPr>
          <w:rFonts w:ascii="Arial" w:hAnsi="Arial" w:cs="Arial"/>
          <w:sz w:val="24"/>
          <w:szCs w:val="24"/>
          <w:shd w:val="clear" w:color="auto" w:fill="FFFFFF"/>
        </w:rPr>
        <w:t xml:space="preserve">, M., Irving, M., Holland, S. (2024) 'One size does not fit all': Nurses' and midwives' opinions about using electronic medical records. Australian </w:t>
      </w:r>
      <w:r w:rsidRPr="00DE06AB">
        <w:rPr>
          <w:rFonts w:ascii="Arial" w:hAnsi="Arial" w:cs="Arial"/>
          <w:i/>
          <w:iCs/>
          <w:sz w:val="24"/>
          <w:szCs w:val="24"/>
          <w:shd w:val="clear" w:color="auto" w:fill="FFFFFF"/>
        </w:rPr>
        <w:t>Journal of Advanced Nursing</w:t>
      </w:r>
      <w:r w:rsidRPr="00DE06AB">
        <w:rPr>
          <w:rFonts w:ascii="Arial" w:hAnsi="Arial" w:cs="Arial"/>
          <w:sz w:val="24"/>
          <w:szCs w:val="24"/>
          <w:shd w:val="clear" w:color="auto" w:fill="FFFFFF"/>
        </w:rPr>
        <w:t xml:space="preserve">. 2024;41(4):4-13. Available at: </w:t>
      </w:r>
      <w:hyperlink r:id="rId189" w:history="1">
        <w:r w:rsidRPr="00DE06AB">
          <w:rPr>
            <w:rFonts w:ascii="Arial" w:hAnsi="Arial" w:cs="Arial"/>
            <w:sz w:val="24"/>
            <w:szCs w:val="24"/>
            <w:u w:val="single"/>
            <w:shd w:val="clear" w:color="auto" w:fill="FFFFFF"/>
          </w:rPr>
          <w:t>https://doi.org/10.37464/2024.414.1205</w:t>
        </w:r>
      </w:hyperlink>
      <w:r w:rsidRPr="00DE06AB">
        <w:rPr>
          <w:rFonts w:ascii="Arial" w:hAnsi="Arial" w:cs="Arial"/>
          <w:sz w:val="24"/>
          <w:szCs w:val="24"/>
          <w:shd w:val="clear" w:color="auto" w:fill="FFFFFF"/>
        </w:rPr>
        <w:t xml:space="preserve"> (Accessed 06/01/25)</w:t>
      </w:r>
    </w:p>
    <w:p w14:paraId="4D806823" w14:textId="77777777" w:rsidR="00CD5998" w:rsidRPr="00DE06AB" w:rsidRDefault="00CD5998" w:rsidP="00CD5998">
      <w:pPr>
        <w:jc w:val="both"/>
        <w:rPr>
          <w:rFonts w:ascii="Arial" w:hAnsi="Arial" w:cs="Arial"/>
          <w:sz w:val="24"/>
          <w:szCs w:val="24"/>
          <w:shd w:val="clear" w:color="auto" w:fill="FFFFFF"/>
        </w:rPr>
      </w:pPr>
    </w:p>
    <w:p w14:paraId="5227E353" w14:textId="77777777" w:rsidR="00CD5998" w:rsidRPr="00DE06AB" w:rsidRDefault="00CD5998" w:rsidP="00CD5998">
      <w:pPr>
        <w:jc w:val="both"/>
      </w:pPr>
      <w:r w:rsidRPr="00DE06AB">
        <w:rPr>
          <w:rFonts w:ascii="Arial" w:hAnsi="Arial" w:cs="Arial"/>
          <w:sz w:val="24"/>
          <w:szCs w:val="24"/>
        </w:rPr>
        <w:t xml:space="preserve">Tahseen, S., Al-Surimi, K., Al-Kahtani, N. (2020). ‘Quality of nursing documentation: Paper-based health records versus electronic-based health </w:t>
      </w:r>
      <w:proofErr w:type="gramStart"/>
      <w:r w:rsidRPr="00DE06AB">
        <w:rPr>
          <w:rFonts w:ascii="Arial" w:hAnsi="Arial" w:cs="Arial"/>
          <w:sz w:val="24"/>
          <w:szCs w:val="24"/>
        </w:rPr>
        <w:t>records’</w:t>
      </w:r>
      <w:proofErr w:type="gramEnd"/>
      <w:r w:rsidRPr="00DE06AB">
        <w:rPr>
          <w:rFonts w:ascii="Arial" w:hAnsi="Arial" w:cs="Arial"/>
          <w:sz w:val="24"/>
          <w:szCs w:val="24"/>
        </w:rPr>
        <w:t xml:space="preserve">. </w:t>
      </w:r>
      <w:r w:rsidRPr="00DE06AB">
        <w:rPr>
          <w:rFonts w:ascii="Arial" w:hAnsi="Arial" w:cs="Arial"/>
          <w:i/>
          <w:iCs/>
          <w:sz w:val="24"/>
          <w:szCs w:val="24"/>
        </w:rPr>
        <w:t>International Journal of Nursing Practice, 26</w:t>
      </w:r>
      <w:r w:rsidRPr="00DE06AB">
        <w:rPr>
          <w:rFonts w:ascii="Arial" w:hAnsi="Arial" w:cs="Arial"/>
          <w:sz w:val="24"/>
          <w:szCs w:val="24"/>
        </w:rPr>
        <w:t xml:space="preserve">(6). Available at: </w:t>
      </w:r>
      <w:hyperlink r:id="rId190" w:tgtFrame="_new" w:history="1">
        <w:r w:rsidRPr="00DE06AB">
          <w:rPr>
            <w:rFonts w:ascii="Arial" w:hAnsi="Arial" w:cs="Arial"/>
            <w:color w:val="0000FF"/>
            <w:sz w:val="24"/>
            <w:szCs w:val="24"/>
            <w:u w:val="single"/>
          </w:rPr>
          <w:t>https://doi.org/10.1111/ijn.12844</w:t>
        </w:r>
      </w:hyperlink>
    </w:p>
    <w:p w14:paraId="5F48D479" w14:textId="77777777" w:rsidR="00CD5998" w:rsidRPr="00DE06AB" w:rsidRDefault="00CD5998" w:rsidP="00CD5998">
      <w:pPr>
        <w:jc w:val="both"/>
      </w:pPr>
    </w:p>
    <w:p w14:paraId="080C0053" w14:textId="77777777" w:rsidR="00CD5998" w:rsidRPr="00DE06AB" w:rsidRDefault="00CD5998" w:rsidP="00CD5998">
      <w:pPr>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Taj, F., Klein, M., </w:t>
      </w:r>
      <w:proofErr w:type="spellStart"/>
      <w:r w:rsidRPr="00DE06AB">
        <w:rPr>
          <w:rFonts w:ascii="Arial" w:hAnsi="Arial" w:cs="Arial"/>
          <w:sz w:val="24"/>
          <w:szCs w:val="24"/>
          <w:shd w:val="clear" w:color="auto" w:fill="FFFFFF"/>
        </w:rPr>
        <w:t>Halteren</w:t>
      </w:r>
      <w:proofErr w:type="spellEnd"/>
      <w:r w:rsidRPr="00DE06AB">
        <w:rPr>
          <w:rFonts w:ascii="Arial" w:hAnsi="Arial" w:cs="Arial"/>
          <w:sz w:val="24"/>
          <w:szCs w:val="24"/>
          <w:shd w:val="clear" w:color="auto" w:fill="FFFFFF"/>
        </w:rPr>
        <w:t xml:space="preserve">, A. (2019). ‘Digital Health Behaviour Change Technology: Bibliometric and Scoping Review of Two Decades of Research’. </w:t>
      </w:r>
      <w:r w:rsidRPr="00DE06AB">
        <w:rPr>
          <w:rFonts w:ascii="Arial" w:hAnsi="Arial" w:cs="Arial"/>
          <w:i/>
          <w:iCs/>
          <w:sz w:val="24"/>
          <w:szCs w:val="24"/>
          <w:shd w:val="clear" w:color="auto" w:fill="FFFFFF"/>
        </w:rPr>
        <w:t xml:space="preserve">JMIR </w:t>
      </w:r>
      <w:proofErr w:type="spellStart"/>
      <w:r w:rsidRPr="00DE06AB">
        <w:rPr>
          <w:rFonts w:ascii="Arial" w:hAnsi="Arial" w:cs="Arial"/>
          <w:i/>
          <w:iCs/>
          <w:sz w:val="24"/>
          <w:szCs w:val="24"/>
          <w:shd w:val="clear" w:color="auto" w:fill="FFFFFF"/>
        </w:rPr>
        <w:t>Mhealth</w:t>
      </w:r>
      <w:proofErr w:type="spellEnd"/>
      <w:r w:rsidRPr="00DE06AB">
        <w:rPr>
          <w:rFonts w:ascii="Arial" w:hAnsi="Arial" w:cs="Arial"/>
          <w:i/>
          <w:iCs/>
          <w:sz w:val="24"/>
          <w:szCs w:val="24"/>
          <w:shd w:val="clear" w:color="auto" w:fill="FFFFFF"/>
        </w:rPr>
        <w:t xml:space="preserve"> </w:t>
      </w:r>
      <w:proofErr w:type="spellStart"/>
      <w:r w:rsidRPr="00DE06AB">
        <w:rPr>
          <w:rFonts w:ascii="Arial" w:hAnsi="Arial" w:cs="Arial"/>
          <w:i/>
          <w:iCs/>
          <w:sz w:val="24"/>
          <w:szCs w:val="24"/>
          <w:shd w:val="clear" w:color="auto" w:fill="FFFFFF"/>
        </w:rPr>
        <w:t>Uhealth</w:t>
      </w:r>
      <w:proofErr w:type="spellEnd"/>
      <w:r w:rsidRPr="00DE06AB">
        <w:rPr>
          <w:rFonts w:ascii="Arial" w:hAnsi="Arial" w:cs="Arial"/>
          <w:i/>
          <w:iCs/>
          <w:sz w:val="24"/>
          <w:szCs w:val="24"/>
          <w:shd w:val="clear" w:color="auto" w:fill="FFFFFF"/>
        </w:rPr>
        <w:t>.</w:t>
      </w:r>
      <w:r w:rsidRPr="00DE06AB">
        <w:rPr>
          <w:rFonts w:ascii="Arial" w:hAnsi="Arial" w:cs="Arial"/>
          <w:sz w:val="24"/>
          <w:szCs w:val="24"/>
          <w:shd w:val="clear" w:color="auto" w:fill="FFFFFF"/>
        </w:rPr>
        <w:t xml:space="preserve"> 13;7(12</w:t>
      </w:r>
      <w:proofErr w:type="gramStart"/>
      <w:r w:rsidRPr="00DE06AB">
        <w:rPr>
          <w:rFonts w:ascii="Arial" w:hAnsi="Arial" w:cs="Arial"/>
          <w:sz w:val="24"/>
          <w:szCs w:val="24"/>
          <w:shd w:val="clear" w:color="auto" w:fill="FFFFFF"/>
        </w:rPr>
        <w:t>):e</w:t>
      </w:r>
      <w:proofErr w:type="gramEnd"/>
      <w:r w:rsidRPr="00DE06AB">
        <w:rPr>
          <w:rFonts w:ascii="Arial" w:hAnsi="Arial" w:cs="Arial"/>
          <w:sz w:val="24"/>
          <w:szCs w:val="24"/>
          <w:shd w:val="clear" w:color="auto" w:fill="FFFFFF"/>
        </w:rPr>
        <w:t xml:space="preserve">13311. Available at: </w:t>
      </w:r>
      <w:hyperlink r:id="rId191" w:history="1">
        <w:r w:rsidRPr="00DE06AB">
          <w:rPr>
            <w:rFonts w:ascii="Arial" w:hAnsi="Arial" w:cs="Arial"/>
            <w:sz w:val="24"/>
            <w:szCs w:val="24"/>
            <w:u w:val="single"/>
            <w:shd w:val="clear" w:color="auto" w:fill="FFFFFF"/>
          </w:rPr>
          <w:t>https://doi.org/10.2196/13311</w:t>
        </w:r>
      </w:hyperlink>
      <w:r w:rsidRPr="00DE06AB">
        <w:rPr>
          <w:rFonts w:ascii="Arial" w:hAnsi="Arial" w:cs="Arial"/>
          <w:sz w:val="24"/>
          <w:szCs w:val="24"/>
          <w:shd w:val="clear" w:color="auto" w:fill="FFFFFF"/>
        </w:rPr>
        <w:t>.</w:t>
      </w:r>
    </w:p>
    <w:p w14:paraId="4F7525E0" w14:textId="77777777" w:rsidR="00CD5998" w:rsidRPr="00DE06AB" w:rsidRDefault="00CD5998" w:rsidP="00CD5998">
      <w:pPr>
        <w:jc w:val="both"/>
      </w:pPr>
    </w:p>
    <w:p w14:paraId="5C3AE547" w14:textId="6A7D0304" w:rsidR="00CD5998" w:rsidRPr="00DE06AB" w:rsidRDefault="00CD5998" w:rsidP="00CD5998">
      <w:pPr>
        <w:spacing w:after="0" w:line="240" w:lineRule="auto"/>
        <w:jc w:val="both"/>
        <w:rPr>
          <w:rFonts w:ascii="Arial" w:hAnsi="Arial" w:cs="Arial"/>
          <w:sz w:val="24"/>
          <w:szCs w:val="24"/>
          <w:u w:val="single"/>
          <w:shd w:val="clear" w:color="auto" w:fill="FFFFFF"/>
        </w:rPr>
      </w:pPr>
      <w:r w:rsidRPr="00DE06AB">
        <w:rPr>
          <w:rFonts w:ascii="Arial" w:hAnsi="Arial" w:cs="Arial"/>
          <w:sz w:val="24"/>
          <w:szCs w:val="24"/>
          <w:shd w:val="clear" w:color="auto" w:fill="FFFFFF"/>
        </w:rPr>
        <w:t xml:space="preserve">Taylor D. (2017). </w:t>
      </w:r>
      <w:r w:rsidR="00BF560F">
        <w:rPr>
          <w:rFonts w:ascii="Arial" w:hAnsi="Arial" w:cs="Arial"/>
          <w:sz w:val="24"/>
          <w:szCs w:val="24"/>
          <w:shd w:val="clear" w:color="auto" w:fill="FFFFFF"/>
        </w:rPr>
        <w:t>‘</w:t>
      </w:r>
      <w:r w:rsidRPr="00DE06AB">
        <w:rPr>
          <w:rFonts w:ascii="Arial" w:hAnsi="Arial" w:cs="Arial"/>
          <w:sz w:val="24"/>
          <w:szCs w:val="24"/>
          <w:shd w:val="clear" w:color="auto" w:fill="FFFFFF"/>
        </w:rPr>
        <w:t>A Literature Review of Electronic Health Records in Chiropractic Practice: Common Challenges and Solutions.</w:t>
      </w:r>
      <w:r w:rsidR="00BF560F">
        <w:rPr>
          <w:rFonts w:ascii="Arial" w:hAnsi="Arial" w:cs="Arial"/>
          <w:sz w:val="24"/>
          <w:szCs w:val="24"/>
          <w:shd w:val="clear" w:color="auto" w:fill="FFFFFF"/>
        </w:rPr>
        <w:t>’</w:t>
      </w:r>
      <w:r w:rsidRPr="00DE06AB">
        <w:rPr>
          <w:rFonts w:ascii="Arial" w:hAnsi="Arial" w:cs="Arial"/>
          <w:sz w:val="24"/>
          <w:szCs w:val="24"/>
          <w:shd w:val="clear" w:color="auto" w:fill="FFFFFF"/>
        </w:rPr>
        <w:t xml:space="preserve"> </w:t>
      </w:r>
      <w:r w:rsidRPr="00DE06AB">
        <w:rPr>
          <w:rFonts w:ascii="Arial" w:hAnsi="Arial" w:cs="Arial"/>
          <w:i/>
          <w:iCs/>
          <w:sz w:val="24"/>
          <w:szCs w:val="24"/>
          <w:shd w:val="clear" w:color="auto" w:fill="FFFFFF"/>
        </w:rPr>
        <w:t xml:space="preserve">J Chiropr </w:t>
      </w:r>
      <w:proofErr w:type="spellStart"/>
      <w:r w:rsidRPr="00DE06AB">
        <w:rPr>
          <w:rFonts w:ascii="Arial" w:hAnsi="Arial" w:cs="Arial"/>
          <w:i/>
          <w:iCs/>
          <w:sz w:val="24"/>
          <w:szCs w:val="24"/>
          <w:shd w:val="clear" w:color="auto" w:fill="FFFFFF"/>
        </w:rPr>
        <w:t>Humanit</w:t>
      </w:r>
      <w:proofErr w:type="spellEnd"/>
      <w:r w:rsidRPr="00DE06AB">
        <w:rPr>
          <w:rFonts w:ascii="Arial" w:hAnsi="Arial" w:cs="Arial"/>
          <w:sz w:val="24"/>
          <w:szCs w:val="24"/>
          <w:shd w:val="clear" w:color="auto" w:fill="FFFFFF"/>
        </w:rPr>
        <w:t xml:space="preserve">. 24(1):31-40. Available at: </w:t>
      </w:r>
      <w:r w:rsidRPr="00DE06AB">
        <w:rPr>
          <w:rFonts w:ascii="Arial" w:hAnsi="Arial" w:cs="Arial"/>
          <w:sz w:val="24"/>
          <w:szCs w:val="24"/>
          <w:u w:val="single"/>
          <w:shd w:val="clear" w:color="auto" w:fill="FFFFFF"/>
        </w:rPr>
        <w:t>https:// doi.org/10.1016/j.echu.2016.12.001</w:t>
      </w:r>
    </w:p>
    <w:p w14:paraId="5A7ACC01" w14:textId="77777777" w:rsidR="00CD5998" w:rsidRPr="00DE06AB" w:rsidRDefault="00CD5998" w:rsidP="00CD5998">
      <w:pPr>
        <w:jc w:val="both"/>
        <w:rPr>
          <w:rFonts w:ascii="Arial" w:hAnsi="Arial" w:cs="Arial"/>
          <w:sz w:val="24"/>
          <w:szCs w:val="24"/>
        </w:rPr>
      </w:pPr>
    </w:p>
    <w:p w14:paraId="33F11BD4"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Topaz, M., </w:t>
      </w:r>
      <w:proofErr w:type="spellStart"/>
      <w:r w:rsidRPr="00DE06AB">
        <w:rPr>
          <w:rFonts w:ascii="Arial" w:hAnsi="Arial" w:cs="Arial"/>
          <w:sz w:val="24"/>
          <w:szCs w:val="24"/>
        </w:rPr>
        <w:t>Pruinelli</w:t>
      </w:r>
      <w:proofErr w:type="spellEnd"/>
      <w:r w:rsidRPr="00DE06AB">
        <w:rPr>
          <w:rFonts w:ascii="Arial" w:hAnsi="Arial" w:cs="Arial"/>
          <w:sz w:val="24"/>
          <w:szCs w:val="24"/>
        </w:rPr>
        <w:t xml:space="preserve">, L. (2022). ‘Evaluating the usability of electronic documentation in nursing’. </w:t>
      </w:r>
      <w:r w:rsidRPr="00DE06AB">
        <w:rPr>
          <w:rFonts w:ascii="Arial" w:hAnsi="Arial" w:cs="Arial"/>
          <w:i/>
          <w:iCs/>
          <w:sz w:val="24"/>
          <w:szCs w:val="24"/>
        </w:rPr>
        <w:t>International Journal of Medical Informatics, 160</w:t>
      </w:r>
      <w:r w:rsidRPr="00DE06AB">
        <w:rPr>
          <w:rFonts w:ascii="Arial" w:hAnsi="Arial" w:cs="Arial"/>
          <w:sz w:val="24"/>
          <w:szCs w:val="24"/>
        </w:rPr>
        <w:t>, 104704.Available at:</w:t>
      </w:r>
      <w:r w:rsidRPr="00DE06AB">
        <w:rPr>
          <w:rFonts w:ascii="Arial" w:hAnsi="Arial" w:cs="Arial"/>
          <w:sz w:val="24"/>
          <w:szCs w:val="24"/>
        </w:rPr>
        <w:br/>
      </w:r>
      <w:hyperlink r:id="rId192" w:history="1">
        <w:r w:rsidRPr="00DE06AB">
          <w:rPr>
            <w:rFonts w:ascii="Arial" w:hAnsi="Arial" w:cs="Arial"/>
            <w:color w:val="467886" w:themeColor="hyperlink"/>
            <w:sz w:val="24"/>
            <w:szCs w:val="24"/>
            <w:u w:val="single"/>
          </w:rPr>
          <w:t>https://doi.org/10.1016/j.ijmedinf.2022.104704</w:t>
        </w:r>
      </w:hyperlink>
    </w:p>
    <w:p w14:paraId="43C56936" w14:textId="77777777" w:rsidR="00CD5998" w:rsidRPr="00DE06AB" w:rsidRDefault="00CD5998" w:rsidP="00CD5998">
      <w:pPr>
        <w:jc w:val="both"/>
        <w:rPr>
          <w:rFonts w:ascii="Arial" w:hAnsi="Arial" w:cs="Arial"/>
          <w:sz w:val="24"/>
          <w:szCs w:val="24"/>
          <w:shd w:val="clear" w:color="auto" w:fill="FFFFFF"/>
        </w:rPr>
      </w:pPr>
    </w:p>
    <w:p w14:paraId="07620441"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Topaz, M., Ronquillo, C., Peltonen, L.M. (2016). ‘Nurse informaticians report low use of standardized nursing terminologies in electronic health records.’ </w:t>
      </w:r>
      <w:r w:rsidRPr="00DE06AB">
        <w:rPr>
          <w:rFonts w:ascii="Arial" w:hAnsi="Arial" w:cs="Arial"/>
          <w:i/>
          <w:iCs/>
          <w:sz w:val="24"/>
          <w:szCs w:val="24"/>
        </w:rPr>
        <w:t xml:space="preserve">Journal of the </w:t>
      </w:r>
      <w:r w:rsidRPr="00DE06AB">
        <w:rPr>
          <w:rFonts w:ascii="Arial" w:hAnsi="Arial" w:cs="Arial"/>
          <w:i/>
          <w:iCs/>
          <w:sz w:val="24"/>
          <w:szCs w:val="24"/>
        </w:rPr>
        <w:lastRenderedPageBreak/>
        <w:t>American Medical Informatics Association</w:t>
      </w:r>
      <w:r w:rsidRPr="00DE06AB">
        <w:rPr>
          <w:rFonts w:ascii="Arial" w:hAnsi="Arial" w:cs="Arial"/>
          <w:sz w:val="24"/>
          <w:szCs w:val="24"/>
        </w:rPr>
        <w:t>, 23(6), 1102–1109. Available at:</w:t>
      </w:r>
      <w:r w:rsidRPr="00DE06AB">
        <w:rPr>
          <w:rFonts w:ascii="Arial" w:hAnsi="Arial" w:cs="Arial"/>
          <w:sz w:val="24"/>
          <w:szCs w:val="24"/>
        </w:rPr>
        <w:br/>
        <w:t>https://academic.oup.com/jamia/article/23/6/1102/1752375</w:t>
      </w:r>
    </w:p>
    <w:p w14:paraId="5649D79A" w14:textId="77777777" w:rsidR="00CD5998" w:rsidRPr="00DE06AB" w:rsidRDefault="00CD5998" w:rsidP="00CD5998">
      <w:pPr>
        <w:spacing w:before="100" w:beforeAutospacing="1" w:after="100" w:afterAutospacing="1" w:line="240" w:lineRule="auto"/>
        <w:rPr>
          <w:rFonts w:ascii="Arial" w:eastAsia="Times New Roman" w:hAnsi="Arial" w:cs="Arial"/>
          <w:kern w:val="0"/>
          <w:sz w:val="24"/>
          <w:szCs w:val="24"/>
          <w:lang w:eastAsia="en-GB"/>
          <w14:ligatures w14:val="none"/>
        </w:rPr>
      </w:pPr>
      <w:r w:rsidRPr="00DE06AB">
        <w:rPr>
          <w:rFonts w:ascii="Arial" w:eastAsia="Times New Roman" w:hAnsi="Arial" w:cs="Arial"/>
          <w:kern w:val="0"/>
          <w:sz w:val="24"/>
          <w:szCs w:val="24"/>
          <w:lang w:eastAsia="en-GB"/>
          <w14:ligatures w14:val="none"/>
        </w:rPr>
        <w:t xml:space="preserve">Topaz, M., &amp; </w:t>
      </w:r>
      <w:proofErr w:type="spellStart"/>
      <w:r w:rsidRPr="00DE06AB">
        <w:rPr>
          <w:rFonts w:ascii="Arial" w:eastAsia="Times New Roman" w:hAnsi="Arial" w:cs="Arial"/>
          <w:kern w:val="0"/>
          <w:sz w:val="24"/>
          <w:szCs w:val="24"/>
          <w:lang w:eastAsia="en-GB"/>
          <w14:ligatures w14:val="none"/>
        </w:rPr>
        <w:t>Pruinelli</w:t>
      </w:r>
      <w:proofErr w:type="spellEnd"/>
      <w:r w:rsidRPr="00DE06AB">
        <w:rPr>
          <w:rFonts w:ascii="Arial" w:eastAsia="Times New Roman" w:hAnsi="Arial" w:cs="Arial"/>
          <w:kern w:val="0"/>
          <w:sz w:val="24"/>
          <w:szCs w:val="24"/>
          <w:lang w:eastAsia="en-GB"/>
          <w14:ligatures w14:val="none"/>
        </w:rPr>
        <w:t xml:space="preserve">, L. (2017). ‘Big Data and Nursing: Implications for the future’. </w:t>
      </w:r>
      <w:r w:rsidRPr="00DE06AB">
        <w:rPr>
          <w:rFonts w:ascii="Arial" w:eastAsia="Times New Roman" w:hAnsi="Arial" w:cs="Arial"/>
          <w:i/>
          <w:iCs/>
          <w:kern w:val="0"/>
          <w:sz w:val="24"/>
          <w:szCs w:val="24"/>
          <w:lang w:eastAsia="en-GB"/>
          <w14:ligatures w14:val="none"/>
        </w:rPr>
        <w:t xml:space="preserve">Stud Health </w:t>
      </w:r>
      <w:proofErr w:type="spellStart"/>
      <w:r w:rsidRPr="00DE06AB">
        <w:rPr>
          <w:rFonts w:ascii="Arial" w:eastAsia="Times New Roman" w:hAnsi="Arial" w:cs="Arial"/>
          <w:i/>
          <w:iCs/>
          <w:kern w:val="0"/>
          <w:sz w:val="24"/>
          <w:szCs w:val="24"/>
          <w:lang w:eastAsia="en-GB"/>
          <w14:ligatures w14:val="none"/>
        </w:rPr>
        <w:t>Technol</w:t>
      </w:r>
      <w:proofErr w:type="spellEnd"/>
      <w:r w:rsidRPr="00DE06AB">
        <w:rPr>
          <w:rFonts w:ascii="Arial" w:eastAsia="Times New Roman" w:hAnsi="Arial" w:cs="Arial"/>
          <w:i/>
          <w:iCs/>
          <w:kern w:val="0"/>
          <w:sz w:val="24"/>
          <w:szCs w:val="24"/>
          <w:lang w:eastAsia="en-GB"/>
          <w14:ligatures w14:val="none"/>
        </w:rPr>
        <w:t xml:space="preserve"> Inform</w:t>
      </w:r>
      <w:r w:rsidRPr="00DE06AB">
        <w:rPr>
          <w:rFonts w:ascii="Arial" w:eastAsia="Times New Roman" w:hAnsi="Arial" w:cs="Arial"/>
          <w:kern w:val="0"/>
          <w:sz w:val="24"/>
          <w:szCs w:val="24"/>
          <w:lang w:eastAsia="en-GB"/>
          <w14:ligatures w14:val="none"/>
        </w:rPr>
        <w:t xml:space="preserve">. 232:165-171. Available at: </w:t>
      </w:r>
      <w:hyperlink r:id="rId193" w:history="1">
        <w:r w:rsidRPr="00DE06AB">
          <w:rPr>
            <w:rFonts w:ascii="Arial" w:eastAsia="Times New Roman" w:hAnsi="Arial" w:cs="Arial"/>
            <w:kern w:val="0"/>
            <w:sz w:val="24"/>
            <w:szCs w:val="24"/>
            <w:u w:val="single"/>
            <w:lang w:eastAsia="en-GB"/>
            <w14:ligatures w14:val="none"/>
          </w:rPr>
          <w:t>https://doi.org/10.3233/978-1-61499-738-2-165</w:t>
        </w:r>
      </w:hyperlink>
    </w:p>
    <w:p w14:paraId="69E10C4E" w14:textId="77777777" w:rsidR="00CD5998" w:rsidRPr="00DE06AB" w:rsidRDefault="00CD5998" w:rsidP="00CD5998">
      <w:pPr>
        <w:jc w:val="both"/>
        <w:rPr>
          <w:rFonts w:ascii="Arial" w:hAnsi="Arial" w:cs="Arial"/>
          <w:sz w:val="24"/>
          <w:szCs w:val="24"/>
        </w:rPr>
      </w:pPr>
    </w:p>
    <w:p w14:paraId="79A1F29C" w14:textId="77777777" w:rsidR="00CD5998" w:rsidRPr="00DE06AB" w:rsidRDefault="00CD5998" w:rsidP="00CD5998">
      <w:pPr>
        <w:jc w:val="both"/>
        <w:rPr>
          <w:rFonts w:ascii="Arial" w:hAnsi="Arial" w:cs="Arial"/>
          <w:sz w:val="24"/>
          <w:szCs w:val="24"/>
        </w:rPr>
      </w:pPr>
    </w:p>
    <w:p w14:paraId="54E5488D" w14:textId="77777777" w:rsidR="00CD5998" w:rsidRPr="00DE06AB" w:rsidRDefault="00CD5998" w:rsidP="00CD5998">
      <w:pPr>
        <w:spacing w:after="0" w:line="240" w:lineRule="auto"/>
        <w:jc w:val="both"/>
        <w:rPr>
          <w:rFonts w:ascii="Arial" w:hAnsi="Arial" w:cs="Arial"/>
          <w:sz w:val="24"/>
          <w:szCs w:val="24"/>
          <w:shd w:val="clear" w:color="auto" w:fill="FFFFFF"/>
        </w:rPr>
      </w:pPr>
    </w:p>
    <w:p w14:paraId="7B1D290D" w14:textId="77777777" w:rsidR="00CD5998" w:rsidRPr="00DE06AB" w:rsidRDefault="00CD5998" w:rsidP="00CD5998">
      <w:pPr>
        <w:jc w:val="both"/>
        <w:rPr>
          <w:rFonts w:ascii="Arial" w:hAnsi="Arial" w:cs="Arial"/>
          <w:sz w:val="24"/>
          <w:szCs w:val="24"/>
          <w:shd w:val="clear" w:color="auto" w:fill="FFFFFF"/>
        </w:rPr>
      </w:pPr>
      <w:proofErr w:type="spellStart"/>
      <w:r w:rsidRPr="00DE06AB">
        <w:rPr>
          <w:rFonts w:ascii="Arial" w:hAnsi="Arial" w:cs="Arial"/>
          <w:sz w:val="24"/>
          <w:szCs w:val="24"/>
          <w:shd w:val="clear" w:color="auto" w:fill="FFFFFF"/>
        </w:rPr>
        <w:t>Tolliday</w:t>
      </w:r>
      <w:proofErr w:type="spellEnd"/>
      <w:r w:rsidRPr="00DE06AB">
        <w:rPr>
          <w:rFonts w:ascii="Arial" w:hAnsi="Arial" w:cs="Arial"/>
          <w:sz w:val="24"/>
          <w:szCs w:val="24"/>
          <w:shd w:val="clear" w:color="auto" w:fill="FFFFFF"/>
        </w:rPr>
        <w:t xml:space="preserve"> C. (2023) ‘Hospital technology. Transforming health care.’ </w:t>
      </w:r>
      <w:r w:rsidRPr="00DE06AB">
        <w:rPr>
          <w:rFonts w:ascii="Arial" w:hAnsi="Arial" w:cs="Arial"/>
          <w:i/>
          <w:iCs/>
          <w:sz w:val="24"/>
          <w:szCs w:val="24"/>
          <w:shd w:val="clear" w:color="auto" w:fill="FFFFFF"/>
        </w:rPr>
        <w:t>Nursing Times webinar</w:t>
      </w:r>
      <w:r w:rsidRPr="00DE06AB">
        <w:rPr>
          <w:rFonts w:ascii="Arial" w:hAnsi="Arial" w:cs="Arial"/>
          <w:sz w:val="24"/>
          <w:szCs w:val="24"/>
          <w:shd w:val="clear" w:color="auto" w:fill="FFFFFF"/>
        </w:rPr>
        <w:t xml:space="preserve">. Available at: </w:t>
      </w:r>
      <w:hyperlink r:id="rId194" w:history="1">
        <w:r w:rsidRPr="00DE06AB">
          <w:rPr>
            <w:rFonts w:ascii="Arial" w:hAnsi="Arial" w:cs="Arial"/>
            <w:sz w:val="24"/>
            <w:szCs w:val="24"/>
            <w:u w:val="single"/>
            <w:shd w:val="clear" w:color="auto" w:fill="FFFFFF"/>
          </w:rPr>
          <w:t>https://doi.org/ntevents.app.swapcard.com/event/nursing-times-digital-skills-webinar-senes-patient-flow/plannings/RXZ1bnRWaWV3XzQz</w:t>
        </w:r>
      </w:hyperlink>
      <w:r w:rsidRPr="00DE06AB">
        <w:rPr>
          <w:rFonts w:ascii="Arial" w:hAnsi="Arial" w:cs="Arial"/>
          <w:sz w:val="24"/>
          <w:szCs w:val="24"/>
          <w:shd w:val="clear" w:color="auto" w:fill="FFFFFF"/>
        </w:rPr>
        <w:t>.</w:t>
      </w:r>
    </w:p>
    <w:p w14:paraId="31F6505C" w14:textId="77777777" w:rsidR="00CD5998" w:rsidRPr="00DE06AB" w:rsidRDefault="00CD5998" w:rsidP="00CD5998">
      <w:pPr>
        <w:jc w:val="both"/>
        <w:rPr>
          <w:rFonts w:ascii="Arial" w:hAnsi="Arial" w:cs="Arial"/>
          <w:color w:val="3A3A3A"/>
          <w:sz w:val="24"/>
          <w:szCs w:val="24"/>
          <w:shd w:val="clear" w:color="auto" w:fill="FFFFFF"/>
        </w:rPr>
      </w:pPr>
    </w:p>
    <w:p w14:paraId="5175B92E" w14:textId="77777777" w:rsidR="00CD5998" w:rsidRPr="00DE06AB" w:rsidRDefault="00CD5998" w:rsidP="00CD5998">
      <w:pPr>
        <w:spacing w:after="0" w:line="240" w:lineRule="auto"/>
        <w:jc w:val="both"/>
        <w:rPr>
          <w:rFonts w:ascii="Arial" w:hAnsi="Arial" w:cs="Arial"/>
          <w:sz w:val="24"/>
          <w:szCs w:val="24"/>
          <w:shd w:val="clear" w:color="auto" w:fill="FFFFFF"/>
        </w:rPr>
      </w:pPr>
      <w:r w:rsidRPr="00DE06AB">
        <w:rPr>
          <w:rFonts w:ascii="Arial" w:hAnsi="Arial" w:cs="Arial"/>
          <w:sz w:val="24"/>
          <w:szCs w:val="24"/>
          <w:shd w:val="clear" w:color="auto" w:fill="FFFFFF"/>
        </w:rPr>
        <w:t xml:space="preserve">Tsai, C., </w:t>
      </w:r>
      <w:proofErr w:type="spellStart"/>
      <w:r w:rsidRPr="00DE06AB">
        <w:rPr>
          <w:rFonts w:ascii="Arial" w:hAnsi="Arial" w:cs="Arial"/>
          <w:sz w:val="24"/>
          <w:szCs w:val="24"/>
          <w:shd w:val="clear" w:color="auto" w:fill="FFFFFF"/>
        </w:rPr>
        <w:t>Eghdam</w:t>
      </w:r>
      <w:proofErr w:type="spellEnd"/>
      <w:r w:rsidRPr="00DE06AB">
        <w:rPr>
          <w:rFonts w:ascii="Arial" w:hAnsi="Arial" w:cs="Arial"/>
          <w:sz w:val="24"/>
          <w:szCs w:val="24"/>
          <w:shd w:val="clear" w:color="auto" w:fill="FFFFFF"/>
        </w:rPr>
        <w:t xml:space="preserve">, A., </w:t>
      </w:r>
      <w:proofErr w:type="spellStart"/>
      <w:r w:rsidRPr="00DE06AB">
        <w:rPr>
          <w:rFonts w:ascii="Arial" w:hAnsi="Arial" w:cs="Arial"/>
          <w:sz w:val="24"/>
          <w:szCs w:val="24"/>
          <w:shd w:val="clear" w:color="auto" w:fill="FFFFFF"/>
        </w:rPr>
        <w:t>Davoody</w:t>
      </w:r>
      <w:proofErr w:type="spellEnd"/>
      <w:r w:rsidRPr="00DE06AB">
        <w:rPr>
          <w:rFonts w:ascii="Arial" w:hAnsi="Arial" w:cs="Arial"/>
          <w:sz w:val="24"/>
          <w:szCs w:val="24"/>
          <w:shd w:val="clear" w:color="auto" w:fill="FFFFFF"/>
        </w:rPr>
        <w:t xml:space="preserve">, N., Wright, G, et al (2020). ‘Effects of Electronic Health Record Implementation and Barriers to Adoption and Use: A Scoping Review and Qualitative Analysis of the Content.’ </w:t>
      </w:r>
      <w:r w:rsidRPr="00DE06AB">
        <w:rPr>
          <w:rFonts w:ascii="Arial" w:hAnsi="Arial" w:cs="Arial"/>
          <w:i/>
          <w:iCs/>
          <w:sz w:val="24"/>
          <w:szCs w:val="24"/>
          <w:shd w:val="clear" w:color="auto" w:fill="FFFFFF"/>
        </w:rPr>
        <w:t>Life (Basel).</w:t>
      </w:r>
      <w:r w:rsidRPr="00DE06AB">
        <w:rPr>
          <w:rFonts w:ascii="Arial" w:hAnsi="Arial" w:cs="Arial"/>
          <w:sz w:val="24"/>
          <w:szCs w:val="24"/>
          <w:shd w:val="clear" w:color="auto" w:fill="FFFFFF"/>
        </w:rPr>
        <w:t xml:space="preserve"> 10(12):327. Available at: </w:t>
      </w:r>
      <w:hyperlink r:id="rId195" w:history="1">
        <w:r w:rsidRPr="00DE06AB">
          <w:rPr>
            <w:rFonts w:ascii="Arial" w:hAnsi="Arial" w:cs="Arial"/>
            <w:sz w:val="24"/>
            <w:szCs w:val="24"/>
            <w:u w:val="single"/>
            <w:shd w:val="clear" w:color="auto" w:fill="FFFFFF"/>
          </w:rPr>
          <w:t>https://doi.org/10.3390/life10120327</w:t>
        </w:r>
      </w:hyperlink>
    </w:p>
    <w:p w14:paraId="2C4DF8CC" w14:textId="77777777" w:rsidR="00CD5998" w:rsidRPr="00DE06AB" w:rsidRDefault="00CD5998" w:rsidP="00CD5998">
      <w:pPr>
        <w:jc w:val="both"/>
        <w:rPr>
          <w:rFonts w:ascii="Arial" w:hAnsi="Arial" w:cs="Arial"/>
          <w:sz w:val="24"/>
          <w:szCs w:val="24"/>
        </w:rPr>
      </w:pPr>
    </w:p>
    <w:p w14:paraId="464E70D7" w14:textId="77777777" w:rsidR="00CD5998" w:rsidRPr="00DE06AB" w:rsidRDefault="00CD5998" w:rsidP="00CD5998">
      <w:pPr>
        <w:jc w:val="both"/>
        <w:rPr>
          <w:rFonts w:ascii="Arial" w:hAnsi="Arial" w:cs="Arial"/>
          <w:color w:val="000000" w:themeColor="text1"/>
          <w:sz w:val="24"/>
          <w:szCs w:val="24"/>
        </w:rPr>
      </w:pPr>
      <w:proofErr w:type="spellStart"/>
      <w:r w:rsidRPr="00DE06AB">
        <w:rPr>
          <w:rFonts w:ascii="Arial" w:hAnsi="Arial" w:cs="Arial"/>
          <w:color w:val="000000" w:themeColor="text1"/>
          <w:sz w:val="24"/>
          <w:szCs w:val="24"/>
          <w:shd w:val="clear" w:color="auto" w:fill="FFFFFF"/>
        </w:rPr>
        <w:t>Tubaishat</w:t>
      </w:r>
      <w:proofErr w:type="spellEnd"/>
      <w:r w:rsidRPr="00DE06AB">
        <w:rPr>
          <w:rFonts w:ascii="Arial" w:hAnsi="Arial" w:cs="Arial"/>
          <w:color w:val="000000" w:themeColor="text1"/>
          <w:sz w:val="24"/>
          <w:szCs w:val="24"/>
          <w:shd w:val="clear" w:color="auto" w:fill="FFFFFF"/>
        </w:rPr>
        <w:t xml:space="preserve">, A., </w:t>
      </w:r>
      <w:proofErr w:type="spellStart"/>
      <w:r w:rsidRPr="00DE06AB">
        <w:rPr>
          <w:rFonts w:ascii="Arial" w:hAnsi="Arial" w:cs="Arial"/>
          <w:color w:val="000000" w:themeColor="text1"/>
          <w:sz w:val="24"/>
          <w:szCs w:val="24"/>
          <w:shd w:val="clear" w:color="auto" w:fill="FFFFFF"/>
        </w:rPr>
        <w:t>Tawalbeh</w:t>
      </w:r>
      <w:proofErr w:type="spellEnd"/>
      <w:r w:rsidRPr="00DE06AB">
        <w:rPr>
          <w:rFonts w:ascii="Arial" w:hAnsi="Arial" w:cs="Arial"/>
          <w:color w:val="000000" w:themeColor="text1"/>
          <w:sz w:val="24"/>
          <w:szCs w:val="24"/>
          <w:shd w:val="clear" w:color="auto" w:fill="FFFFFF"/>
        </w:rPr>
        <w:t>, L., Alazzam, M., Alazzam, M. (2015). ‘Electronic versus paper records: documentation of pressure ulcer data’, </w:t>
      </w:r>
      <w:r w:rsidRPr="00DE06AB">
        <w:rPr>
          <w:rFonts w:ascii="Arial" w:hAnsi="Arial" w:cs="Arial"/>
          <w:i/>
          <w:iCs/>
          <w:color w:val="000000" w:themeColor="text1"/>
          <w:sz w:val="24"/>
          <w:szCs w:val="24"/>
          <w:shd w:val="clear" w:color="auto" w:fill="FFFFFF"/>
        </w:rPr>
        <w:t>British journal of nursing,</w:t>
      </w:r>
      <w:r w:rsidRPr="00DE06AB">
        <w:rPr>
          <w:rFonts w:ascii="Arial" w:hAnsi="Arial" w:cs="Arial"/>
          <w:color w:val="000000" w:themeColor="text1"/>
          <w:sz w:val="24"/>
          <w:szCs w:val="24"/>
          <w:shd w:val="clear" w:color="auto" w:fill="FFFFFF"/>
        </w:rPr>
        <w:t xml:space="preserve"> 24(6), pp. S30–S37. Available at </w:t>
      </w:r>
      <w:hyperlink r:id="rId196" w:history="1">
        <w:r w:rsidRPr="00DE06AB">
          <w:rPr>
            <w:rFonts w:ascii="Arial" w:hAnsi="Arial" w:cs="Arial"/>
            <w:color w:val="000000" w:themeColor="text1"/>
            <w:sz w:val="24"/>
            <w:szCs w:val="24"/>
            <w:u w:val="single"/>
            <w:shd w:val="clear" w:color="auto" w:fill="FFFFFF"/>
          </w:rPr>
          <w:t>https://doi.org/10.12968/bjon.2015.24.Sup6.S30</w:t>
        </w:r>
      </w:hyperlink>
      <w:r w:rsidRPr="00DE06AB">
        <w:rPr>
          <w:rFonts w:ascii="Arial" w:hAnsi="Arial" w:cs="Arial"/>
          <w:color w:val="000000" w:themeColor="text1"/>
          <w:sz w:val="24"/>
          <w:szCs w:val="24"/>
        </w:rPr>
        <w:t xml:space="preserve"> (Accessed 27.01.25)</w:t>
      </w:r>
    </w:p>
    <w:p w14:paraId="4A4BD3ED" w14:textId="77777777" w:rsidR="00CD5998" w:rsidRPr="00DE06AB" w:rsidRDefault="00CD5998" w:rsidP="00CD5998">
      <w:pPr>
        <w:jc w:val="both"/>
      </w:pPr>
    </w:p>
    <w:p w14:paraId="5A0E138C"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UK Government, (2022). </w:t>
      </w:r>
      <w:r w:rsidRPr="00DE06AB">
        <w:rPr>
          <w:rFonts w:ascii="Arial" w:hAnsi="Arial" w:cs="Arial"/>
          <w:i/>
          <w:iCs/>
          <w:sz w:val="24"/>
          <w:szCs w:val="24"/>
        </w:rPr>
        <w:t>A Plan for Digital Health and Social Care.</w:t>
      </w:r>
      <w:r w:rsidRPr="00DE06AB">
        <w:rPr>
          <w:rFonts w:ascii="Arial" w:hAnsi="Arial" w:cs="Arial"/>
          <w:sz w:val="24"/>
          <w:szCs w:val="24"/>
        </w:rPr>
        <w:t xml:space="preserve"> Department of Health and Social Care. Available at:</w:t>
      </w:r>
      <w:r w:rsidRPr="00DE06AB">
        <w:rPr>
          <w:rFonts w:ascii="Arial" w:hAnsi="Arial" w:cs="Arial"/>
          <w:sz w:val="24"/>
          <w:szCs w:val="24"/>
        </w:rPr>
        <w:br/>
      </w:r>
      <w:hyperlink r:id="rId197" w:history="1">
        <w:r w:rsidRPr="00DE06AB">
          <w:rPr>
            <w:rFonts w:ascii="Arial" w:hAnsi="Arial" w:cs="Arial"/>
            <w:color w:val="467886" w:themeColor="hyperlink"/>
            <w:sz w:val="24"/>
            <w:szCs w:val="24"/>
            <w:u w:val="single"/>
          </w:rPr>
          <w:t>https://www.gov.uk/government/publications/a-plan-for-digital-health-and-social-care</w:t>
        </w:r>
      </w:hyperlink>
    </w:p>
    <w:p w14:paraId="6910C3A3" w14:textId="77777777" w:rsidR="00CD5998" w:rsidRPr="00DE06AB" w:rsidRDefault="00CD5998" w:rsidP="00CD5998">
      <w:pPr>
        <w:jc w:val="both"/>
        <w:rPr>
          <w:rFonts w:ascii="Arial" w:hAnsi="Arial" w:cs="Arial"/>
          <w:sz w:val="24"/>
          <w:szCs w:val="24"/>
          <w:shd w:val="clear" w:color="auto" w:fill="FFFFFF"/>
        </w:rPr>
      </w:pPr>
    </w:p>
    <w:p w14:paraId="432E45FE" w14:textId="77777777" w:rsidR="00CD5998" w:rsidRPr="00DE06AB" w:rsidRDefault="00CD5998" w:rsidP="00CD5998">
      <w:pPr>
        <w:spacing w:after="0" w:line="240" w:lineRule="auto"/>
        <w:jc w:val="both"/>
        <w:rPr>
          <w:rFonts w:ascii="Arial" w:hAnsi="Arial" w:cs="Arial"/>
          <w:sz w:val="24"/>
          <w:szCs w:val="24"/>
          <w:shd w:val="clear" w:color="auto" w:fill="FFFFFF"/>
        </w:rPr>
      </w:pPr>
      <w:r w:rsidRPr="00DE06AB">
        <w:rPr>
          <w:rFonts w:ascii="Arial" w:hAnsi="Arial" w:cs="Arial"/>
          <w:sz w:val="24"/>
          <w:szCs w:val="24"/>
          <w:shd w:val="clear" w:color="auto" w:fill="FFFFFF"/>
        </w:rPr>
        <w:t>Upadhyay, S., Hu, H. (2022) ‘A Qualitative Analysis of the Impact of Electronic Health Records (EHR) on Healthcare Quality and Safety: Clinicians’ Lived Experiences’. </w:t>
      </w:r>
      <w:r w:rsidRPr="00DE06AB">
        <w:rPr>
          <w:rFonts w:ascii="Arial" w:hAnsi="Arial" w:cs="Arial"/>
          <w:i/>
          <w:iCs/>
          <w:sz w:val="24"/>
          <w:szCs w:val="24"/>
          <w:shd w:val="clear" w:color="auto" w:fill="FFFFFF"/>
        </w:rPr>
        <w:t>Health Services Insights</w:t>
      </w:r>
      <w:r w:rsidRPr="00DE06AB">
        <w:rPr>
          <w:rFonts w:ascii="Arial" w:hAnsi="Arial" w:cs="Arial"/>
          <w:sz w:val="24"/>
          <w:szCs w:val="24"/>
          <w:shd w:val="clear" w:color="auto" w:fill="FFFFFF"/>
        </w:rPr>
        <w:t>.15. Available at: doi:</w:t>
      </w:r>
      <w:hyperlink r:id="rId198" w:history="1">
        <w:r w:rsidRPr="00DE06AB">
          <w:rPr>
            <w:rFonts w:ascii="Arial" w:hAnsi="Arial" w:cs="Arial"/>
            <w:sz w:val="24"/>
            <w:szCs w:val="24"/>
            <w:u w:val="single"/>
            <w:shd w:val="clear" w:color="auto" w:fill="FFFFFF"/>
          </w:rPr>
          <w:t>10.1177/11786329211070722</w:t>
        </w:r>
      </w:hyperlink>
    </w:p>
    <w:p w14:paraId="613FEBD3" w14:textId="77777777" w:rsidR="00CD5998" w:rsidRPr="00DE06AB" w:rsidRDefault="00CD5998" w:rsidP="00CD5998">
      <w:pPr>
        <w:jc w:val="both"/>
        <w:rPr>
          <w:rFonts w:ascii="Arial" w:hAnsi="Arial" w:cs="Arial"/>
          <w:sz w:val="24"/>
          <w:szCs w:val="24"/>
        </w:rPr>
      </w:pPr>
    </w:p>
    <w:p w14:paraId="6C46F396" w14:textId="77777777" w:rsidR="00CD5998" w:rsidRPr="00DE06AB" w:rsidRDefault="00CD5998" w:rsidP="00CD5998">
      <w:pPr>
        <w:spacing w:after="0" w:line="240" w:lineRule="auto"/>
        <w:jc w:val="both"/>
      </w:pPr>
      <w:r w:rsidRPr="00DE06AB">
        <w:rPr>
          <w:rFonts w:ascii="Arial" w:eastAsia="Times New Roman" w:hAnsi="Arial" w:cs="Arial"/>
          <w:sz w:val="24"/>
          <w:szCs w:val="24"/>
          <w:lang w:eastAsia="en-GB"/>
        </w:rPr>
        <w:t xml:space="preserve">Veenstra, G., </w:t>
      </w:r>
      <w:proofErr w:type="spellStart"/>
      <w:r w:rsidRPr="00DE06AB">
        <w:rPr>
          <w:rFonts w:ascii="Arial" w:eastAsia="Times New Roman" w:hAnsi="Arial" w:cs="Arial"/>
          <w:sz w:val="24"/>
          <w:szCs w:val="24"/>
          <w:lang w:eastAsia="en-GB"/>
        </w:rPr>
        <w:t>Rietzschel</w:t>
      </w:r>
      <w:proofErr w:type="spellEnd"/>
      <w:r w:rsidRPr="00DE06AB">
        <w:rPr>
          <w:rFonts w:ascii="Arial" w:eastAsia="Times New Roman" w:hAnsi="Arial" w:cs="Arial"/>
          <w:sz w:val="24"/>
          <w:szCs w:val="24"/>
          <w:lang w:eastAsia="en-GB"/>
        </w:rPr>
        <w:t xml:space="preserve">, E., </w:t>
      </w:r>
      <w:proofErr w:type="spellStart"/>
      <w:r w:rsidRPr="00DE06AB">
        <w:rPr>
          <w:rFonts w:ascii="Arial" w:eastAsia="Times New Roman" w:hAnsi="Arial" w:cs="Arial"/>
          <w:sz w:val="24"/>
          <w:szCs w:val="24"/>
          <w:lang w:eastAsia="en-GB"/>
        </w:rPr>
        <w:t>Molleman</w:t>
      </w:r>
      <w:proofErr w:type="spellEnd"/>
      <w:r w:rsidRPr="00DE06AB">
        <w:rPr>
          <w:rFonts w:ascii="Arial" w:eastAsia="Times New Roman" w:hAnsi="Arial" w:cs="Arial"/>
          <w:sz w:val="24"/>
          <w:szCs w:val="24"/>
          <w:lang w:eastAsia="en-GB"/>
        </w:rPr>
        <w:t xml:space="preserve">, E., Heineman, E, et al. (2022) ‘Electronic health record implementation and healthcare workers’ work characteristics and autonomous motivation-a before-and-after study’, </w:t>
      </w:r>
      <w:r w:rsidRPr="00DE06AB">
        <w:rPr>
          <w:rFonts w:ascii="Arial" w:eastAsia="Times New Roman" w:hAnsi="Arial" w:cs="Arial"/>
          <w:i/>
          <w:iCs/>
          <w:sz w:val="24"/>
          <w:szCs w:val="24"/>
          <w:lang w:eastAsia="en-GB"/>
        </w:rPr>
        <w:t>BMC medical informatics and decision making</w:t>
      </w:r>
      <w:r w:rsidRPr="00DE06AB">
        <w:rPr>
          <w:rFonts w:ascii="Arial" w:eastAsia="Times New Roman" w:hAnsi="Arial" w:cs="Arial"/>
          <w:sz w:val="24"/>
          <w:szCs w:val="24"/>
          <w:lang w:eastAsia="en-GB"/>
        </w:rPr>
        <w:t xml:space="preserve">, 22(1), pp. 120–120. Available at: </w:t>
      </w:r>
      <w:hyperlink r:id="rId199" w:history="1">
        <w:r w:rsidRPr="00DE06AB">
          <w:rPr>
            <w:rFonts w:ascii="Arial" w:eastAsia="Times New Roman" w:hAnsi="Arial" w:cs="Arial"/>
            <w:sz w:val="24"/>
            <w:szCs w:val="24"/>
            <w:u w:val="single"/>
            <w:lang w:eastAsia="en-GB"/>
          </w:rPr>
          <w:t>https://doi.org/10.1186/s12911-022-01858-x</w:t>
        </w:r>
      </w:hyperlink>
    </w:p>
    <w:p w14:paraId="78FBBDF2" w14:textId="77777777" w:rsidR="00CD5998" w:rsidRPr="00DE06AB" w:rsidRDefault="00CD5998" w:rsidP="00CD5998">
      <w:pPr>
        <w:spacing w:after="0" w:line="240" w:lineRule="auto"/>
        <w:jc w:val="both"/>
        <w:rPr>
          <w:rFonts w:ascii="Arial" w:hAnsi="Arial" w:cs="Arial"/>
          <w:sz w:val="24"/>
          <w:szCs w:val="24"/>
          <w:shd w:val="clear" w:color="auto" w:fill="FFFFFF"/>
        </w:rPr>
      </w:pPr>
    </w:p>
    <w:p w14:paraId="6CB2E1E0" w14:textId="77777777" w:rsidR="00CD5998" w:rsidRPr="00DE06AB" w:rsidRDefault="00CD5998" w:rsidP="00CD5998">
      <w:pPr>
        <w:shd w:val="clear" w:color="auto" w:fill="FFFFFF"/>
        <w:spacing w:before="100" w:beforeAutospacing="1" w:after="100" w:afterAutospacing="1" w:line="240" w:lineRule="auto"/>
        <w:jc w:val="both"/>
        <w:rPr>
          <w:rFonts w:ascii="Arial" w:eastAsia="Times New Roman" w:hAnsi="Arial" w:cs="Arial"/>
          <w:kern w:val="0"/>
          <w:sz w:val="24"/>
          <w:szCs w:val="24"/>
          <w:lang w:eastAsia="en-GB"/>
          <w14:ligatures w14:val="none"/>
        </w:rPr>
      </w:pPr>
      <w:proofErr w:type="spellStart"/>
      <w:r w:rsidRPr="00DE06AB">
        <w:rPr>
          <w:rFonts w:ascii="Arial" w:hAnsi="Arial" w:cs="Arial"/>
          <w:sz w:val="24"/>
          <w:szCs w:val="24"/>
          <w:shd w:val="clear" w:color="auto" w:fill="FFFFFF"/>
        </w:rPr>
        <w:t>Vernic</w:t>
      </w:r>
      <w:proofErr w:type="spellEnd"/>
      <w:r w:rsidRPr="00DE06AB">
        <w:rPr>
          <w:rFonts w:ascii="Arial" w:hAnsi="Arial" w:cs="Arial"/>
          <w:sz w:val="24"/>
          <w:szCs w:val="24"/>
          <w:shd w:val="clear" w:color="auto" w:fill="FFFFFF"/>
        </w:rPr>
        <w:t xml:space="preserve">, C., </w:t>
      </w:r>
      <w:proofErr w:type="spellStart"/>
      <w:r w:rsidRPr="00DE06AB">
        <w:rPr>
          <w:rFonts w:ascii="Arial" w:hAnsi="Arial" w:cs="Arial"/>
          <w:sz w:val="24"/>
          <w:szCs w:val="24"/>
          <w:shd w:val="clear" w:color="auto" w:fill="FFFFFF"/>
        </w:rPr>
        <w:t>Stefaniga</w:t>
      </w:r>
      <w:proofErr w:type="spellEnd"/>
      <w:r w:rsidRPr="00DE06AB">
        <w:rPr>
          <w:rFonts w:ascii="Arial" w:hAnsi="Arial" w:cs="Arial"/>
          <w:sz w:val="24"/>
          <w:szCs w:val="24"/>
          <w:shd w:val="clear" w:color="auto" w:fill="FFFFFF"/>
        </w:rPr>
        <w:t xml:space="preserve">, S., Apostol, A., </w:t>
      </w:r>
      <w:proofErr w:type="spellStart"/>
      <w:proofErr w:type="gramStart"/>
      <w:r w:rsidRPr="00DE06AB">
        <w:rPr>
          <w:rFonts w:ascii="Arial" w:hAnsi="Arial" w:cs="Arial"/>
          <w:sz w:val="24"/>
          <w:szCs w:val="24"/>
          <w:shd w:val="clear" w:color="auto" w:fill="FFFFFF"/>
        </w:rPr>
        <w:t>Muntran,C</w:t>
      </w:r>
      <w:proofErr w:type="spellEnd"/>
      <w:r w:rsidRPr="00DE06AB">
        <w:rPr>
          <w:rFonts w:ascii="Arial" w:hAnsi="Arial" w:cs="Arial"/>
          <w:sz w:val="24"/>
          <w:szCs w:val="24"/>
          <w:shd w:val="clear" w:color="auto" w:fill="FFFFFF"/>
        </w:rPr>
        <w:t>.</w:t>
      </w:r>
      <w:proofErr w:type="gramEnd"/>
      <w:r w:rsidRPr="00DE06AB">
        <w:rPr>
          <w:rFonts w:ascii="Arial" w:hAnsi="Arial" w:cs="Arial"/>
          <w:sz w:val="24"/>
          <w:szCs w:val="24"/>
          <w:shd w:val="clear" w:color="auto" w:fill="FFFFFF"/>
        </w:rPr>
        <w:t xml:space="preserve">  (2024). ‘The Impact of Digitisation of Intensive Care Services on Patient Safety in the Pius </w:t>
      </w:r>
      <w:proofErr w:type="spellStart"/>
      <w:r w:rsidRPr="00DE06AB">
        <w:rPr>
          <w:rFonts w:ascii="Arial" w:hAnsi="Arial" w:cs="Arial"/>
          <w:sz w:val="24"/>
          <w:szCs w:val="24"/>
          <w:shd w:val="clear" w:color="auto" w:fill="FFFFFF"/>
        </w:rPr>
        <w:t>Branzeu</w:t>
      </w:r>
      <w:proofErr w:type="spellEnd"/>
      <w:r w:rsidRPr="00DE06AB">
        <w:rPr>
          <w:rFonts w:ascii="Arial" w:hAnsi="Arial" w:cs="Arial"/>
          <w:sz w:val="24"/>
          <w:szCs w:val="24"/>
          <w:shd w:val="clear" w:color="auto" w:fill="FFFFFF"/>
        </w:rPr>
        <w:t xml:space="preserve"> Emergency County </w:t>
      </w:r>
      <w:r w:rsidRPr="00DE06AB">
        <w:rPr>
          <w:rFonts w:ascii="Arial" w:hAnsi="Arial" w:cs="Arial"/>
          <w:sz w:val="24"/>
          <w:szCs w:val="24"/>
          <w:shd w:val="clear" w:color="auto" w:fill="FFFFFF"/>
        </w:rPr>
        <w:lastRenderedPageBreak/>
        <w:t>Hospital in Timisoara,’ </w:t>
      </w:r>
      <w:r w:rsidRPr="00DE06AB">
        <w:rPr>
          <w:rFonts w:ascii="Arial" w:hAnsi="Arial" w:cs="Arial"/>
          <w:i/>
          <w:iCs/>
          <w:sz w:val="24"/>
          <w:szCs w:val="24"/>
          <w:shd w:val="clear" w:color="auto" w:fill="FFFFFF"/>
        </w:rPr>
        <w:t>Applied medical informatics</w:t>
      </w:r>
      <w:r w:rsidRPr="00DE06AB">
        <w:rPr>
          <w:rFonts w:ascii="Arial" w:hAnsi="Arial" w:cs="Arial"/>
          <w:sz w:val="24"/>
          <w:szCs w:val="24"/>
          <w:shd w:val="clear" w:color="auto" w:fill="FFFFFF"/>
        </w:rPr>
        <w:t>, 46(Suppl. S1), pp. S20–S20. Available at: https://doi.org/</w:t>
      </w:r>
      <w:r w:rsidRPr="00DE06AB">
        <w:rPr>
          <w:rFonts w:ascii="Arial" w:eastAsia="Times New Roman" w:hAnsi="Arial" w:cs="Arial"/>
          <w:kern w:val="0"/>
          <w:sz w:val="24"/>
          <w:szCs w:val="24"/>
          <w:lang w:eastAsia="en-GB"/>
          <w14:ligatures w14:val="none"/>
        </w:rPr>
        <w:t xml:space="preserve"> </w:t>
      </w:r>
      <w:hyperlink r:id="rId200" w:history="1">
        <w:r w:rsidRPr="00DE06AB">
          <w:rPr>
            <w:rFonts w:ascii="Arial" w:eastAsia="Times New Roman" w:hAnsi="Arial" w:cs="Arial"/>
            <w:kern w:val="0"/>
            <w:sz w:val="24"/>
            <w:szCs w:val="24"/>
            <w:u w:val="single"/>
            <w:lang w:eastAsia="en-GB"/>
            <w14:ligatures w14:val="none"/>
          </w:rPr>
          <w:t>jRoMedINF2024</w:t>
        </w:r>
      </w:hyperlink>
    </w:p>
    <w:p w14:paraId="25903D0C" w14:textId="77777777" w:rsidR="00CD5998" w:rsidRPr="00DE06AB" w:rsidRDefault="00CD5998" w:rsidP="00CD5998">
      <w:pPr>
        <w:jc w:val="both"/>
        <w:rPr>
          <w:rFonts w:ascii="Arial" w:hAnsi="Arial" w:cs="Arial"/>
          <w:sz w:val="24"/>
          <w:szCs w:val="24"/>
        </w:rPr>
      </w:pPr>
    </w:p>
    <w:p w14:paraId="2982B3C7"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Welsh Government (2023) </w:t>
      </w:r>
      <w:r w:rsidRPr="00DE06AB">
        <w:rPr>
          <w:rFonts w:ascii="Arial" w:hAnsi="Arial" w:cs="Arial"/>
          <w:i/>
          <w:iCs/>
          <w:sz w:val="24"/>
          <w:szCs w:val="24"/>
        </w:rPr>
        <w:t>Digital and data strategy for health and social care in Wales: Policy and strategy document.</w:t>
      </w:r>
      <w:r w:rsidRPr="00DE06AB">
        <w:rPr>
          <w:rFonts w:ascii="Arial" w:hAnsi="Arial" w:cs="Arial"/>
          <w:sz w:val="24"/>
          <w:szCs w:val="24"/>
        </w:rPr>
        <w:t xml:space="preserve"> Available at: </w:t>
      </w:r>
      <w:hyperlink r:id="rId201" w:history="1">
        <w:r w:rsidRPr="00DE06AB">
          <w:rPr>
            <w:rFonts w:ascii="Arial" w:hAnsi="Arial" w:cs="Arial"/>
            <w:color w:val="467886" w:themeColor="hyperlink"/>
            <w:sz w:val="24"/>
            <w:szCs w:val="24"/>
            <w:u w:val="single"/>
          </w:rPr>
          <w:t>https://www.gov.wales/digital-and-data-strategy-health-and-social-care-wales-html?utm</w:t>
        </w:r>
      </w:hyperlink>
    </w:p>
    <w:p w14:paraId="16379889" w14:textId="77777777" w:rsidR="00CD5998" w:rsidRPr="00DE06AB" w:rsidRDefault="00CD5998" w:rsidP="00CD5998">
      <w:pPr>
        <w:jc w:val="both"/>
        <w:rPr>
          <w:rFonts w:ascii="Arial" w:hAnsi="Arial" w:cs="Arial"/>
          <w:sz w:val="24"/>
          <w:szCs w:val="24"/>
        </w:rPr>
      </w:pPr>
    </w:p>
    <w:p w14:paraId="6DE37EEE"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Westbrook, J., Duffield, C., Li, L., Creswick, N. (2010). ‘How much time do nurses have for patients? A longitudinal study quantifying hospital nurses' patterns of task time distribution and interactions with health </w:t>
      </w:r>
      <w:proofErr w:type="gramStart"/>
      <w:r w:rsidRPr="00DE06AB">
        <w:rPr>
          <w:rFonts w:ascii="Arial" w:hAnsi="Arial" w:cs="Arial"/>
          <w:sz w:val="24"/>
          <w:szCs w:val="24"/>
        </w:rPr>
        <w:t>professionals’</w:t>
      </w:r>
      <w:proofErr w:type="gramEnd"/>
      <w:r w:rsidRPr="00DE06AB">
        <w:rPr>
          <w:rFonts w:ascii="Arial" w:hAnsi="Arial" w:cs="Arial"/>
          <w:i/>
          <w:iCs/>
          <w:sz w:val="24"/>
          <w:szCs w:val="24"/>
        </w:rPr>
        <w:t>. BMC Health Services Research</w:t>
      </w:r>
      <w:r w:rsidRPr="00DE06AB">
        <w:rPr>
          <w:rFonts w:ascii="Arial" w:hAnsi="Arial" w:cs="Arial"/>
          <w:sz w:val="24"/>
          <w:szCs w:val="24"/>
        </w:rPr>
        <w:t>, 11(319). Available at:</w:t>
      </w:r>
      <w:r w:rsidRPr="00DE06AB">
        <w:rPr>
          <w:rFonts w:ascii="Arial" w:hAnsi="Arial" w:cs="Arial"/>
          <w:sz w:val="24"/>
          <w:szCs w:val="24"/>
        </w:rPr>
        <w:br/>
      </w:r>
      <w:hyperlink r:id="rId202" w:history="1">
        <w:r w:rsidRPr="00DE06AB">
          <w:rPr>
            <w:rFonts w:ascii="Arial" w:hAnsi="Arial" w:cs="Arial"/>
            <w:color w:val="467886" w:themeColor="hyperlink"/>
            <w:sz w:val="24"/>
            <w:szCs w:val="24"/>
            <w:u w:val="single"/>
          </w:rPr>
          <w:t>https://bmchealthservres.biomedcentral.com/articles/10.1186/1472-6963-11-319</w:t>
        </w:r>
      </w:hyperlink>
    </w:p>
    <w:p w14:paraId="4B897562" w14:textId="77777777" w:rsidR="00CD5998" w:rsidRPr="00DE06AB" w:rsidRDefault="00CD5998" w:rsidP="00CD5998">
      <w:pPr>
        <w:jc w:val="both"/>
        <w:rPr>
          <w:rFonts w:ascii="Arial" w:hAnsi="Arial" w:cs="Arial"/>
          <w:sz w:val="24"/>
          <w:szCs w:val="24"/>
        </w:rPr>
      </w:pPr>
    </w:p>
    <w:p w14:paraId="7369136E" w14:textId="77777777" w:rsidR="00CD5998" w:rsidRPr="00DE06AB" w:rsidRDefault="00CD5998" w:rsidP="00CD5998">
      <w:pPr>
        <w:jc w:val="both"/>
      </w:pPr>
      <w:r w:rsidRPr="00DE06AB">
        <w:rPr>
          <w:rFonts w:ascii="Arial" w:hAnsi="Arial" w:cs="Arial"/>
          <w:sz w:val="24"/>
          <w:szCs w:val="24"/>
          <w:shd w:val="clear" w:color="auto" w:fill="FFFFFF"/>
        </w:rPr>
        <w:t xml:space="preserve">White, D., Jackson, K., Besner, J., Norris, J. (2015). ‘The examination of nursing work through a role accountability framework.’ </w:t>
      </w:r>
      <w:r w:rsidRPr="00DE06AB">
        <w:rPr>
          <w:rFonts w:ascii="Arial" w:hAnsi="Arial" w:cs="Arial"/>
          <w:i/>
          <w:iCs/>
          <w:sz w:val="24"/>
          <w:szCs w:val="24"/>
          <w:shd w:val="clear" w:color="auto" w:fill="FFFFFF"/>
        </w:rPr>
        <w:t xml:space="preserve">J </w:t>
      </w:r>
      <w:proofErr w:type="spellStart"/>
      <w:r w:rsidRPr="00DE06AB">
        <w:rPr>
          <w:rFonts w:ascii="Arial" w:hAnsi="Arial" w:cs="Arial"/>
          <w:i/>
          <w:iCs/>
          <w:sz w:val="24"/>
          <w:szCs w:val="24"/>
          <w:shd w:val="clear" w:color="auto" w:fill="FFFFFF"/>
        </w:rPr>
        <w:t>Nurs</w:t>
      </w:r>
      <w:proofErr w:type="spellEnd"/>
      <w:r w:rsidRPr="00DE06AB">
        <w:rPr>
          <w:rFonts w:ascii="Arial" w:hAnsi="Arial" w:cs="Arial"/>
          <w:i/>
          <w:iCs/>
          <w:sz w:val="24"/>
          <w:szCs w:val="24"/>
          <w:shd w:val="clear" w:color="auto" w:fill="FFFFFF"/>
        </w:rPr>
        <w:t xml:space="preserve"> Manag</w:t>
      </w:r>
      <w:r w:rsidRPr="00DE06AB">
        <w:rPr>
          <w:rFonts w:ascii="Arial" w:hAnsi="Arial" w:cs="Arial"/>
          <w:sz w:val="24"/>
          <w:szCs w:val="24"/>
          <w:shd w:val="clear" w:color="auto" w:fill="FFFFFF"/>
        </w:rPr>
        <w:t xml:space="preserve">. 23(5):604-12 Available at: </w:t>
      </w:r>
      <w:hyperlink r:id="rId203" w:history="1">
        <w:r w:rsidRPr="00DE06AB">
          <w:rPr>
            <w:rFonts w:ascii="Arial" w:hAnsi="Arial" w:cs="Arial"/>
            <w:sz w:val="24"/>
            <w:szCs w:val="24"/>
            <w:u w:val="single"/>
            <w:shd w:val="clear" w:color="auto" w:fill="FFFFFF"/>
          </w:rPr>
          <w:t>https://doi.org/</w:t>
        </w:r>
        <w:r w:rsidRPr="00DE06AB">
          <w:rPr>
            <w:rFonts w:ascii="Arial" w:hAnsi="Arial" w:cs="Arial"/>
            <w:sz w:val="24"/>
            <w:szCs w:val="24"/>
            <w:u w:val="single"/>
          </w:rPr>
          <w:t>10.1111/jonm.12186</w:t>
        </w:r>
      </w:hyperlink>
    </w:p>
    <w:p w14:paraId="211B5335" w14:textId="77777777" w:rsidR="00CD5998" w:rsidRPr="00DE06AB" w:rsidRDefault="00CD5998" w:rsidP="00CD5998">
      <w:pPr>
        <w:jc w:val="both"/>
        <w:rPr>
          <w:rFonts w:ascii="Arial" w:hAnsi="Arial" w:cs="Arial"/>
          <w:sz w:val="24"/>
          <w:szCs w:val="24"/>
        </w:rPr>
      </w:pPr>
    </w:p>
    <w:p w14:paraId="3053CFA1" w14:textId="77777777" w:rsidR="00CD5998" w:rsidRPr="00DE06AB" w:rsidRDefault="00CD5998" w:rsidP="00CD5998">
      <w:pPr>
        <w:jc w:val="both"/>
        <w:rPr>
          <w:rFonts w:ascii="Arial" w:hAnsi="Arial" w:cs="Arial"/>
          <w:sz w:val="24"/>
          <w:szCs w:val="24"/>
        </w:rPr>
      </w:pPr>
      <w:proofErr w:type="spellStart"/>
      <w:r w:rsidRPr="00DE06AB">
        <w:rPr>
          <w:rFonts w:ascii="Arial" w:hAnsi="Arial" w:cs="Arial"/>
          <w:sz w:val="24"/>
          <w:szCs w:val="24"/>
        </w:rPr>
        <w:t>Wosny</w:t>
      </w:r>
      <w:proofErr w:type="spellEnd"/>
      <w:r w:rsidRPr="00DE06AB">
        <w:rPr>
          <w:rFonts w:ascii="Arial" w:hAnsi="Arial" w:cs="Arial"/>
          <w:sz w:val="24"/>
          <w:szCs w:val="24"/>
        </w:rPr>
        <w:t xml:space="preserve">, M., Strasser, L., Hastings, J. (2024). ‘The paradoxes of digital tools in hospitals: Qualitative interview study’. </w:t>
      </w:r>
      <w:r w:rsidRPr="00DE06AB">
        <w:rPr>
          <w:rFonts w:ascii="Arial" w:hAnsi="Arial" w:cs="Arial"/>
          <w:i/>
          <w:iCs/>
          <w:sz w:val="24"/>
          <w:szCs w:val="24"/>
        </w:rPr>
        <w:t>Journal of Medical Internet Research</w:t>
      </w:r>
      <w:r w:rsidRPr="00DE06AB">
        <w:rPr>
          <w:rFonts w:ascii="Arial" w:hAnsi="Arial" w:cs="Arial"/>
          <w:sz w:val="24"/>
          <w:szCs w:val="24"/>
        </w:rPr>
        <w:t xml:space="preserve">, 26, e56095. Available at:  </w:t>
      </w:r>
      <w:hyperlink r:id="rId204" w:history="1">
        <w:r w:rsidRPr="00DE06AB">
          <w:rPr>
            <w:rFonts w:ascii="Arial" w:hAnsi="Arial" w:cs="Arial"/>
            <w:color w:val="467886" w:themeColor="hyperlink"/>
            <w:sz w:val="24"/>
            <w:szCs w:val="24"/>
            <w:u w:val="single"/>
          </w:rPr>
          <w:t>https://doi.org/10.2196/56095</w:t>
        </w:r>
      </w:hyperlink>
    </w:p>
    <w:p w14:paraId="1A510FE2" w14:textId="77777777" w:rsidR="00CD5998" w:rsidRPr="00DE06AB" w:rsidRDefault="00CD5998" w:rsidP="00CD5998">
      <w:pPr>
        <w:jc w:val="both"/>
        <w:rPr>
          <w:rFonts w:ascii="Arial" w:hAnsi="Arial" w:cs="Arial"/>
          <w:sz w:val="24"/>
          <w:szCs w:val="24"/>
        </w:rPr>
      </w:pPr>
    </w:p>
    <w:p w14:paraId="32DB1403" w14:textId="77777777" w:rsidR="00CD5998" w:rsidRPr="00DE06AB" w:rsidRDefault="00CD5998" w:rsidP="00CD5998">
      <w:pPr>
        <w:spacing w:after="0" w:line="240" w:lineRule="auto"/>
        <w:jc w:val="both"/>
        <w:rPr>
          <w:rFonts w:ascii="Arial" w:eastAsia="Times New Roman" w:hAnsi="Arial" w:cs="Arial"/>
          <w:sz w:val="24"/>
          <w:szCs w:val="24"/>
          <w:lang w:eastAsia="en-GB"/>
        </w:rPr>
      </w:pPr>
      <w:r w:rsidRPr="00DE06AB">
        <w:rPr>
          <w:rFonts w:ascii="Arial" w:eastAsia="Times New Roman" w:hAnsi="Arial" w:cs="Arial"/>
          <w:sz w:val="24"/>
          <w:szCs w:val="24"/>
          <w:lang w:eastAsia="en-GB"/>
        </w:rPr>
        <w:t xml:space="preserve">Wynter, K. Holton, S, Nguyen, </w:t>
      </w:r>
      <w:proofErr w:type="gramStart"/>
      <w:r w:rsidRPr="00DE06AB">
        <w:rPr>
          <w:rFonts w:ascii="Arial" w:eastAsia="Times New Roman" w:hAnsi="Arial" w:cs="Arial"/>
          <w:sz w:val="24"/>
          <w:szCs w:val="24"/>
          <w:lang w:eastAsia="en-GB"/>
        </w:rPr>
        <w:t>L,.</w:t>
      </w:r>
      <w:proofErr w:type="gramEnd"/>
      <w:r w:rsidRPr="00DE06AB">
        <w:rPr>
          <w:rFonts w:ascii="Arial" w:eastAsia="Times New Roman" w:hAnsi="Arial" w:cs="Arial"/>
          <w:sz w:val="24"/>
          <w:szCs w:val="24"/>
          <w:lang w:eastAsia="en-GB"/>
        </w:rPr>
        <w:t xml:space="preserve"> </w:t>
      </w:r>
      <w:proofErr w:type="spellStart"/>
      <w:r w:rsidRPr="00DE06AB">
        <w:rPr>
          <w:rFonts w:ascii="Arial" w:eastAsia="Times New Roman" w:hAnsi="Arial" w:cs="Arial"/>
          <w:sz w:val="24"/>
          <w:szCs w:val="24"/>
          <w:lang w:eastAsia="en-GB"/>
        </w:rPr>
        <w:t>Sinnot</w:t>
      </w:r>
      <w:proofErr w:type="spellEnd"/>
      <w:r w:rsidRPr="00DE06AB">
        <w:rPr>
          <w:rFonts w:ascii="Arial" w:eastAsia="Times New Roman" w:hAnsi="Arial" w:cs="Arial"/>
          <w:sz w:val="24"/>
          <w:szCs w:val="24"/>
          <w:lang w:eastAsia="en-GB"/>
        </w:rPr>
        <w:t xml:space="preserve">, H et al. (2022). ‘Nurses’ and midwives’ experiences of the first phase of the implementation of an electronic medical records system’, </w:t>
      </w:r>
      <w:r w:rsidRPr="00DE06AB">
        <w:rPr>
          <w:rFonts w:ascii="Arial" w:eastAsia="Times New Roman" w:hAnsi="Arial" w:cs="Arial"/>
          <w:i/>
          <w:iCs/>
          <w:sz w:val="24"/>
          <w:szCs w:val="24"/>
          <w:lang w:eastAsia="en-GB"/>
        </w:rPr>
        <w:t>Australian health review,</w:t>
      </w:r>
      <w:r w:rsidRPr="00DE06AB">
        <w:rPr>
          <w:rFonts w:ascii="Arial" w:eastAsia="Times New Roman" w:hAnsi="Arial" w:cs="Arial"/>
          <w:sz w:val="24"/>
          <w:szCs w:val="24"/>
          <w:lang w:eastAsia="en-GB"/>
        </w:rPr>
        <w:t xml:space="preserve"> 46(2), pp. 188–196. Available at: </w:t>
      </w:r>
      <w:hyperlink r:id="rId205" w:history="1">
        <w:r w:rsidRPr="00DE06AB">
          <w:rPr>
            <w:rFonts w:ascii="Arial" w:eastAsia="Times New Roman" w:hAnsi="Arial" w:cs="Arial"/>
            <w:sz w:val="24"/>
            <w:szCs w:val="24"/>
            <w:u w:val="single"/>
            <w:lang w:eastAsia="en-GB"/>
          </w:rPr>
          <w:t>https://doi.org/10.1071/AH21118</w:t>
        </w:r>
      </w:hyperlink>
      <w:r w:rsidRPr="00DE06AB">
        <w:rPr>
          <w:rFonts w:ascii="Arial" w:eastAsia="Times New Roman" w:hAnsi="Arial" w:cs="Arial"/>
          <w:sz w:val="24"/>
          <w:szCs w:val="24"/>
          <w:lang w:eastAsia="en-GB"/>
        </w:rPr>
        <w:t>. (Accessed 19/12/24)</w:t>
      </w:r>
    </w:p>
    <w:p w14:paraId="199B98CD" w14:textId="77777777" w:rsidR="00CD5998" w:rsidRPr="00DE06AB" w:rsidRDefault="00CD5998" w:rsidP="00CD5998">
      <w:pPr>
        <w:spacing w:after="0" w:line="240" w:lineRule="auto"/>
        <w:jc w:val="both"/>
        <w:rPr>
          <w:rFonts w:ascii="Arial" w:eastAsia="Times New Roman" w:hAnsi="Arial" w:cs="Arial"/>
          <w:sz w:val="24"/>
          <w:szCs w:val="24"/>
          <w:lang w:eastAsia="en-GB"/>
        </w:rPr>
      </w:pPr>
    </w:p>
    <w:p w14:paraId="01419E8F" w14:textId="77777777" w:rsidR="00CD5998" w:rsidRPr="00DE06AB" w:rsidRDefault="00CD5998" w:rsidP="00CD5998">
      <w:pPr>
        <w:spacing w:after="0" w:line="240" w:lineRule="auto"/>
        <w:jc w:val="both"/>
        <w:rPr>
          <w:rFonts w:ascii="Arial" w:eastAsia="Times New Roman" w:hAnsi="Arial" w:cs="Arial"/>
          <w:sz w:val="24"/>
          <w:szCs w:val="24"/>
          <w:lang w:eastAsia="en-GB"/>
        </w:rPr>
      </w:pPr>
    </w:p>
    <w:p w14:paraId="4D6C7C43" w14:textId="77777777" w:rsidR="00CD5998" w:rsidRPr="00DE06AB" w:rsidRDefault="00CD5998" w:rsidP="00CD5998">
      <w:pPr>
        <w:spacing w:after="0" w:line="240" w:lineRule="auto"/>
        <w:jc w:val="both"/>
        <w:rPr>
          <w:rFonts w:ascii="Arial" w:hAnsi="Arial" w:cs="Arial"/>
          <w:sz w:val="24"/>
          <w:szCs w:val="24"/>
        </w:rPr>
      </w:pPr>
      <w:r w:rsidRPr="00DE06AB">
        <w:rPr>
          <w:rFonts w:ascii="Arial" w:hAnsi="Arial" w:cs="Arial"/>
          <w:sz w:val="24"/>
          <w:szCs w:val="24"/>
        </w:rPr>
        <w:t xml:space="preserve">Wynter, K., Holton, S., Considine, J., Hutchinson, A, et </w:t>
      </w:r>
      <w:proofErr w:type="gramStart"/>
      <w:r w:rsidRPr="00DE06AB">
        <w:rPr>
          <w:rFonts w:ascii="Arial" w:hAnsi="Arial" w:cs="Arial"/>
          <w:sz w:val="24"/>
          <w:szCs w:val="24"/>
        </w:rPr>
        <w:t>al  (</w:t>
      </w:r>
      <w:proofErr w:type="gramEnd"/>
      <w:r w:rsidRPr="00DE06AB">
        <w:rPr>
          <w:rFonts w:ascii="Arial" w:hAnsi="Arial" w:cs="Arial"/>
          <w:sz w:val="24"/>
          <w:szCs w:val="24"/>
        </w:rPr>
        <w:t>2021). ‘Nurses' experiences with electronic medical record systems: A mixed-methods systematic review.</w:t>
      </w:r>
      <w:r w:rsidRPr="00DE06AB">
        <w:rPr>
          <w:rFonts w:ascii="Arial" w:hAnsi="Arial" w:cs="Arial"/>
          <w:i/>
          <w:iCs/>
          <w:sz w:val="24"/>
          <w:szCs w:val="24"/>
        </w:rPr>
        <w:t>’</w:t>
      </w:r>
      <w:r w:rsidRPr="00DE06AB">
        <w:rPr>
          <w:rFonts w:ascii="Arial" w:hAnsi="Arial" w:cs="Arial"/>
          <w:sz w:val="24"/>
          <w:szCs w:val="24"/>
        </w:rPr>
        <w:t xml:space="preserve"> </w:t>
      </w:r>
      <w:r w:rsidRPr="00DE06AB">
        <w:rPr>
          <w:rFonts w:ascii="Arial" w:hAnsi="Arial" w:cs="Arial"/>
          <w:i/>
          <w:iCs/>
          <w:sz w:val="24"/>
          <w:szCs w:val="24"/>
        </w:rPr>
        <w:t>Journal of Advanced Nursing,</w:t>
      </w:r>
      <w:r w:rsidRPr="00DE06AB">
        <w:rPr>
          <w:rFonts w:ascii="Arial" w:hAnsi="Arial" w:cs="Arial"/>
          <w:sz w:val="24"/>
          <w:szCs w:val="24"/>
        </w:rPr>
        <w:t xml:space="preserve"> 77(5), pp.2099–2112. Available at: </w:t>
      </w:r>
      <w:r w:rsidRPr="00DE06AB">
        <w:rPr>
          <w:rFonts w:ascii="Arial" w:hAnsi="Arial" w:cs="Arial"/>
          <w:sz w:val="24"/>
          <w:szCs w:val="24"/>
        </w:rPr>
        <w:br/>
      </w:r>
      <w:hyperlink r:id="rId206" w:history="1">
        <w:r w:rsidRPr="00DE06AB">
          <w:rPr>
            <w:rFonts w:ascii="Arial" w:hAnsi="Arial" w:cs="Arial"/>
            <w:color w:val="467886" w:themeColor="hyperlink"/>
            <w:sz w:val="24"/>
            <w:szCs w:val="24"/>
            <w:u w:val="single"/>
          </w:rPr>
          <w:t>https://doi.org/10.1111/jan.14730</w:t>
        </w:r>
      </w:hyperlink>
    </w:p>
    <w:p w14:paraId="55E7E58A" w14:textId="77777777" w:rsidR="00CD5998" w:rsidRPr="00DE06AB" w:rsidRDefault="00CD5998" w:rsidP="00CD5998">
      <w:pPr>
        <w:jc w:val="both"/>
        <w:rPr>
          <w:rFonts w:ascii="Arial" w:hAnsi="Arial" w:cs="Arial"/>
          <w:sz w:val="24"/>
          <w:szCs w:val="24"/>
        </w:rPr>
      </w:pPr>
    </w:p>
    <w:p w14:paraId="3C5DC436" w14:textId="77777777" w:rsidR="00CD5998" w:rsidRPr="00DE06AB" w:rsidRDefault="00CD5998" w:rsidP="00CD5998">
      <w:pPr>
        <w:jc w:val="both"/>
        <w:rPr>
          <w:rFonts w:ascii="Arial" w:eastAsia="Times New Roman" w:hAnsi="Arial" w:cs="Arial"/>
          <w:kern w:val="0"/>
          <w:sz w:val="24"/>
          <w:szCs w:val="24"/>
          <w:lang w:eastAsia="en-GB"/>
          <w14:ligatures w14:val="none"/>
        </w:rPr>
      </w:pPr>
      <w:proofErr w:type="spellStart"/>
      <w:r w:rsidRPr="00DE06AB">
        <w:rPr>
          <w:rFonts w:ascii="Arial" w:eastAsia="Times New Roman" w:hAnsi="Arial" w:cs="Arial"/>
          <w:kern w:val="0"/>
          <w:sz w:val="24"/>
          <w:szCs w:val="24"/>
          <w:lang w:eastAsia="en-GB"/>
          <w14:ligatures w14:val="none"/>
        </w:rPr>
        <w:t>Zadvinskis</w:t>
      </w:r>
      <w:proofErr w:type="spellEnd"/>
      <w:r w:rsidRPr="00DE06AB">
        <w:rPr>
          <w:rFonts w:ascii="Arial" w:eastAsia="Times New Roman" w:hAnsi="Arial" w:cs="Arial"/>
          <w:kern w:val="0"/>
          <w:sz w:val="24"/>
          <w:szCs w:val="24"/>
          <w:lang w:eastAsia="en-GB"/>
          <w14:ligatures w14:val="none"/>
        </w:rPr>
        <w:t>, I., Smith, G., Yen, Y. (2018) ‘Nurses experience with health information technology: Longitudinal qualitative study’. </w:t>
      </w:r>
      <w:r w:rsidRPr="00DE06AB">
        <w:rPr>
          <w:rFonts w:ascii="Arial" w:eastAsia="Times New Roman" w:hAnsi="Arial" w:cs="Arial"/>
          <w:i/>
          <w:iCs/>
          <w:kern w:val="0"/>
          <w:sz w:val="24"/>
          <w:szCs w:val="24"/>
          <w:lang w:eastAsia="en-GB"/>
          <w14:ligatures w14:val="none"/>
        </w:rPr>
        <w:t>JMIR Med</w:t>
      </w:r>
      <w:r w:rsidRPr="00DE06AB">
        <w:rPr>
          <w:rFonts w:ascii="Arial" w:eastAsia="Times New Roman" w:hAnsi="Arial" w:cs="Arial"/>
          <w:kern w:val="0"/>
          <w:sz w:val="24"/>
          <w:szCs w:val="24"/>
          <w:lang w:eastAsia="en-GB"/>
          <w14:ligatures w14:val="none"/>
        </w:rPr>
        <w:t xml:space="preserve">. Inform. 6, e38. Available at: </w:t>
      </w:r>
      <w:hyperlink r:id="rId207" w:history="1">
        <w:r w:rsidRPr="00DE06AB">
          <w:rPr>
            <w:rFonts w:ascii="Arial" w:eastAsia="Times New Roman" w:hAnsi="Arial" w:cs="Arial"/>
            <w:kern w:val="0"/>
            <w:sz w:val="24"/>
            <w:szCs w:val="24"/>
            <w:u w:val="single"/>
            <w:lang w:eastAsia="en-GB"/>
            <w14:ligatures w14:val="none"/>
          </w:rPr>
          <w:t>https://doi.org/10.2196/mediform.8724</w:t>
        </w:r>
      </w:hyperlink>
      <w:r w:rsidRPr="00DE06AB">
        <w:rPr>
          <w:rFonts w:ascii="Arial" w:eastAsia="Times New Roman" w:hAnsi="Arial" w:cs="Arial"/>
          <w:kern w:val="0"/>
          <w:sz w:val="24"/>
          <w:szCs w:val="24"/>
          <w:lang w:eastAsia="en-GB"/>
          <w14:ligatures w14:val="none"/>
        </w:rPr>
        <w:t xml:space="preserve"> (Accessed 10/02/25)</w:t>
      </w:r>
    </w:p>
    <w:p w14:paraId="743D26BA" w14:textId="77777777" w:rsidR="00CD5998" w:rsidRPr="00DE06AB" w:rsidRDefault="00CD5998" w:rsidP="00CD5998">
      <w:pPr>
        <w:jc w:val="both"/>
        <w:rPr>
          <w:rFonts w:ascii="Arial" w:eastAsia="Times New Roman" w:hAnsi="Arial" w:cs="Arial"/>
          <w:kern w:val="0"/>
          <w:sz w:val="24"/>
          <w:szCs w:val="24"/>
          <w:lang w:eastAsia="en-GB"/>
          <w14:ligatures w14:val="none"/>
        </w:rPr>
      </w:pPr>
    </w:p>
    <w:p w14:paraId="6903A8FA" w14:textId="77777777" w:rsidR="00CD5998" w:rsidRPr="00DE06AB" w:rsidRDefault="00CD5998" w:rsidP="00CD5998">
      <w:pPr>
        <w:jc w:val="both"/>
        <w:rPr>
          <w:rFonts w:ascii="Arial" w:hAnsi="Arial" w:cs="Arial"/>
          <w:sz w:val="24"/>
          <w:szCs w:val="24"/>
          <w:u w:val="single"/>
        </w:rPr>
      </w:pPr>
      <w:r w:rsidRPr="00DE06AB">
        <w:rPr>
          <w:rFonts w:ascii="Arial" w:hAnsi="Arial" w:cs="Arial"/>
          <w:sz w:val="24"/>
          <w:szCs w:val="24"/>
        </w:rPr>
        <w:t xml:space="preserve">Zaman, N., Goldberg, D., Kelly, S., Russell, R., Drye, S.  (2021). ‘The Relationship between Nurses’ Training and Perceptions of Electronic Documentation Systems’. </w:t>
      </w:r>
      <w:r w:rsidRPr="00DE06AB">
        <w:rPr>
          <w:rFonts w:ascii="Arial" w:hAnsi="Arial" w:cs="Arial"/>
          <w:i/>
          <w:iCs/>
          <w:sz w:val="24"/>
          <w:szCs w:val="24"/>
        </w:rPr>
        <w:t>Nursing Reports,</w:t>
      </w:r>
      <w:r w:rsidRPr="00DE06AB">
        <w:rPr>
          <w:rFonts w:ascii="Arial" w:hAnsi="Arial" w:cs="Arial"/>
          <w:sz w:val="24"/>
          <w:szCs w:val="24"/>
        </w:rPr>
        <w:t xml:space="preserve"> 11(1), 12–27. Available at: </w:t>
      </w:r>
      <w:hyperlink r:id="rId208" w:history="1">
        <w:r w:rsidRPr="00DE06AB">
          <w:rPr>
            <w:rFonts w:ascii="Arial" w:hAnsi="Arial" w:cs="Arial"/>
            <w:sz w:val="24"/>
            <w:szCs w:val="24"/>
            <w:u w:val="single"/>
          </w:rPr>
          <w:t>https://doi.org/10.3390/nursrep11010002</w:t>
        </w:r>
      </w:hyperlink>
    </w:p>
    <w:p w14:paraId="4C765EF4" w14:textId="77777777" w:rsidR="00CD5998" w:rsidRPr="00DE06AB" w:rsidRDefault="00CD5998" w:rsidP="00CD5998">
      <w:pPr>
        <w:jc w:val="both"/>
        <w:rPr>
          <w:rFonts w:ascii="Arial" w:eastAsia="Times New Roman" w:hAnsi="Arial" w:cs="Arial"/>
          <w:kern w:val="0"/>
          <w:sz w:val="24"/>
          <w:szCs w:val="24"/>
          <w:lang w:eastAsia="en-GB"/>
          <w14:ligatures w14:val="none"/>
        </w:rPr>
      </w:pPr>
    </w:p>
    <w:p w14:paraId="74259233" w14:textId="77777777" w:rsidR="00CD5998" w:rsidRPr="00DE06AB" w:rsidRDefault="00CD5998" w:rsidP="00CD5998">
      <w:pPr>
        <w:jc w:val="both"/>
        <w:rPr>
          <w:rFonts w:ascii="Arial" w:hAnsi="Arial" w:cs="Arial"/>
          <w:sz w:val="24"/>
          <w:szCs w:val="24"/>
        </w:rPr>
      </w:pPr>
      <w:r w:rsidRPr="00DE06AB">
        <w:rPr>
          <w:rFonts w:ascii="Arial" w:hAnsi="Arial" w:cs="Arial"/>
          <w:sz w:val="24"/>
          <w:szCs w:val="24"/>
        </w:rPr>
        <w:t xml:space="preserve">Zaman, S., Kibria, G., de Wit, J., Hoque, M. (2021). ‘The impact of digitalisation on healthcare services in developing countries: A systematic literature review’. </w:t>
      </w:r>
      <w:r w:rsidRPr="00DE06AB">
        <w:rPr>
          <w:rFonts w:ascii="Arial" w:hAnsi="Arial" w:cs="Arial"/>
          <w:i/>
          <w:iCs/>
          <w:sz w:val="24"/>
          <w:szCs w:val="24"/>
        </w:rPr>
        <w:t>BMC Health Services Research</w:t>
      </w:r>
      <w:r w:rsidRPr="00DE06AB">
        <w:rPr>
          <w:rFonts w:ascii="Arial" w:hAnsi="Arial" w:cs="Arial"/>
          <w:sz w:val="24"/>
          <w:szCs w:val="24"/>
        </w:rPr>
        <w:t xml:space="preserve">, 21(1), p.139. Available at: </w:t>
      </w:r>
      <w:r w:rsidRPr="00DE06AB">
        <w:rPr>
          <w:rFonts w:ascii="Arial" w:hAnsi="Arial" w:cs="Arial"/>
          <w:sz w:val="24"/>
          <w:szCs w:val="24"/>
        </w:rPr>
        <w:br/>
      </w:r>
      <w:hyperlink r:id="rId209" w:history="1">
        <w:r w:rsidRPr="00DE06AB">
          <w:rPr>
            <w:rFonts w:ascii="Arial" w:hAnsi="Arial" w:cs="Arial"/>
            <w:color w:val="467886" w:themeColor="hyperlink"/>
            <w:sz w:val="24"/>
            <w:szCs w:val="24"/>
            <w:u w:val="single"/>
          </w:rPr>
          <w:t>https://doi.org/10.1186/s12913-021-06150-9</w:t>
        </w:r>
      </w:hyperlink>
    </w:p>
    <w:p w14:paraId="6066AD61" w14:textId="77777777" w:rsidR="00CD5998" w:rsidRPr="00CF1103" w:rsidRDefault="00CD5998" w:rsidP="00CD5998">
      <w:pPr>
        <w:rPr>
          <w:rFonts w:ascii="Arial" w:hAnsi="Arial" w:cs="Arial"/>
          <w:sz w:val="24"/>
          <w:szCs w:val="24"/>
        </w:rPr>
      </w:pPr>
    </w:p>
    <w:p w14:paraId="33ED1DD4" w14:textId="77777777" w:rsidR="00F66E20" w:rsidRDefault="00F66E20" w:rsidP="00EF64CB"/>
    <w:p w14:paraId="0EAB6269" w14:textId="77777777" w:rsidR="00F66E20" w:rsidRDefault="00F66E20" w:rsidP="00EF64CB"/>
    <w:p w14:paraId="55673B3F" w14:textId="77777777" w:rsidR="00F66E20" w:rsidRDefault="00F66E20" w:rsidP="00EF64CB"/>
    <w:p w14:paraId="0A94E959" w14:textId="77777777" w:rsidR="00F66E20" w:rsidRDefault="00F66E20" w:rsidP="00EF64CB"/>
    <w:p w14:paraId="6A2E671B" w14:textId="77777777" w:rsidR="00F66E20" w:rsidRDefault="00F66E20" w:rsidP="00EF64CB"/>
    <w:p w14:paraId="6F52D8D9" w14:textId="77777777" w:rsidR="00F66E20" w:rsidRDefault="00F66E20" w:rsidP="00EF64CB"/>
    <w:p w14:paraId="74DC1F65" w14:textId="77777777" w:rsidR="00F66E20" w:rsidRDefault="00F66E20" w:rsidP="00EF64CB"/>
    <w:p w14:paraId="04000CFA" w14:textId="77777777" w:rsidR="00F66E20" w:rsidRDefault="00F66E20" w:rsidP="00EF64CB"/>
    <w:p w14:paraId="3E41E16B" w14:textId="77777777" w:rsidR="0006263A" w:rsidRDefault="0006263A" w:rsidP="00885798">
      <w:pPr>
        <w:jc w:val="both"/>
        <w:rPr>
          <w:rFonts w:ascii="Arial" w:hAnsi="Arial" w:cs="Arial"/>
          <w:b/>
          <w:bCs/>
          <w:color w:val="156082" w:themeColor="accent1"/>
          <w:sz w:val="24"/>
          <w:szCs w:val="24"/>
        </w:rPr>
      </w:pPr>
    </w:p>
    <w:p w14:paraId="23398D15" w14:textId="77777777" w:rsidR="0006263A" w:rsidRDefault="0006263A" w:rsidP="00885798">
      <w:pPr>
        <w:jc w:val="both"/>
        <w:rPr>
          <w:rFonts w:ascii="Arial" w:hAnsi="Arial" w:cs="Arial"/>
          <w:b/>
          <w:bCs/>
          <w:color w:val="156082" w:themeColor="accent1"/>
          <w:sz w:val="24"/>
          <w:szCs w:val="24"/>
        </w:rPr>
      </w:pPr>
    </w:p>
    <w:p w14:paraId="25C6CB27" w14:textId="77777777" w:rsidR="0006263A" w:rsidRDefault="0006263A" w:rsidP="00885798">
      <w:pPr>
        <w:jc w:val="both"/>
        <w:rPr>
          <w:rFonts w:ascii="Arial" w:hAnsi="Arial" w:cs="Arial"/>
          <w:b/>
          <w:bCs/>
          <w:color w:val="156082" w:themeColor="accent1"/>
          <w:sz w:val="24"/>
          <w:szCs w:val="24"/>
        </w:rPr>
      </w:pPr>
    </w:p>
    <w:p w14:paraId="64CCDC59" w14:textId="77777777" w:rsidR="0085293B" w:rsidRDefault="0085293B" w:rsidP="00885798">
      <w:pPr>
        <w:jc w:val="both"/>
        <w:rPr>
          <w:rFonts w:ascii="Arial" w:hAnsi="Arial" w:cs="Arial"/>
          <w:b/>
          <w:bCs/>
          <w:color w:val="156082" w:themeColor="accent1"/>
          <w:sz w:val="28"/>
          <w:szCs w:val="28"/>
        </w:rPr>
      </w:pPr>
    </w:p>
    <w:p w14:paraId="60ECB3C5" w14:textId="77777777" w:rsidR="0085293B" w:rsidRDefault="0085293B" w:rsidP="00885798">
      <w:pPr>
        <w:jc w:val="both"/>
        <w:rPr>
          <w:rFonts w:ascii="Arial" w:hAnsi="Arial" w:cs="Arial"/>
          <w:b/>
          <w:bCs/>
          <w:color w:val="156082" w:themeColor="accent1"/>
          <w:sz w:val="28"/>
          <w:szCs w:val="28"/>
        </w:rPr>
      </w:pPr>
    </w:p>
    <w:p w14:paraId="19083A8A" w14:textId="77777777" w:rsidR="00CD5998" w:rsidRDefault="00CD5998" w:rsidP="00885798">
      <w:pPr>
        <w:jc w:val="both"/>
        <w:rPr>
          <w:rFonts w:ascii="Arial" w:hAnsi="Arial" w:cs="Arial"/>
          <w:b/>
          <w:bCs/>
          <w:color w:val="156082" w:themeColor="accent1"/>
          <w:sz w:val="28"/>
          <w:szCs w:val="28"/>
        </w:rPr>
      </w:pPr>
    </w:p>
    <w:p w14:paraId="6D535DED" w14:textId="77777777" w:rsidR="00CD5998" w:rsidRDefault="00CD5998" w:rsidP="00885798">
      <w:pPr>
        <w:jc w:val="both"/>
        <w:rPr>
          <w:rFonts w:ascii="Arial" w:hAnsi="Arial" w:cs="Arial"/>
          <w:b/>
          <w:bCs/>
          <w:color w:val="156082" w:themeColor="accent1"/>
          <w:sz w:val="28"/>
          <w:szCs w:val="28"/>
        </w:rPr>
      </w:pPr>
    </w:p>
    <w:p w14:paraId="6FEF8872" w14:textId="77777777" w:rsidR="00CD5998" w:rsidRDefault="00CD5998" w:rsidP="00885798">
      <w:pPr>
        <w:jc w:val="both"/>
        <w:rPr>
          <w:rFonts w:ascii="Arial" w:hAnsi="Arial" w:cs="Arial"/>
          <w:b/>
          <w:bCs/>
          <w:color w:val="156082" w:themeColor="accent1"/>
          <w:sz w:val="28"/>
          <w:szCs w:val="28"/>
        </w:rPr>
      </w:pPr>
    </w:p>
    <w:p w14:paraId="1F75FF0A" w14:textId="77777777" w:rsidR="00CD5998" w:rsidRDefault="00CD5998" w:rsidP="00885798">
      <w:pPr>
        <w:jc w:val="both"/>
        <w:rPr>
          <w:rFonts w:ascii="Arial" w:hAnsi="Arial" w:cs="Arial"/>
          <w:b/>
          <w:bCs/>
          <w:color w:val="156082" w:themeColor="accent1"/>
          <w:sz w:val="28"/>
          <w:szCs w:val="28"/>
        </w:rPr>
      </w:pPr>
    </w:p>
    <w:p w14:paraId="20DE31DE" w14:textId="77777777" w:rsidR="00CD5998" w:rsidRDefault="00CD5998" w:rsidP="00885798">
      <w:pPr>
        <w:jc w:val="both"/>
        <w:rPr>
          <w:rFonts w:ascii="Arial" w:hAnsi="Arial" w:cs="Arial"/>
          <w:b/>
          <w:bCs/>
          <w:color w:val="156082" w:themeColor="accent1"/>
          <w:sz w:val="28"/>
          <w:szCs w:val="28"/>
        </w:rPr>
      </w:pPr>
    </w:p>
    <w:p w14:paraId="35FC8560" w14:textId="77777777" w:rsidR="00CD5998" w:rsidRDefault="00CD5998" w:rsidP="00885798">
      <w:pPr>
        <w:jc w:val="both"/>
        <w:rPr>
          <w:rFonts w:ascii="Arial" w:hAnsi="Arial" w:cs="Arial"/>
          <w:b/>
          <w:bCs/>
          <w:color w:val="156082" w:themeColor="accent1"/>
          <w:sz w:val="28"/>
          <w:szCs w:val="28"/>
        </w:rPr>
      </w:pPr>
    </w:p>
    <w:p w14:paraId="08FAB338" w14:textId="77777777" w:rsidR="00CD5998" w:rsidRDefault="00CD5998" w:rsidP="00885798">
      <w:pPr>
        <w:jc w:val="both"/>
        <w:rPr>
          <w:rFonts w:ascii="Arial" w:hAnsi="Arial" w:cs="Arial"/>
          <w:b/>
          <w:bCs/>
          <w:color w:val="156082" w:themeColor="accent1"/>
          <w:sz w:val="28"/>
          <w:szCs w:val="28"/>
        </w:rPr>
      </w:pPr>
    </w:p>
    <w:p w14:paraId="44F4FC2D" w14:textId="77777777" w:rsidR="00CD5998" w:rsidRDefault="00CD5998" w:rsidP="00885798">
      <w:pPr>
        <w:jc w:val="both"/>
        <w:rPr>
          <w:rFonts w:ascii="Arial" w:hAnsi="Arial" w:cs="Arial"/>
          <w:b/>
          <w:bCs/>
          <w:color w:val="156082" w:themeColor="accent1"/>
          <w:sz w:val="28"/>
          <w:szCs w:val="28"/>
        </w:rPr>
      </w:pPr>
    </w:p>
    <w:p w14:paraId="0B734EC1" w14:textId="77777777" w:rsidR="00EA0C2F" w:rsidRDefault="00EA0C2F" w:rsidP="00885798">
      <w:pPr>
        <w:jc w:val="both"/>
        <w:rPr>
          <w:rFonts w:ascii="Arial" w:hAnsi="Arial" w:cs="Arial"/>
          <w:b/>
          <w:bCs/>
          <w:color w:val="156082" w:themeColor="accent1"/>
          <w:sz w:val="28"/>
          <w:szCs w:val="28"/>
        </w:rPr>
      </w:pPr>
    </w:p>
    <w:p w14:paraId="151C1ABC" w14:textId="57A26115" w:rsidR="0006263A" w:rsidRDefault="00B52DB4" w:rsidP="00885798">
      <w:pPr>
        <w:jc w:val="both"/>
        <w:rPr>
          <w:rFonts w:ascii="Arial" w:hAnsi="Arial" w:cs="Arial"/>
          <w:b/>
          <w:bCs/>
          <w:color w:val="156082" w:themeColor="accent1"/>
          <w:sz w:val="28"/>
          <w:szCs w:val="28"/>
        </w:rPr>
      </w:pPr>
      <w:r>
        <w:rPr>
          <w:rFonts w:ascii="Arial" w:hAnsi="Arial" w:cs="Arial"/>
          <w:b/>
          <w:bCs/>
          <w:color w:val="156082" w:themeColor="accent1"/>
          <w:sz w:val="28"/>
          <w:szCs w:val="28"/>
        </w:rPr>
        <w:t xml:space="preserve"> </w:t>
      </w:r>
      <w:r w:rsidR="00622DA2">
        <w:rPr>
          <w:rFonts w:ascii="Arial" w:hAnsi="Arial" w:cs="Arial"/>
          <w:b/>
          <w:bCs/>
          <w:color w:val="156082" w:themeColor="accent1"/>
          <w:sz w:val="28"/>
          <w:szCs w:val="28"/>
        </w:rPr>
        <w:t>Appendices:</w:t>
      </w:r>
    </w:p>
    <w:p w14:paraId="7DDF3D8A" w14:textId="3EE2584F" w:rsidR="0055671F" w:rsidRPr="003C19CD" w:rsidRDefault="00461F45" w:rsidP="0055671F">
      <w:pPr>
        <w:jc w:val="both"/>
        <w:rPr>
          <w:rFonts w:ascii="Arial" w:hAnsi="Arial" w:cs="Arial"/>
          <w:b/>
          <w:bCs/>
          <w:color w:val="000000" w:themeColor="text1"/>
          <w:sz w:val="18"/>
          <w:szCs w:val="18"/>
        </w:rPr>
      </w:pPr>
      <w:r w:rsidRPr="0085293B">
        <w:rPr>
          <w:rFonts w:ascii="Arial" w:hAnsi="Arial" w:cs="Arial"/>
          <w:b/>
          <w:bCs/>
          <w:color w:val="000000" w:themeColor="text1"/>
          <w:sz w:val="18"/>
          <w:szCs w:val="18"/>
        </w:rPr>
        <w:t xml:space="preserve">Appendix </w:t>
      </w:r>
      <w:r>
        <w:rPr>
          <w:rFonts w:ascii="Arial" w:hAnsi="Arial" w:cs="Arial"/>
          <w:b/>
          <w:bCs/>
          <w:color w:val="000000" w:themeColor="text1"/>
          <w:sz w:val="18"/>
          <w:szCs w:val="18"/>
        </w:rPr>
        <w:t>1</w:t>
      </w:r>
      <w:r w:rsidRPr="0085293B">
        <w:rPr>
          <w:rFonts w:ascii="Arial" w:hAnsi="Arial" w:cs="Arial"/>
          <w:b/>
          <w:bCs/>
          <w:color w:val="000000" w:themeColor="text1"/>
          <w:sz w:val="18"/>
          <w:szCs w:val="18"/>
        </w:rPr>
        <w:t>:</w:t>
      </w:r>
      <w:r w:rsidR="0055671F" w:rsidRPr="003C19CD">
        <w:rPr>
          <w:rFonts w:ascii="Arial" w:hAnsi="Arial" w:cs="Arial"/>
          <w:b/>
          <w:bCs/>
          <w:color w:val="000000" w:themeColor="text1"/>
          <w:sz w:val="18"/>
          <w:szCs w:val="18"/>
        </w:rPr>
        <w:t xml:space="preserve"> All Wales review tool for pressure damage investigation. (NHS Wales, 2018)</w:t>
      </w:r>
    </w:p>
    <w:p w14:paraId="4DB18F78" w14:textId="592FB553" w:rsidR="002C31F1" w:rsidRPr="00F6063A" w:rsidRDefault="002C31F1" w:rsidP="00885798">
      <w:pPr>
        <w:jc w:val="both"/>
        <w:rPr>
          <w:rFonts w:ascii="Arial" w:hAnsi="Arial" w:cs="Arial"/>
          <w:b/>
          <w:bCs/>
          <w:color w:val="156082" w:themeColor="accent1"/>
          <w:sz w:val="28"/>
          <w:szCs w:val="28"/>
        </w:rPr>
      </w:pPr>
      <w:r w:rsidRPr="00F21D33">
        <w:rPr>
          <w:rFonts w:ascii="Arial" w:hAnsi="Arial" w:cs="Arial"/>
          <w:b/>
          <w:bCs/>
          <w:noProof/>
          <w:color w:val="0F4761" w:themeColor="accent1" w:themeShade="BF"/>
          <w:sz w:val="24"/>
          <w:szCs w:val="24"/>
        </w:rPr>
        <w:lastRenderedPageBreak/>
        <w:drawing>
          <wp:inline distT="0" distB="0" distL="0" distR="0" wp14:anchorId="164C1D94" wp14:editId="011763E0">
            <wp:extent cx="5708650" cy="6502400"/>
            <wp:effectExtent l="0" t="0" r="6350" b="0"/>
            <wp:docPr id="1926504092" name="Picture 1" descr="A medical form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504092" name="Picture 1" descr="A medical form with text and images&#10;&#10;AI-generated content may be incorrect."/>
                    <pic:cNvPicPr/>
                  </pic:nvPicPr>
                  <pic:blipFill>
                    <a:blip r:embed="rId210"/>
                    <a:stretch>
                      <a:fillRect/>
                    </a:stretch>
                  </pic:blipFill>
                  <pic:spPr>
                    <a:xfrm>
                      <a:off x="0" y="0"/>
                      <a:ext cx="5708951" cy="6502743"/>
                    </a:xfrm>
                    <a:prstGeom prst="rect">
                      <a:avLst/>
                    </a:prstGeom>
                  </pic:spPr>
                </pic:pic>
              </a:graphicData>
            </a:graphic>
          </wp:inline>
        </w:drawing>
      </w:r>
    </w:p>
    <w:p w14:paraId="3BAEFA9B" w14:textId="7602B8DB" w:rsidR="002C31F1" w:rsidRDefault="005B095D" w:rsidP="00885798">
      <w:pPr>
        <w:jc w:val="both"/>
        <w:rPr>
          <w:rFonts w:ascii="Arial" w:hAnsi="Arial" w:cs="Arial"/>
          <w:b/>
          <w:bCs/>
          <w:color w:val="000000" w:themeColor="text1"/>
          <w:sz w:val="16"/>
          <w:szCs w:val="16"/>
        </w:rPr>
      </w:pPr>
      <w:r w:rsidRPr="009768FB">
        <w:rPr>
          <w:rFonts w:ascii="Arial" w:hAnsi="Arial" w:cs="Arial"/>
          <w:b/>
          <w:bCs/>
          <w:noProof/>
          <w:color w:val="0F4761" w:themeColor="accent1" w:themeShade="BF"/>
          <w:sz w:val="24"/>
          <w:szCs w:val="24"/>
        </w:rPr>
        <w:lastRenderedPageBreak/>
        <w:drawing>
          <wp:inline distT="0" distB="0" distL="0" distR="0" wp14:anchorId="617A90BC" wp14:editId="360F5AC8">
            <wp:extent cx="5575300" cy="6369050"/>
            <wp:effectExtent l="0" t="0" r="6350" b="0"/>
            <wp:docPr id="352775725" name="Picture 1" descr="A black and white form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775725" name="Picture 1" descr="A black and white form with white text&#10;&#10;AI-generated content may be incorrect."/>
                    <pic:cNvPicPr/>
                  </pic:nvPicPr>
                  <pic:blipFill>
                    <a:blip r:embed="rId211"/>
                    <a:stretch>
                      <a:fillRect/>
                    </a:stretch>
                  </pic:blipFill>
                  <pic:spPr>
                    <a:xfrm>
                      <a:off x="0" y="0"/>
                      <a:ext cx="5575595" cy="6369387"/>
                    </a:xfrm>
                    <a:prstGeom prst="rect">
                      <a:avLst/>
                    </a:prstGeom>
                  </pic:spPr>
                </pic:pic>
              </a:graphicData>
            </a:graphic>
          </wp:inline>
        </w:drawing>
      </w:r>
    </w:p>
    <w:p w14:paraId="61FD7E47" w14:textId="70CBBE9B" w:rsidR="002C31F1" w:rsidRDefault="005B095D" w:rsidP="00885798">
      <w:pPr>
        <w:jc w:val="both"/>
        <w:rPr>
          <w:rFonts w:ascii="Arial" w:hAnsi="Arial" w:cs="Arial"/>
          <w:b/>
          <w:bCs/>
          <w:color w:val="000000" w:themeColor="text1"/>
          <w:sz w:val="16"/>
          <w:szCs w:val="16"/>
        </w:rPr>
      </w:pPr>
      <w:r w:rsidRPr="00876FB7">
        <w:rPr>
          <w:rFonts w:ascii="Arial" w:hAnsi="Arial" w:cs="Arial"/>
          <w:b/>
          <w:bCs/>
          <w:noProof/>
          <w:color w:val="0F4761" w:themeColor="accent1" w:themeShade="BF"/>
          <w:sz w:val="24"/>
          <w:szCs w:val="24"/>
        </w:rPr>
        <w:lastRenderedPageBreak/>
        <w:drawing>
          <wp:inline distT="0" distB="0" distL="0" distR="0" wp14:anchorId="535C3259" wp14:editId="13046BDB">
            <wp:extent cx="5651500" cy="5765800"/>
            <wp:effectExtent l="0" t="0" r="6350" b="6350"/>
            <wp:docPr id="1486555081" name="Picture 1" descr="A red black and white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555081" name="Picture 1" descr="A red black and white document&#10;&#10;AI-generated content may be incorrect."/>
                    <pic:cNvPicPr/>
                  </pic:nvPicPr>
                  <pic:blipFill>
                    <a:blip r:embed="rId212"/>
                    <a:stretch>
                      <a:fillRect/>
                    </a:stretch>
                  </pic:blipFill>
                  <pic:spPr>
                    <a:xfrm>
                      <a:off x="0" y="0"/>
                      <a:ext cx="5651796" cy="5766102"/>
                    </a:xfrm>
                    <a:prstGeom prst="rect">
                      <a:avLst/>
                    </a:prstGeom>
                  </pic:spPr>
                </pic:pic>
              </a:graphicData>
            </a:graphic>
          </wp:inline>
        </w:drawing>
      </w:r>
    </w:p>
    <w:p w14:paraId="0ADE6646" w14:textId="77777777" w:rsidR="002C31F1" w:rsidRDefault="002C31F1" w:rsidP="00885798">
      <w:pPr>
        <w:jc w:val="both"/>
        <w:rPr>
          <w:rFonts w:ascii="Arial" w:hAnsi="Arial" w:cs="Arial"/>
          <w:b/>
          <w:bCs/>
          <w:color w:val="000000" w:themeColor="text1"/>
          <w:sz w:val="16"/>
          <w:szCs w:val="16"/>
        </w:rPr>
      </w:pPr>
    </w:p>
    <w:p w14:paraId="360D0E73" w14:textId="77777777" w:rsidR="002C31F1" w:rsidRDefault="002C31F1" w:rsidP="00885798">
      <w:pPr>
        <w:jc w:val="both"/>
        <w:rPr>
          <w:rFonts w:ascii="Arial" w:hAnsi="Arial" w:cs="Arial"/>
          <w:b/>
          <w:bCs/>
          <w:color w:val="000000" w:themeColor="text1"/>
          <w:sz w:val="16"/>
          <w:szCs w:val="16"/>
        </w:rPr>
      </w:pPr>
    </w:p>
    <w:p w14:paraId="6D508A4F" w14:textId="77777777" w:rsidR="00630F0C" w:rsidRDefault="00630F0C" w:rsidP="00630F0C">
      <w:pPr>
        <w:jc w:val="both"/>
        <w:rPr>
          <w:rFonts w:ascii="Arial" w:hAnsi="Arial" w:cs="Arial"/>
          <w:b/>
          <w:bCs/>
          <w:color w:val="000000" w:themeColor="text1"/>
          <w:sz w:val="18"/>
          <w:szCs w:val="18"/>
        </w:rPr>
      </w:pPr>
    </w:p>
    <w:p w14:paraId="5E68DDAB" w14:textId="77777777" w:rsidR="00630F0C" w:rsidRDefault="00630F0C" w:rsidP="00630F0C">
      <w:pPr>
        <w:jc w:val="both"/>
        <w:rPr>
          <w:rFonts w:ascii="Arial" w:hAnsi="Arial" w:cs="Arial"/>
          <w:b/>
          <w:bCs/>
          <w:color w:val="000000" w:themeColor="text1"/>
          <w:sz w:val="18"/>
          <w:szCs w:val="18"/>
        </w:rPr>
      </w:pPr>
    </w:p>
    <w:p w14:paraId="1D77BF58" w14:textId="77777777" w:rsidR="00630F0C" w:rsidRDefault="00630F0C" w:rsidP="00630F0C">
      <w:pPr>
        <w:jc w:val="both"/>
        <w:rPr>
          <w:rFonts w:ascii="Arial" w:hAnsi="Arial" w:cs="Arial"/>
          <w:b/>
          <w:bCs/>
          <w:color w:val="000000" w:themeColor="text1"/>
          <w:sz w:val="18"/>
          <w:szCs w:val="18"/>
        </w:rPr>
      </w:pPr>
    </w:p>
    <w:p w14:paraId="56DD997B" w14:textId="77777777" w:rsidR="00630F0C" w:rsidRDefault="00630F0C" w:rsidP="00630F0C">
      <w:pPr>
        <w:jc w:val="both"/>
        <w:rPr>
          <w:rFonts w:ascii="Arial" w:hAnsi="Arial" w:cs="Arial"/>
          <w:b/>
          <w:bCs/>
          <w:color w:val="000000" w:themeColor="text1"/>
          <w:sz w:val="18"/>
          <w:szCs w:val="18"/>
        </w:rPr>
      </w:pPr>
    </w:p>
    <w:p w14:paraId="12CF04F0" w14:textId="77777777" w:rsidR="00630F0C" w:rsidRDefault="00630F0C" w:rsidP="00630F0C">
      <w:pPr>
        <w:jc w:val="both"/>
        <w:rPr>
          <w:rFonts w:ascii="Arial" w:hAnsi="Arial" w:cs="Arial"/>
          <w:b/>
          <w:bCs/>
          <w:color w:val="000000" w:themeColor="text1"/>
          <w:sz w:val="18"/>
          <w:szCs w:val="18"/>
        </w:rPr>
      </w:pPr>
    </w:p>
    <w:p w14:paraId="4A2401B9" w14:textId="77777777" w:rsidR="00630F0C" w:rsidRDefault="00630F0C" w:rsidP="00630F0C">
      <w:pPr>
        <w:jc w:val="both"/>
        <w:rPr>
          <w:rFonts w:ascii="Arial" w:hAnsi="Arial" w:cs="Arial"/>
          <w:b/>
          <w:bCs/>
          <w:color w:val="000000" w:themeColor="text1"/>
          <w:sz w:val="18"/>
          <w:szCs w:val="18"/>
        </w:rPr>
      </w:pPr>
    </w:p>
    <w:p w14:paraId="0BA22B60" w14:textId="77777777" w:rsidR="00630F0C" w:rsidRDefault="00630F0C" w:rsidP="00630F0C">
      <w:pPr>
        <w:jc w:val="both"/>
        <w:rPr>
          <w:rFonts w:ascii="Arial" w:hAnsi="Arial" w:cs="Arial"/>
          <w:b/>
          <w:bCs/>
          <w:color w:val="000000" w:themeColor="text1"/>
          <w:sz w:val="18"/>
          <w:szCs w:val="18"/>
        </w:rPr>
      </w:pPr>
    </w:p>
    <w:p w14:paraId="6B6D422C" w14:textId="77777777" w:rsidR="00630F0C" w:rsidRDefault="00630F0C" w:rsidP="00630F0C">
      <w:pPr>
        <w:jc w:val="both"/>
        <w:rPr>
          <w:rFonts w:ascii="Arial" w:hAnsi="Arial" w:cs="Arial"/>
          <w:b/>
          <w:bCs/>
          <w:color w:val="000000" w:themeColor="text1"/>
          <w:sz w:val="18"/>
          <w:szCs w:val="18"/>
        </w:rPr>
      </w:pPr>
    </w:p>
    <w:p w14:paraId="1A730B1E" w14:textId="77777777" w:rsidR="00630F0C" w:rsidRDefault="00630F0C" w:rsidP="00630F0C">
      <w:pPr>
        <w:jc w:val="both"/>
        <w:rPr>
          <w:rFonts w:ascii="Arial" w:hAnsi="Arial" w:cs="Arial"/>
          <w:b/>
          <w:bCs/>
          <w:color w:val="000000" w:themeColor="text1"/>
          <w:sz w:val="18"/>
          <w:szCs w:val="18"/>
        </w:rPr>
      </w:pPr>
    </w:p>
    <w:p w14:paraId="68D103AC" w14:textId="77777777" w:rsidR="00630F0C" w:rsidRDefault="00630F0C" w:rsidP="00630F0C">
      <w:pPr>
        <w:jc w:val="both"/>
        <w:rPr>
          <w:rFonts w:ascii="Arial" w:hAnsi="Arial" w:cs="Arial"/>
          <w:b/>
          <w:bCs/>
          <w:color w:val="000000" w:themeColor="text1"/>
          <w:sz w:val="18"/>
          <w:szCs w:val="18"/>
        </w:rPr>
      </w:pPr>
    </w:p>
    <w:p w14:paraId="4DBBF538" w14:textId="0D339151" w:rsidR="00630F0C" w:rsidRPr="00A13A2B" w:rsidRDefault="00630F0C" w:rsidP="00630F0C">
      <w:pPr>
        <w:jc w:val="both"/>
        <w:rPr>
          <w:rFonts w:ascii="Arial" w:hAnsi="Arial" w:cs="Arial"/>
          <w:b/>
          <w:bCs/>
          <w:color w:val="000000" w:themeColor="text1"/>
          <w:sz w:val="18"/>
          <w:szCs w:val="18"/>
        </w:rPr>
      </w:pPr>
      <w:r w:rsidRPr="00A13A2B">
        <w:rPr>
          <w:rFonts w:ascii="Arial" w:hAnsi="Arial" w:cs="Arial"/>
          <w:b/>
          <w:bCs/>
          <w:color w:val="000000" w:themeColor="text1"/>
          <w:sz w:val="18"/>
          <w:szCs w:val="18"/>
        </w:rPr>
        <w:lastRenderedPageBreak/>
        <w:t xml:space="preserve">Appendix </w:t>
      </w:r>
      <w:r>
        <w:rPr>
          <w:rFonts w:ascii="Arial" w:hAnsi="Arial" w:cs="Arial"/>
          <w:b/>
          <w:bCs/>
          <w:color w:val="000000" w:themeColor="text1"/>
          <w:sz w:val="18"/>
          <w:szCs w:val="18"/>
        </w:rPr>
        <w:t>2</w:t>
      </w:r>
      <w:r w:rsidRPr="00A13A2B">
        <w:rPr>
          <w:rFonts w:ascii="Arial" w:hAnsi="Arial" w:cs="Arial"/>
          <w:b/>
          <w:bCs/>
          <w:color w:val="000000" w:themeColor="text1"/>
          <w:sz w:val="18"/>
          <w:szCs w:val="18"/>
        </w:rPr>
        <w:t>: Pressure ulcer grades (NHS Wales, 2018)</w:t>
      </w:r>
    </w:p>
    <w:p w14:paraId="6E08E922" w14:textId="77777777" w:rsidR="002C31F1" w:rsidRDefault="002C31F1" w:rsidP="00885798">
      <w:pPr>
        <w:jc w:val="both"/>
        <w:rPr>
          <w:rFonts w:ascii="Arial" w:hAnsi="Arial" w:cs="Arial"/>
          <w:b/>
          <w:bCs/>
          <w:color w:val="000000" w:themeColor="text1"/>
          <w:sz w:val="16"/>
          <w:szCs w:val="16"/>
        </w:rPr>
      </w:pPr>
    </w:p>
    <w:p w14:paraId="6EE7322A" w14:textId="7FA6677F" w:rsidR="002C31F1" w:rsidRDefault="00922249" w:rsidP="00885798">
      <w:pPr>
        <w:jc w:val="both"/>
        <w:rPr>
          <w:rFonts w:ascii="Arial" w:hAnsi="Arial" w:cs="Arial"/>
          <w:b/>
          <w:bCs/>
          <w:color w:val="000000" w:themeColor="text1"/>
          <w:sz w:val="16"/>
          <w:szCs w:val="16"/>
        </w:rPr>
      </w:pPr>
      <w:r w:rsidRPr="004257F0">
        <w:rPr>
          <w:rFonts w:ascii="Arial" w:hAnsi="Arial" w:cs="Arial"/>
          <w:b/>
          <w:bCs/>
          <w:noProof/>
          <w:color w:val="0F4761" w:themeColor="accent1" w:themeShade="BF"/>
          <w:sz w:val="24"/>
          <w:szCs w:val="24"/>
        </w:rPr>
        <w:drawing>
          <wp:inline distT="0" distB="0" distL="0" distR="0" wp14:anchorId="2DDD6A93" wp14:editId="224E518F">
            <wp:extent cx="5683250" cy="7188200"/>
            <wp:effectExtent l="0" t="0" r="0" b="0"/>
            <wp:docPr id="202301235" name="Picture 1" descr="A close-up of a list of skin l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01235" name="Picture 1" descr="A close-up of a list of skin loss&#10;&#10;AI-generated content may be incorrect."/>
                    <pic:cNvPicPr/>
                  </pic:nvPicPr>
                  <pic:blipFill>
                    <a:blip r:embed="rId213"/>
                    <a:stretch>
                      <a:fillRect/>
                    </a:stretch>
                  </pic:blipFill>
                  <pic:spPr>
                    <a:xfrm>
                      <a:off x="0" y="0"/>
                      <a:ext cx="5683551" cy="7188581"/>
                    </a:xfrm>
                    <a:prstGeom prst="rect">
                      <a:avLst/>
                    </a:prstGeom>
                  </pic:spPr>
                </pic:pic>
              </a:graphicData>
            </a:graphic>
          </wp:inline>
        </w:drawing>
      </w:r>
    </w:p>
    <w:p w14:paraId="5B1B5695" w14:textId="426DB7F6" w:rsidR="002C31F1" w:rsidRDefault="002C31F1" w:rsidP="00885798">
      <w:pPr>
        <w:jc w:val="both"/>
        <w:rPr>
          <w:rFonts w:ascii="Arial" w:hAnsi="Arial" w:cs="Arial"/>
          <w:b/>
          <w:bCs/>
          <w:color w:val="000000" w:themeColor="text1"/>
          <w:sz w:val="16"/>
          <w:szCs w:val="16"/>
        </w:rPr>
      </w:pPr>
    </w:p>
    <w:p w14:paraId="59B10F2F" w14:textId="77777777" w:rsidR="00A745F2" w:rsidRDefault="00A745F2" w:rsidP="00A745F2">
      <w:pPr>
        <w:rPr>
          <w:rFonts w:ascii="Arial" w:hAnsi="Arial" w:cs="Arial"/>
          <w:b/>
          <w:bCs/>
          <w:color w:val="000000" w:themeColor="text1"/>
          <w:sz w:val="18"/>
          <w:szCs w:val="18"/>
        </w:rPr>
      </w:pPr>
    </w:p>
    <w:p w14:paraId="3D0B5EA4" w14:textId="77777777" w:rsidR="00A745F2" w:rsidRDefault="00A745F2" w:rsidP="00A745F2">
      <w:pPr>
        <w:rPr>
          <w:rFonts w:ascii="Arial" w:hAnsi="Arial" w:cs="Arial"/>
          <w:b/>
          <w:bCs/>
          <w:color w:val="000000" w:themeColor="text1"/>
          <w:sz w:val="18"/>
          <w:szCs w:val="18"/>
        </w:rPr>
      </w:pPr>
    </w:p>
    <w:p w14:paraId="7B6CB393" w14:textId="77777777" w:rsidR="00A745F2" w:rsidRDefault="00A745F2" w:rsidP="00A745F2">
      <w:pPr>
        <w:rPr>
          <w:rFonts w:ascii="Arial" w:hAnsi="Arial" w:cs="Arial"/>
          <w:b/>
          <w:bCs/>
          <w:color w:val="000000" w:themeColor="text1"/>
          <w:sz w:val="18"/>
          <w:szCs w:val="18"/>
        </w:rPr>
      </w:pPr>
    </w:p>
    <w:p w14:paraId="5BE64A67" w14:textId="77777777" w:rsidR="00A745F2" w:rsidRDefault="00A745F2" w:rsidP="00A745F2">
      <w:pPr>
        <w:rPr>
          <w:rFonts w:ascii="Arial" w:hAnsi="Arial" w:cs="Arial"/>
          <w:b/>
          <w:bCs/>
          <w:color w:val="000000" w:themeColor="text1"/>
          <w:sz w:val="18"/>
          <w:szCs w:val="18"/>
        </w:rPr>
      </w:pPr>
    </w:p>
    <w:p w14:paraId="5EEAFC88" w14:textId="77777777" w:rsidR="00A745F2" w:rsidRDefault="00A745F2" w:rsidP="00A745F2">
      <w:pPr>
        <w:rPr>
          <w:rFonts w:ascii="Arial" w:hAnsi="Arial" w:cs="Arial"/>
          <w:b/>
          <w:bCs/>
          <w:color w:val="000000" w:themeColor="text1"/>
          <w:sz w:val="18"/>
          <w:szCs w:val="18"/>
        </w:rPr>
      </w:pPr>
    </w:p>
    <w:p w14:paraId="124267C2" w14:textId="30A1A6A2" w:rsidR="002C31F1" w:rsidRPr="00A745F2" w:rsidRDefault="00A745F2" w:rsidP="00A745F2">
      <w:pPr>
        <w:rPr>
          <w:rFonts w:ascii="Arial" w:hAnsi="Arial" w:cs="Arial"/>
          <w:b/>
          <w:bCs/>
          <w:color w:val="000000" w:themeColor="text1"/>
          <w:sz w:val="18"/>
          <w:szCs w:val="18"/>
        </w:rPr>
      </w:pPr>
      <w:r w:rsidRPr="00A13A2B">
        <w:rPr>
          <w:rFonts w:ascii="Arial" w:hAnsi="Arial" w:cs="Arial"/>
          <w:b/>
          <w:bCs/>
          <w:color w:val="000000" w:themeColor="text1"/>
          <w:sz w:val="18"/>
          <w:szCs w:val="18"/>
        </w:rPr>
        <w:t xml:space="preserve">Appendix </w:t>
      </w:r>
      <w:r w:rsidR="000E407F">
        <w:rPr>
          <w:rFonts w:ascii="Arial" w:hAnsi="Arial" w:cs="Arial"/>
          <w:b/>
          <w:bCs/>
          <w:color w:val="000000" w:themeColor="text1"/>
          <w:sz w:val="18"/>
          <w:szCs w:val="18"/>
        </w:rPr>
        <w:t>3</w:t>
      </w:r>
      <w:r w:rsidRPr="00A13A2B">
        <w:rPr>
          <w:rFonts w:ascii="Arial" w:hAnsi="Arial" w:cs="Arial"/>
          <w:b/>
          <w:bCs/>
          <w:color w:val="000000" w:themeColor="text1"/>
          <w:sz w:val="18"/>
          <w:szCs w:val="18"/>
        </w:rPr>
        <w:t>: Example of a skin Bundle used in clinical practice</w:t>
      </w:r>
      <w:r>
        <w:rPr>
          <w:rFonts w:ascii="Arial" w:hAnsi="Arial" w:cs="Arial"/>
          <w:b/>
          <w:bCs/>
          <w:color w:val="000000" w:themeColor="text1"/>
          <w:sz w:val="18"/>
          <w:szCs w:val="18"/>
        </w:rPr>
        <w:t xml:space="preserve"> (Swansea Bay University Health Board 2025)</w:t>
      </w:r>
    </w:p>
    <w:p w14:paraId="75552267" w14:textId="7CB3F92D" w:rsidR="00461F45" w:rsidRDefault="006B0176" w:rsidP="00461F45">
      <w:pPr>
        <w:jc w:val="both"/>
        <w:rPr>
          <w:rFonts w:ascii="Arial" w:hAnsi="Arial" w:cs="Arial"/>
          <w:b/>
          <w:bCs/>
          <w:color w:val="000000" w:themeColor="text1"/>
          <w:sz w:val="16"/>
          <w:szCs w:val="16"/>
        </w:rPr>
      </w:pPr>
      <w:r w:rsidRPr="000A78A2">
        <w:rPr>
          <w:noProof/>
        </w:rPr>
        <w:drawing>
          <wp:inline distT="0" distB="0" distL="0" distR="0" wp14:anchorId="1396495E" wp14:editId="078944AA">
            <wp:extent cx="5511800" cy="7823200"/>
            <wp:effectExtent l="0" t="0" r="0" b="6350"/>
            <wp:docPr id="1394656796" name="Picture 1" descr="A blue and white medical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656796" name="Picture 1" descr="A blue and white medical form&#10;&#10;AI-generated content may be incorrect."/>
                    <pic:cNvPicPr/>
                  </pic:nvPicPr>
                  <pic:blipFill>
                    <a:blip r:embed="rId214"/>
                    <a:stretch>
                      <a:fillRect/>
                    </a:stretch>
                  </pic:blipFill>
                  <pic:spPr>
                    <a:xfrm>
                      <a:off x="0" y="0"/>
                      <a:ext cx="5512092" cy="7823614"/>
                    </a:xfrm>
                    <a:prstGeom prst="rect">
                      <a:avLst/>
                    </a:prstGeom>
                  </pic:spPr>
                </pic:pic>
              </a:graphicData>
            </a:graphic>
          </wp:inline>
        </w:drawing>
      </w:r>
    </w:p>
    <w:p w14:paraId="03F8F51E" w14:textId="77777777" w:rsidR="00461F45" w:rsidRDefault="00461F45" w:rsidP="00461F45">
      <w:pPr>
        <w:jc w:val="both"/>
        <w:rPr>
          <w:rFonts w:ascii="Arial" w:hAnsi="Arial" w:cs="Arial"/>
          <w:b/>
          <w:bCs/>
          <w:color w:val="000000" w:themeColor="text1"/>
          <w:sz w:val="16"/>
          <w:szCs w:val="16"/>
        </w:rPr>
      </w:pPr>
    </w:p>
    <w:p w14:paraId="2DED62E6" w14:textId="7217A28C" w:rsidR="00235831" w:rsidRDefault="00461F45" w:rsidP="00885798">
      <w:pPr>
        <w:jc w:val="both"/>
        <w:rPr>
          <w:rFonts w:ascii="Arial" w:hAnsi="Arial" w:cs="Arial"/>
          <w:b/>
          <w:bCs/>
          <w:color w:val="000000" w:themeColor="text1"/>
          <w:sz w:val="16"/>
          <w:szCs w:val="16"/>
        </w:rPr>
      </w:pPr>
      <w:r w:rsidRPr="0085293B">
        <w:rPr>
          <w:rFonts w:ascii="Arial" w:hAnsi="Arial" w:cs="Arial"/>
          <w:b/>
          <w:bCs/>
          <w:color w:val="000000" w:themeColor="text1"/>
          <w:sz w:val="16"/>
          <w:szCs w:val="16"/>
        </w:rPr>
        <w:t xml:space="preserve">Appendix </w:t>
      </w:r>
      <w:r w:rsidR="002D2B6E">
        <w:rPr>
          <w:rFonts w:ascii="Arial" w:hAnsi="Arial" w:cs="Arial"/>
          <w:b/>
          <w:bCs/>
          <w:color w:val="000000" w:themeColor="text1"/>
          <w:sz w:val="16"/>
          <w:szCs w:val="16"/>
        </w:rPr>
        <w:t>4</w:t>
      </w:r>
      <w:r w:rsidRPr="0085293B">
        <w:rPr>
          <w:rFonts w:ascii="Arial" w:hAnsi="Arial" w:cs="Arial"/>
          <w:b/>
          <w:bCs/>
          <w:color w:val="000000" w:themeColor="text1"/>
          <w:sz w:val="16"/>
          <w:szCs w:val="16"/>
        </w:rPr>
        <w:t>: All Wales Purpose T risk assessment paper document (NHS Wales 2018)</w:t>
      </w:r>
    </w:p>
    <w:p w14:paraId="64E45263" w14:textId="19C0ADCD" w:rsidR="005A24BE" w:rsidRDefault="005A24BE" w:rsidP="005A24BE">
      <w:pPr>
        <w:jc w:val="both"/>
        <w:rPr>
          <w:rFonts w:ascii="Arial" w:hAnsi="Arial" w:cs="Arial"/>
          <w:b/>
          <w:bCs/>
          <w:color w:val="156082" w:themeColor="accent1"/>
          <w:sz w:val="28"/>
          <w:szCs w:val="28"/>
        </w:rPr>
      </w:pPr>
      <w:r w:rsidRPr="003407F4">
        <w:rPr>
          <w:rFonts w:ascii="Arial" w:hAnsi="Arial" w:cs="Arial"/>
          <w:b/>
          <w:bCs/>
          <w:noProof/>
          <w:color w:val="156082" w:themeColor="accent1"/>
          <w:sz w:val="28"/>
          <w:szCs w:val="28"/>
        </w:rPr>
        <w:drawing>
          <wp:inline distT="0" distB="0" distL="0" distR="0" wp14:anchorId="213F5880" wp14:editId="3C16D193">
            <wp:extent cx="5731510" cy="7094855"/>
            <wp:effectExtent l="0" t="0" r="2540" b="0"/>
            <wp:docPr id="16420263" name="Picture 1" descr="A close-up of a medical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0263" name="Picture 1" descr="A close-up of a medical form&#10;&#10;AI-generated content may be incorrect."/>
                    <pic:cNvPicPr/>
                  </pic:nvPicPr>
                  <pic:blipFill>
                    <a:blip r:embed="rId215"/>
                    <a:stretch>
                      <a:fillRect/>
                    </a:stretch>
                  </pic:blipFill>
                  <pic:spPr>
                    <a:xfrm>
                      <a:off x="0" y="0"/>
                      <a:ext cx="5731510" cy="7094855"/>
                    </a:xfrm>
                    <a:prstGeom prst="rect">
                      <a:avLst/>
                    </a:prstGeom>
                  </pic:spPr>
                </pic:pic>
              </a:graphicData>
            </a:graphic>
          </wp:inline>
        </w:drawing>
      </w:r>
    </w:p>
    <w:p w14:paraId="377D81AB" w14:textId="77777777" w:rsidR="005A24BE" w:rsidRDefault="005A24BE" w:rsidP="00EF64CB"/>
    <w:p w14:paraId="0A52603B" w14:textId="77777777" w:rsidR="00F66E20" w:rsidRDefault="00F66E20" w:rsidP="00EF64CB"/>
    <w:p w14:paraId="31E688FB" w14:textId="77777777" w:rsidR="00F66E20" w:rsidRDefault="00F66E20" w:rsidP="00EF64CB"/>
    <w:p w14:paraId="26CA03D1" w14:textId="77777777" w:rsidR="000E407F" w:rsidRDefault="000E407F" w:rsidP="000E407F">
      <w:pPr>
        <w:jc w:val="both"/>
      </w:pPr>
    </w:p>
    <w:p w14:paraId="3CB3F09C" w14:textId="6D098EA6" w:rsidR="00F3073A" w:rsidRPr="000E407F" w:rsidRDefault="000E407F" w:rsidP="000E407F">
      <w:pPr>
        <w:jc w:val="both"/>
        <w:rPr>
          <w:rFonts w:ascii="Arial" w:hAnsi="Arial" w:cs="Arial"/>
          <w:b/>
          <w:bCs/>
          <w:color w:val="000000" w:themeColor="text1"/>
          <w:sz w:val="18"/>
          <w:szCs w:val="18"/>
        </w:rPr>
      </w:pPr>
      <w:r>
        <w:rPr>
          <w:rFonts w:ascii="Arial" w:hAnsi="Arial" w:cs="Arial"/>
          <w:b/>
          <w:bCs/>
          <w:color w:val="000000" w:themeColor="text1"/>
          <w:sz w:val="18"/>
          <w:szCs w:val="18"/>
        </w:rPr>
        <w:lastRenderedPageBreak/>
        <w:t>A</w:t>
      </w:r>
      <w:r w:rsidRPr="003F011C">
        <w:rPr>
          <w:rFonts w:ascii="Arial" w:hAnsi="Arial" w:cs="Arial"/>
          <w:b/>
          <w:bCs/>
          <w:color w:val="000000" w:themeColor="text1"/>
          <w:sz w:val="18"/>
          <w:szCs w:val="18"/>
        </w:rPr>
        <w:t xml:space="preserve">ppendix </w:t>
      </w:r>
      <w:r w:rsidR="00F272F5">
        <w:rPr>
          <w:rFonts w:ascii="Arial" w:hAnsi="Arial" w:cs="Arial"/>
          <w:b/>
          <w:bCs/>
          <w:color w:val="000000" w:themeColor="text1"/>
          <w:sz w:val="18"/>
          <w:szCs w:val="18"/>
        </w:rPr>
        <w:t>5</w:t>
      </w:r>
      <w:r w:rsidRPr="003F011C">
        <w:rPr>
          <w:rFonts w:ascii="Arial" w:hAnsi="Arial" w:cs="Arial"/>
          <w:b/>
          <w:bCs/>
          <w:color w:val="000000" w:themeColor="text1"/>
          <w:sz w:val="18"/>
          <w:szCs w:val="18"/>
        </w:rPr>
        <w:t xml:space="preserve">: Skin and repositioning </w:t>
      </w:r>
      <w:r>
        <w:rPr>
          <w:rFonts w:ascii="Arial" w:hAnsi="Arial" w:cs="Arial"/>
          <w:b/>
          <w:bCs/>
          <w:color w:val="000000" w:themeColor="text1"/>
          <w:sz w:val="18"/>
          <w:szCs w:val="18"/>
        </w:rPr>
        <w:t>(</w:t>
      </w:r>
      <w:r w:rsidRPr="003F011C">
        <w:rPr>
          <w:rFonts w:ascii="Arial" w:hAnsi="Arial" w:cs="Arial"/>
          <w:b/>
          <w:bCs/>
          <w:color w:val="000000" w:themeColor="text1"/>
          <w:sz w:val="18"/>
          <w:szCs w:val="18"/>
        </w:rPr>
        <w:t>Welsh Nursing Care Record</w:t>
      </w:r>
      <w:r>
        <w:rPr>
          <w:rFonts w:ascii="Arial" w:hAnsi="Arial" w:cs="Arial"/>
          <w:b/>
          <w:bCs/>
          <w:color w:val="000000" w:themeColor="text1"/>
          <w:sz w:val="18"/>
          <w:szCs w:val="18"/>
        </w:rPr>
        <w:t>)</w:t>
      </w:r>
    </w:p>
    <w:p w14:paraId="2B19AB6D" w14:textId="336BEE43" w:rsidR="00BD64C0" w:rsidRDefault="00786AF8" w:rsidP="00B305BF">
      <w:pPr>
        <w:jc w:val="both"/>
        <w:rPr>
          <w:rFonts w:ascii="Arial" w:hAnsi="Arial" w:cs="Arial"/>
          <w:b/>
          <w:bCs/>
          <w:color w:val="000000" w:themeColor="text1"/>
          <w:sz w:val="18"/>
          <w:szCs w:val="18"/>
        </w:rPr>
      </w:pPr>
      <w:r w:rsidRPr="00910DE7">
        <w:rPr>
          <w:rFonts w:ascii="Arial" w:hAnsi="Arial" w:cs="Arial"/>
          <w:b/>
          <w:bCs/>
          <w:color w:val="000000" w:themeColor="text1"/>
          <w:sz w:val="18"/>
          <w:szCs w:val="18"/>
        </w:rPr>
        <w:drawing>
          <wp:inline distT="0" distB="0" distL="0" distR="0" wp14:anchorId="6C25016A" wp14:editId="70C09E61">
            <wp:extent cx="5731510" cy="3373120"/>
            <wp:effectExtent l="0" t="0" r="2540" b="0"/>
            <wp:docPr id="18184454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445448" name="Picture 1" descr="A screenshot of a computer&#10;&#10;AI-generated content may be incorrect."/>
                    <pic:cNvPicPr/>
                  </pic:nvPicPr>
                  <pic:blipFill>
                    <a:blip r:embed="rId216"/>
                    <a:stretch>
                      <a:fillRect/>
                    </a:stretch>
                  </pic:blipFill>
                  <pic:spPr>
                    <a:xfrm>
                      <a:off x="0" y="0"/>
                      <a:ext cx="5731510" cy="3373120"/>
                    </a:xfrm>
                    <a:prstGeom prst="rect">
                      <a:avLst/>
                    </a:prstGeom>
                  </pic:spPr>
                </pic:pic>
              </a:graphicData>
            </a:graphic>
          </wp:inline>
        </w:drawing>
      </w:r>
    </w:p>
    <w:p w14:paraId="4DE07F84" w14:textId="1053694B" w:rsidR="0042627B" w:rsidRPr="003F011C" w:rsidRDefault="0042627B" w:rsidP="00B305BF">
      <w:pPr>
        <w:jc w:val="both"/>
        <w:rPr>
          <w:rFonts w:ascii="Arial" w:hAnsi="Arial" w:cs="Arial"/>
          <w:b/>
          <w:bCs/>
          <w:color w:val="000000" w:themeColor="text1"/>
          <w:sz w:val="18"/>
          <w:szCs w:val="18"/>
        </w:rPr>
      </w:pPr>
    </w:p>
    <w:p w14:paraId="0310E781" w14:textId="225486E0" w:rsidR="005271A6" w:rsidRDefault="00E66E92" w:rsidP="00B305BF">
      <w:pPr>
        <w:jc w:val="both"/>
        <w:rPr>
          <w:rFonts w:ascii="Arial" w:hAnsi="Arial" w:cs="Arial"/>
          <w:b/>
          <w:bCs/>
          <w:color w:val="0F4761" w:themeColor="accent1" w:themeShade="BF"/>
          <w:sz w:val="18"/>
          <w:szCs w:val="18"/>
        </w:rPr>
      </w:pPr>
      <w:r w:rsidRPr="00E66E92">
        <w:rPr>
          <w:rFonts w:ascii="Arial" w:hAnsi="Arial" w:cs="Arial"/>
          <w:b/>
          <w:bCs/>
          <w:color w:val="0F4761" w:themeColor="accent1" w:themeShade="BF"/>
          <w:sz w:val="18"/>
          <w:szCs w:val="18"/>
        </w:rPr>
        <w:drawing>
          <wp:inline distT="0" distB="0" distL="0" distR="0" wp14:anchorId="1FC70356" wp14:editId="40687D92">
            <wp:extent cx="5731510" cy="1572260"/>
            <wp:effectExtent l="0" t="0" r="2540" b="8890"/>
            <wp:docPr id="9406935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693502" name="Picture 1" descr="A screenshot of a computer&#10;&#10;AI-generated content may be incorrect."/>
                    <pic:cNvPicPr/>
                  </pic:nvPicPr>
                  <pic:blipFill>
                    <a:blip r:embed="rId217"/>
                    <a:stretch>
                      <a:fillRect/>
                    </a:stretch>
                  </pic:blipFill>
                  <pic:spPr>
                    <a:xfrm>
                      <a:off x="0" y="0"/>
                      <a:ext cx="5731510" cy="1572260"/>
                    </a:xfrm>
                    <a:prstGeom prst="rect">
                      <a:avLst/>
                    </a:prstGeom>
                  </pic:spPr>
                </pic:pic>
              </a:graphicData>
            </a:graphic>
          </wp:inline>
        </w:drawing>
      </w:r>
    </w:p>
    <w:p w14:paraId="0AB0EB0D" w14:textId="3834B1EC" w:rsidR="00E66E92" w:rsidRDefault="00A1728C" w:rsidP="00B305BF">
      <w:pPr>
        <w:jc w:val="both"/>
        <w:rPr>
          <w:rFonts w:ascii="Arial" w:hAnsi="Arial" w:cs="Arial"/>
          <w:b/>
          <w:bCs/>
          <w:color w:val="0F4761" w:themeColor="accent1" w:themeShade="BF"/>
          <w:sz w:val="18"/>
          <w:szCs w:val="18"/>
        </w:rPr>
      </w:pPr>
      <w:r w:rsidRPr="00A1728C">
        <w:rPr>
          <w:rFonts w:ascii="Arial" w:hAnsi="Arial" w:cs="Arial"/>
          <w:b/>
          <w:bCs/>
          <w:color w:val="0F4761" w:themeColor="accent1" w:themeShade="BF"/>
          <w:sz w:val="18"/>
          <w:szCs w:val="18"/>
        </w:rPr>
        <w:drawing>
          <wp:inline distT="0" distB="0" distL="0" distR="0" wp14:anchorId="589A6E8B" wp14:editId="40448C0C">
            <wp:extent cx="5731510" cy="3023235"/>
            <wp:effectExtent l="0" t="0" r="2540" b="5715"/>
            <wp:docPr id="210144626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446260" name="Picture 1" descr="A screenshot of a computer screen&#10;&#10;AI-generated content may be incorrect."/>
                    <pic:cNvPicPr/>
                  </pic:nvPicPr>
                  <pic:blipFill>
                    <a:blip r:embed="rId218"/>
                    <a:stretch>
                      <a:fillRect/>
                    </a:stretch>
                  </pic:blipFill>
                  <pic:spPr>
                    <a:xfrm>
                      <a:off x="0" y="0"/>
                      <a:ext cx="5731510" cy="3023235"/>
                    </a:xfrm>
                    <a:prstGeom prst="rect">
                      <a:avLst/>
                    </a:prstGeom>
                  </pic:spPr>
                </pic:pic>
              </a:graphicData>
            </a:graphic>
          </wp:inline>
        </w:drawing>
      </w:r>
    </w:p>
    <w:p w14:paraId="6E1F7EA8" w14:textId="740B1EB0" w:rsidR="006E27E6" w:rsidRDefault="006E27E6" w:rsidP="00B305BF">
      <w:pPr>
        <w:jc w:val="both"/>
        <w:rPr>
          <w:rFonts w:ascii="Arial" w:hAnsi="Arial" w:cs="Arial"/>
          <w:b/>
          <w:bCs/>
          <w:color w:val="0F4761" w:themeColor="accent1" w:themeShade="BF"/>
          <w:sz w:val="18"/>
          <w:szCs w:val="18"/>
        </w:rPr>
      </w:pPr>
      <w:r w:rsidRPr="006E27E6">
        <w:rPr>
          <w:rFonts w:ascii="Arial" w:hAnsi="Arial" w:cs="Arial"/>
          <w:b/>
          <w:bCs/>
          <w:color w:val="0F4761" w:themeColor="accent1" w:themeShade="BF"/>
          <w:sz w:val="18"/>
          <w:szCs w:val="18"/>
        </w:rPr>
        <w:lastRenderedPageBreak/>
        <w:drawing>
          <wp:inline distT="0" distB="0" distL="0" distR="0" wp14:anchorId="69A54158" wp14:editId="69DE5ADB">
            <wp:extent cx="5731510" cy="1773555"/>
            <wp:effectExtent l="0" t="0" r="2540" b="0"/>
            <wp:docPr id="1811494013" name="Picture 1" descr="A person holding a blu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494013" name="Picture 1" descr="A person holding a blue object&#10;&#10;AI-generated content may be incorrect."/>
                    <pic:cNvPicPr/>
                  </pic:nvPicPr>
                  <pic:blipFill>
                    <a:blip r:embed="rId219"/>
                    <a:stretch>
                      <a:fillRect/>
                    </a:stretch>
                  </pic:blipFill>
                  <pic:spPr>
                    <a:xfrm>
                      <a:off x="0" y="0"/>
                      <a:ext cx="5731510" cy="1773555"/>
                    </a:xfrm>
                    <a:prstGeom prst="rect">
                      <a:avLst/>
                    </a:prstGeom>
                  </pic:spPr>
                </pic:pic>
              </a:graphicData>
            </a:graphic>
          </wp:inline>
        </w:drawing>
      </w:r>
    </w:p>
    <w:p w14:paraId="591142FF" w14:textId="77777777" w:rsidR="00E75181" w:rsidRDefault="00E75181" w:rsidP="00B305BF">
      <w:pPr>
        <w:jc w:val="both"/>
        <w:rPr>
          <w:rFonts w:ascii="Arial" w:hAnsi="Arial" w:cs="Arial"/>
          <w:b/>
          <w:bCs/>
          <w:color w:val="0F4761" w:themeColor="accent1" w:themeShade="BF"/>
          <w:sz w:val="18"/>
          <w:szCs w:val="18"/>
        </w:rPr>
      </w:pPr>
    </w:p>
    <w:p w14:paraId="7DF35DBA" w14:textId="77777777" w:rsidR="00E75181" w:rsidRDefault="00E75181" w:rsidP="00B305BF">
      <w:pPr>
        <w:jc w:val="both"/>
        <w:rPr>
          <w:rFonts w:ascii="Arial" w:hAnsi="Arial" w:cs="Arial"/>
          <w:b/>
          <w:bCs/>
          <w:color w:val="0F4761" w:themeColor="accent1" w:themeShade="BF"/>
          <w:sz w:val="18"/>
          <w:szCs w:val="18"/>
        </w:rPr>
      </w:pPr>
    </w:p>
    <w:p w14:paraId="7C000F80" w14:textId="77777777" w:rsidR="00E75181" w:rsidRDefault="00E75181" w:rsidP="00B305BF">
      <w:pPr>
        <w:jc w:val="both"/>
        <w:rPr>
          <w:rFonts w:ascii="Arial" w:hAnsi="Arial" w:cs="Arial"/>
          <w:b/>
          <w:bCs/>
          <w:color w:val="0F4761" w:themeColor="accent1" w:themeShade="BF"/>
          <w:sz w:val="18"/>
          <w:szCs w:val="18"/>
        </w:rPr>
      </w:pPr>
    </w:p>
    <w:p w14:paraId="56B9B1E4" w14:textId="77777777" w:rsidR="00E75181" w:rsidRDefault="00E75181" w:rsidP="00B305BF">
      <w:pPr>
        <w:jc w:val="both"/>
        <w:rPr>
          <w:rFonts w:ascii="Arial" w:hAnsi="Arial" w:cs="Arial"/>
          <w:b/>
          <w:bCs/>
          <w:color w:val="0F4761" w:themeColor="accent1" w:themeShade="BF"/>
          <w:sz w:val="18"/>
          <w:szCs w:val="18"/>
        </w:rPr>
      </w:pPr>
    </w:p>
    <w:p w14:paraId="384850E2" w14:textId="77777777" w:rsidR="00E75181" w:rsidRDefault="00E75181" w:rsidP="00B305BF">
      <w:pPr>
        <w:jc w:val="both"/>
        <w:rPr>
          <w:rFonts w:ascii="Arial" w:hAnsi="Arial" w:cs="Arial"/>
          <w:b/>
          <w:bCs/>
          <w:color w:val="0F4761" w:themeColor="accent1" w:themeShade="BF"/>
          <w:sz w:val="18"/>
          <w:szCs w:val="18"/>
        </w:rPr>
      </w:pPr>
    </w:p>
    <w:p w14:paraId="2D52A3EC" w14:textId="77777777" w:rsidR="00E75181" w:rsidRDefault="00E75181" w:rsidP="00B305BF">
      <w:pPr>
        <w:jc w:val="both"/>
        <w:rPr>
          <w:rFonts w:ascii="Arial" w:hAnsi="Arial" w:cs="Arial"/>
          <w:b/>
          <w:bCs/>
          <w:color w:val="0F4761" w:themeColor="accent1" w:themeShade="BF"/>
          <w:sz w:val="18"/>
          <w:szCs w:val="18"/>
        </w:rPr>
      </w:pPr>
    </w:p>
    <w:p w14:paraId="594BEC19" w14:textId="77777777" w:rsidR="00E75181" w:rsidRDefault="00E75181" w:rsidP="00B305BF">
      <w:pPr>
        <w:jc w:val="both"/>
        <w:rPr>
          <w:rFonts w:ascii="Arial" w:hAnsi="Arial" w:cs="Arial"/>
          <w:b/>
          <w:bCs/>
          <w:color w:val="0F4761" w:themeColor="accent1" w:themeShade="BF"/>
          <w:sz w:val="18"/>
          <w:szCs w:val="18"/>
        </w:rPr>
      </w:pPr>
    </w:p>
    <w:p w14:paraId="27997123" w14:textId="77777777" w:rsidR="00E75181" w:rsidRDefault="00E75181" w:rsidP="00B305BF">
      <w:pPr>
        <w:jc w:val="both"/>
        <w:rPr>
          <w:rFonts w:ascii="Arial" w:hAnsi="Arial" w:cs="Arial"/>
          <w:b/>
          <w:bCs/>
          <w:color w:val="0F4761" w:themeColor="accent1" w:themeShade="BF"/>
          <w:sz w:val="18"/>
          <w:szCs w:val="18"/>
        </w:rPr>
      </w:pPr>
    </w:p>
    <w:p w14:paraId="0F5D11D3" w14:textId="77777777" w:rsidR="00C11A6C" w:rsidRDefault="00C11A6C" w:rsidP="00C11A6C">
      <w:pPr>
        <w:rPr>
          <w:b/>
          <w:bCs/>
          <w:sz w:val="18"/>
          <w:szCs w:val="18"/>
        </w:rPr>
      </w:pPr>
    </w:p>
    <w:p w14:paraId="048F144D" w14:textId="77777777" w:rsidR="00C11A6C" w:rsidRDefault="00C11A6C" w:rsidP="00C11A6C">
      <w:pPr>
        <w:rPr>
          <w:b/>
          <w:bCs/>
          <w:sz w:val="18"/>
          <w:szCs w:val="18"/>
        </w:rPr>
      </w:pPr>
    </w:p>
    <w:p w14:paraId="2C8E0789" w14:textId="77777777" w:rsidR="00C11A6C" w:rsidRDefault="00C11A6C" w:rsidP="00C11A6C">
      <w:pPr>
        <w:rPr>
          <w:b/>
          <w:bCs/>
          <w:sz w:val="18"/>
          <w:szCs w:val="18"/>
        </w:rPr>
      </w:pPr>
    </w:p>
    <w:p w14:paraId="79162482" w14:textId="77777777" w:rsidR="00C11A6C" w:rsidRDefault="00C11A6C" w:rsidP="00C11A6C">
      <w:pPr>
        <w:rPr>
          <w:b/>
          <w:bCs/>
          <w:sz w:val="18"/>
          <w:szCs w:val="18"/>
        </w:rPr>
      </w:pPr>
    </w:p>
    <w:p w14:paraId="0CF779BF" w14:textId="77777777" w:rsidR="00C11A6C" w:rsidRDefault="00C11A6C" w:rsidP="00C11A6C">
      <w:pPr>
        <w:rPr>
          <w:b/>
          <w:bCs/>
          <w:sz w:val="18"/>
          <w:szCs w:val="18"/>
        </w:rPr>
      </w:pPr>
    </w:p>
    <w:p w14:paraId="457B5565" w14:textId="77777777" w:rsidR="00C11A6C" w:rsidRDefault="00C11A6C" w:rsidP="00C11A6C">
      <w:pPr>
        <w:rPr>
          <w:b/>
          <w:bCs/>
          <w:sz w:val="18"/>
          <w:szCs w:val="18"/>
        </w:rPr>
      </w:pPr>
    </w:p>
    <w:p w14:paraId="3C4DF5C7" w14:textId="77777777" w:rsidR="00C11A6C" w:rsidRDefault="00C11A6C" w:rsidP="00C11A6C">
      <w:pPr>
        <w:rPr>
          <w:b/>
          <w:bCs/>
          <w:sz w:val="18"/>
          <w:szCs w:val="18"/>
        </w:rPr>
      </w:pPr>
    </w:p>
    <w:p w14:paraId="315143CE" w14:textId="77777777" w:rsidR="00F272F5" w:rsidRDefault="00F272F5" w:rsidP="00C11A6C">
      <w:pPr>
        <w:rPr>
          <w:b/>
          <w:bCs/>
          <w:sz w:val="18"/>
          <w:szCs w:val="18"/>
        </w:rPr>
      </w:pPr>
    </w:p>
    <w:p w14:paraId="2A6F5F1A" w14:textId="77777777" w:rsidR="00F272F5" w:rsidRDefault="00F272F5" w:rsidP="00C11A6C">
      <w:pPr>
        <w:rPr>
          <w:b/>
          <w:bCs/>
          <w:sz w:val="18"/>
          <w:szCs w:val="18"/>
        </w:rPr>
      </w:pPr>
    </w:p>
    <w:p w14:paraId="53E5CCB0" w14:textId="77777777" w:rsidR="00F272F5" w:rsidRDefault="00F272F5" w:rsidP="00C11A6C">
      <w:pPr>
        <w:rPr>
          <w:b/>
          <w:bCs/>
          <w:sz w:val="18"/>
          <w:szCs w:val="18"/>
        </w:rPr>
      </w:pPr>
    </w:p>
    <w:p w14:paraId="077912FE" w14:textId="77777777" w:rsidR="00F272F5" w:rsidRDefault="00F272F5" w:rsidP="00C11A6C">
      <w:pPr>
        <w:rPr>
          <w:b/>
          <w:bCs/>
          <w:sz w:val="18"/>
          <w:szCs w:val="18"/>
        </w:rPr>
      </w:pPr>
    </w:p>
    <w:p w14:paraId="3438ECAC" w14:textId="77777777" w:rsidR="00F272F5" w:rsidRDefault="00F272F5" w:rsidP="00C11A6C">
      <w:pPr>
        <w:rPr>
          <w:b/>
          <w:bCs/>
          <w:sz w:val="18"/>
          <w:szCs w:val="18"/>
        </w:rPr>
      </w:pPr>
    </w:p>
    <w:p w14:paraId="4E13D63B" w14:textId="77777777" w:rsidR="00F272F5" w:rsidRDefault="00F272F5" w:rsidP="00C11A6C">
      <w:pPr>
        <w:rPr>
          <w:b/>
          <w:bCs/>
          <w:sz w:val="18"/>
          <w:szCs w:val="18"/>
        </w:rPr>
      </w:pPr>
    </w:p>
    <w:p w14:paraId="46A4840B" w14:textId="77777777" w:rsidR="00F272F5" w:rsidRDefault="00F272F5" w:rsidP="00C11A6C">
      <w:pPr>
        <w:rPr>
          <w:b/>
          <w:bCs/>
          <w:sz w:val="18"/>
          <w:szCs w:val="18"/>
        </w:rPr>
      </w:pPr>
    </w:p>
    <w:p w14:paraId="7C9D64EC" w14:textId="77777777" w:rsidR="00F272F5" w:rsidRDefault="00F272F5" w:rsidP="00C11A6C">
      <w:pPr>
        <w:rPr>
          <w:b/>
          <w:bCs/>
          <w:sz w:val="18"/>
          <w:szCs w:val="18"/>
        </w:rPr>
      </w:pPr>
    </w:p>
    <w:p w14:paraId="50067536" w14:textId="77777777" w:rsidR="00F272F5" w:rsidRDefault="00F272F5" w:rsidP="00C11A6C">
      <w:pPr>
        <w:rPr>
          <w:b/>
          <w:bCs/>
          <w:sz w:val="18"/>
          <w:szCs w:val="18"/>
        </w:rPr>
      </w:pPr>
    </w:p>
    <w:p w14:paraId="748AC64C" w14:textId="77777777" w:rsidR="00F272F5" w:rsidRDefault="00F272F5" w:rsidP="00C11A6C">
      <w:pPr>
        <w:rPr>
          <w:b/>
          <w:bCs/>
          <w:sz w:val="18"/>
          <w:szCs w:val="18"/>
        </w:rPr>
      </w:pPr>
    </w:p>
    <w:p w14:paraId="41DD3EB9" w14:textId="77777777" w:rsidR="00F272F5" w:rsidRDefault="00F272F5" w:rsidP="00C11A6C">
      <w:pPr>
        <w:rPr>
          <w:b/>
          <w:bCs/>
          <w:sz w:val="18"/>
          <w:szCs w:val="18"/>
        </w:rPr>
      </w:pPr>
    </w:p>
    <w:p w14:paraId="508F36B5" w14:textId="77777777" w:rsidR="00F272F5" w:rsidRDefault="00F272F5" w:rsidP="00C11A6C">
      <w:pPr>
        <w:rPr>
          <w:b/>
          <w:bCs/>
          <w:sz w:val="18"/>
          <w:szCs w:val="18"/>
        </w:rPr>
      </w:pPr>
    </w:p>
    <w:p w14:paraId="4C6B49F1" w14:textId="5FBC2974" w:rsidR="00E75181" w:rsidRPr="00C11A6C" w:rsidRDefault="00C11A6C" w:rsidP="00C11A6C">
      <w:pPr>
        <w:rPr>
          <w:b/>
          <w:bCs/>
          <w:sz w:val="18"/>
          <w:szCs w:val="18"/>
        </w:rPr>
      </w:pPr>
      <w:r w:rsidRPr="005271A6">
        <w:rPr>
          <w:b/>
          <w:bCs/>
          <w:sz w:val="18"/>
          <w:szCs w:val="18"/>
        </w:rPr>
        <w:lastRenderedPageBreak/>
        <w:t xml:space="preserve">Appendix </w:t>
      </w:r>
      <w:r>
        <w:rPr>
          <w:b/>
          <w:bCs/>
          <w:sz w:val="18"/>
          <w:szCs w:val="18"/>
        </w:rPr>
        <w:t>6</w:t>
      </w:r>
      <w:r w:rsidRPr="005271A6">
        <w:rPr>
          <w:b/>
          <w:bCs/>
          <w:sz w:val="18"/>
          <w:szCs w:val="18"/>
        </w:rPr>
        <w:t>: Cardiff and Value University Health Board (20</w:t>
      </w:r>
      <w:r>
        <w:rPr>
          <w:b/>
          <w:bCs/>
          <w:sz w:val="18"/>
          <w:szCs w:val="18"/>
        </w:rPr>
        <w:t>19</w:t>
      </w:r>
      <w:r w:rsidRPr="005271A6">
        <w:rPr>
          <w:b/>
          <w:bCs/>
          <w:sz w:val="18"/>
          <w:szCs w:val="18"/>
        </w:rPr>
        <w:t>) Intentional-Rounding form</w:t>
      </w:r>
      <w:r>
        <w:rPr>
          <w:b/>
          <w:bCs/>
          <w:sz w:val="18"/>
          <w:szCs w:val="18"/>
        </w:rPr>
        <w:t xml:space="preserve"> (skin bundle incorporated into the form)</w:t>
      </w:r>
    </w:p>
    <w:p w14:paraId="6E7425B1" w14:textId="33F841F8" w:rsidR="00E75181" w:rsidRDefault="00461F45" w:rsidP="00B305BF">
      <w:pPr>
        <w:jc w:val="both"/>
        <w:rPr>
          <w:rFonts w:ascii="Arial" w:hAnsi="Arial" w:cs="Arial"/>
          <w:b/>
          <w:bCs/>
          <w:color w:val="0F4761" w:themeColor="accent1" w:themeShade="BF"/>
          <w:sz w:val="18"/>
          <w:szCs w:val="18"/>
        </w:rPr>
      </w:pPr>
      <w:r w:rsidRPr="00A241D4">
        <w:rPr>
          <w:noProof/>
        </w:rPr>
        <w:drawing>
          <wp:inline distT="0" distB="0" distL="0" distR="0" wp14:anchorId="560791B9" wp14:editId="7B6E3CBF">
            <wp:extent cx="5731193" cy="7641590"/>
            <wp:effectExtent l="0" t="0" r="3175" b="0"/>
            <wp:docPr id="232840071" name="Picture 1" descr="A blank form with a number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840071" name="Picture 1" descr="A blank form with a number of text&#10;&#10;AI-generated content may be incorrect."/>
                    <pic:cNvPicPr/>
                  </pic:nvPicPr>
                  <pic:blipFill>
                    <a:blip r:embed="rId220"/>
                    <a:stretch>
                      <a:fillRect/>
                    </a:stretch>
                  </pic:blipFill>
                  <pic:spPr>
                    <a:xfrm>
                      <a:off x="0" y="0"/>
                      <a:ext cx="5734244" cy="7645658"/>
                    </a:xfrm>
                    <a:prstGeom prst="rect">
                      <a:avLst/>
                    </a:prstGeom>
                  </pic:spPr>
                </pic:pic>
              </a:graphicData>
            </a:graphic>
          </wp:inline>
        </w:drawing>
      </w:r>
    </w:p>
    <w:p w14:paraId="6A96F989" w14:textId="77777777" w:rsidR="00E75181" w:rsidRDefault="00E75181" w:rsidP="00B305BF">
      <w:pPr>
        <w:jc w:val="both"/>
        <w:rPr>
          <w:rFonts w:ascii="Arial" w:hAnsi="Arial" w:cs="Arial"/>
          <w:b/>
          <w:bCs/>
          <w:color w:val="0F4761" w:themeColor="accent1" w:themeShade="BF"/>
          <w:sz w:val="18"/>
          <w:szCs w:val="18"/>
        </w:rPr>
      </w:pPr>
    </w:p>
    <w:p w14:paraId="54B077C5" w14:textId="187A4F6C" w:rsidR="008B64B3" w:rsidRPr="00842D65" w:rsidRDefault="008B64B3" w:rsidP="00842D65">
      <w:pPr>
        <w:jc w:val="both"/>
        <w:rPr>
          <w:rFonts w:ascii="Arial" w:hAnsi="Arial" w:cs="Arial"/>
          <w:b/>
          <w:bCs/>
          <w:color w:val="000000" w:themeColor="text1"/>
          <w:sz w:val="24"/>
          <w:szCs w:val="24"/>
        </w:rPr>
      </w:pPr>
    </w:p>
    <w:p w14:paraId="237BF1DD" w14:textId="77777777" w:rsidR="008B64B3" w:rsidRDefault="008B64B3" w:rsidP="008B64B3">
      <w:pPr>
        <w:rPr>
          <w:rFonts w:ascii="Arial" w:hAnsi="Arial" w:cs="Arial"/>
          <w:sz w:val="24"/>
          <w:szCs w:val="24"/>
        </w:rPr>
      </w:pPr>
    </w:p>
    <w:p w14:paraId="77AA0720" w14:textId="79CC75BA" w:rsidR="008B64B3" w:rsidRPr="00A13A2B" w:rsidRDefault="008B64B3" w:rsidP="008B64B3">
      <w:pPr>
        <w:rPr>
          <w:rFonts w:ascii="Arial" w:hAnsi="Arial" w:cs="Arial"/>
          <w:b/>
          <w:bCs/>
          <w:color w:val="000000" w:themeColor="text1"/>
          <w:sz w:val="18"/>
          <w:szCs w:val="18"/>
        </w:rPr>
      </w:pPr>
      <w:r w:rsidRPr="00A13A2B">
        <w:rPr>
          <w:rFonts w:ascii="Arial" w:hAnsi="Arial" w:cs="Arial"/>
          <w:b/>
          <w:bCs/>
          <w:color w:val="000000" w:themeColor="text1"/>
          <w:sz w:val="18"/>
          <w:szCs w:val="18"/>
        </w:rPr>
        <w:t xml:space="preserve">Appendix </w:t>
      </w:r>
      <w:r w:rsidR="00891AF7">
        <w:rPr>
          <w:rFonts w:ascii="Arial" w:hAnsi="Arial" w:cs="Arial"/>
          <w:b/>
          <w:bCs/>
          <w:color w:val="000000" w:themeColor="text1"/>
          <w:sz w:val="18"/>
          <w:szCs w:val="18"/>
        </w:rPr>
        <w:t>7</w:t>
      </w:r>
      <w:r w:rsidRPr="00A13A2B">
        <w:rPr>
          <w:rFonts w:ascii="Arial" w:hAnsi="Arial" w:cs="Arial"/>
          <w:b/>
          <w:bCs/>
          <w:color w:val="000000" w:themeColor="text1"/>
          <w:sz w:val="18"/>
          <w:szCs w:val="18"/>
        </w:rPr>
        <w:t>: PICO Framework (Caldwe</w:t>
      </w:r>
      <w:r w:rsidR="00A35A07" w:rsidRPr="00A13A2B">
        <w:rPr>
          <w:rFonts w:ascii="Arial" w:hAnsi="Arial" w:cs="Arial"/>
          <w:b/>
          <w:bCs/>
          <w:color w:val="000000" w:themeColor="text1"/>
          <w:sz w:val="18"/>
          <w:szCs w:val="18"/>
        </w:rPr>
        <w:t>l</w:t>
      </w:r>
      <w:r w:rsidRPr="00A13A2B">
        <w:rPr>
          <w:rFonts w:ascii="Arial" w:hAnsi="Arial" w:cs="Arial"/>
          <w:b/>
          <w:bCs/>
          <w:color w:val="000000" w:themeColor="text1"/>
          <w:sz w:val="18"/>
          <w:szCs w:val="18"/>
        </w:rPr>
        <w:t>l e al 2017)</w:t>
      </w:r>
    </w:p>
    <w:tbl>
      <w:tblPr>
        <w:tblStyle w:val="GridTable1Light-Accent4"/>
        <w:tblW w:w="0" w:type="auto"/>
        <w:tblLook w:val="04A0" w:firstRow="1" w:lastRow="0" w:firstColumn="1" w:lastColumn="0" w:noHBand="0" w:noVBand="1"/>
      </w:tblPr>
      <w:tblGrid>
        <w:gridCol w:w="3005"/>
        <w:gridCol w:w="3005"/>
        <w:gridCol w:w="3006"/>
      </w:tblGrid>
      <w:tr w:rsidR="00221556" w14:paraId="24C4040E" w14:textId="77777777" w:rsidTr="00565D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C1E4F5" w:themeFill="accent1" w:themeFillTint="33"/>
          </w:tcPr>
          <w:p w14:paraId="3B0EDB51" w14:textId="4E263CE0" w:rsidR="00221556" w:rsidRPr="00565D5C" w:rsidRDefault="00C1668C" w:rsidP="008B64B3">
            <w:pPr>
              <w:rPr>
                <w:rFonts w:ascii="Arial" w:hAnsi="Arial" w:cs="Arial"/>
                <w:sz w:val="24"/>
                <w:szCs w:val="24"/>
              </w:rPr>
            </w:pPr>
            <w:r w:rsidRPr="00565D5C">
              <w:rPr>
                <w:rFonts w:ascii="Arial" w:hAnsi="Arial" w:cs="Arial"/>
                <w:sz w:val="24"/>
                <w:szCs w:val="24"/>
              </w:rPr>
              <w:t>PICO Element</w:t>
            </w:r>
          </w:p>
        </w:tc>
        <w:tc>
          <w:tcPr>
            <w:tcW w:w="3005" w:type="dxa"/>
            <w:shd w:val="clear" w:color="auto" w:fill="C1E4F5" w:themeFill="accent1" w:themeFillTint="33"/>
          </w:tcPr>
          <w:p w14:paraId="44007EB4" w14:textId="023EEBEA" w:rsidR="00221556" w:rsidRPr="00565D5C" w:rsidRDefault="00C1668C" w:rsidP="008B64B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565D5C">
              <w:rPr>
                <w:rFonts w:ascii="Arial" w:hAnsi="Arial" w:cs="Arial"/>
                <w:sz w:val="24"/>
                <w:szCs w:val="24"/>
              </w:rPr>
              <w:t>Key Words</w:t>
            </w:r>
          </w:p>
        </w:tc>
        <w:tc>
          <w:tcPr>
            <w:tcW w:w="3006" w:type="dxa"/>
            <w:shd w:val="clear" w:color="auto" w:fill="C1E4F5" w:themeFill="accent1" w:themeFillTint="33"/>
          </w:tcPr>
          <w:p w14:paraId="620995C8" w14:textId="2DD772A7" w:rsidR="00221556" w:rsidRPr="00565D5C" w:rsidRDefault="00D6709D" w:rsidP="008B64B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565D5C">
              <w:rPr>
                <w:rFonts w:ascii="Arial" w:hAnsi="Arial" w:cs="Arial"/>
                <w:sz w:val="24"/>
                <w:szCs w:val="24"/>
              </w:rPr>
              <w:t>Details</w:t>
            </w:r>
          </w:p>
        </w:tc>
      </w:tr>
      <w:tr w:rsidR="00221556" w14:paraId="4B801EEE" w14:textId="77777777" w:rsidTr="00565D5C">
        <w:tc>
          <w:tcPr>
            <w:cnfStyle w:val="001000000000" w:firstRow="0" w:lastRow="0" w:firstColumn="1" w:lastColumn="0" w:oddVBand="0" w:evenVBand="0" w:oddHBand="0" w:evenHBand="0" w:firstRowFirstColumn="0" w:firstRowLastColumn="0" w:lastRowFirstColumn="0" w:lastRowLastColumn="0"/>
            <w:tcW w:w="3005" w:type="dxa"/>
          </w:tcPr>
          <w:p w14:paraId="0EDC643B" w14:textId="28107E07" w:rsidR="00221556" w:rsidRPr="003E146F" w:rsidRDefault="00C1668C" w:rsidP="008B64B3">
            <w:pPr>
              <w:rPr>
                <w:rFonts w:ascii="Arial" w:hAnsi="Arial" w:cs="Arial"/>
                <w:b w:val="0"/>
                <w:bCs w:val="0"/>
                <w:sz w:val="24"/>
                <w:szCs w:val="24"/>
              </w:rPr>
            </w:pPr>
            <w:r w:rsidRPr="00656E9E">
              <w:rPr>
                <w:rFonts w:ascii="Arial" w:hAnsi="Arial" w:cs="Arial"/>
                <w:sz w:val="24"/>
                <w:szCs w:val="24"/>
              </w:rPr>
              <w:t>P</w:t>
            </w:r>
            <w:r w:rsidRPr="003E146F">
              <w:rPr>
                <w:rFonts w:ascii="Arial" w:hAnsi="Arial" w:cs="Arial"/>
                <w:b w:val="0"/>
                <w:bCs w:val="0"/>
                <w:sz w:val="24"/>
                <w:szCs w:val="24"/>
              </w:rPr>
              <w:t>opulation</w:t>
            </w:r>
          </w:p>
        </w:tc>
        <w:tc>
          <w:tcPr>
            <w:tcW w:w="3005" w:type="dxa"/>
          </w:tcPr>
          <w:p w14:paraId="27715E9A" w14:textId="77777777" w:rsidR="00221556" w:rsidRPr="003E146F" w:rsidRDefault="00C204D4"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E146F">
              <w:rPr>
                <w:rFonts w:ascii="Arial" w:hAnsi="Arial" w:cs="Arial"/>
                <w:sz w:val="24"/>
                <w:szCs w:val="24"/>
              </w:rPr>
              <w:t>Nursing staff</w:t>
            </w:r>
          </w:p>
          <w:p w14:paraId="77DDA6F5" w14:textId="77777777" w:rsidR="003F7685" w:rsidRPr="003E146F" w:rsidRDefault="003F7685"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E146F">
              <w:rPr>
                <w:rFonts w:ascii="Arial" w:hAnsi="Arial" w:cs="Arial"/>
                <w:sz w:val="24"/>
                <w:szCs w:val="24"/>
              </w:rPr>
              <w:t>Registered nurses</w:t>
            </w:r>
          </w:p>
          <w:p w14:paraId="774B7B1C" w14:textId="77777777" w:rsidR="003F7685" w:rsidRDefault="003F7685"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E146F">
              <w:rPr>
                <w:rFonts w:ascii="Arial" w:hAnsi="Arial" w:cs="Arial"/>
                <w:sz w:val="24"/>
                <w:szCs w:val="24"/>
              </w:rPr>
              <w:t>Hospital wards</w:t>
            </w:r>
          </w:p>
          <w:p w14:paraId="7201DC69" w14:textId="5044540A" w:rsidR="00DE7E32" w:rsidRPr="003E146F" w:rsidRDefault="00DE7E32"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Health </w:t>
            </w:r>
            <w:r w:rsidR="0009600E">
              <w:rPr>
                <w:rFonts w:ascii="Arial" w:hAnsi="Arial" w:cs="Arial"/>
                <w:sz w:val="24"/>
                <w:szCs w:val="24"/>
              </w:rPr>
              <w:t>c</w:t>
            </w:r>
            <w:r>
              <w:rPr>
                <w:rFonts w:ascii="Arial" w:hAnsi="Arial" w:cs="Arial"/>
                <w:sz w:val="24"/>
                <w:szCs w:val="24"/>
              </w:rPr>
              <w:t>are professionals</w:t>
            </w:r>
          </w:p>
          <w:p w14:paraId="37FDE86D" w14:textId="317A412E" w:rsidR="003F7685" w:rsidRPr="003E146F" w:rsidRDefault="003F7685"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006" w:type="dxa"/>
          </w:tcPr>
          <w:p w14:paraId="6103FE37" w14:textId="77777777" w:rsidR="00221556" w:rsidRPr="003E146F" w:rsidRDefault="006F714F"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E146F">
              <w:rPr>
                <w:rFonts w:ascii="Arial" w:hAnsi="Arial" w:cs="Arial"/>
                <w:sz w:val="24"/>
                <w:szCs w:val="24"/>
              </w:rPr>
              <w:t>Adoption</w:t>
            </w:r>
          </w:p>
          <w:p w14:paraId="57506CDF" w14:textId="77777777" w:rsidR="00572B3D" w:rsidRPr="003E146F" w:rsidRDefault="00572B3D"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E146F">
              <w:rPr>
                <w:rFonts w:ascii="Arial" w:hAnsi="Arial" w:cs="Arial"/>
                <w:sz w:val="24"/>
                <w:szCs w:val="24"/>
              </w:rPr>
              <w:t>Integration</w:t>
            </w:r>
          </w:p>
          <w:p w14:paraId="22CA71E5" w14:textId="7B233646" w:rsidR="00572B3D" w:rsidRPr="003E146F" w:rsidRDefault="00572B3D"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221556" w14:paraId="731370B0" w14:textId="77777777" w:rsidTr="00565D5C">
        <w:tc>
          <w:tcPr>
            <w:cnfStyle w:val="001000000000" w:firstRow="0" w:lastRow="0" w:firstColumn="1" w:lastColumn="0" w:oddVBand="0" w:evenVBand="0" w:oddHBand="0" w:evenHBand="0" w:firstRowFirstColumn="0" w:firstRowLastColumn="0" w:lastRowFirstColumn="0" w:lastRowLastColumn="0"/>
            <w:tcW w:w="3005" w:type="dxa"/>
          </w:tcPr>
          <w:p w14:paraId="0D2F67E8" w14:textId="28CDD69C" w:rsidR="00221556" w:rsidRPr="003E146F" w:rsidRDefault="00C1668C" w:rsidP="008B64B3">
            <w:pPr>
              <w:rPr>
                <w:rFonts w:ascii="Arial" w:hAnsi="Arial" w:cs="Arial"/>
                <w:b w:val="0"/>
                <w:bCs w:val="0"/>
                <w:sz w:val="24"/>
                <w:szCs w:val="24"/>
              </w:rPr>
            </w:pPr>
            <w:r w:rsidRPr="00656E9E">
              <w:rPr>
                <w:rFonts w:ascii="Arial" w:hAnsi="Arial" w:cs="Arial"/>
                <w:sz w:val="24"/>
                <w:szCs w:val="24"/>
              </w:rPr>
              <w:t>I</w:t>
            </w:r>
            <w:r w:rsidRPr="003E146F">
              <w:rPr>
                <w:rFonts w:ascii="Arial" w:hAnsi="Arial" w:cs="Arial"/>
                <w:b w:val="0"/>
                <w:bCs w:val="0"/>
                <w:sz w:val="24"/>
                <w:szCs w:val="24"/>
              </w:rPr>
              <w:t>ntervention</w:t>
            </w:r>
          </w:p>
        </w:tc>
        <w:tc>
          <w:tcPr>
            <w:tcW w:w="3005" w:type="dxa"/>
          </w:tcPr>
          <w:p w14:paraId="51008AA4" w14:textId="3029828D" w:rsidR="00221556" w:rsidRPr="003E146F" w:rsidRDefault="00660DF7"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E146F">
              <w:rPr>
                <w:rFonts w:ascii="Arial" w:hAnsi="Arial" w:cs="Arial"/>
                <w:sz w:val="24"/>
                <w:szCs w:val="24"/>
              </w:rPr>
              <w:t>Electronic hea</w:t>
            </w:r>
            <w:r w:rsidR="001453FC" w:rsidRPr="003E146F">
              <w:rPr>
                <w:rFonts w:ascii="Arial" w:hAnsi="Arial" w:cs="Arial"/>
                <w:sz w:val="24"/>
                <w:szCs w:val="24"/>
              </w:rPr>
              <w:t>l</w:t>
            </w:r>
            <w:r w:rsidRPr="003E146F">
              <w:rPr>
                <w:rFonts w:ascii="Arial" w:hAnsi="Arial" w:cs="Arial"/>
                <w:sz w:val="24"/>
                <w:szCs w:val="24"/>
              </w:rPr>
              <w:t>th record</w:t>
            </w:r>
          </w:p>
          <w:p w14:paraId="09D4873F" w14:textId="77777777" w:rsidR="002A3731" w:rsidRPr="003E146F" w:rsidRDefault="002A3731"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E146F">
              <w:rPr>
                <w:rFonts w:ascii="Arial" w:hAnsi="Arial" w:cs="Arial"/>
                <w:sz w:val="24"/>
                <w:szCs w:val="24"/>
              </w:rPr>
              <w:t>Electronic patient record</w:t>
            </w:r>
          </w:p>
          <w:p w14:paraId="680D262A" w14:textId="77777777" w:rsidR="002A3731" w:rsidRPr="003E146F" w:rsidRDefault="002A3731"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E146F">
              <w:rPr>
                <w:rFonts w:ascii="Arial" w:hAnsi="Arial" w:cs="Arial"/>
                <w:sz w:val="24"/>
                <w:szCs w:val="24"/>
              </w:rPr>
              <w:t xml:space="preserve">Welsh Nursing Care </w:t>
            </w:r>
            <w:r w:rsidR="001453FC" w:rsidRPr="003E146F">
              <w:rPr>
                <w:rFonts w:ascii="Arial" w:hAnsi="Arial" w:cs="Arial"/>
                <w:sz w:val="24"/>
                <w:szCs w:val="24"/>
              </w:rPr>
              <w:t>R</w:t>
            </w:r>
            <w:r w:rsidRPr="003E146F">
              <w:rPr>
                <w:rFonts w:ascii="Arial" w:hAnsi="Arial" w:cs="Arial"/>
                <w:sz w:val="24"/>
                <w:szCs w:val="24"/>
              </w:rPr>
              <w:t>ecord</w:t>
            </w:r>
          </w:p>
          <w:p w14:paraId="700F9259" w14:textId="77777777" w:rsidR="001453FC" w:rsidRDefault="001453FC"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E146F">
              <w:rPr>
                <w:rFonts w:ascii="Arial" w:hAnsi="Arial" w:cs="Arial"/>
                <w:sz w:val="24"/>
                <w:szCs w:val="24"/>
              </w:rPr>
              <w:t xml:space="preserve">Digital </w:t>
            </w:r>
            <w:r w:rsidR="00593FDE">
              <w:rPr>
                <w:rFonts w:ascii="Arial" w:hAnsi="Arial" w:cs="Arial"/>
                <w:sz w:val="24"/>
                <w:szCs w:val="24"/>
              </w:rPr>
              <w:t>systems</w:t>
            </w:r>
          </w:p>
          <w:p w14:paraId="485069EE" w14:textId="2B1D2D5A" w:rsidR="00593FDE" w:rsidRDefault="00593FDE"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Data </w:t>
            </w:r>
            <w:r w:rsidR="00EF2314">
              <w:rPr>
                <w:rFonts w:ascii="Arial" w:hAnsi="Arial" w:cs="Arial"/>
                <w:sz w:val="24"/>
                <w:szCs w:val="24"/>
              </w:rPr>
              <w:t>accuracy</w:t>
            </w:r>
          </w:p>
          <w:p w14:paraId="7ADC4B07" w14:textId="77777777" w:rsidR="00EF2314" w:rsidRDefault="00EF2314"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Skin risk assessment</w:t>
            </w:r>
          </w:p>
          <w:p w14:paraId="31F654F1" w14:textId="77777777" w:rsidR="00764EA1" w:rsidRDefault="00764EA1"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Pressure ulcer risk assessment</w:t>
            </w:r>
          </w:p>
          <w:p w14:paraId="05FEF83B" w14:textId="77777777" w:rsidR="00764EA1" w:rsidRDefault="00764EA1"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Paper documentation</w:t>
            </w:r>
          </w:p>
          <w:p w14:paraId="6EB1E1C8" w14:textId="315975BC" w:rsidR="00FB6ADF" w:rsidRPr="003E146F" w:rsidRDefault="00FB6ADF"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006" w:type="dxa"/>
          </w:tcPr>
          <w:p w14:paraId="4C7679DA" w14:textId="77777777" w:rsidR="00221556" w:rsidRDefault="005859CA"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Usability</w:t>
            </w:r>
          </w:p>
          <w:p w14:paraId="0AE4E610" w14:textId="77777777" w:rsidR="005859CA" w:rsidRDefault="005859CA"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Functionality</w:t>
            </w:r>
          </w:p>
          <w:p w14:paraId="794B7F0A" w14:textId="77777777" w:rsidR="005859CA" w:rsidRDefault="00851FFB"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Preference</w:t>
            </w:r>
          </w:p>
          <w:p w14:paraId="3B8CC8BD" w14:textId="77777777" w:rsidR="00851FFB" w:rsidRDefault="004D1CDC"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Evaluation</w:t>
            </w:r>
          </w:p>
          <w:p w14:paraId="27A5178D" w14:textId="77777777" w:rsidR="0098268A" w:rsidRDefault="0098268A"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Ease of use</w:t>
            </w:r>
          </w:p>
          <w:p w14:paraId="20CA1F2B" w14:textId="77777777" w:rsidR="003B5EB2" w:rsidRDefault="003B5EB2"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User satisfaction</w:t>
            </w:r>
          </w:p>
          <w:p w14:paraId="53B4172C" w14:textId="77777777" w:rsidR="00FB6ADF" w:rsidRDefault="00FB6ADF"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Documentation gaps</w:t>
            </w:r>
          </w:p>
          <w:p w14:paraId="392F9FD5" w14:textId="5F962CBC" w:rsidR="00FB6ADF" w:rsidRPr="003E146F" w:rsidRDefault="00FB6ADF"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221556" w14:paraId="30CCE28E" w14:textId="77777777" w:rsidTr="00565D5C">
        <w:tc>
          <w:tcPr>
            <w:cnfStyle w:val="001000000000" w:firstRow="0" w:lastRow="0" w:firstColumn="1" w:lastColumn="0" w:oddVBand="0" w:evenVBand="0" w:oddHBand="0" w:evenHBand="0" w:firstRowFirstColumn="0" w:firstRowLastColumn="0" w:lastRowFirstColumn="0" w:lastRowLastColumn="0"/>
            <w:tcW w:w="3005" w:type="dxa"/>
          </w:tcPr>
          <w:p w14:paraId="4BD706A0" w14:textId="0456851B" w:rsidR="00221556" w:rsidRPr="003E146F" w:rsidRDefault="00C1668C" w:rsidP="008B64B3">
            <w:pPr>
              <w:rPr>
                <w:rFonts w:ascii="Arial" w:hAnsi="Arial" w:cs="Arial"/>
                <w:b w:val="0"/>
                <w:bCs w:val="0"/>
                <w:sz w:val="24"/>
                <w:szCs w:val="24"/>
              </w:rPr>
            </w:pPr>
            <w:r w:rsidRPr="00656E9E">
              <w:rPr>
                <w:rFonts w:ascii="Arial" w:hAnsi="Arial" w:cs="Arial"/>
                <w:sz w:val="24"/>
                <w:szCs w:val="24"/>
              </w:rPr>
              <w:t>C</w:t>
            </w:r>
            <w:r w:rsidRPr="003E146F">
              <w:rPr>
                <w:rFonts w:ascii="Arial" w:hAnsi="Arial" w:cs="Arial"/>
                <w:b w:val="0"/>
                <w:bCs w:val="0"/>
                <w:sz w:val="24"/>
                <w:szCs w:val="24"/>
              </w:rPr>
              <w:t>ompa</w:t>
            </w:r>
            <w:r w:rsidR="00E31B28" w:rsidRPr="003E146F">
              <w:rPr>
                <w:rFonts w:ascii="Arial" w:hAnsi="Arial" w:cs="Arial"/>
                <w:b w:val="0"/>
                <w:bCs w:val="0"/>
                <w:sz w:val="24"/>
                <w:szCs w:val="24"/>
              </w:rPr>
              <w:t>rison</w:t>
            </w:r>
          </w:p>
        </w:tc>
        <w:tc>
          <w:tcPr>
            <w:tcW w:w="3005" w:type="dxa"/>
          </w:tcPr>
          <w:p w14:paraId="1325F72D" w14:textId="20662EB2" w:rsidR="00221556" w:rsidRPr="003E146F" w:rsidRDefault="002A3731"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E146F">
              <w:rPr>
                <w:rFonts w:ascii="Arial" w:hAnsi="Arial" w:cs="Arial"/>
                <w:sz w:val="24"/>
                <w:szCs w:val="24"/>
              </w:rPr>
              <w:t>Paper based</w:t>
            </w:r>
            <w:r w:rsidR="00943634" w:rsidRPr="003E146F">
              <w:rPr>
                <w:rFonts w:ascii="Arial" w:hAnsi="Arial" w:cs="Arial"/>
                <w:sz w:val="24"/>
                <w:szCs w:val="24"/>
              </w:rPr>
              <w:t xml:space="preserve"> documentation</w:t>
            </w:r>
          </w:p>
        </w:tc>
        <w:tc>
          <w:tcPr>
            <w:tcW w:w="3006" w:type="dxa"/>
          </w:tcPr>
          <w:p w14:paraId="61BD86E1" w14:textId="126DCDDB" w:rsidR="00221556" w:rsidRDefault="00F84430"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Benefits</w:t>
            </w:r>
          </w:p>
          <w:p w14:paraId="2D1CEE54" w14:textId="77777777" w:rsidR="00F84430" w:rsidRDefault="00F84430"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Challenges</w:t>
            </w:r>
          </w:p>
          <w:p w14:paraId="7AB40A3F" w14:textId="77777777" w:rsidR="00F84430" w:rsidRDefault="00F84430"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Patient outcomes</w:t>
            </w:r>
          </w:p>
          <w:p w14:paraId="32884507" w14:textId="3EC682FC" w:rsidR="00E23A12" w:rsidRPr="003E146F" w:rsidRDefault="00E23A12"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Staff perceptions</w:t>
            </w:r>
          </w:p>
        </w:tc>
      </w:tr>
      <w:tr w:rsidR="00221556" w14:paraId="09C8D321" w14:textId="77777777" w:rsidTr="00565D5C">
        <w:tc>
          <w:tcPr>
            <w:cnfStyle w:val="001000000000" w:firstRow="0" w:lastRow="0" w:firstColumn="1" w:lastColumn="0" w:oddVBand="0" w:evenVBand="0" w:oddHBand="0" w:evenHBand="0" w:firstRowFirstColumn="0" w:firstRowLastColumn="0" w:lastRowFirstColumn="0" w:lastRowLastColumn="0"/>
            <w:tcW w:w="3005" w:type="dxa"/>
          </w:tcPr>
          <w:p w14:paraId="3F1C203A" w14:textId="1E438AC0" w:rsidR="00221556" w:rsidRPr="003E146F" w:rsidRDefault="00E31B28" w:rsidP="008B64B3">
            <w:pPr>
              <w:rPr>
                <w:rFonts w:ascii="Arial" w:hAnsi="Arial" w:cs="Arial"/>
                <w:b w:val="0"/>
                <w:bCs w:val="0"/>
                <w:sz w:val="24"/>
                <w:szCs w:val="24"/>
              </w:rPr>
            </w:pPr>
            <w:r w:rsidRPr="00656E9E">
              <w:rPr>
                <w:rFonts w:ascii="Arial" w:hAnsi="Arial" w:cs="Arial"/>
                <w:sz w:val="24"/>
                <w:szCs w:val="24"/>
              </w:rPr>
              <w:t>O</w:t>
            </w:r>
            <w:r w:rsidRPr="003E146F">
              <w:rPr>
                <w:rFonts w:ascii="Arial" w:hAnsi="Arial" w:cs="Arial"/>
                <w:b w:val="0"/>
                <w:bCs w:val="0"/>
                <w:sz w:val="24"/>
                <w:szCs w:val="24"/>
              </w:rPr>
              <w:t>utcome</w:t>
            </w:r>
          </w:p>
        </w:tc>
        <w:tc>
          <w:tcPr>
            <w:tcW w:w="3005" w:type="dxa"/>
          </w:tcPr>
          <w:p w14:paraId="5AEB3251" w14:textId="77777777" w:rsidR="00221556" w:rsidRPr="003E146F" w:rsidRDefault="00943634"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E146F">
              <w:rPr>
                <w:rFonts w:ascii="Arial" w:hAnsi="Arial" w:cs="Arial"/>
                <w:sz w:val="24"/>
                <w:szCs w:val="24"/>
              </w:rPr>
              <w:t>Documentation quality</w:t>
            </w:r>
          </w:p>
          <w:p w14:paraId="49623E0D" w14:textId="5EE73C7A" w:rsidR="00943634" w:rsidRPr="003E146F" w:rsidRDefault="00535F2E"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E146F">
              <w:rPr>
                <w:rFonts w:ascii="Arial" w:hAnsi="Arial" w:cs="Arial"/>
                <w:sz w:val="24"/>
                <w:szCs w:val="24"/>
              </w:rPr>
              <w:t>Usability</w:t>
            </w:r>
          </w:p>
          <w:p w14:paraId="3A042F14" w14:textId="77777777" w:rsidR="00535F2E" w:rsidRPr="003E146F" w:rsidRDefault="00535F2E"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E146F">
              <w:rPr>
                <w:rFonts w:ascii="Arial" w:hAnsi="Arial" w:cs="Arial"/>
                <w:sz w:val="24"/>
                <w:szCs w:val="24"/>
              </w:rPr>
              <w:t>Staff experience</w:t>
            </w:r>
          </w:p>
          <w:p w14:paraId="49ABBAEA" w14:textId="77777777" w:rsidR="00535F2E" w:rsidRPr="003E146F" w:rsidRDefault="00535F2E"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E146F">
              <w:rPr>
                <w:rFonts w:ascii="Arial" w:hAnsi="Arial" w:cs="Arial"/>
                <w:sz w:val="24"/>
                <w:szCs w:val="24"/>
              </w:rPr>
              <w:t>Pressure ulcer prevention</w:t>
            </w:r>
          </w:p>
          <w:p w14:paraId="350D2537" w14:textId="6FDA523B" w:rsidR="00535F2E" w:rsidRPr="003E146F" w:rsidRDefault="00535F2E"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E146F">
              <w:rPr>
                <w:rFonts w:ascii="Arial" w:hAnsi="Arial" w:cs="Arial"/>
                <w:sz w:val="24"/>
                <w:szCs w:val="24"/>
              </w:rPr>
              <w:t>Clinical outcomes</w:t>
            </w:r>
          </w:p>
        </w:tc>
        <w:tc>
          <w:tcPr>
            <w:tcW w:w="3006" w:type="dxa"/>
          </w:tcPr>
          <w:p w14:paraId="15ADB4A1" w14:textId="77777777" w:rsidR="00221556" w:rsidRDefault="00B001C0"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Advantages</w:t>
            </w:r>
          </w:p>
          <w:p w14:paraId="62F262E4" w14:textId="13112F4C" w:rsidR="008847F6" w:rsidRDefault="00B001C0"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Disadvantages</w:t>
            </w:r>
          </w:p>
          <w:p w14:paraId="36AF26EF" w14:textId="77777777" w:rsidR="00B001C0" w:rsidRDefault="00DF1F63"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Infrastructure</w:t>
            </w:r>
          </w:p>
          <w:p w14:paraId="54598825" w14:textId="3DE8DE42" w:rsidR="00DF1F63" w:rsidRPr="003E146F" w:rsidRDefault="00DF1F63"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Job </w:t>
            </w:r>
            <w:r w:rsidR="00354630">
              <w:rPr>
                <w:rFonts w:ascii="Arial" w:hAnsi="Arial" w:cs="Arial"/>
                <w:sz w:val="24"/>
                <w:szCs w:val="24"/>
              </w:rPr>
              <w:t>satisfaction</w:t>
            </w:r>
          </w:p>
        </w:tc>
      </w:tr>
    </w:tbl>
    <w:p w14:paraId="38DB470D" w14:textId="77777777" w:rsidR="00A35A07" w:rsidRDefault="00A35A07" w:rsidP="008B64B3">
      <w:pPr>
        <w:rPr>
          <w:rFonts w:ascii="Arial" w:hAnsi="Arial" w:cs="Arial"/>
          <w:b/>
          <w:bCs/>
          <w:color w:val="156082" w:themeColor="accent1"/>
          <w:sz w:val="24"/>
          <w:szCs w:val="24"/>
        </w:rPr>
      </w:pPr>
    </w:p>
    <w:p w14:paraId="77B5A13B" w14:textId="77777777" w:rsidR="003B3DE4" w:rsidRDefault="003B3DE4" w:rsidP="008B64B3">
      <w:pPr>
        <w:rPr>
          <w:rFonts w:ascii="Arial" w:hAnsi="Arial" w:cs="Arial"/>
          <w:b/>
          <w:bCs/>
          <w:color w:val="156082" w:themeColor="accent1"/>
          <w:sz w:val="24"/>
          <w:szCs w:val="24"/>
        </w:rPr>
      </w:pPr>
    </w:p>
    <w:p w14:paraId="635FEF94" w14:textId="77777777" w:rsidR="003B3DE4" w:rsidRDefault="003B3DE4" w:rsidP="008B64B3">
      <w:pPr>
        <w:rPr>
          <w:rFonts w:ascii="Arial" w:hAnsi="Arial" w:cs="Arial"/>
          <w:b/>
          <w:bCs/>
          <w:color w:val="156082" w:themeColor="accent1"/>
          <w:sz w:val="24"/>
          <w:szCs w:val="24"/>
        </w:rPr>
      </w:pPr>
    </w:p>
    <w:p w14:paraId="591CAAE5" w14:textId="77777777" w:rsidR="003B3DE4" w:rsidRDefault="003B3DE4" w:rsidP="008B64B3">
      <w:pPr>
        <w:rPr>
          <w:rFonts w:ascii="Arial" w:hAnsi="Arial" w:cs="Arial"/>
          <w:b/>
          <w:bCs/>
          <w:color w:val="156082" w:themeColor="accent1"/>
          <w:sz w:val="24"/>
          <w:szCs w:val="24"/>
        </w:rPr>
      </w:pPr>
    </w:p>
    <w:p w14:paraId="75CC3897" w14:textId="77777777" w:rsidR="003B3DE4" w:rsidRDefault="003B3DE4" w:rsidP="008B64B3">
      <w:pPr>
        <w:rPr>
          <w:rFonts w:ascii="Arial" w:hAnsi="Arial" w:cs="Arial"/>
          <w:b/>
          <w:bCs/>
          <w:color w:val="156082" w:themeColor="accent1"/>
          <w:sz w:val="24"/>
          <w:szCs w:val="24"/>
        </w:rPr>
      </w:pPr>
    </w:p>
    <w:p w14:paraId="475DB6D3" w14:textId="77777777" w:rsidR="003B3DE4" w:rsidRDefault="003B3DE4" w:rsidP="008B64B3">
      <w:pPr>
        <w:rPr>
          <w:rFonts w:ascii="Arial" w:hAnsi="Arial" w:cs="Arial"/>
          <w:b/>
          <w:bCs/>
          <w:color w:val="156082" w:themeColor="accent1"/>
          <w:sz w:val="24"/>
          <w:szCs w:val="24"/>
        </w:rPr>
      </w:pPr>
    </w:p>
    <w:p w14:paraId="13826E8C" w14:textId="77777777" w:rsidR="003B3DE4" w:rsidRDefault="003B3DE4" w:rsidP="008B64B3">
      <w:pPr>
        <w:rPr>
          <w:rFonts w:ascii="Arial" w:hAnsi="Arial" w:cs="Arial"/>
          <w:b/>
          <w:bCs/>
          <w:color w:val="156082" w:themeColor="accent1"/>
          <w:sz w:val="24"/>
          <w:szCs w:val="24"/>
        </w:rPr>
      </w:pPr>
    </w:p>
    <w:p w14:paraId="25B3FE50" w14:textId="77777777" w:rsidR="003B3DE4" w:rsidRDefault="003B3DE4" w:rsidP="008B64B3">
      <w:pPr>
        <w:rPr>
          <w:rFonts w:ascii="Arial" w:hAnsi="Arial" w:cs="Arial"/>
          <w:b/>
          <w:bCs/>
          <w:color w:val="156082" w:themeColor="accent1"/>
          <w:sz w:val="24"/>
          <w:szCs w:val="24"/>
        </w:rPr>
      </w:pPr>
    </w:p>
    <w:p w14:paraId="1D1A51E9" w14:textId="77777777" w:rsidR="003B3DE4" w:rsidRDefault="003B3DE4" w:rsidP="008B64B3">
      <w:pPr>
        <w:rPr>
          <w:rFonts w:ascii="Arial" w:hAnsi="Arial" w:cs="Arial"/>
          <w:b/>
          <w:bCs/>
          <w:color w:val="156082" w:themeColor="accent1"/>
          <w:sz w:val="24"/>
          <w:szCs w:val="24"/>
        </w:rPr>
      </w:pPr>
    </w:p>
    <w:p w14:paraId="43E3AEF3" w14:textId="77777777" w:rsidR="003B3DE4" w:rsidRDefault="003B3DE4" w:rsidP="008B64B3">
      <w:pPr>
        <w:rPr>
          <w:rFonts w:ascii="Arial" w:hAnsi="Arial" w:cs="Arial"/>
          <w:b/>
          <w:bCs/>
          <w:color w:val="156082" w:themeColor="accent1"/>
          <w:sz w:val="24"/>
          <w:szCs w:val="24"/>
        </w:rPr>
      </w:pPr>
    </w:p>
    <w:p w14:paraId="045C9629" w14:textId="77777777" w:rsidR="003B3DE4" w:rsidRDefault="003B3DE4" w:rsidP="008B64B3">
      <w:pPr>
        <w:rPr>
          <w:rFonts w:ascii="Arial" w:hAnsi="Arial" w:cs="Arial"/>
          <w:b/>
          <w:bCs/>
          <w:color w:val="156082" w:themeColor="accent1"/>
          <w:sz w:val="24"/>
          <w:szCs w:val="24"/>
        </w:rPr>
      </w:pPr>
    </w:p>
    <w:p w14:paraId="6C9621A6" w14:textId="77777777" w:rsidR="003B3DE4" w:rsidRDefault="003B3DE4" w:rsidP="008B64B3">
      <w:pPr>
        <w:rPr>
          <w:rFonts w:ascii="Arial" w:hAnsi="Arial" w:cs="Arial"/>
          <w:b/>
          <w:bCs/>
          <w:color w:val="156082" w:themeColor="accent1"/>
          <w:sz w:val="24"/>
          <w:szCs w:val="24"/>
        </w:rPr>
      </w:pPr>
    </w:p>
    <w:p w14:paraId="3C8B3761" w14:textId="77777777" w:rsidR="00A13A2B" w:rsidRDefault="00A13A2B" w:rsidP="008B64B3">
      <w:pPr>
        <w:rPr>
          <w:rFonts w:ascii="Arial" w:hAnsi="Arial" w:cs="Arial"/>
          <w:b/>
          <w:bCs/>
          <w:color w:val="156082" w:themeColor="accent1"/>
          <w:sz w:val="24"/>
          <w:szCs w:val="24"/>
        </w:rPr>
      </w:pPr>
    </w:p>
    <w:p w14:paraId="2A54D46C" w14:textId="0CA36AAC" w:rsidR="007A66DE" w:rsidRPr="00A13A2B" w:rsidRDefault="009F2AC7" w:rsidP="008B64B3">
      <w:pPr>
        <w:rPr>
          <w:rFonts w:ascii="Arial" w:hAnsi="Arial" w:cs="Arial"/>
          <w:b/>
          <w:bCs/>
          <w:color w:val="000000" w:themeColor="text1"/>
          <w:sz w:val="18"/>
          <w:szCs w:val="18"/>
        </w:rPr>
      </w:pPr>
      <w:r w:rsidRPr="00A13A2B">
        <w:rPr>
          <w:rFonts w:ascii="Arial" w:hAnsi="Arial" w:cs="Arial"/>
          <w:b/>
          <w:bCs/>
          <w:color w:val="000000" w:themeColor="text1"/>
          <w:sz w:val="18"/>
          <w:szCs w:val="18"/>
        </w:rPr>
        <w:lastRenderedPageBreak/>
        <w:t xml:space="preserve">Appendix </w:t>
      </w:r>
      <w:r w:rsidR="00891AF7">
        <w:rPr>
          <w:rFonts w:ascii="Arial" w:hAnsi="Arial" w:cs="Arial"/>
          <w:b/>
          <w:bCs/>
          <w:color w:val="000000" w:themeColor="text1"/>
          <w:sz w:val="18"/>
          <w:szCs w:val="18"/>
        </w:rPr>
        <w:t>8</w:t>
      </w:r>
      <w:r w:rsidR="00EC3675" w:rsidRPr="00A13A2B">
        <w:rPr>
          <w:rFonts w:ascii="Arial" w:hAnsi="Arial" w:cs="Arial"/>
          <w:b/>
          <w:bCs/>
          <w:color w:val="000000" w:themeColor="text1"/>
          <w:sz w:val="18"/>
          <w:szCs w:val="18"/>
        </w:rPr>
        <w:t>: Adapted</w:t>
      </w:r>
      <w:r w:rsidR="00F24DFD" w:rsidRPr="00A13A2B">
        <w:rPr>
          <w:rFonts w:ascii="Arial" w:hAnsi="Arial" w:cs="Arial"/>
          <w:b/>
          <w:bCs/>
          <w:color w:val="000000" w:themeColor="text1"/>
          <w:sz w:val="18"/>
          <w:szCs w:val="18"/>
        </w:rPr>
        <w:t xml:space="preserve"> </w:t>
      </w:r>
      <w:r w:rsidRPr="00A13A2B">
        <w:rPr>
          <w:rFonts w:ascii="Arial" w:hAnsi="Arial" w:cs="Arial"/>
          <w:b/>
          <w:bCs/>
          <w:color w:val="000000" w:themeColor="text1"/>
          <w:sz w:val="18"/>
          <w:szCs w:val="18"/>
        </w:rPr>
        <w:t xml:space="preserve">CASP </w:t>
      </w:r>
      <w:r w:rsidR="007C4C16" w:rsidRPr="00A13A2B">
        <w:rPr>
          <w:rFonts w:ascii="Arial" w:hAnsi="Arial" w:cs="Arial"/>
          <w:b/>
          <w:bCs/>
          <w:color w:val="000000" w:themeColor="text1"/>
          <w:sz w:val="18"/>
          <w:szCs w:val="18"/>
        </w:rPr>
        <w:t>checklis</w:t>
      </w:r>
      <w:r w:rsidR="00EC3675" w:rsidRPr="00A13A2B">
        <w:rPr>
          <w:rFonts w:ascii="Arial" w:hAnsi="Arial" w:cs="Arial"/>
          <w:b/>
          <w:bCs/>
          <w:color w:val="000000" w:themeColor="text1"/>
          <w:sz w:val="18"/>
          <w:szCs w:val="18"/>
        </w:rPr>
        <w:t xml:space="preserve">t for mixed methods </w:t>
      </w:r>
      <w:r w:rsidR="001B135E" w:rsidRPr="00A13A2B">
        <w:rPr>
          <w:rFonts w:ascii="Arial" w:hAnsi="Arial" w:cs="Arial"/>
          <w:b/>
          <w:bCs/>
          <w:color w:val="000000" w:themeColor="text1"/>
          <w:sz w:val="18"/>
          <w:szCs w:val="18"/>
        </w:rPr>
        <w:t xml:space="preserve">research </w:t>
      </w:r>
      <w:r w:rsidR="007A66DE" w:rsidRPr="00A13A2B">
        <w:rPr>
          <w:rFonts w:ascii="Arial" w:hAnsi="Arial" w:cs="Arial"/>
          <w:b/>
          <w:bCs/>
          <w:color w:val="000000" w:themeColor="text1"/>
          <w:sz w:val="18"/>
          <w:szCs w:val="18"/>
        </w:rPr>
        <w:t>(CASP 2018)</w:t>
      </w:r>
    </w:p>
    <w:tbl>
      <w:tblPr>
        <w:tblStyle w:val="GridTable1Light-Accent4"/>
        <w:tblW w:w="9067" w:type="dxa"/>
        <w:tblLook w:val="04A0" w:firstRow="1" w:lastRow="0" w:firstColumn="1" w:lastColumn="0" w:noHBand="0" w:noVBand="1"/>
      </w:tblPr>
      <w:tblGrid>
        <w:gridCol w:w="6799"/>
        <w:gridCol w:w="2268"/>
      </w:tblGrid>
      <w:tr w:rsidR="005C7DEA" w14:paraId="69A3A727" w14:textId="77777777" w:rsidTr="009F32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shd w:val="clear" w:color="auto" w:fill="C1E4F5" w:themeFill="accent1" w:themeFillTint="33"/>
          </w:tcPr>
          <w:p w14:paraId="198A7558" w14:textId="77F2F57A" w:rsidR="005C7DEA" w:rsidRPr="009F327F" w:rsidRDefault="005C7DEA" w:rsidP="008B64B3">
            <w:pPr>
              <w:rPr>
                <w:rFonts w:ascii="Arial" w:hAnsi="Arial" w:cs="Arial"/>
                <w:sz w:val="24"/>
                <w:szCs w:val="24"/>
              </w:rPr>
            </w:pPr>
            <w:r w:rsidRPr="009F327F">
              <w:rPr>
                <w:rFonts w:ascii="Arial" w:hAnsi="Arial" w:cs="Arial"/>
                <w:sz w:val="24"/>
                <w:szCs w:val="24"/>
              </w:rPr>
              <w:t>CASP Question</w:t>
            </w:r>
          </w:p>
        </w:tc>
        <w:tc>
          <w:tcPr>
            <w:tcW w:w="2268" w:type="dxa"/>
            <w:shd w:val="clear" w:color="auto" w:fill="C1E4F5" w:themeFill="accent1" w:themeFillTint="33"/>
          </w:tcPr>
          <w:p w14:paraId="6FC462A5" w14:textId="790FF1B3" w:rsidR="005C7DEA" w:rsidRPr="009F327F" w:rsidRDefault="005C7DEA" w:rsidP="008B64B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9F327F">
              <w:rPr>
                <w:rFonts w:ascii="Arial" w:hAnsi="Arial" w:cs="Arial"/>
                <w:sz w:val="24"/>
                <w:szCs w:val="24"/>
              </w:rPr>
              <w:t>Yes/No/</w:t>
            </w:r>
            <w:r w:rsidR="00803D3A" w:rsidRPr="009F327F">
              <w:rPr>
                <w:rFonts w:ascii="Arial" w:hAnsi="Arial" w:cs="Arial"/>
                <w:sz w:val="24"/>
                <w:szCs w:val="24"/>
              </w:rPr>
              <w:t>Can’t</w:t>
            </w:r>
            <w:r w:rsidRPr="009F327F">
              <w:rPr>
                <w:rFonts w:ascii="Arial" w:hAnsi="Arial" w:cs="Arial"/>
                <w:sz w:val="24"/>
                <w:szCs w:val="24"/>
              </w:rPr>
              <w:t xml:space="preserve"> tell</w:t>
            </w:r>
          </w:p>
        </w:tc>
      </w:tr>
      <w:tr w:rsidR="005C7DEA" w14:paraId="32272269" w14:textId="77777777" w:rsidTr="009F327F">
        <w:tc>
          <w:tcPr>
            <w:cnfStyle w:val="001000000000" w:firstRow="0" w:lastRow="0" w:firstColumn="1" w:lastColumn="0" w:oddVBand="0" w:evenVBand="0" w:oddHBand="0" w:evenHBand="0" w:firstRowFirstColumn="0" w:firstRowLastColumn="0" w:lastRowFirstColumn="0" w:lastRowLastColumn="0"/>
            <w:tcW w:w="6799" w:type="dxa"/>
          </w:tcPr>
          <w:p w14:paraId="46507CB4" w14:textId="47C88C10" w:rsidR="005C7DEA" w:rsidRPr="009F327F" w:rsidRDefault="006A7000" w:rsidP="008B64B3">
            <w:pPr>
              <w:rPr>
                <w:rFonts w:ascii="Arial" w:hAnsi="Arial" w:cs="Arial"/>
                <w:b w:val="0"/>
                <w:bCs w:val="0"/>
                <w:sz w:val="24"/>
                <w:szCs w:val="24"/>
              </w:rPr>
            </w:pPr>
            <w:r w:rsidRPr="009F327F">
              <w:rPr>
                <w:rFonts w:ascii="Arial" w:hAnsi="Arial" w:cs="Arial"/>
                <w:b w:val="0"/>
                <w:bCs w:val="0"/>
                <w:sz w:val="24"/>
                <w:szCs w:val="24"/>
              </w:rPr>
              <w:t>Was there a clear statement of the aims of the research?</w:t>
            </w:r>
          </w:p>
        </w:tc>
        <w:tc>
          <w:tcPr>
            <w:tcW w:w="2268" w:type="dxa"/>
          </w:tcPr>
          <w:p w14:paraId="18CCD0B2" w14:textId="77777777" w:rsidR="005C7DEA" w:rsidRDefault="005C7DEA" w:rsidP="008B64B3">
            <w:pPr>
              <w:cnfStyle w:val="000000000000" w:firstRow="0" w:lastRow="0" w:firstColumn="0" w:lastColumn="0" w:oddVBand="0" w:evenVBand="0" w:oddHBand="0" w:evenHBand="0" w:firstRowFirstColumn="0" w:firstRowLastColumn="0" w:lastRowFirstColumn="0" w:lastRowLastColumn="0"/>
              <w:rPr>
                <w:rFonts w:ascii="Arial" w:hAnsi="Arial" w:cs="Arial"/>
                <w:b/>
                <w:bCs/>
                <w:color w:val="156082" w:themeColor="accent1"/>
                <w:sz w:val="24"/>
                <w:szCs w:val="24"/>
              </w:rPr>
            </w:pPr>
          </w:p>
        </w:tc>
      </w:tr>
      <w:tr w:rsidR="005C7DEA" w14:paraId="4522270B" w14:textId="77777777" w:rsidTr="009F327F">
        <w:tc>
          <w:tcPr>
            <w:cnfStyle w:val="001000000000" w:firstRow="0" w:lastRow="0" w:firstColumn="1" w:lastColumn="0" w:oddVBand="0" w:evenVBand="0" w:oddHBand="0" w:evenHBand="0" w:firstRowFirstColumn="0" w:firstRowLastColumn="0" w:lastRowFirstColumn="0" w:lastRowLastColumn="0"/>
            <w:tcW w:w="6799" w:type="dxa"/>
          </w:tcPr>
          <w:p w14:paraId="225FE86B" w14:textId="38574BE5" w:rsidR="005C7DEA" w:rsidRPr="009F327F" w:rsidRDefault="006A7000" w:rsidP="008B64B3">
            <w:pPr>
              <w:rPr>
                <w:rFonts w:ascii="Arial" w:hAnsi="Arial" w:cs="Arial"/>
                <w:b w:val="0"/>
                <w:bCs w:val="0"/>
                <w:sz w:val="24"/>
                <w:szCs w:val="24"/>
              </w:rPr>
            </w:pPr>
            <w:r w:rsidRPr="009F327F">
              <w:rPr>
                <w:rFonts w:ascii="Arial" w:hAnsi="Arial" w:cs="Arial"/>
                <w:b w:val="0"/>
                <w:bCs w:val="0"/>
                <w:sz w:val="24"/>
                <w:szCs w:val="24"/>
              </w:rPr>
              <w:t>I</w:t>
            </w:r>
            <w:r w:rsidR="00A4612E" w:rsidRPr="009F327F">
              <w:rPr>
                <w:rFonts w:ascii="Arial" w:hAnsi="Arial" w:cs="Arial"/>
                <w:b w:val="0"/>
                <w:bCs w:val="0"/>
                <w:sz w:val="24"/>
                <w:szCs w:val="24"/>
              </w:rPr>
              <w:t>s the mixed met</w:t>
            </w:r>
            <w:r w:rsidR="002A4A0C">
              <w:rPr>
                <w:rFonts w:ascii="Arial" w:hAnsi="Arial" w:cs="Arial"/>
                <w:b w:val="0"/>
                <w:bCs w:val="0"/>
                <w:sz w:val="24"/>
                <w:szCs w:val="24"/>
              </w:rPr>
              <w:t>hodology</w:t>
            </w:r>
            <w:r w:rsidR="00A4612E" w:rsidRPr="009F327F">
              <w:rPr>
                <w:rFonts w:ascii="Arial" w:hAnsi="Arial" w:cs="Arial"/>
                <w:b w:val="0"/>
                <w:bCs w:val="0"/>
                <w:sz w:val="24"/>
                <w:szCs w:val="24"/>
              </w:rPr>
              <w:t xml:space="preserve"> approach justified for the research aims?</w:t>
            </w:r>
          </w:p>
        </w:tc>
        <w:tc>
          <w:tcPr>
            <w:tcW w:w="2268" w:type="dxa"/>
          </w:tcPr>
          <w:p w14:paraId="54641548" w14:textId="77777777" w:rsidR="005C7DEA" w:rsidRDefault="005C7DEA" w:rsidP="008B64B3">
            <w:pPr>
              <w:cnfStyle w:val="000000000000" w:firstRow="0" w:lastRow="0" w:firstColumn="0" w:lastColumn="0" w:oddVBand="0" w:evenVBand="0" w:oddHBand="0" w:evenHBand="0" w:firstRowFirstColumn="0" w:firstRowLastColumn="0" w:lastRowFirstColumn="0" w:lastRowLastColumn="0"/>
              <w:rPr>
                <w:rFonts w:ascii="Arial" w:hAnsi="Arial" w:cs="Arial"/>
                <w:b/>
                <w:bCs/>
                <w:color w:val="156082" w:themeColor="accent1"/>
                <w:sz w:val="24"/>
                <w:szCs w:val="24"/>
              </w:rPr>
            </w:pPr>
          </w:p>
        </w:tc>
      </w:tr>
      <w:tr w:rsidR="005C7DEA" w14:paraId="03AE67D9" w14:textId="77777777" w:rsidTr="009F327F">
        <w:tc>
          <w:tcPr>
            <w:cnfStyle w:val="001000000000" w:firstRow="0" w:lastRow="0" w:firstColumn="1" w:lastColumn="0" w:oddVBand="0" w:evenVBand="0" w:oddHBand="0" w:evenHBand="0" w:firstRowFirstColumn="0" w:firstRowLastColumn="0" w:lastRowFirstColumn="0" w:lastRowLastColumn="0"/>
            <w:tcW w:w="6799" w:type="dxa"/>
          </w:tcPr>
          <w:p w14:paraId="4A40A72A" w14:textId="08387CE0" w:rsidR="005C7DEA" w:rsidRPr="009F327F" w:rsidRDefault="00435D37" w:rsidP="008B64B3">
            <w:pPr>
              <w:rPr>
                <w:rFonts w:ascii="Arial" w:hAnsi="Arial" w:cs="Arial"/>
                <w:b w:val="0"/>
                <w:bCs w:val="0"/>
                <w:sz w:val="24"/>
                <w:szCs w:val="24"/>
              </w:rPr>
            </w:pPr>
            <w:r w:rsidRPr="009F327F">
              <w:rPr>
                <w:rFonts w:ascii="Arial" w:hAnsi="Arial" w:cs="Arial"/>
                <w:b w:val="0"/>
                <w:bCs w:val="0"/>
                <w:sz w:val="24"/>
                <w:szCs w:val="24"/>
              </w:rPr>
              <w:t>Was the research design appropriate to address the aims?</w:t>
            </w:r>
          </w:p>
        </w:tc>
        <w:tc>
          <w:tcPr>
            <w:tcW w:w="2268" w:type="dxa"/>
          </w:tcPr>
          <w:p w14:paraId="2D59CBC1" w14:textId="77777777" w:rsidR="005C7DEA" w:rsidRDefault="005C7DEA" w:rsidP="008B64B3">
            <w:pPr>
              <w:cnfStyle w:val="000000000000" w:firstRow="0" w:lastRow="0" w:firstColumn="0" w:lastColumn="0" w:oddVBand="0" w:evenVBand="0" w:oddHBand="0" w:evenHBand="0" w:firstRowFirstColumn="0" w:firstRowLastColumn="0" w:lastRowFirstColumn="0" w:lastRowLastColumn="0"/>
              <w:rPr>
                <w:rFonts w:ascii="Arial" w:hAnsi="Arial" w:cs="Arial"/>
                <w:b/>
                <w:bCs/>
                <w:color w:val="156082" w:themeColor="accent1"/>
                <w:sz w:val="24"/>
                <w:szCs w:val="24"/>
              </w:rPr>
            </w:pPr>
          </w:p>
        </w:tc>
      </w:tr>
      <w:tr w:rsidR="005C7DEA" w14:paraId="38F621BB" w14:textId="77777777" w:rsidTr="009F327F">
        <w:tc>
          <w:tcPr>
            <w:cnfStyle w:val="001000000000" w:firstRow="0" w:lastRow="0" w:firstColumn="1" w:lastColumn="0" w:oddVBand="0" w:evenVBand="0" w:oddHBand="0" w:evenHBand="0" w:firstRowFirstColumn="0" w:firstRowLastColumn="0" w:lastRowFirstColumn="0" w:lastRowLastColumn="0"/>
            <w:tcW w:w="6799" w:type="dxa"/>
          </w:tcPr>
          <w:p w14:paraId="54D2A854" w14:textId="75486D5D" w:rsidR="005C7DEA" w:rsidRPr="009F327F" w:rsidRDefault="00435D37" w:rsidP="008B64B3">
            <w:pPr>
              <w:rPr>
                <w:rFonts w:ascii="Arial" w:hAnsi="Arial" w:cs="Arial"/>
                <w:b w:val="0"/>
                <w:bCs w:val="0"/>
                <w:sz w:val="24"/>
                <w:szCs w:val="24"/>
              </w:rPr>
            </w:pPr>
            <w:r w:rsidRPr="009F327F">
              <w:rPr>
                <w:rFonts w:ascii="Arial" w:hAnsi="Arial" w:cs="Arial"/>
                <w:b w:val="0"/>
                <w:bCs w:val="0"/>
                <w:sz w:val="24"/>
                <w:szCs w:val="24"/>
              </w:rPr>
              <w:t>Was the recruitment strategy appropriate for the aims</w:t>
            </w:r>
            <w:r w:rsidR="009226E1" w:rsidRPr="009F327F">
              <w:rPr>
                <w:rFonts w:ascii="Arial" w:hAnsi="Arial" w:cs="Arial"/>
                <w:b w:val="0"/>
                <w:bCs w:val="0"/>
                <w:sz w:val="24"/>
                <w:szCs w:val="24"/>
              </w:rPr>
              <w:t>?</w:t>
            </w:r>
          </w:p>
        </w:tc>
        <w:tc>
          <w:tcPr>
            <w:tcW w:w="2268" w:type="dxa"/>
          </w:tcPr>
          <w:p w14:paraId="309076B5" w14:textId="77777777" w:rsidR="005C7DEA" w:rsidRDefault="005C7DEA" w:rsidP="008B64B3">
            <w:pPr>
              <w:cnfStyle w:val="000000000000" w:firstRow="0" w:lastRow="0" w:firstColumn="0" w:lastColumn="0" w:oddVBand="0" w:evenVBand="0" w:oddHBand="0" w:evenHBand="0" w:firstRowFirstColumn="0" w:firstRowLastColumn="0" w:lastRowFirstColumn="0" w:lastRowLastColumn="0"/>
              <w:rPr>
                <w:rFonts w:ascii="Arial" w:hAnsi="Arial" w:cs="Arial"/>
                <w:b/>
                <w:bCs/>
                <w:color w:val="156082" w:themeColor="accent1"/>
                <w:sz w:val="24"/>
                <w:szCs w:val="24"/>
              </w:rPr>
            </w:pPr>
          </w:p>
        </w:tc>
      </w:tr>
      <w:tr w:rsidR="005C7DEA" w14:paraId="433735BC" w14:textId="77777777" w:rsidTr="009F327F">
        <w:tc>
          <w:tcPr>
            <w:cnfStyle w:val="001000000000" w:firstRow="0" w:lastRow="0" w:firstColumn="1" w:lastColumn="0" w:oddVBand="0" w:evenVBand="0" w:oddHBand="0" w:evenHBand="0" w:firstRowFirstColumn="0" w:firstRowLastColumn="0" w:lastRowFirstColumn="0" w:lastRowLastColumn="0"/>
            <w:tcW w:w="6799" w:type="dxa"/>
          </w:tcPr>
          <w:p w14:paraId="5578C8EA" w14:textId="3FCFE27B" w:rsidR="005C7DEA" w:rsidRPr="009F327F" w:rsidRDefault="00435D37" w:rsidP="008B64B3">
            <w:pPr>
              <w:rPr>
                <w:rFonts w:ascii="Arial" w:hAnsi="Arial" w:cs="Arial"/>
                <w:b w:val="0"/>
                <w:bCs w:val="0"/>
                <w:sz w:val="24"/>
                <w:szCs w:val="24"/>
              </w:rPr>
            </w:pPr>
            <w:r w:rsidRPr="009F327F">
              <w:rPr>
                <w:rFonts w:ascii="Arial" w:hAnsi="Arial" w:cs="Arial"/>
                <w:b w:val="0"/>
                <w:bCs w:val="0"/>
                <w:sz w:val="24"/>
                <w:szCs w:val="24"/>
              </w:rPr>
              <w:t>Were the</w:t>
            </w:r>
            <w:r w:rsidR="009226E1" w:rsidRPr="009F327F">
              <w:rPr>
                <w:rFonts w:ascii="Arial" w:hAnsi="Arial" w:cs="Arial"/>
                <w:b w:val="0"/>
                <w:bCs w:val="0"/>
                <w:sz w:val="24"/>
                <w:szCs w:val="24"/>
              </w:rPr>
              <w:t xml:space="preserve"> methods of data collection clearly described?</w:t>
            </w:r>
          </w:p>
        </w:tc>
        <w:tc>
          <w:tcPr>
            <w:tcW w:w="2268" w:type="dxa"/>
          </w:tcPr>
          <w:p w14:paraId="15C0ABE0" w14:textId="77777777" w:rsidR="005C7DEA" w:rsidRDefault="005C7DEA" w:rsidP="008B64B3">
            <w:pPr>
              <w:cnfStyle w:val="000000000000" w:firstRow="0" w:lastRow="0" w:firstColumn="0" w:lastColumn="0" w:oddVBand="0" w:evenVBand="0" w:oddHBand="0" w:evenHBand="0" w:firstRowFirstColumn="0" w:firstRowLastColumn="0" w:lastRowFirstColumn="0" w:lastRowLastColumn="0"/>
              <w:rPr>
                <w:rFonts w:ascii="Arial" w:hAnsi="Arial" w:cs="Arial"/>
                <w:b/>
                <w:bCs/>
                <w:color w:val="156082" w:themeColor="accent1"/>
                <w:sz w:val="24"/>
                <w:szCs w:val="24"/>
              </w:rPr>
            </w:pPr>
          </w:p>
        </w:tc>
      </w:tr>
      <w:tr w:rsidR="005C7DEA" w14:paraId="0EC16307" w14:textId="77777777" w:rsidTr="009F327F">
        <w:tc>
          <w:tcPr>
            <w:cnfStyle w:val="001000000000" w:firstRow="0" w:lastRow="0" w:firstColumn="1" w:lastColumn="0" w:oddVBand="0" w:evenVBand="0" w:oddHBand="0" w:evenHBand="0" w:firstRowFirstColumn="0" w:firstRowLastColumn="0" w:lastRowFirstColumn="0" w:lastRowLastColumn="0"/>
            <w:tcW w:w="6799" w:type="dxa"/>
          </w:tcPr>
          <w:p w14:paraId="38154590" w14:textId="5536A691" w:rsidR="005C7DEA" w:rsidRPr="009F327F" w:rsidRDefault="005261C2" w:rsidP="008B64B3">
            <w:pPr>
              <w:rPr>
                <w:rFonts w:ascii="Arial" w:hAnsi="Arial" w:cs="Arial"/>
                <w:b w:val="0"/>
                <w:bCs w:val="0"/>
                <w:sz w:val="24"/>
                <w:szCs w:val="24"/>
              </w:rPr>
            </w:pPr>
            <w:r w:rsidRPr="009F327F">
              <w:rPr>
                <w:rFonts w:ascii="Arial" w:hAnsi="Arial" w:cs="Arial"/>
                <w:b w:val="0"/>
                <w:bCs w:val="0"/>
                <w:sz w:val="24"/>
                <w:szCs w:val="24"/>
              </w:rPr>
              <w:t>Was the data collected in a way that addressed the research issues?</w:t>
            </w:r>
          </w:p>
        </w:tc>
        <w:tc>
          <w:tcPr>
            <w:tcW w:w="2268" w:type="dxa"/>
          </w:tcPr>
          <w:p w14:paraId="231A7E1B" w14:textId="77777777" w:rsidR="005C7DEA" w:rsidRDefault="005C7DEA" w:rsidP="008B64B3">
            <w:pPr>
              <w:cnfStyle w:val="000000000000" w:firstRow="0" w:lastRow="0" w:firstColumn="0" w:lastColumn="0" w:oddVBand="0" w:evenVBand="0" w:oddHBand="0" w:evenHBand="0" w:firstRowFirstColumn="0" w:firstRowLastColumn="0" w:lastRowFirstColumn="0" w:lastRowLastColumn="0"/>
              <w:rPr>
                <w:rFonts w:ascii="Arial" w:hAnsi="Arial" w:cs="Arial"/>
                <w:b/>
                <w:bCs/>
                <w:color w:val="156082" w:themeColor="accent1"/>
                <w:sz w:val="24"/>
                <w:szCs w:val="24"/>
              </w:rPr>
            </w:pPr>
          </w:p>
        </w:tc>
      </w:tr>
      <w:tr w:rsidR="005C7DEA" w14:paraId="08D9A0E5" w14:textId="77777777" w:rsidTr="009F327F">
        <w:tc>
          <w:tcPr>
            <w:cnfStyle w:val="001000000000" w:firstRow="0" w:lastRow="0" w:firstColumn="1" w:lastColumn="0" w:oddVBand="0" w:evenVBand="0" w:oddHBand="0" w:evenHBand="0" w:firstRowFirstColumn="0" w:firstRowLastColumn="0" w:lastRowFirstColumn="0" w:lastRowLastColumn="0"/>
            <w:tcW w:w="6799" w:type="dxa"/>
          </w:tcPr>
          <w:p w14:paraId="2C00CC86" w14:textId="7705EC85" w:rsidR="00825207" w:rsidRPr="009F327F" w:rsidRDefault="00825207" w:rsidP="008B64B3">
            <w:pPr>
              <w:rPr>
                <w:rFonts w:ascii="Arial" w:hAnsi="Arial" w:cs="Arial"/>
                <w:b w:val="0"/>
                <w:bCs w:val="0"/>
                <w:sz w:val="24"/>
                <w:szCs w:val="24"/>
              </w:rPr>
            </w:pPr>
            <w:r w:rsidRPr="009F327F">
              <w:rPr>
                <w:rFonts w:ascii="Arial" w:hAnsi="Arial" w:cs="Arial"/>
                <w:b w:val="0"/>
                <w:bCs w:val="0"/>
                <w:sz w:val="24"/>
                <w:szCs w:val="24"/>
              </w:rPr>
              <w:t>Was the relationship between the researcher and participants considered?</w:t>
            </w:r>
          </w:p>
        </w:tc>
        <w:tc>
          <w:tcPr>
            <w:tcW w:w="2268" w:type="dxa"/>
          </w:tcPr>
          <w:p w14:paraId="35B3075F" w14:textId="77777777" w:rsidR="005C7DEA" w:rsidRDefault="005C7DEA" w:rsidP="008B64B3">
            <w:pPr>
              <w:cnfStyle w:val="000000000000" w:firstRow="0" w:lastRow="0" w:firstColumn="0" w:lastColumn="0" w:oddVBand="0" w:evenVBand="0" w:oddHBand="0" w:evenHBand="0" w:firstRowFirstColumn="0" w:firstRowLastColumn="0" w:lastRowFirstColumn="0" w:lastRowLastColumn="0"/>
              <w:rPr>
                <w:rFonts w:ascii="Arial" w:hAnsi="Arial" w:cs="Arial"/>
                <w:b/>
                <w:bCs/>
                <w:color w:val="156082" w:themeColor="accent1"/>
                <w:sz w:val="24"/>
                <w:szCs w:val="24"/>
              </w:rPr>
            </w:pPr>
          </w:p>
        </w:tc>
      </w:tr>
      <w:tr w:rsidR="005C7DEA" w14:paraId="248C98C0" w14:textId="77777777" w:rsidTr="009F327F">
        <w:tc>
          <w:tcPr>
            <w:cnfStyle w:val="001000000000" w:firstRow="0" w:lastRow="0" w:firstColumn="1" w:lastColumn="0" w:oddVBand="0" w:evenVBand="0" w:oddHBand="0" w:evenHBand="0" w:firstRowFirstColumn="0" w:firstRowLastColumn="0" w:lastRowFirstColumn="0" w:lastRowLastColumn="0"/>
            <w:tcW w:w="6799" w:type="dxa"/>
          </w:tcPr>
          <w:p w14:paraId="1FFE2FAF" w14:textId="4D0B2575" w:rsidR="005C7DEA" w:rsidRPr="009F327F" w:rsidRDefault="00D30B1C" w:rsidP="008B64B3">
            <w:pPr>
              <w:rPr>
                <w:rFonts w:ascii="Arial" w:hAnsi="Arial" w:cs="Arial"/>
                <w:b w:val="0"/>
                <w:bCs w:val="0"/>
                <w:sz w:val="24"/>
                <w:szCs w:val="24"/>
              </w:rPr>
            </w:pPr>
            <w:r w:rsidRPr="009F327F">
              <w:rPr>
                <w:rFonts w:ascii="Arial" w:hAnsi="Arial" w:cs="Arial"/>
                <w:b w:val="0"/>
                <w:bCs w:val="0"/>
                <w:sz w:val="24"/>
                <w:szCs w:val="24"/>
              </w:rPr>
              <w:t>Has the study adequately considered ethical issues?</w:t>
            </w:r>
          </w:p>
        </w:tc>
        <w:tc>
          <w:tcPr>
            <w:tcW w:w="2268" w:type="dxa"/>
          </w:tcPr>
          <w:p w14:paraId="757812C7" w14:textId="77777777" w:rsidR="005C7DEA" w:rsidRDefault="005C7DEA" w:rsidP="008B64B3">
            <w:pPr>
              <w:cnfStyle w:val="000000000000" w:firstRow="0" w:lastRow="0" w:firstColumn="0" w:lastColumn="0" w:oddVBand="0" w:evenVBand="0" w:oddHBand="0" w:evenHBand="0" w:firstRowFirstColumn="0" w:firstRowLastColumn="0" w:lastRowFirstColumn="0" w:lastRowLastColumn="0"/>
              <w:rPr>
                <w:rFonts w:ascii="Arial" w:hAnsi="Arial" w:cs="Arial"/>
                <w:b/>
                <w:bCs/>
                <w:color w:val="156082" w:themeColor="accent1"/>
                <w:sz w:val="24"/>
                <w:szCs w:val="24"/>
              </w:rPr>
            </w:pPr>
          </w:p>
        </w:tc>
      </w:tr>
      <w:tr w:rsidR="005C7DEA" w14:paraId="399A4021" w14:textId="77777777" w:rsidTr="009F327F">
        <w:tc>
          <w:tcPr>
            <w:cnfStyle w:val="001000000000" w:firstRow="0" w:lastRow="0" w:firstColumn="1" w:lastColumn="0" w:oddVBand="0" w:evenVBand="0" w:oddHBand="0" w:evenHBand="0" w:firstRowFirstColumn="0" w:firstRowLastColumn="0" w:lastRowFirstColumn="0" w:lastRowLastColumn="0"/>
            <w:tcW w:w="6799" w:type="dxa"/>
          </w:tcPr>
          <w:p w14:paraId="40CCB68C" w14:textId="7DD811B1" w:rsidR="005C7DEA" w:rsidRPr="009F327F" w:rsidRDefault="00D30B1C" w:rsidP="008B64B3">
            <w:pPr>
              <w:rPr>
                <w:rFonts w:ascii="Arial" w:hAnsi="Arial" w:cs="Arial"/>
                <w:b w:val="0"/>
                <w:bCs w:val="0"/>
                <w:sz w:val="24"/>
                <w:szCs w:val="24"/>
              </w:rPr>
            </w:pPr>
            <w:r w:rsidRPr="009F327F">
              <w:rPr>
                <w:rFonts w:ascii="Arial" w:hAnsi="Arial" w:cs="Arial"/>
                <w:b w:val="0"/>
                <w:bCs w:val="0"/>
                <w:sz w:val="24"/>
                <w:szCs w:val="24"/>
              </w:rPr>
              <w:t>Was the data analysis r</w:t>
            </w:r>
            <w:r w:rsidR="008D4165" w:rsidRPr="009F327F">
              <w:rPr>
                <w:rFonts w:ascii="Arial" w:hAnsi="Arial" w:cs="Arial"/>
                <w:b w:val="0"/>
                <w:bCs w:val="0"/>
                <w:sz w:val="24"/>
                <w:szCs w:val="24"/>
              </w:rPr>
              <w:t>igorous?</w:t>
            </w:r>
          </w:p>
        </w:tc>
        <w:tc>
          <w:tcPr>
            <w:tcW w:w="2268" w:type="dxa"/>
          </w:tcPr>
          <w:p w14:paraId="0883E690" w14:textId="77777777" w:rsidR="005C7DEA" w:rsidRDefault="005C7DEA" w:rsidP="008B64B3">
            <w:pPr>
              <w:cnfStyle w:val="000000000000" w:firstRow="0" w:lastRow="0" w:firstColumn="0" w:lastColumn="0" w:oddVBand="0" w:evenVBand="0" w:oddHBand="0" w:evenHBand="0" w:firstRowFirstColumn="0" w:firstRowLastColumn="0" w:lastRowFirstColumn="0" w:lastRowLastColumn="0"/>
              <w:rPr>
                <w:rFonts w:ascii="Arial" w:hAnsi="Arial" w:cs="Arial"/>
                <w:b/>
                <w:bCs/>
                <w:color w:val="156082" w:themeColor="accent1"/>
                <w:sz w:val="24"/>
                <w:szCs w:val="24"/>
              </w:rPr>
            </w:pPr>
          </w:p>
        </w:tc>
      </w:tr>
      <w:tr w:rsidR="005C7DEA" w14:paraId="0DC772A7" w14:textId="77777777" w:rsidTr="009F327F">
        <w:tc>
          <w:tcPr>
            <w:cnfStyle w:val="001000000000" w:firstRow="0" w:lastRow="0" w:firstColumn="1" w:lastColumn="0" w:oddVBand="0" w:evenVBand="0" w:oddHBand="0" w:evenHBand="0" w:firstRowFirstColumn="0" w:firstRowLastColumn="0" w:lastRowFirstColumn="0" w:lastRowLastColumn="0"/>
            <w:tcW w:w="6799" w:type="dxa"/>
          </w:tcPr>
          <w:p w14:paraId="6D9B103F" w14:textId="16809508" w:rsidR="005C7DEA" w:rsidRPr="009F327F" w:rsidRDefault="008D4165" w:rsidP="008B64B3">
            <w:pPr>
              <w:rPr>
                <w:rFonts w:ascii="Arial" w:hAnsi="Arial" w:cs="Arial"/>
                <w:b w:val="0"/>
                <w:bCs w:val="0"/>
                <w:sz w:val="24"/>
                <w:szCs w:val="24"/>
              </w:rPr>
            </w:pPr>
            <w:r w:rsidRPr="009F327F">
              <w:rPr>
                <w:rFonts w:ascii="Arial" w:hAnsi="Arial" w:cs="Arial"/>
                <w:b w:val="0"/>
                <w:bCs w:val="0"/>
                <w:sz w:val="24"/>
                <w:szCs w:val="24"/>
              </w:rPr>
              <w:t>Were the findings clearly stated and supported by evidence?</w:t>
            </w:r>
          </w:p>
        </w:tc>
        <w:tc>
          <w:tcPr>
            <w:tcW w:w="2268" w:type="dxa"/>
          </w:tcPr>
          <w:p w14:paraId="70CB2E0E" w14:textId="77777777" w:rsidR="005C7DEA" w:rsidRDefault="005C7DEA" w:rsidP="008B64B3">
            <w:pPr>
              <w:cnfStyle w:val="000000000000" w:firstRow="0" w:lastRow="0" w:firstColumn="0" w:lastColumn="0" w:oddVBand="0" w:evenVBand="0" w:oddHBand="0" w:evenHBand="0" w:firstRowFirstColumn="0" w:firstRowLastColumn="0" w:lastRowFirstColumn="0" w:lastRowLastColumn="0"/>
              <w:rPr>
                <w:rFonts w:ascii="Arial" w:hAnsi="Arial" w:cs="Arial"/>
                <w:b/>
                <w:bCs/>
                <w:color w:val="156082" w:themeColor="accent1"/>
                <w:sz w:val="24"/>
                <w:szCs w:val="24"/>
              </w:rPr>
            </w:pPr>
          </w:p>
        </w:tc>
      </w:tr>
      <w:tr w:rsidR="005C7DEA" w14:paraId="29F28689" w14:textId="77777777" w:rsidTr="009F327F">
        <w:tc>
          <w:tcPr>
            <w:cnfStyle w:val="001000000000" w:firstRow="0" w:lastRow="0" w:firstColumn="1" w:lastColumn="0" w:oddVBand="0" w:evenVBand="0" w:oddHBand="0" w:evenHBand="0" w:firstRowFirstColumn="0" w:firstRowLastColumn="0" w:lastRowFirstColumn="0" w:lastRowLastColumn="0"/>
            <w:tcW w:w="6799" w:type="dxa"/>
          </w:tcPr>
          <w:p w14:paraId="37862F4F" w14:textId="0C601A78" w:rsidR="005C7DEA" w:rsidRPr="009F327F" w:rsidRDefault="00803D3A" w:rsidP="008B64B3">
            <w:pPr>
              <w:rPr>
                <w:rFonts w:ascii="Arial" w:hAnsi="Arial" w:cs="Arial"/>
                <w:b w:val="0"/>
                <w:bCs w:val="0"/>
                <w:sz w:val="24"/>
                <w:szCs w:val="24"/>
              </w:rPr>
            </w:pPr>
            <w:r w:rsidRPr="009F327F">
              <w:rPr>
                <w:rFonts w:ascii="Arial" w:hAnsi="Arial" w:cs="Arial"/>
                <w:b w:val="0"/>
                <w:bCs w:val="0"/>
                <w:sz w:val="24"/>
                <w:szCs w:val="24"/>
              </w:rPr>
              <w:t xml:space="preserve">How valuable is the research </w:t>
            </w:r>
          </w:p>
        </w:tc>
        <w:tc>
          <w:tcPr>
            <w:tcW w:w="2268" w:type="dxa"/>
          </w:tcPr>
          <w:p w14:paraId="31D1BDD8" w14:textId="77777777" w:rsidR="005C7DEA" w:rsidRDefault="005C7DEA" w:rsidP="008B64B3">
            <w:pPr>
              <w:cnfStyle w:val="000000000000" w:firstRow="0" w:lastRow="0" w:firstColumn="0" w:lastColumn="0" w:oddVBand="0" w:evenVBand="0" w:oddHBand="0" w:evenHBand="0" w:firstRowFirstColumn="0" w:firstRowLastColumn="0" w:lastRowFirstColumn="0" w:lastRowLastColumn="0"/>
              <w:rPr>
                <w:rFonts w:ascii="Arial" w:hAnsi="Arial" w:cs="Arial"/>
                <w:b/>
                <w:bCs/>
                <w:color w:val="156082" w:themeColor="accent1"/>
                <w:sz w:val="24"/>
                <w:szCs w:val="24"/>
              </w:rPr>
            </w:pPr>
          </w:p>
        </w:tc>
      </w:tr>
    </w:tbl>
    <w:p w14:paraId="4084DB1F" w14:textId="77777777" w:rsidR="00900014" w:rsidRDefault="00900014" w:rsidP="008B64B3">
      <w:pPr>
        <w:rPr>
          <w:rFonts w:ascii="Arial" w:hAnsi="Arial" w:cs="Arial"/>
          <w:b/>
          <w:bCs/>
          <w:color w:val="156082" w:themeColor="accent1"/>
          <w:sz w:val="24"/>
          <w:szCs w:val="24"/>
        </w:rPr>
      </w:pPr>
    </w:p>
    <w:p w14:paraId="055DFF6E" w14:textId="77777777" w:rsidR="0027468D" w:rsidRDefault="0027468D" w:rsidP="008B64B3">
      <w:pPr>
        <w:rPr>
          <w:rFonts w:ascii="Arial" w:hAnsi="Arial" w:cs="Arial"/>
          <w:b/>
          <w:bCs/>
          <w:color w:val="156082" w:themeColor="accent1"/>
          <w:sz w:val="24"/>
          <w:szCs w:val="24"/>
        </w:rPr>
      </w:pPr>
    </w:p>
    <w:p w14:paraId="16BDE5D4" w14:textId="3A4DA709" w:rsidR="00062E64" w:rsidRPr="00A13A2B" w:rsidRDefault="00C25949" w:rsidP="008B64B3">
      <w:pPr>
        <w:rPr>
          <w:rFonts w:ascii="Arial" w:hAnsi="Arial" w:cs="Arial"/>
          <w:b/>
          <w:bCs/>
          <w:color w:val="000000" w:themeColor="text1"/>
          <w:sz w:val="18"/>
          <w:szCs w:val="18"/>
        </w:rPr>
      </w:pPr>
      <w:r w:rsidRPr="00A13A2B">
        <w:rPr>
          <w:rFonts w:ascii="Arial" w:hAnsi="Arial" w:cs="Arial"/>
          <w:b/>
          <w:bCs/>
          <w:color w:val="000000" w:themeColor="text1"/>
          <w:sz w:val="18"/>
          <w:szCs w:val="18"/>
        </w:rPr>
        <w:t xml:space="preserve">Appendix </w:t>
      </w:r>
      <w:r w:rsidR="00891AF7">
        <w:rPr>
          <w:rFonts w:ascii="Arial" w:hAnsi="Arial" w:cs="Arial"/>
          <w:b/>
          <w:bCs/>
          <w:color w:val="000000" w:themeColor="text1"/>
          <w:sz w:val="18"/>
          <w:szCs w:val="18"/>
        </w:rPr>
        <w:t>9</w:t>
      </w:r>
      <w:r w:rsidRPr="00A13A2B">
        <w:rPr>
          <w:rFonts w:ascii="Arial" w:hAnsi="Arial" w:cs="Arial"/>
          <w:b/>
          <w:bCs/>
          <w:color w:val="000000" w:themeColor="text1"/>
          <w:sz w:val="18"/>
          <w:szCs w:val="18"/>
        </w:rPr>
        <w:t xml:space="preserve">: Staff </w:t>
      </w:r>
      <w:r w:rsidR="00B011DC" w:rsidRPr="00A13A2B">
        <w:rPr>
          <w:rFonts w:ascii="Arial" w:hAnsi="Arial" w:cs="Arial"/>
          <w:b/>
          <w:bCs/>
          <w:color w:val="000000" w:themeColor="text1"/>
          <w:sz w:val="18"/>
          <w:szCs w:val="18"/>
        </w:rPr>
        <w:t>focus</w:t>
      </w:r>
      <w:r w:rsidR="006E7EC2" w:rsidRPr="00A13A2B">
        <w:rPr>
          <w:rFonts w:ascii="Arial" w:hAnsi="Arial" w:cs="Arial"/>
          <w:b/>
          <w:bCs/>
          <w:color w:val="000000" w:themeColor="text1"/>
          <w:sz w:val="18"/>
          <w:szCs w:val="18"/>
        </w:rPr>
        <w:t xml:space="preserve"> group interview </w:t>
      </w:r>
      <w:r w:rsidR="00B011DC" w:rsidRPr="00A13A2B">
        <w:rPr>
          <w:rFonts w:ascii="Arial" w:hAnsi="Arial" w:cs="Arial"/>
          <w:b/>
          <w:bCs/>
          <w:color w:val="000000" w:themeColor="text1"/>
          <w:sz w:val="18"/>
          <w:szCs w:val="18"/>
        </w:rPr>
        <w:t>questions</w:t>
      </w:r>
    </w:p>
    <w:tbl>
      <w:tblPr>
        <w:tblStyle w:val="GridTable1Light-Accent4"/>
        <w:tblW w:w="0" w:type="auto"/>
        <w:tblLook w:val="04A0" w:firstRow="1" w:lastRow="0" w:firstColumn="1" w:lastColumn="0" w:noHBand="0" w:noVBand="1"/>
      </w:tblPr>
      <w:tblGrid>
        <w:gridCol w:w="483"/>
        <w:gridCol w:w="8533"/>
      </w:tblGrid>
      <w:tr w:rsidR="00062E64" w14:paraId="62F7D5DD" w14:textId="77777777" w:rsidTr="005C51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 w:type="dxa"/>
          </w:tcPr>
          <w:p w14:paraId="16F1F132" w14:textId="48288B8B" w:rsidR="00062E64" w:rsidRDefault="00062E64" w:rsidP="008B64B3">
            <w:pPr>
              <w:rPr>
                <w:rFonts w:ascii="Arial" w:hAnsi="Arial" w:cs="Arial"/>
                <w:b w:val="0"/>
                <w:bCs w:val="0"/>
                <w:color w:val="156082" w:themeColor="accent1"/>
                <w:sz w:val="24"/>
                <w:szCs w:val="24"/>
              </w:rPr>
            </w:pPr>
          </w:p>
        </w:tc>
        <w:tc>
          <w:tcPr>
            <w:tcW w:w="8533" w:type="dxa"/>
            <w:shd w:val="clear" w:color="auto" w:fill="C1E4F5" w:themeFill="accent1" w:themeFillTint="33"/>
          </w:tcPr>
          <w:p w14:paraId="5ABEC0D0" w14:textId="3E0FDE78" w:rsidR="00062E64" w:rsidRDefault="006E7EC2" w:rsidP="008B64B3">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56082" w:themeColor="accent1"/>
                <w:sz w:val="24"/>
                <w:szCs w:val="24"/>
              </w:rPr>
            </w:pPr>
            <w:r w:rsidRPr="005C511B">
              <w:rPr>
                <w:rFonts w:ascii="Arial" w:hAnsi="Arial" w:cs="Arial"/>
                <w:b w:val="0"/>
                <w:bCs w:val="0"/>
                <w:sz w:val="24"/>
                <w:szCs w:val="24"/>
              </w:rPr>
              <w:t>Question raised</w:t>
            </w:r>
          </w:p>
        </w:tc>
      </w:tr>
      <w:tr w:rsidR="00062E64" w14:paraId="2F7501A5" w14:textId="77777777" w:rsidTr="005C511B">
        <w:tc>
          <w:tcPr>
            <w:cnfStyle w:val="001000000000" w:firstRow="0" w:lastRow="0" w:firstColumn="1" w:lastColumn="0" w:oddVBand="0" w:evenVBand="0" w:oddHBand="0" w:evenHBand="0" w:firstRowFirstColumn="0" w:firstRowLastColumn="0" w:lastRowFirstColumn="0" w:lastRowLastColumn="0"/>
            <w:tcW w:w="483" w:type="dxa"/>
          </w:tcPr>
          <w:p w14:paraId="58D47DB0" w14:textId="567E2192" w:rsidR="00062E64" w:rsidRPr="005C511B" w:rsidRDefault="00062E64" w:rsidP="008B64B3">
            <w:pPr>
              <w:rPr>
                <w:rFonts w:ascii="Arial" w:hAnsi="Arial" w:cs="Arial"/>
                <w:b w:val="0"/>
                <w:bCs w:val="0"/>
                <w:sz w:val="24"/>
                <w:szCs w:val="24"/>
              </w:rPr>
            </w:pPr>
            <w:r w:rsidRPr="005C511B">
              <w:rPr>
                <w:rFonts w:ascii="Arial" w:hAnsi="Arial" w:cs="Arial"/>
                <w:b w:val="0"/>
                <w:bCs w:val="0"/>
                <w:sz w:val="24"/>
                <w:szCs w:val="24"/>
              </w:rPr>
              <w:t>1</w:t>
            </w:r>
          </w:p>
        </w:tc>
        <w:tc>
          <w:tcPr>
            <w:tcW w:w="8533" w:type="dxa"/>
          </w:tcPr>
          <w:p w14:paraId="6AE6B32F" w14:textId="1D352C81" w:rsidR="00062E64" w:rsidRPr="005C511B" w:rsidRDefault="00B011DC"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11B">
              <w:rPr>
                <w:rFonts w:ascii="Arial" w:hAnsi="Arial" w:cs="Arial"/>
                <w:sz w:val="24"/>
                <w:szCs w:val="24"/>
              </w:rPr>
              <w:t>Can you tell me what y</w:t>
            </w:r>
            <w:r w:rsidR="00EA284D" w:rsidRPr="005C511B">
              <w:rPr>
                <w:rFonts w:ascii="Arial" w:hAnsi="Arial" w:cs="Arial"/>
                <w:sz w:val="24"/>
                <w:szCs w:val="24"/>
              </w:rPr>
              <w:t>o</w:t>
            </w:r>
            <w:r w:rsidRPr="005C511B">
              <w:rPr>
                <w:rFonts w:ascii="Arial" w:hAnsi="Arial" w:cs="Arial"/>
                <w:sz w:val="24"/>
                <w:szCs w:val="24"/>
              </w:rPr>
              <w:t>u like or dislike about</w:t>
            </w:r>
            <w:r w:rsidR="00EA284D" w:rsidRPr="005C511B">
              <w:rPr>
                <w:rFonts w:ascii="Arial" w:hAnsi="Arial" w:cs="Arial"/>
                <w:sz w:val="24"/>
                <w:szCs w:val="24"/>
              </w:rPr>
              <w:t xml:space="preserve"> paper-based nursing documentation – in particular</w:t>
            </w:r>
            <w:r w:rsidR="00DA6FC6" w:rsidRPr="005C511B">
              <w:rPr>
                <w:rFonts w:ascii="Arial" w:hAnsi="Arial" w:cs="Arial"/>
                <w:sz w:val="24"/>
                <w:szCs w:val="24"/>
              </w:rPr>
              <w:t>,</w:t>
            </w:r>
            <w:r w:rsidR="00EA284D" w:rsidRPr="005C511B">
              <w:rPr>
                <w:rFonts w:ascii="Arial" w:hAnsi="Arial" w:cs="Arial"/>
                <w:sz w:val="24"/>
                <w:szCs w:val="24"/>
              </w:rPr>
              <w:t xml:space="preserve"> the skin risk assessments</w:t>
            </w:r>
          </w:p>
        </w:tc>
      </w:tr>
      <w:tr w:rsidR="00062E64" w14:paraId="305BEBDD" w14:textId="77777777" w:rsidTr="005C511B">
        <w:tc>
          <w:tcPr>
            <w:cnfStyle w:val="001000000000" w:firstRow="0" w:lastRow="0" w:firstColumn="1" w:lastColumn="0" w:oddVBand="0" w:evenVBand="0" w:oddHBand="0" w:evenHBand="0" w:firstRowFirstColumn="0" w:firstRowLastColumn="0" w:lastRowFirstColumn="0" w:lastRowLastColumn="0"/>
            <w:tcW w:w="483" w:type="dxa"/>
          </w:tcPr>
          <w:p w14:paraId="36CCDC40" w14:textId="3FDAC238" w:rsidR="00062E64" w:rsidRPr="005C511B" w:rsidRDefault="00062E64" w:rsidP="008B64B3">
            <w:pPr>
              <w:rPr>
                <w:rFonts w:ascii="Arial" w:hAnsi="Arial" w:cs="Arial"/>
                <w:b w:val="0"/>
                <w:bCs w:val="0"/>
                <w:sz w:val="24"/>
                <w:szCs w:val="24"/>
              </w:rPr>
            </w:pPr>
            <w:r w:rsidRPr="005C511B">
              <w:rPr>
                <w:rFonts w:ascii="Arial" w:hAnsi="Arial" w:cs="Arial"/>
                <w:b w:val="0"/>
                <w:bCs w:val="0"/>
                <w:sz w:val="24"/>
                <w:szCs w:val="24"/>
              </w:rPr>
              <w:t>2</w:t>
            </w:r>
          </w:p>
        </w:tc>
        <w:tc>
          <w:tcPr>
            <w:tcW w:w="8533" w:type="dxa"/>
          </w:tcPr>
          <w:p w14:paraId="6C2A5DC3" w14:textId="1F0A0F94" w:rsidR="00062E64" w:rsidRPr="005C511B" w:rsidRDefault="008D7647"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11B">
              <w:rPr>
                <w:rFonts w:ascii="Arial" w:hAnsi="Arial" w:cs="Arial"/>
                <w:sz w:val="24"/>
                <w:szCs w:val="24"/>
              </w:rPr>
              <w:t>Can you tell me what you like or dislike about WNCR –</w:t>
            </w:r>
            <w:r w:rsidR="00900014">
              <w:rPr>
                <w:rFonts w:ascii="Arial" w:hAnsi="Arial" w:cs="Arial"/>
                <w:sz w:val="24"/>
                <w:szCs w:val="24"/>
              </w:rPr>
              <w:t xml:space="preserve"> </w:t>
            </w:r>
            <w:r w:rsidR="00DA6FC6" w:rsidRPr="005C511B">
              <w:rPr>
                <w:rFonts w:ascii="Arial" w:hAnsi="Arial" w:cs="Arial"/>
                <w:sz w:val="24"/>
                <w:szCs w:val="24"/>
              </w:rPr>
              <w:t>in particular,</w:t>
            </w:r>
            <w:r w:rsidRPr="005C511B">
              <w:rPr>
                <w:rFonts w:ascii="Arial" w:hAnsi="Arial" w:cs="Arial"/>
                <w:sz w:val="24"/>
                <w:szCs w:val="24"/>
              </w:rPr>
              <w:t xml:space="preserve"> </w:t>
            </w:r>
            <w:r w:rsidR="00DA6FC6" w:rsidRPr="005C511B">
              <w:rPr>
                <w:rFonts w:ascii="Arial" w:hAnsi="Arial" w:cs="Arial"/>
                <w:sz w:val="24"/>
                <w:szCs w:val="24"/>
              </w:rPr>
              <w:t>the</w:t>
            </w:r>
            <w:r w:rsidRPr="005C511B">
              <w:rPr>
                <w:rFonts w:ascii="Arial" w:hAnsi="Arial" w:cs="Arial"/>
                <w:sz w:val="24"/>
                <w:szCs w:val="24"/>
              </w:rPr>
              <w:t xml:space="preserve"> skin risk assessments</w:t>
            </w:r>
          </w:p>
        </w:tc>
      </w:tr>
      <w:tr w:rsidR="00062E64" w14:paraId="7AAC8BAF" w14:textId="77777777" w:rsidTr="005C511B">
        <w:tc>
          <w:tcPr>
            <w:cnfStyle w:val="001000000000" w:firstRow="0" w:lastRow="0" w:firstColumn="1" w:lastColumn="0" w:oddVBand="0" w:evenVBand="0" w:oddHBand="0" w:evenHBand="0" w:firstRowFirstColumn="0" w:firstRowLastColumn="0" w:lastRowFirstColumn="0" w:lastRowLastColumn="0"/>
            <w:tcW w:w="483" w:type="dxa"/>
          </w:tcPr>
          <w:p w14:paraId="51745806" w14:textId="4659B290" w:rsidR="00062E64" w:rsidRPr="005C511B" w:rsidRDefault="00062E64" w:rsidP="008B64B3">
            <w:pPr>
              <w:rPr>
                <w:rFonts w:ascii="Arial" w:hAnsi="Arial" w:cs="Arial"/>
                <w:b w:val="0"/>
                <w:bCs w:val="0"/>
                <w:sz w:val="24"/>
                <w:szCs w:val="24"/>
              </w:rPr>
            </w:pPr>
            <w:r w:rsidRPr="005C511B">
              <w:rPr>
                <w:rFonts w:ascii="Arial" w:hAnsi="Arial" w:cs="Arial"/>
                <w:b w:val="0"/>
                <w:bCs w:val="0"/>
                <w:sz w:val="24"/>
                <w:szCs w:val="24"/>
              </w:rPr>
              <w:t>3</w:t>
            </w:r>
          </w:p>
        </w:tc>
        <w:tc>
          <w:tcPr>
            <w:tcW w:w="8533" w:type="dxa"/>
          </w:tcPr>
          <w:p w14:paraId="7761B6BE" w14:textId="4E304ECC" w:rsidR="00062E64" w:rsidRPr="005C511B" w:rsidRDefault="002C0784"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11B">
              <w:rPr>
                <w:rFonts w:ascii="Arial" w:hAnsi="Arial" w:cs="Arial"/>
                <w:sz w:val="24"/>
                <w:szCs w:val="24"/>
              </w:rPr>
              <w:t>How would you rate the completion of paper-based documentation</w:t>
            </w:r>
            <w:r w:rsidR="0062553D">
              <w:rPr>
                <w:rFonts w:ascii="Arial" w:hAnsi="Arial" w:cs="Arial"/>
                <w:sz w:val="24"/>
                <w:szCs w:val="24"/>
              </w:rPr>
              <w:t>?</w:t>
            </w:r>
          </w:p>
        </w:tc>
      </w:tr>
      <w:tr w:rsidR="00062E64" w14:paraId="60E08A44" w14:textId="77777777" w:rsidTr="005C511B">
        <w:tc>
          <w:tcPr>
            <w:cnfStyle w:val="001000000000" w:firstRow="0" w:lastRow="0" w:firstColumn="1" w:lastColumn="0" w:oddVBand="0" w:evenVBand="0" w:oddHBand="0" w:evenHBand="0" w:firstRowFirstColumn="0" w:firstRowLastColumn="0" w:lastRowFirstColumn="0" w:lastRowLastColumn="0"/>
            <w:tcW w:w="483" w:type="dxa"/>
          </w:tcPr>
          <w:p w14:paraId="4877B1BC" w14:textId="7A241E71" w:rsidR="00062E64" w:rsidRPr="005C511B" w:rsidRDefault="00062E64" w:rsidP="008B64B3">
            <w:pPr>
              <w:rPr>
                <w:rFonts w:ascii="Arial" w:hAnsi="Arial" w:cs="Arial"/>
                <w:b w:val="0"/>
                <w:bCs w:val="0"/>
                <w:sz w:val="24"/>
                <w:szCs w:val="24"/>
              </w:rPr>
            </w:pPr>
            <w:r w:rsidRPr="005C511B">
              <w:rPr>
                <w:rFonts w:ascii="Arial" w:hAnsi="Arial" w:cs="Arial"/>
                <w:b w:val="0"/>
                <w:bCs w:val="0"/>
                <w:sz w:val="24"/>
                <w:szCs w:val="24"/>
              </w:rPr>
              <w:t>4</w:t>
            </w:r>
          </w:p>
        </w:tc>
        <w:tc>
          <w:tcPr>
            <w:tcW w:w="8533" w:type="dxa"/>
          </w:tcPr>
          <w:p w14:paraId="32EA4833" w14:textId="2E4BBDE7" w:rsidR="00062E64" w:rsidRPr="005C511B" w:rsidRDefault="002C0784"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11B">
              <w:rPr>
                <w:rFonts w:ascii="Arial" w:hAnsi="Arial" w:cs="Arial"/>
                <w:sz w:val="24"/>
                <w:szCs w:val="24"/>
              </w:rPr>
              <w:t>How would you rate the completion of the WNCR documentation</w:t>
            </w:r>
            <w:r w:rsidR="0062553D">
              <w:rPr>
                <w:rFonts w:ascii="Arial" w:hAnsi="Arial" w:cs="Arial"/>
                <w:sz w:val="24"/>
                <w:szCs w:val="24"/>
              </w:rPr>
              <w:t>?</w:t>
            </w:r>
          </w:p>
        </w:tc>
      </w:tr>
      <w:tr w:rsidR="00062E64" w14:paraId="6F3A6F65" w14:textId="77777777" w:rsidTr="005C511B">
        <w:tc>
          <w:tcPr>
            <w:cnfStyle w:val="001000000000" w:firstRow="0" w:lastRow="0" w:firstColumn="1" w:lastColumn="0" w:oddVBand="0" w:evenVBand="0" w:oddHBand="0" w:evenHBand="0" w:firstRowFirstColumn="0" w:firstRowLastColumn="0" w:lastRowFirstColumn="0" w:lastRowLastColumn="0"/>
            <w:tcW w:w="483" w:type="dxa"/>
          </w:tcPr>
          <w:p w14:paraId="21254652" w14:textId="56B0D6FA" w:rsidR="00062E64" w:rsidRPr="005C511B" w:rsidRDefault="00062E64" w:rsidP="008B64B3">
            <w:pPr>
              <w:rPr>
                <w:rFonts w:ascii="Arial" w:hAnsi="Arial" w:cs="Arial"/>
                <w:b w:val="0"/>
                <w:bCs w:val="0"/>
                <w:sz w:val="24"/>
                <w:szCs w:val="24"/>
              </w:rPr>
            </w:pPr>
            <w:r w:rsidRPr="005C511B">
              <w:rPr>
                <w:rFonts w:ascii="Arial" w:hAnsi="Arial" w:cs="Arial"/>
                <w:b w:val="0"/>
                <w:bCs w:val="0"/>
                <w:sz w:val="24"/>
                <w:szCs w:val="24"/>
              </w:rPr>
              <w:t>5</w:t>
            </w:r>
          </w:p>
        </w:tc>
        <w:tc>
          <w:tcPr>
            <w:tcW w:w="8533" w:type="dxa"/>
          </w:tcPr>
          <w:p w14:paraId="2E0775AE" w14:textId="076E406E" w:rsidR="00062E64" w:rsidRPr="005C511B" w:rsidRDefault="00022C0D"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11B">
              <w:rPr>
                <w:rFonts w:ascii="Arial" w:hAnsi="Arial" w:cs="Arial"/>
                <w:sz w:val="24"/>
                <w:szCs w:val="24"/>
              </w:rPr>
              <w:t>Are you able to document everything you need too on pressure ulcer prevention on the paper charts</w:t>
            </w:r>
            <w:r w:rsidR="00074924" w:rsidRPr="005C511B">
              <w:rPr>
                <w:rFonts w:ascii="Arial" w:hAnsi="Arial" w:cs="Arial"/>
                <w:sz w:val="24"/>
                <w:szCs w:val="24"/>
              </w:rPr>
              <w:t>?</w:t>
            </w:r>
          </w:p>
        </w:tc>
      </w:tr>
      <w:tr w:rsidR="007C140A" w14:paraId="03AD3B08" w14:textId="77777777" w:rsidTr="005C511B">
        <w:tc>
          <w:tcPr>
            <w:cnfStyle w:val="001000000000" w:firstRow="0" w:lastRow="0" w:firstColumn="1" w:lastColumn="0" w:oddVBand="0" w:evenVBand="0" w:oddHBand="0" w:evenHBand="0" w:firstRowFirstColumn="0" w:firstRowLastColumn="0" w:lastRowFirstColumn="0" w:lastRowLastColumn="0"/>
            <w:tcW w:w="483" w:type="dxa"/>
          </w:tcPr>
          <w:p w14:paraId="4916A863" w14:textId="2A877208" w:rsidR="007C140A" w:rsidRPr="005C511B" w:rsidRDefault="006E7EC2" w:rsidP="008B64B3">
            <w:pPr>
              <w:rPr>
                <w:rFonts w:ascii="Arial" w:hAnsi="Arial" w:cs="Arial"/>
                <w:b w:val="0"/>
                <w:bCs w:val="0"/>
                <w:sz w:val="24"/>
                <w:szCs w:val="24"/>
              </w:rPr>
            </w:pPr>
            <w:r w:rsidRPr="005C511B">
              <w:rPr>
                <w:rFonts w:ascii="Arial" w:hAnsi="Arial" w:cs="Arial"/>
                <w:b w:val="0"/>
                <w:bCs w:val="0"/>
                <w:sz w:val="24"/>
                <w:szCs w:val="24"/>
              </w:rPr>
              <w:t>6</w:t>
            </w:r>
          </w:p>
        </w:tc>
        <w:tc>
          <w:tcPr>
            <w:tcW w:w="8533" w:type="dxa"/>
          </w:tcPr>
          <w:p w14:paraId="0546AED1" w14:textId="667B121E" w:rsidR="007C140A" w:rsidRPr="005C511B" w:rsidRDefault="00074924"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11B">
              <w:rPr>
                <w:rFonts w:ascii="Arial" w:hAnsi="Arial" w:cs="Arial"/>
                <w:sz w:val="24"/>
                <w:szCs w:val="24"/>
              </w:rPr>
              <w:t>Are you able to document everything you need to on pressure ulcer prevention within WNCR?</w:t>
            </w:r>
          </w:p>
        </w:tc>
      </w:tr>
      <w:tr w:rsidR="007C140A" w14:paraId="195E48FB" w14:textId="77777777" w:rsidTr="005C511B">
        <w:tc>
          <w:tcPr>
            <w:cnfStyle w:val="001000000000" w:firstRow="0" w:lastRow="0" w:firstColumn="1" w:lastColumn="0" w:oddVBand="0" w:evenVBand="0" w:oddHBand="0" w:evenHBand="0" w:firstRowFirstColumn="0" w:firstRowLastColumn="0" w:lastRowFirstColumn="0" w:lastRowLastColumn="0"/>
            <w:tcW w:w="483" w:type="dxa"/>
          </w:tcPr>
          <w:p w14:paraId="785F4B98" w14:textId="292E5494" w:rsidR="007C140A" w:rsidRPr="005C511B" w:rsidRDefault="006E7EC2" w:rsidP="008B64B3">
            <w:pPr>
              <w:rPr>
                <w:rFonts w:ascii="Arial" w:hAnsi="Arial" w:cs="Arial"/>
                <w:b w:val="0"/>
                <w:bCs w:val="0"/>
                <w:sz w:val="24"/>
                <w:szCs w:val="24"/>
              </w:rPr>
            </w:pPr>
            <w:r w:rsidRPr="005C511B">
              <w:rPr>
                <w:rFonts w:ascii="Arial" w:hAnsi="Arial" w:cs="Arial"/>
                <w:b w:val="0"/>
                <w:bCs w:val="0"/>
                <w:sz w:val="24"/>
                <w:szCs w:val="24"/>
              </w:rPr>
              <w:t>7</w:t>
            </w:r>
          </w:p>
        </w:tc>
        <w:tc>
          <w:tcPr>
            <w:tcW w:w="8533" w:type="dxa"/>
          </w:tcPr>
          <w:p w14:paraId="7AE409F0" w14:textId="20B057CF" w:rsidR="007C140A" w:rsidRPr="005C511B" w:rsidRDefault="00074924"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11B">
              <w:rPr>
                <w:rFonts w:ascii="Arial" w:hAnsi="Arial" w:cs="Arial"/>
                <w:sz w:val="24"/>
                <w:szCs w:val="24"/>
              </w:rPr>
              <w:t xml:space="preserve">Have you experienced any technical issues since implementing WNCR? If </w:t>
            </w:r>
            <w:r w:rsidR="00900014" w:rsidRPr="005C511B">
              <w:rPr>
                <w:rFonts w:ascii="Arial" w:hAnsi="Arial" w:cs="Arial"/>
                <w:sz w:val="24"/>
                <w:szCs w:val="24"/>
              </w:rPr>
              <w:t>so,</w:t>
            </w:r>
            <w:r w:rsidRPr="005C511B">
              <w:rPr>
                <w:rFonts w:ascii="Arial" w:hAnsi="Arial" w:cs="Arial"/>
                <w:sz w:val="24"/>
                <w:szCs w:val="24"/>
              </w:rPr>
              <w:t xml:space="preserve"> would you like to share causative factors?</w:t>
            </w:r>
          </w:p>
        </w:tc>
      </w:tr>
      <w:tr w:rsidR="007C140A" w14:paraId="07A80D3D" w14:textId="77777777" w:rsidTr="005C511B">
        <w:tc>
          <w:tcPr>
            <w:cnfStyle w:val="001000000000" w:firstRow="0" w:lastRow="0" w:firstColumn="1" w:lastColumn="0" w:oddVBand="0" w:evenVBand="0" w:oddHBand="0" w:evenHBand="0" w:firstRowFirstColumn="0" w:firstRowLastColumn="0" w:lastRowFirstColumn="0" w:lastRowLastColumn="0"/>
            <w:tcW w:w="483" w:type="dxa"/>
          </w:tcPr>
          <w:p w14:paraId="02F99583" w14:textId="716F8A07" w:rsidR="007C140A" w:rsidRPr="005C511B" w:rsidRDefault="006E7EC2" w:rsidP="008B64B3">
            <w:pPr>
              <w:rPr>
                <w:rFonts w:ascii="Arial" w:hAnsi="Arial" w:cs="Arial"/>
                <w:b w:val="0"/>
                <w:bCs w:val="0"/>
                <w:sz w:val="24"/>
                <w:szCs w:val="24"/>
              </w:rPr>
            </w:pPr>
            <w:r w:rsidRPr="005C511B">
              <w:rPr>
                <w:rFonts w:ascii="Arial" w:hAnsi="Arial" w:cs="Arial"/>
                <w:b w:val="0"/>
                <w:bCs w:val="0"/>
                <w:sz w:val="24"/>
                <w:szCs w:val="24"/>
              </w:rPr>
              <w:t>8</w:t>
            </w:r>
          </w:p>
        </w:tc>
        <w:tc>
          <w:tcPr>
            <w:tcW w:w="8533" w:type="dxa"/>
          </w:tcPr>
          <w:p w14:paraId="3BE97E88" w14:textId="0128FD2A" w:rsidR="007C140A" w:rsidRPr="005C511B" w:rsidRDefault="004F7095"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11B">
              <w:rPr>
                <w:rFonts w:ascii="Arial" w:hAnsi="Arial" w:cs="Arial"/>
                <w:sz w:val="24"/>
                <w:szCs w:val="24"/>
              </w:rPr>
              <w:t xml:space="preserve">How many </w:t>
            </w:r>
            <w:r w:rsidR="0062553D" w:rsidRPr="005C511B">
              <w:rPr>
                <w:rFonts w:ascii="Arial" w:hAnsi="Arial" w:cs="Arial"/>
                <w:sz w:val="24"/>
                <w:szCs w:val="24"/>
              </w:rPr>
              <w:t xml:space="preserve">years’ </w:t>
            </w:r>
            <w:proofErr w:type="gramStart"/>
            <w:r w:rsidR="0062553D" w:rsidRPr="005C511B">
              <w:rPr>
                <w:rFonts w:ascii="Arial" w:hAnsi="Arial" w:cs="Arial"/>
                <w:sz w:val="24"/>
                <w:szCs w:val="24"/>
              </w:rPr>
              <w:t>experience</w:t>
            </w:r>
            <w:proofErr w:type="gramEnd"/>
            <w:r w:rsidRPr="005C511B">
              <w:rPr>
                <w:rFonts w:ascii="Arial" w:hAnsi="Arial" w:cs="Arial"/>
                <w:sz w:val="24"/>
                <w:szCs w:val="24"/>
              </w:rPr>
              <w:t xml:space="preserve"> have you as a registered nurse?</w:t>
            </w:r>
          </w:p>
        </w:tc>
      </w:tr>
      <w:tr w:rsidR="007C140A" w14:paraId="5F705783" w14:textId="77777777" w:rsidTr="005C511B">
        <w:tc>
          <w:tcPr>
            <w:cnfStyle w:val="001000000000" w:firstRow="0" w:lastRow="0" w:firstColumn="1" w:lastColumn="0" w:oddVBand="0" w:evenVBand="0" w:oddHBand="0" w:evenHBand="0" w:firstRowFirstColumn="0" w:firstRowLastColumn="0" w:lastRowFirstColumn="0" w:lastRowLastColumn="0"/>
            <w:tcW w:w="483" w:type="dxa"/>
          </w:tcPr>
          <w:p w14:paraId="067E96B6" w14:textId="5F0F2DB2" w:rsidR="007C140A" w:rsidRPr="005C511B" w:rsidRDefault="006E7EC2" w:rsidP="008B64B3">
            <w:pPr>
              <w:rPr>
                <w:rFonts w:ascii="Arial" w:hAnsi="Arial" w:cs="Arial"/>
                <w:b w:val="0"/>
                <w:bCs w:val="0"/>
                <w:sz w:val="24"/>
                <w:szCs w:val="24"/>
              </w:rPr>
            </w:pPr>
            <w:r w:rsidRPr="005C511B">
              <w:rPr>
                <w:rFonts w:ascii="Arial" w:hAnsi="Arial" w:cs="Arial"/>
                <w:b w:val="0"/>
                <w:bCs w:val="0"/>
                <w:sz w:val="24"/>
                <w:szCs w:val="24"/>
              </w:rPr>
              <w:t>9</w:t>
            </w:r>
          </w:p>
        </w:tc>
        <w:tc>
          <w:tcPr>
            <w:tcW w:w="8533" w:type="dxa"/>
          </w:tcPr>
          <w:p w14:paraId="4168757F" w14:textId="4D71E189" w:rsidR="007C140A" w:rsidRPr="005C511B" w:rsidRDefault="00A04AA9"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11B">
              <w:rPr>
                <w:rFonts w:ascii="Arial" w:hAnsi="Arial" w:cs="Arial"/>
                <w:sz w:val="24"/>
                <w:szCs w:val="24"/>
              </w:rPr>
              <w:t>How would you rate the ease of access to paper documentation – in particular skin assessments?</w:t>
            </w:r>
          </w:p>
        </w:tc>
      </w:tr>
      <w:tr w:rsidR="007C140A" w14:paraId="3BE531C4" w14:textId="77777777" w:rsidTr="005C511B">
        <w:tc>
          <w:tcPr>
            <w:cnfStyle w:val="001000000000" w:firstRow="0" w:lastRow="0" w:firstColumn="1" w:lastColumn="0" w:oddVBand="0" w:evenVBand="0" w:oddHBand="0" w:evenHBand="0" w:firstRowFirstColumn="0" w:firstRowLastColumn="0" w:lastRowFirstColumn="0" w:lastRowLastColumn="0"/>
            <w:tcW w:w="483" w:type="dxa"/>
          </w:tcPr>
          <w:p w14:paraId="54248B75" w14:textId="41ED593E" w:rsidR="007C140A" w:rsidRPr="005C511B" w:rsidRDefault="006E7EC2" w:rsidP="008B64B3">
            <w:pPr>
              <w:rPr>
                <w:rFonts w:ascii="Arial" w:hAnsi="Arial" w:cs="Arial"/>
                <w:b w:val="0"/>
                <w:bCs w:val="0"/>
                <w:sz w:val="24"/>
                <w:szCs w:val="24"/>
              </w:rPr>
            </w:pPr>
            <w:r w:rsidRPr="005C511B">
              <w:rPr>
                <w:rFonts w:ascii="Arial" w:hAnsi="Arial" w:cs="Arial"/>
                <w:b w:val="0"/>
                <w:bCs w:val="0"/>
                <w:sz w:val="24"/>
                <w:szCs w:val="24"/>
              </w:rPr>
              <w:t>10</w:t>
            </w:r>
          </w:p>
        </w:tc>
        <w:tc>
          <w:tcPr>
            <w:tcW w:w="8533" w:type="dxa"/>
          </w:tcPr>
          <w:p w14:paraId="1906FB59" w14:textId="046AB886" w:rsidR="007C140A" w:rsidRPr="005C511B" w:rsidRDefault="00A04AA9" w:rsidP="008B64B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11B">
              <w:rPr>
                <w:rFonts w:ascii="Arial" w:hAnsi="Arial" w:cs="Arial"/>
                <w:sz w:val="24"/>
                <w:szCs w:val="24"/>
              </w:rPr>
              <w:t>Have you any</w:t>
            </w:r>
            <w:r w:rsidR="005C511B" w:rsidRPr="005C511B">
              <w:rPr>
                <w:rFonts w:ascii="Arial" w:hAnsi="Arial" w:cs="Arial"/>
                <w:sz w:val="24"/>
                <w:szCs w:val="24"/>
              </w:rPr>
              <w:t>thing further you would like to discuss regarding documentation in either paper or digital format?</w:t>
            </w:r>
          </w:p>
        </w:tc>
      </w:tr>
    </w:tbl>
    <w:p w14:paraId="57988915" w14:textId="0A7FBD19" w:rsidR="00A075BD" w:rsidRDefault="00A075BD" w:rsidP="008549C9">
      <w:pPr>
        <w:rPr>
          <w:rFonts w:ascii="Arial" w:hAnsi="Arial" w:cs="Arial"/>
          <w:b/>
          <w:bCs/>
          <w:color w:val="156082" w:themeColor="accent1"/>
          <w:sz w:val="24"/>
          <w:szCs w:val="24"/>
        </w:rPr>
      </w:pPr>
    </w:p>
    <w:p w14:paraId="6BB6957F" w14:textId="77777777" w:rsidR="00A075BD" w:rsidRDefault="00A075BD" w:rsidP="008549C9">
      <w:pPr>
        <w:rPr>
          <w:rFonts w:ascii="Arial" w:hAnsi="Arial" w:cs="Arial"/>
          <w:b/>
          <w:bCs/>
          <w:color w:val="156082" w:themeColor="accent1"/>
          <w:sz w:val="24"/>
          <w:szCs w:val="24"/>
        </w:rPr>
      </w:pPr>
    </w:p>
    <w:p w14:paraId="3BC25465" w14:textId="77777777" w:rsidR="00A075BD" w:rsidRDefault="00A075BD" w:rsidP="008549C9">
      <w:pPr>
        <w:rPr>
          <w:rFonts w:ascii="Arial" w:hAnsi="Arial" w:cs="Arial"/>
          <w:b/>
          <w:bCs/>
          <w:color w:val="156082" w:themeColor="accent1"/>
          <w:sz w:val="24"/>
          <w:szCs w:val="24"/>
        </w:rPr>
      </w:pPr>
    </w:p>
    <w:p w14:paraId="2CE6C096" w14:textId="77777777" w:rsidR="00A075BD" w:rsidRDefault="00A075BD" w:rsidP="008549C9">
      <w:pPr>
        <w:rPr>
          <w:rFonts w:ascii="Arial" w:hAnsi="Arial" w:cs="Arial"/>
          <w:b/>
          <w:bCs/>
          <w:color w:val="156082" w:themeColor="accent1"/>
          <w:sz w:val="24"/>
          <w:szCs w:val="24"/>
        </w:rPr>
      </w:pPr>
    </w:p>
    <w:p w14:paraId="102ECB41" w14:textId="77777777" w:rsidR="00A075BD" w:rsidRDefault="00A075BD" w:rsidP="008549C9">
      <w:pPr>
        <w:rPr>
          <w:rFonts w:ascii="Arial" w:hAnsi="Arial" w:cs="Arial"/>
          <w:b/>
          <w:bCs/>
          <w:color w:val="156082" w:themeColor="accent1"/>
          <w:sz w:val="24"/>
          <w:szCs w:val="24"/>
        </w:rPr>
      </w:pPr>
    </w:p>
    <w:p w14:paraId="3C926564" w14:textId="77777777" w:rsidR="00867893" w:rsidRDefault="00867893" w:rsidP="008549C9">
      <w:pPr>
        <w:rPr>
          <w:rFonts w:ascii="Arial" w:hAnsi="Arial" w:cs="Arial"/>
          <w:b/>
          <w:bCs/>
          <w:color w:val="156082" w:themeColor="accent1"/>
          <w:sz w:val="24"/>
          <w:szCs w:val="24"/>
        </w:rPr>
      </w:pPr>
    </w:p>
    <w:p w14:paraId="554CC532" w14:textId="21B7358D" w:rsidR="008549C9" w:rsidRPr="00A13A2B" w:rsidRDefault="008549C9" w:rsidP="008549C9">
      <w:pPr>
        <w:rPr>
          <w:rFonts w:ascii="Arial" w:hAnsi="Arial" w:cs="Arial"/>
          <w:b/>
          <w:bCs/>
          <w:color w:val="000000" w:themeColor="text1"/>
          <w:sz w:val="18"/>
          <w:szCs w:val="18"/>
        </w:rPr>
      </w:pPr>
      <w:r w:rsidRPr="00A13A2B">
        <w:rPr>
          <w:rFonts w:ascii="Arial" w:hAnsi="Arial" w:cs="Arial"/>
          <w:b/>
          <w:bCs/>
          <w:color w:val="000000" w:themeColor="text1"/>
          <w:sz w:val="18"/>
          <w:szCs w:val="18"/>
        </w:rPr>
        <w:lastRenderedPageBreak/>
        <w:t>Appendix 1</w:t>
      </w:r>
      <w:r w:rsidR="00F06AC0">
        <w:rPr>
          <w:rFonts w:ascii="Arial" w:hAnsi="Arial" w:cs="Arial"/>
          <w:b/>
          <w:bCs/>
          <w:color w:val="000000" w:themeColor="text1"/>
          <w:sz w:val="18"/>
          <w:szCs w:val="18"/>
        </w:rPr>
        <w:t>0</w:t>
      </w:r>
      <w:r w:rsidRPr="00A13A2B">
        <w:rPr>
          <w:rFonts w:ascii="Arial" w:hAnsi="Arial" w:cs="Arial"/>
          <w:b/>
          <w:bCs/>
          <w:color w:val="000000" w:themeColor="text1"/>
          <w:sz w:val="18"/>
          <w:szCs w:val="18"/>
        </w:rPr>
        <w:t xml:space="preserve">: </w:t>
      </w:r>
      <w:r w:rsidR="00E12056" w:rsidRPr="00A13A2B">
        <w:rPr>
          <w:rFonts w:ascii="Arial" w:hAnsi="Arial" w:cs="Arial"/>
          <w:b/>
          <w:bCs/>
          <w:color w:val="000000" w:themeColor="text1"/>
          <w:sz w:val="18"/>
          <w:szCs w:val="18"/>
        </w:rPr>
        <w:t>S</w:t>
      </w:r>
      <w:r w:rsidR="00C25949" w:rsidRPr="00A13A2B">
        <w:rPr>
          <w:rFonts w:ascii="Arial" w:hAnsi="Arial" w:cs="Arial"/>
          <w:b/>
          <w:bCs/>
          <w:color w:val="000000" w:themeColor="text1"/>
          <w:sz w:val="18"/>
          <w:szCs w:val="18"/>
        </w:rPr>
        <w:t>taff s</w:t>
      </w:r>
      <w:r w:rsidR="00E12056" w:rsidRPr="00A13A2B">
        <w:rPr>
          <w:rFonts w:ascii="Arial" w:hAnsi="Arial" w:cs="Arial"/>
          <w:b/>
          <w:bCs/>
          <w:color w:val="000000" w:themeColor="text1"/>
          <w:sz w:val="18"/>
          <w:szCs w:val="18"/>
        </w:rPr>
        <w:t xml:space="preserve">urvey </w:t>
      </w:r>
      <w:r w:rsidR="00C25949" w:rsidRPr="00A13A2B">
        <w:rPr>
          <w:rFonts w:ascii="Arial" w:hAnsi="Arial" w:cs="Arial"/>
          <w:b/>
          <w:bCs/>
          <w:color w:val="000000" w:themeColor="text1"/>
          <w:sz w:val="18"/>
          <w:szCs w:val="18"/>
        </w:rPr>
        <w:t>q</w:t>
      </w:r>
      <w:r w:rsidR="00E12056" w:rsidRPr="00A13A2B">
        <w:rPr>
          <w:rFonts w:ascii="Arial" w:hAnsi="Arial" w:cs="Arial"/>
          <w:b/>
          <w:bCs/>
          <w:color w:val="000000" w:themeColor="text1"/>
          <w:sz w:val="18"/>
          <w:szCs w:val="18"/>
        </w:rPr>
        <w:t xml:space="preserve">uestions </w:t>
      </w:r>
    </w:p>
    <w:p w14:paraId="22A7B683" w14:textId="02DCA113" w:rsidR="00030009" w:rsidRDefault="00BE3280" w:rsidP="008549C9">
      <w:pPr>
        <w:rPr>
          <w:rFonts w:ascii="Arial" w:hAnsi="Arial" w:cs="Arial"/>
          <w:b/>
          <w:bCs/>
          <w:color w:val="156082" w:themeColor="accent1"/>
          <w:sz w:val="24"/>
          <w:szCs w:val="24"/>
        </w:rPr>
      </w:pPr>
      <w:r w:rsidRPr="00BE3280">
        <w:rPr>
          <w:rFonts w:ascii="Arial" w:hAnsi="Arial" w:cs="Arial"/>
          <w:b/>
          <w:bCs/>
          <w:noProof/>
          <w:color w:val="156082" w:themeColor="accent1"/>
          <w:sz w:val="24"/>
          <w:szCs w:val="24"/>
        </w:rPr>
        <w:drawing>
          <wp:inline distT="0" distB="0" distL="0" distR="0" wp14:anchorId="67493E6B" wp14:editId="2DD2A4C3">
            <wp:extent cx="5562886" cy="3702240"/>
            <wp:effectExtent l="0" t="0" r="0" b="0"/>
            <wp:docPr id="878741455"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741455" name="Picture 1" descr="A screenshot of a survey&#10;&#10;AI-generated content may be incorrect."/>
                    <pic:cNvPicPr/>
                  </pic:nvPicPr>
                  <pic:blipFill>
                    <a:blip r:embed="rId221"/>
                    <a:stretch>
                      <a:fillRect/>
                    </a:stretch>
                  </pic:blipFill>
                  <pic:spPr>
                    <a:xfrm>
                      <a:off x="0" y="0"/>
                      <a:ext cx="5562886" cy="3702240"/>
                    </a:xfrm>
                    <a:prstGeom prst="rect">
                      <a:avLst/>
                    </a:prstGeom>
                  </pic:spPr>
                </pic:pic>
              </a:graphicData>
            </a:graphic>
          </wp:inline>
        </w:drawing>
      </w:r>
    </w:p>
    <w:p w14:paraId="13561736" w14:textId="0D4F8484" w:rsidR="00270D50" w:rsidRDefault="00270D50" w:rsidP="00270D50">
      <w:pPr>
        <w:rPr>
          <w:rFonts w:ascii="Arial" w:hAnsi="Arial" w:cs="Arial"/>
          <w:sz w:val="24"/>
          <w:szCs w:val="24"/>
        </w:rPr>
      </w:pPr>
      <w:r w:rsidRPr="00270D50">
        <w:rPr>
          <w:rFonts w:ascii="Arial" w:hAnsi="Arial" w:cs="Arial"/>
          <w:noProof/>
          <w:sz w:val="24"/>
          <w:szCs w:val="24"/>
        </w:rPr>
        <w:drawing>
          <wp:inline distT="0" distB="0" distL="0" distR="0" wp14:anchorId="3E9B62D7" wp14:editId="29FFC29C">
            <wp:extent cx="5639090" cy="3397425"/>
            <wp:effectExtent l="0" t="0" r="0" b="0"/>
            <wp:docPr id="1926947813"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947813" name="Picture 1" descr="A screenshot of a survey&#10;&#10;AI-generated content may be incorrect."/>
                    <pic:cNvPicPr/>
                  </pic:nvPicPr>
                  <pic:blipFill>
                    <a:blip r:embed="rId222"/>
                    <a:stretch>
                      <a:fillRect/>
                    </a:stretch>
                  </pic:blipFill>
                  <pic:spPr>
                    <a:xfrm>
                      <a:off x="0" y="0"/>
                      <a:ext cx="5639090" cy="3397425"/>
                    </a:xfrm>
                    <a:prstGeom prst="rect">
                      <a:avLst/>
                    </a:prstGeom>
                  </pic:spPr>
                </pic:pic>
              </a:graphicData>
            </a:graphic>
          </wp:inline>
        </w:drawing>
      </w:r>
    </w:p>
    <w:p w14:paraId="7DD65E9F" w14:textId="60BAC27E" w:rsidR="00F5432A" w:rsidRDefault="00F5432A" w:rsidP="00F5432A">
      <w:pPr>
        <w:rPr>
          <w:rFonts w:ascii="Arial" w:hAnsi="Arial" w:cs="Arial"/>
          <w:sz w:val="24"/>
          <w:szCs w:val="24"/>
        </w:rPr>
      </w:pPr>
      <w:r w:rsidRPr="00F5432A">
        <w:rPr>
          <w:rFonts w:ascii="Arial" w:hAnsi="Arial" w:cs="Arial"/>
          <w:noProof/>
          <w:sz w:val="24"/>
          <w:szCs w:val="24"/>
        </w:rPr>
        <w:lastRenderedPageBreak/>
        <w:drawing>
          <wp:inline distT="0" distB="0" distL="0" distR="0" wp14:anchorId="77C4481E" wp14:editId="318AB937">
            <wp:extent cx="5607338" cy="4083260"/>
            <wp:effectExtent l="0" t="0" r="0" b="0"/>
            <wp:docPr id="238683383"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683383" name="Picture 1" descr="A screenshot of a survey&#10;&#10;AI-generated content may be incorrect."/>
                    <pic:cNvPicPr/>
                  </pic:nvPicPr>
                  <pic:blipFill>
                    <a:blip r:embed="rId223"/>
                    <a:stretch>
                      <a:fillRect/>
                    </a:stretch>
                  </pic:blipFill>
                  <pic:spPr>
                    <a:xfrm>
                      <a:off x="0" y="0"/>
                      <a:ext cx="5607338" cy="4083260"/>
                    </a:xfrm>
                    <a:prstGeom prst="rect">
                      <a:avLst/>
                    </a:prstGeom>
                  </pic:spPr>
                </pic:pic>
              </a:graphicData>
            </a:graphic>
          </wp:inline>
        </w:drawing>
      </w:r>
    </w:p>
    <w:p w14:paraId="66AC74E7" w14:textId="77777777" w:rsidR="00F5432A" w:rsidRDefault="00F5432A" w:rsidP="00F5432A">
      <w:pPr>
        <w:rPr>
          <w:rFonts w:ascii="Arial" w:hAnsi="Arial" w:cs="Arial"/>
          <w:sz w:val="24"/>
          <w:szCs w:val="24"/>
        </w:rPr>
      </w:pPr>
    </w:p>
    <w:p w14:paraId="407FA7F3" w14:textId="305C6B00" w:rsidR="008934FA" w:rsidRPr="00F5432A" w:rsidRDefault="008934FA" w:rsidP="00F5432A">
      <w:pPr>
        <w:rPr>
          <w:rFonts w:ascii="Arial" w:hAnsi="Arial" w:cs="Arial"/>
          <w:b/>
          <w:bCs/>
          <w:color w:val="156082" w:themeColor="accent1"/>
          <w:sz w:val="24"/>
          <w:szCs w:val="24"/>
        </w:rPr>
      </w:pPr>
      <w:r w:rsidRPr="008934FA">
        <w:rPr>
          <w:rFonts w:ascii="Arial" w:hAnsi="Arial" w:cs="Arial"/>
          <w:b/>
          <w:bCs/>
          <w:noProof/>
          <w:color w:val="156082" w:themeColor="accent1"/>
          <w:sz w:val="24"/>
          <w:szCs w:val="24"/>
        </w:rPr>
        <w:drawing>
          <wp:inline distT="0" distB="0" distL="0" distR="0" wp14:anchorId="6481A415" wp14:editId="4E5DD4F8">
            <wp:extent cx="5531134" cy="3587934"/>
            <wp:effectExtent l="0" t="0" r="0" b="0"/>
            <wp:docPr id="1975725084"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725084" name="Picture 1" descr="A screenshot of a survey&#10;&#10;AI-generated content may be incorrect."/>
                    <pic:cNvPicPr/>
                  </pic:nvPicPr>
                  <pic:blipFill>
                    <a:blip r:embed="rId224"/>
                    <a:stretch>
                      <a:fillRect/>
                    </a:stretch>
                  </pic:blipFill>
                  <pic:spPr>
                    <a:xfrm>
                      <a:off x="0" y="0"/>
                      <a:ext cx="5531134" cy="3587934"/>
                    </a:xfrm>
                    <a:prstGeom prst="rect">
                      <a:avLst/>
                    </a:prstGeom>
                  </pic:spPr>
                </pic:pic>
              </a:graphicData>
            </a:graphic>
          </wp:inline>
        </w:drawing>
      </w:r>
    </w:p>
    <w:p w14:paraId="41D9EC1E" w14:textId="4DA3180B" w:rsidR="00A075BD" w:rsidRDefault="0080004E" w:rsidP="008549C9">
      <w:pPr>
        <w:rPr>
          <w:rFonts w:ascii="Arial" w:hAnsi="Arial" w:cs="Arial"/>
          <w:b/>
          <w:bCs/>
          <w:color w:val="156082" w:themeColor="accent1"/>
          <w:sz w:val="24"/>
          <w:szCs w:val="24"/>
        </w:rPr>
      </w:pPr>
      <w:r w:rsidRPr="0080004E">
        <w:rPr>
          <w:rFonts w:ascii="Arial" w:hAnsi="Arial" w:cs="Arial"/>
          <w:b/>
          <w:bCs/>
          <w:noProof/>
          <w:color w:val="156082" w:themeColor="accent1"/>
          <w:sz w:val="24"/>
          <w:szCs w:val="24"/>
        </w:rPr>
        <w:lastRenderedPageBreak/>
        <w:drawing>
          <wp:inline distT="0" distB="0" distL="0" distR="0" wp14:anchorId="04DE470D" wp14:editId="022F40E0">
            <wp:extent cx="5588287" cy="4273770"/>
            <wp:effectExtent l="0" t="0" r="0" b="0"/>
            <wp:docPr id="14157001"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7001" name="Picture 1" descr="A screenshot of a survey&#10;&#10;AI-generated content may be incorrect."/>
                    <pic:cNvPicPr/>
                  </pic:nvPicPr>
                  <pic:blipFill>
                    <a:blip r:embed="rId225"/>
                    <a:stretch>
                      <a:fillRect/>
                    </a:stretch>
                  </pic:blipFill>
                  <pic:spPr>
                    <a:xfrm>
                      <a:off x="0" y="0"/>
                      <a:ext cx="5588287" cy="4273770"/>
                    </a:xfrm>
                    <a:prstGeom prst="rect">
                      <a:avLst/>
                    </a:prstGeom>
                  </pic:spPr>
                </pic:pic>
              </a:graphicData>
            </a:graphic>
          </wp:inline>
        </w:drawing>
      </w:r>
    </w:p>
    <w:p w14:paraId="5212FD6F" w14:textId="0FB755CB" w:rsidR="00316A2E" w:rsidRDefault="00316A2E" w:rsidP="00316A2E">
      <w:pPr>
        <w:rPr>
          <w:rFonts w:ascii="Arial" w:hAnsi="Arial" w:cs="Arial"/>
          <w:sz w:val="24"/>
          <w:szCs w:val="24"/>
        </w:rPr>
      </w:pPr>
      <w:r w:rsidRPr="00316A2E">
        <w:rPr>
          <w:rFonts w:ascii="Arial" w:hAnsi="Arial" w:cs="Arial"/>
          <w:noProof/>
          <w:sz w:val="24"/>
          <w:szCs w:val="24"/>
        </w:rPr>
        <w:drawing>
          <wp:inline distT="0" distB="0" distL="0" distR="0" wp14:anchorId="07630CAA" wp14:editId="02E9787B">
            <wp:extent cx="5569236" cy="2787793"/>
            <wp:effectExtent l="0" t="0" r="0" b="0"/>
            <wp:docPr id="5516216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621679" name="Picture 1" descr="A screenshot of a computer&#10;&#10;AI-generated content may be incorrect."/>
                    <pic:cNvPicPr/>
                  </pic:nvPicPr>
                  <pic:blipFill>
                    <a:blip r:embed="rId226"/>
                    <a:stretch>
                      <a:fillRect/>
                    </a:stretch>
                  </pic:blipFill>
                  <pic:spPr>
                    <a:xfrm>
                      <a:off x="0" y="0"/>
                      <a:ext cx="5569236" cy="2787793"/>
                    </a:xfrm>
                    <a:prstGeom prst="rect">
                      <a:avLst/>
                    </a:prstGeom>
                  </pic:spPr>
                </pic:pic>
              </a:graphicData>
            </a:graphic>
          </wp:inline>
        </w:drawing>
      </w:r>
    </w:p>
    <w:p w14:paraId="37C8017C" w14:textId="77777777" w:rsidR="004963DA" w:rsidRPr="004963DA" w:rsidRDefault="004963DA" w:rsidP="004963DA">
      <w:pPr>
        <w:rPr>
          <w:rFonts w:ascii="Arial" w:hAnsi="Arial" w:cs="Arial"/>
          <w:sz w:val="24"/>
          <w:szCs w:val="24"/>
        </w:rPr>
      </w:pPr>
    </w:p>
    <w:p w14:paraId="5254E4EA" w14:textId="77777777" w:rsidR="004963DA" w:rsidRDefault="004963DA" w:rsidP="004963DA">
      <w:pPr>
        <w:rPr>
          <w:rFonts w:ascii="Arial" w:hAnsi="Arial" w:cs="Arial"/>
          <w:sz w:val="24"/>
          <w:szCs w:val="24"/>
        </w:rPr>
      </w:pPr>
    </w:p>
    <w:p w14:paraId="6BF88D6B" w14:textId="77777777" w:rsidR="00CE3C6F" w:rsidRDefault="00CE3C6F" w:rsidP="004963DA">
      <w:pPr>
        <w:rPr>
          <w:rFonts w:ascii="Arial" w:hAnsi="Arial" w:cs="Arial"/>
          <w:b/>
          <w:bCs/>
          <w:color w:val="000000" w:themeColor="text1"/>
          <w:sz w:val="18"/>
          <w:szCs w:val="18"/>
        </w:rPr>
      </w:pPr>
    </w:p>
    <w:p w14:paraId="3D3D2422" w14:textId="77777777" w:rsidR="00CE3C6F" w:rsidRDefault="00CE3C6F" w:rsidP="004963DA">
      <w:pPr>
        <w:rPr>
          <w:rFonts w:ascii="Arial" w:hAnsi="Arial" w:cs="Arial"/>
          <w:b/>
          <w:bCs/>
          <w:color w:val="000000" w:themeColor="text1"/>
          <w:sz w:val="18"/>
          <w:szCs w:val="18"/>
        </w:rPr>
      </w:pPr>
    </w:p>
    <w:p w14:paraId="2D9C08AD" w14:textId="77777777" w:rsidR="00CE3C6F" w:rsidRDefault="00CE3C6F" w:rsidP="004963DA">
      <w:pPr>
        <w:rPr>
          <w:rFonts w:ascii="Arial" w:hAnsi="Arial" w:cs="Arial"/>
          <w:b/>
          <w:bCs/>
          <w:color w:val="000000" w:themeColor="text1"/>
          <w:sz w:val="18"/>
          <w:szCs w:val="18"/>
        </w:rPr>
      </w:pPr>
    </w:p>
    <w:p w14:paraId="2EE3D776" w14:textId="77777777" w:rsidR="00CE3C6F" w:rsidRDefault="00CE3C6F" w:rsidP="004963DA">
      <w:pPr>
        <w:rPr>
          <w:rFonts w:ascii="Arial" w:hAnsi="Arial" w:cs="Arial"/>
          <w:b/>
          <w:bCs/>
          <w:color w:val="000000" w:themeColor="text1"/>
          <w:sz w:val="18"/>
          <w:szCs w:val="18"/>
        </w:rPr>
      </w:pPr>
    </w:p>
    <w:p w14:paraId="05D6564D" w14:textId="6B873A03" w:rsidR="004963DA" w:rsidRDefault="00CE3C6F" w:rsidP="004963DA">
      <w:pPr>
        <w:rPr>
          <w:rFonts w:ascii="Arial" w:hAnsi="Arial" w:cs="Arial"/>
          <w:sz w:val="24"/>
          <w:szCs w:val="24"/>
        </w:rPr>
      </w:pPr>
      <w:r w:rsidRPr="002831A6">
        <w:rPr>
          <w:rFonts w:ascii="Arial" w:hAnsi="Arial" w:cs="Arial"/>
          <w:b/>
          <w:bCs/>
          <w:color w:val="000000" w:themeColor="text1"/>
          <w:sz w:val="18"/>
          <w:szCs w:val="18"/>
        </w:rPr>
        <w:lastRenderedPageBreak/>
        <w:t>Appendix 1</w:t>
      </w:r>
      <w:r>
        <w:rPr>
          <w:rFonts w:ascii="Arial" w:hAnsi="Arial" w:cs="Arial"/>
          <w:b/>
          <w:bCs/>
          <w:color w:val="000000" w:themeColor="text1"/>
          <w:sz w:val="18"/>
          <w:szCs w:val="18"/>
        </w:rPr>
        <w:t>1</w:t>
      </w:r>
      <w:r w:rsidRPr="002831A6">
        <w:rPr>
          <w:rFonts w:ascii="Arial" w:hAnsi="Arial" w:cs="Arial"/>
          <w:b/>
          <w:bCs/>
          <w:color w:val="000000" w:themeColor="text1"/>
          <w:sz w:val="18"/>
          <w:szCs w:val="18"/>
        </w:rPr>
        <w:t>: Ethical approval Cardiff and Vale University Health Board</w:t>
      </w:r>
    </w:p>
    <w:p w14:paraId="275098ED" w14:textId="34EDF3E1" w:rsidR="00FB5D72" w:rsidRDefault="00CE3C6F" w:rsidP="004963DA">
      <w:pPr>
        <w:rPr>
          <w:rFonts w:ascii="Arial" w:hAnsi="Arial" w:cs="Arial"/>
          <w:sz w:val="24"/>
          <w:szCs w:val="24"/>
        </w:rPr>
      </w:pPr>
      <w:r w:rsidRPr="00745420">
        <w:rPr>
          <w:rFonts w:ascii="Arial" w:hAnsi="Arial" w:cs="Arial"/>
          <w:b/>
          <w:bCs/>
          <w:noProof/>
          <w:color w:val="0F4761" w:themeColor="accent1" w:themeShade="BF"/>
          <w:sz w:val="24"/>
          <w:szCs w:val="24"/>
        </w:rPr>
        <w:drawing>
          <wp:inline distT="0" distB="0" distL="0" distR="0" wp14:anchorId="27B1C459" wp14:editId="69C65A5A">
            <wp:extent cx="5715000" cy="2432050"/>
            <wp:effectExtent l="0" t="0" r="0" b="6350"/>
            <wp:docPr id="153194431" name="Picture 1" descr="A close-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94431" name="Picture 1" descr="A close-up of a letter&#10;&#10;AI-generated content may be incorrect."/>
                    <pic:cNvPicPr/>
                  </pic:nvPicPr>
                  <pic:blipFill>
                    <a:blip r:embed="rId227"/>
                    <a:stretch>
                      <a:fillRect/>
                    </a:stretch>
                  </pic:blipFill>
                  <pic:spPr>
                    <a:xfrm>
                      <a:off x="0" y="0"/>
                      <a:ext cx="5715000" cy="2432050"/>
                    </a:xfrm>
                    <a:prstGeom prst="rect">
                      <a:avLst/>
                    </a:prstGeom>
                  </pic:spPr>
                </pic:pic>
              </a:graphicData>
            </a:graphic>
          </wp:inline>
        </w:drawing>
      </w:r>
    </w:p>
    <w:p w14:paraId="71D61AC1" w14:textId="77777777" w:rsidR="002831A6" w:rsidRDefault="002831A6" w:rsidP="00FB5D72">
      <w:pPr>
        <w:rPr>
          <w:rFonts w:ascii="Arial" w:hAnsi="Arial" w:cs="Arial"/>
          <w:sz w:val="24"/>
          <w:szCs w:val="24"/>
        </w:rPr>
      </w:pPr>
    </w:p>
    <w:p w14:paraId="355F33D1" w14:textId="7D40A9FD" w:rsidR="00FB5D72" w:rsidRPr="00A13A2B" w:rsidRDefault="00FB5D72" w:rsidP="00FB5D72">
      <w:pPr>
        <w:rPr>
          <w:rFonts w:ascii="Arial" w:hAnsi="Arial" w:cs="Arial"/>
          <w:b/>
          <w:bCs/>
          <w:color w:val="0F4761" w:themeColor="accent1" w:themeShade="BF"/>
          <w:sz w:val="18"/>
          <w:szCs w:val="18"/>
        </w:rPr>
      </w:pPr>
      <w:r w:rsidRPr="00A13A2B">
        <w:rPr>
          <w:rFonts w:ascii="Arial" w:hAnsi="Arial" w:cs="Arial"/>
          <w:b/>
          <w:bCs/>
          <w:color w:val="000000" w:themeColor="text1"/>
          <w:sz w:val="18"/>
          <w:szCs w:val="18"/>
        </w:rPr>
        <w:t xml:space="preserve">Appendix </w:t>
      </w:r>
      <w:r w:rsidR="003D335E" w:rsidRPr="00A13A2B">
        <w:rPr>
          <w:rFonts w:ascii="Arial" w:hAnsi="Arial" w:cs="Arial"/>
          <w:b/>
          <w:bCs/>
          <w:color w:val="000000" w:themeColor="text1"/>
          <w:sz w:val="18"/>
          <w:szCs w:val="18"/>
        </w:rPr>
        <w:t>1</w:t>
      </w:r>
      <w:r w:rsidR="00AF088B">
        <w:rPr>
          <w:rFonts w:ascii="Arial" w:hAnsi="Arial" w:cs="Arial"/>
          <w:b/>
          <w:bCs/>
          <w:color w:val="000000" w:themeColor="text1"/>
          <w:sz w:val="18"/>
          <w:szCs w:val="18"/>
        </w:rPr>
        <w:t>2</w:t>
      </w:r>
      <w:r w:rsidRPr="00A13A2B">
        <w:rPr>
          <w:rFonts w:ascii="Arial" w:hAnsi="Arial" w:cs="Arial"/>
          <w:b/>
          <w:bCs/>
          <w:color w:val="000000" w:themeColor="text1"/>
          <w:sz w:val="18"/>
          <w:szCs w:val="18"/>
        </w:rPr>
        <w:t>: Focus group participation consent form</w:t>
      </w:r>
    </w:p>
    <w:p w14:paraId="20539BC4" w14:textId="3B658DB7" w:rsidR="00FB5D72" w:rsidRPr="00A37BEC" w:rsidRDefault="00FB5D72" w:rsidP="00FB5D72">
      <w:pPr>
        <w:spacing w:before="100" w:beforeAutospacing="1" w:after="100" w:afterAutospacing="1" w:line="240" w:lineRule="auto"/>
        <w:rPr>
          <w:rFonts w:ascii="Arial" w:eastAsia="Times New Roman" w:hAnsi="Arial" w:cs="Arial"/>
          <w:color w:val="156082" w:themeColor="accent1"/>
          <w:kern w:val="0"/>
          <w:sz w:val="20"/>
          <w:szCs w:val="20"/>
          <w:lang w:eastAsia="en-GB"/>
          <w14:ligatures w14:val="none"/>
        </w:rPr>
      </w:pPr>
      <w:r w:rsidRPr="00A37BEC">
        <w:rPr>
          <w:rFonts w:ascii="Arial" w:eastAsia="Times New Roman" w:hAnsi="Arial" w:cs="Arial"/>
          <w:b/>
          <w:bCs/>
          <w:color w:val="156082" w:themeColor="accent1"/>
          <w:kern w:val="0"/>
          <w:sz w:val="20"/>
          <w:szCs w:val="20"/>
          <w:lang w:eastAsia="en-GB"/>
          <w14:ligatures w14:val="none"/>
        </w:rPr>
        <w:t>Informed Consent Form for Focus Group Participation</w:t>
      </w:r>
    </w:p>
    <w:p w14:paraId="428B6294" w14:textId="3F708A75" w:rsidR="00FB5D72" w:rsidRPr="00A37BEC" w:rsidRDefault="00FB5D72" w:rsidP="00FB5D72">
      <w:pPr>
        <w:spacing w:before="100" w:beforeAutospacing="1" w:after="100" w:afterAutospacing="1" w:line="240" w:lineRule="auto"/>
        <w:rPr>
          <w:rFonts w:ascii="Arial" w:eastAsia="Times New Roman" w:hAnsi="Arial" w:cs="Arial"/>
          <w:kern w:val="0"/>
          <w:sz w:val="20"/>
          <w:szCs w:val="20"/>
          <w:lang w:eastAsia="en-GB"/>
          <w14:ligatures w14:val="none"/>
        </w:rPr>
      </w:pPr>
      <w:r w:rsidRPr="00A37BEC">
        <w:rPr>
          <w:rFonts w:ascii="Arial" w:eastAsia="Times New Roman" w:hAnsi="Arial" w:cs="Arial"/>
          <w:b/>
          <w:bCs/>
          <w:kern w:val="0"/>
          <w:sz w:val="20"/>
          <w:szCs w:val="20"/>
          <w:lang w:eastAsia="en-GB"/>
          <w14:ligatures w14:val="none"/>
        </w:rPr>
        <w:t>Study Title:</w:t>
      </w:r>
      <w:r w:rsidRPr="00A37BEC">
        <w:rPr>
          <w:rFonts w:ascii="Arial" w:eastAsia="Times New Roman" w:hAnsi="Arial" w:cs="Arial"/>
          <w:kern w:val="0"/>
          <w:sz w:val="20"/>
          <w:szCs w:val="20"/>
          <w:lang w:eastAsia="en-GB"/>
          <w14:ligatures w14:val="none"/>
        </w:rPr>
        <w:t xml:space="preserve"> Focus Group Discussion on Nursing Documentation Practices</w:t>
      </w:r>
    </w:p>
    <w:p w14:paraId="7851A054" w14:textId="4F2DB29E" w:rsidR="00FB5D72" w:rsidRPr="00A37BEC" w:rsidRDefault="00FB5D72" w:rsidP="00FB5D72">
      <w:pPr>
        <w:spacing w:before="100" w:beforeAutospacing="1" w:after="100" w:afterAutospacing="1" w:line="240" w:lineRule="auto"/>
        <w:rPr>
          <w:rFonts w:ascii="Arial" w:eastAsia="Times New Roman" w:hAnsi="Arial" w:cs="Arial"/>
          <w:kern w:val="0"/>
          <w:sz w:val="20"/>
          <w:szCs w:val="20"/>
          <w:lang w:eastAsia="en-GB"/>
          <w14:ligatures w14:val="none"/>
        </w:rPr>
      </w:pPr>
      <w:r w:rsidRPr="00A37BEC">
        <w:rPr>
          <w:rFonts w:ascii="Arial" w:eastAsia="Times New Roman" w:hAnsi="Arial" w:cs="Arial"/>
          <w:b/>
          <w:bCs/>
          <w:kern w:val="0"/>
          <w:sz w:val="20"/>
          <w:szCs w:val="20"/>
          <w:lang w:eastAsia="en-GB"/>
          <w14:ligatures w14:val="none"/>
        </w:rPr>
        <w:t>Principal Investigator:</w:t>
      </w:r>
      <w:r w:rsidRPr="00A37BEC">
        <w:rPr>
          <w:rFonts w:ascii="Arial" w:eastAsia="Times New Roman" w:hAnsi="Arial" w:cs="Arial"/>
          <w:kern w:val="0"/>
          <w:sz w:val="20"/>
          <w:szCs w:val="20"/>
          <w:lang w:eastAsia="en-GB"/>
          <w14:ligatures w14:val="none"/>
        </w:rPr>
        <w:t xml:space="preserve"> Beverley Havard</w:t>
      </w:r>
      <w:r w:rsidRPr="00A37BEC">
        <w:rPr>
          <w:rFonts w:ascii="Arial" w:eastAsia="Times New Roman" w:hAnsi="Arial" w:cs="Arial"/>
          <w:kern w:val="0"/>
          <w:sz w:val="20"/>
          <w:szCs w:val="20"/>
          <w:lang w:eastAsia="en-GB"/>
          <w14:ligatures w14:val="none"/>
        </w:rPr>
        <w:br/>
      </w:r>
      <w:r w:rsidRPr="00A37BEC">
        <w:rPr>
          <w:rFonts w:ascii="Arial" w:eastAsia="Times New Roman" w:hAnsi="Arial" w:cs="Arial"/>
          <w:b/>
          <w:bCs/>
          <w:kern w:val="0"/>
          <w:sz w:val="20"/>
          <w:szCs w:val="20"/>
          <w:lang w:eastAsia="en-GB"/>
          <w14:ligatures w14:val="none"/>
        </w:rPr>
        <w:t>Institution/Organization:</w:t>
      </w:r>
      <w:r w:rsidRPr="00A37BEC">
        <w:rPr>
          <w:rFonts w:ascii="Arial" w:eastAsia="Times New Roman" w:hAnsi="Arial" w:cs="Arial"/>
          <w:kern w:val="0"/>
          <w:sz w:val="20"/>
          <w:szCs w:val="20"/>
          <w:lang w:eastAsia="en-GB"/>
          <w14:ligatures w14:val="none"/>
        </w:rPr>
        <w:t xml:space="preserve"> University of Wales Trinity St David.</w:t>
      </w:r>
      <w:r w:rsidRPr="00A37BEC">
        <w:rPr>
          <w:rFonts w:ascii="Arial" w:eastAsia="Times New Roman" w:hAnsi="Arial" w:cs="Arial"/>
          <w:kern w:val="0"/>
          <w:sz w:val="20"/>
          <w:szCs w:val="20"/>
          <w:lang w:eastAsia="en-GB"/>
          <w14:ligatures w14:val="none"/>
        </w:rPr>
        <w:br/>
      </w:r>
      <w:r w:rsidRPr="00A37BEC">
        <w:rPr>
          <w:rFonts w:ascii="Arial" w:eastAsia="Times New Roman" w:hAnsi="Arial" w:cs="Arial"/>
          <w:b/>
          <w:bCs/>
          <w:kern w:val="0"/>
          <w:sz w:val="20"/>
          <w:szCs w:val="20"/>
          <w:lang w:eastAsia="en-GB"/>
          <w14:ligatures w14:val="none"/>
        </w:rPr>
        <w:t>Contact Information:</w:t>
      </w:r>
      <w:r w:rsidRPr="00A37BEC">
        <w:rPr>
          <w:rFonts w:ascii="Arial" w:eastAsia="Times New Roman" w:hAnsi="Arial" w:cs="Arial"/>
          <w:kern w:val="0"/>
          <w:sz w:val="20"/>
          <w:szCs w:val="20"/>
          <w:lang w:eastAsia="en-GB"/>
          <w14:ligatures w14:val="none"/>
        </w:rPr>
        <w:t xml:space="preserve"> Beverley.havard2@wales.nhs.uk</w:t>
      </w:r>
    </w:p>
    <w:p w14:paraId="6E80AB2D" w14:textId="1729A97C" w:rsidR="00FB5D72" w:rsidRPr="00A37BEC" w:rsidRDefault="00477F2F" w:rsidP="00FB5D72">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pict w14:anchorId="787C4F65">
          <v:rect id="_x0000_i1025" style="width:0;height:1.5pt" o:hralign="center" o:hrstd="t" o:hr="t" fillcolor="#a0a0a0" stroked="f"/>
        </w:pict>
      </w:r>
    </w:p>
    <w:p w14:paraId="5933D681" w14:textId="7AD9FDAB" w:rsidR="00FB5D72" w:rsidRPr="00A37BEC" w:rsidRDefault="00FB5D72" w:rsidP="00FB5D72">
      <w:pPr>
        <w:spacing w:before="100" w:beforeAutospacing="1" w:after="100" w:afterAutospacing="1" w:line="240" w:lineRule="auto"/>
        <w:rPr>
          <w:rFonts w:ascii="Arial" w:eastAsia="Times New Roman" w:hAnsi="Arial" w:cs="Arial"/>
          <w:color w:val="156082" w:themeColor="accent1"/>
          <w:kern w:val="0"/>
          <w:sz w:val="20"/>
          <w:szCs w:val="20"/>
          <w:lang w:eastAsia="en-GB"/>
          <w14:ligatures w14:val="none"/>
        </w:rPr>
      </w:pPr>
      <w:r w:rsidRPr="00A37BEC">
        <w:rPr>
          <w:rFonts w:ascii="Arial" w:eastAsia="Times New Roman" w:hAnsi="Arial" w:cs="Arial"/>
          <w:b/>
          <w:bCs/>
          <w:color w:val="156082" w:themeColor="accent1"/>
          <w:kern w:val="0"/>
          <w:sz w:val="20"/>
          <w:szCs w:val="20"/>
          <w:lang w:eastAsia="en-GB"/>
          <w14:ligatures w14:val="none"/>
        </w:rPr>
        <w:t>Introduction</w:t>
      </w:r>
    </w:p>
    <w:p w14:paraId="34B90821" w14:textId="41630E3E" w:rsidR="00FB5D72" w:rsidRPr="00A37BEC" w:rsidRDefault="00FB5D72" w:rsidP="00FB5D72">
      <w:pPr>
        <w:spacing w:before="100" w:beforeAutospacing="1" w:after="100" w:afterAutospacing="1" w:line="240" w:lineRule="auto"/>
        <w:jc w:val="both"/>
        <w:rPr>
          <w:rFonts w:ascii="Arial" w:eastAsia="Times New Roman" w:hAnsi="Arial" w:cs="Arial"/>
          <w:kern w:val="0"/>
          <w:sz w:val="20"/>
          <w:szCs w:val="20"/>
          <w:lang w:eastAsia="en-GB"/>
          <w14:ligatures w14:val="none"/>
        </w:rPr>
      </w:pPr>
      <w:r w:rsidRPr="00A37BEC">
        <w:rPr>
          <w:rFonts w:ascii="Arial" w:eastAsia="Times New Roman" w:hAnsi="Arial" w:cs="Arial"/>
          <w:kern w:val="0"/>
          <w:sz w:val="20"/>
          <w:szCs w:val="20"/>
          <w:lang w:eastAsia="en-GB"/>
          <w14:ligatures w14:val="none"/>
        </w:rPr>
        <w:t>You are invited to participate in a focus group as part of a study examining nursing documentation practices. This consent form provides you with information about the study and your rights as a participant. Please read the information carefully, and if you agree to participate, kindly sign the consent form at the bottom.</w:t>
      </w:r>
    </w:p>
    <w:p w14:paraId="397997BB" w14:textId="77777777" w:rsidR="00FB5D72" w:rsidRPr="00A37BEC" w:rsidRDefault="00477F2F" w:rsidP="00FB5D72">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pict w14:anchorId="53FEC5DC">
          <v:rect id="_x0000_i1026" style="width:0;height:1.5pt" o:hralign="center" o:hrstd="t" o:hr="t" fillcolor="#a0a0a0" stroked="f"/>
        </w:pict>
      </w:r>
    </w:p>
    <w:p w14:paraId="08BEAE30" w14:textId="77777777" w:rsidR="00FB5D72" w:rsidRPr="00A37BEC" w:rsidRDefault="00FB5D72" w:rsidP="00FB5D72">
      <w:pPr>
        <w:spacing w:before="100" w:beforeAutospacing="1" w:after="100" w:afterAutospacing="1" w:line="240" w:lineRule="auto"/>
        <w:rPr>
          <w:rFonts w:ascii="Arial" w:eastAsia="Times New Roman" w:hAnsi="Arial" w:cs="Arial"/>
          <w:color w:val="156082" w:themeColor="accent1"/>
          <w:kern w:val="0"/>
          <w:sz w:val="20"/>
          <w:szCs w:val="20"/>
          <w:lang w:eastAsia="en-GB"/>
          <w14:ligatures w14:val="none"/>
        </w:rPr>
      </w:pPr>
      <w:r w:rsidRPr="00A37BEC">
        <w:rPr>
          <w:rFonts w:ascii="Arial" w:eastAsia="Times New Roman" w:hAnsi="Arial" w:cs="Arial"/>
          <w:b/>
          <w:bCs/>
          <w:color w:val="156082" w:themeColor="accent1"/>
          <w:kern w:val="0"/>
          <w:sz w:val="20"/>
          <w:szCs w:val="20"/>
          <w:lang w:eastAsia="en-GB"/>
          <w14:ligatures w14:val="none"/>
        </w:rPr>
        <w:t>Purpose of the Study</w:t>
      </w:r>
    </w:p>
    <w:p w14:paraId="162D2555" w14:textId="77777777" w:rsidR="00FB5D72" w:rsidRPr="00A37BEC" w:rsidRDefault="00FB5D72" w:rsidP="00FB5D72">
      <w:pPr>
        <w:spacing w:before="100" w:beforeAutospacing="1" w:after="100" w:afterAutospacing="1" w:line="240" w:lineRule="auto"/>
        <w:jc w:val="both"/>
        <w:rPr>
          <w:rFonts w:ascii="Arial" w:eastAsia="Times New Roman" w:hAnsi="Arial" w:cs="Arial"/>
          <w:kern w:val="0"/>
          <w:sz w:val="20"/>
          <w:szCs w:val="20"/>
          <w:lang w:eastAsia="en-GB"/>
          <w14:ligatures w14:val="none"/>
        </w:rPr>
      </w:pPr>
      <w:r w:rsidRPr="00A37BEC">
        <w:rPr>
          <w:rFonts w:ascii="Arial" w:eastAsia="Times New Roman" w:hAnsi="Arial" w:cs="Arial"/>
          <w:kern w:val="0"/>
          <w:sz w:val="20"/>
          <w:szCs w:val="20"/>
          <w:lang w:eastAsia="en-GB"/>
          <w14:ligatures w14:val="none"/>
        </w:rPr>
        <w:t>The purpose of this study is to explore nurses' experiences, challenges, and perceptions regarding nursing documentation, including the use of paper-based and digital systems. The findings aim to improve the quality and efficiency of nursing documentation in clinical practice.</w:t>
      </w:r>
    </w:p>
    <w:p w14:paraId="5CFDE2B4" w14:textId="77777777" w:rsidR="00FB5D72" w:rsidRPr="00A37BEC" w:rsidRDefault="00477F2F" w:rsidP="00FB5D72">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pict w14:anchorId="6FF95F9C">
          <v:rect id="_x0000_i1027" style="width:0;height:1.5pt" o:hralign="center" o:hrstd="t" o:hr="t" fillcolor="#a0a0a0" stroked="f"/>
        </w:pict>
      </w:r>
    </w:p>
    <w:p w14:paraId="12EEEF68" w14:textId="77777777" w:rsidR="00FB5D72" w:rsidRPr="00A37BEC" w:rsidRDefault="00FB5D72" w:rsidP="00FB5D72">
      <w:pPr>
        <w:spacing w:before="100" w:beforeAutospacing="1" w:after="100" w:afterAutospacing="1" w:line="240" w:lineRule="auto"/>
        <w:rPr>
          <w:rFonts w:ascii="Arial" w:eastAsia="Times New Roman" w:hAnsi="Arial" w:cs="Arial"/>
          <w:color w:val="156082" w:themeColor="accent1"/>
          <w:kern w:val="0"/>
          <w:sz w:val="20"/>
          <w:szCs w:val="20"/>
          <w:lang w:eastAsia="en-GB"/>
          <w14:ligatures w14:val="none"/>
        </w:rPr>
      </w:pPr>
      <w:r w:rsidRPr="00A37BEC">
        <w:rPr>
          <w:rFonts w:ascii="Arial" w:eastAsia="Times New Roman" w:hAnsi="Arial" w:cs="Arial"/>
          <w:b/>
          <w:bCs/>
          <w:color w:val="156082" w:themeColor="accent1"/>
          <w:kern w:val="0"/>
          <w:sz w:val="20"/>
          <w:szCs w:val="20"/>
          <w:lang w:eastAsia="en-GB"/>
          <w14:ligatures w14:val="none"/>
        </w:rPr>
        <w:t>Study Procedures</w:t>
      </w:r>
    </w:p>
    <w:p w14:paraId="73631E5A" w14:textId="77777777" w:rsidR="00FB5D72" w:rsidRPr="00A37BEC" w:rsidRDefault="00FB5D72" w:rsidP="00FB5D72">
      <w:pPr>
        <w:numPr>
          <w:ilvl w:val="0"/>
          <w:numId w:val="7"/>
        </w:numPr>
        <w:spacing w:before="100" w:beforeAutospacing="1" w:after="100" w:afterAutospacing="1" w:line="240" w:lineRule="auto"/>
        <w:rPr>
          <w:rFonts w:ascii="Arial" w:eastAsia="Times New Roman" w:hAnsi="Arial" w:cs="Arial"/>
          <w:kern w:val="0"/>
          <w:sz w:val="20"/>
          <w:szCs w:val="20"/>
          <w:lang w:eastAsia="en-GB"/>
          <w14:ligatures w14:val="none"/>
        </w:rPr>
      </w:pPr>
      <w:r w:rsidRPr="00A37BEC">
        <w:rPr>
          <w:rFonts w:ascii="Arial" w:eastAsia="Times New Roman" w:hAnsi="Arial" w:cs="Arial"/>
          <w:kern w:val="0"/>
          <w:sz w:val="20"/>
          <w:szCs w:val="20"/>
          <w:lang w:eastAsia="en-GB"/>
          <w14:ligatures w14:val="none"/>
        </w:rPr>
        <w:t>You will participate in a focus group discussion lasting approximately 60 minutes. The discussion will be audio-recorded for transcription purposes.</w:t>
      </w:r>
    </w:p>
    <w:p w14:paraId="3C905E07" w14:textId="77777777" w:rsidR="00FB5D72" w:rsidRPr="00A37BEC" w:rsidRDefault="00FB5D72" w:rsidP="00FB5D72">
      <w:pPr>
        <w:numPr>
          <w:ilvl w:val="0"/>
          <w:numId w:val="7"/>
        </w:numPr>
        <w:spacing w:before="100" w:beforeAutospacing="1" w:after="100" w:afterAutospacing="1" w:line="240" w:lineRule="auto"/>
        <w:rPr>
          <w:rFonts w:ascii="Arial" w:eastAsia="Times New Roman" w:hAnsi="Arial" w:cs="Arial"/>
          <w:kern w:val="0"/>
          <w:sz w:val="20"/>
          <w:szCs w:val="20"/>
          <w:lang w:eastAsia="en-GB"/>
          <w14:ligatures w14:val="none"/>
        </w:rPr>
      </w:pPr>
      <w:r w:rsidRPr="00A37BEC">
        <w:rPr>
          <w:rFonts w:ascii="Arial" w:eastAsia="Times New Roman" w:hAnsi="Arial" w:cs="Arial"/>
          <w:kern w:val="0"/>
          <w:sz w:val="20"/>
          <w:szCs w:val="20"/>
          <w:lang w:eastAsia="en-GB"/>
          <w14:ligatures w14:val="none"/>
        </w:rPr>
        <w:t>During the focus group, you will be asked questions related to your experiences with nursing documentation, challenges faced, and suggestions for improvement.</w:t>
      </w:r>
    </w:p>
    <w:p w14:paraId="09740BC9" w14:textId="77777777" w:rsidR="00FB5D72" w:rsidRPr="00A37BEC" w:rsidRDefault="00FB5D72" w:rsidP="00FB5D72">
      <w:pPr>
        <w:numPr>
          <w:ilvl w:val="0"/>
          <w:numId w:val="7"/>
        </w:numPr>
        <w:spacing w:before="100" w:beforeAutospacing="1" w:after="100" w:afterAutospacing="1" w:line="240" w:lineRule="auto"/>
        <w:rPr>
          <w:rFonts w:ascii="Arial" w:eastAsia="Times New Roman" w:hAnsi="Arial" w:cs="Arial"/>
          <w:kern w:val="0"/>
          <w:sz w:val="20"/>
          <w:szCs w:val="20"/>
          <w:lang w:eastAsia="en-GB"/>
          <w14:ligatures w14:val="none"/>
        </w:rPr>
      </w:pPr>
      <w:r w:rsidRPr="00A37BEC">
        <w:rPr>
          <w:rFonts w:ascii="Arial" w:eastAsia="Times New Roman" w:hAnsi="Arial" w:cs="Arial"/>
          <w:kern w:val="0"/>
          <w:sz w:val="20"/>
          <w:szCs w:val="20"/>
          <w:lang w:eastAsia="en-GB"/>
          <w14:ligatures w14:val="none"/>
        </w:rPr>
        <w:lastRenderedPageBreak/>
        <w:t xml:space="preserve">The discussion will be facilitated by Beverley Havard, who will guide the conversation to ensure all participants </w:t>
      </w:r>
      <w:proofErr w:type="gramStart"/>
      <w:r w:rsidRPr="00A37BEC">
        <w:rPr>
          <w:rFonts w:ascii="Arial" w:eastAsia="Times New Roman" w:hAnsi="Arial" w:cs="Arial"/>
          <w:kern w:val="0"/>
          <w:sz w:val="20"/>
          <w:szCs w:val="20"/>
          <w:lang w:eastAsia="en-GB"/>
          <w14:ligatures w14:val="none"/>
        </w:rPr>
        <w:t>have the opportunity to</w:t>
      </w:r>
      <w:proofErr w:type="gramEnd"/>
      <w:r w:rsidRPr="00A37BEC">
        <w:rPr>
          <w:rFonts w:ascii="Arial" w:eastAsia="Times New Roman" w:hAnsi="Arial" w:cs="Arial"/>
          <w:kern w:val="0"/>
          <w:sz w:val="20"/>
          <w:szCs w:val="20"/>
          <w:lang w:eastAsia="en-GB"/>
          <w14:ligatures w14:val="none"/>
        </w:rPr>
        <w:t xml:space="preserve"> share their views.</w:t>
      </w:r>
    </w:p>
    <w:p w14:paraId="43F4DE4F" w14:textId="77777777" w:rsidR="00FB5D72" w:rsidRPr="00A37BEC" w:rsidRDefault="00477F2F" w:rsidP="00FB5D72">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pict w14:anchorId="4CD5E9F1">
          <v:rect id="_x0000_i1028" style="width:0;height:1.5pt" o:hralign="center" o:hrstd="t" o:hr="t" fillcolor="#a0a0a0" stroked="f"/>
        </w:pict>
      </w:r>
    </w:p>
    <w:p w14:paraId="240150B2" w14:textId="77777777" w:rsidR="00FB5D72" w:rsidRPr="00A37BEC" w:rsidRDefault="00FB5D72" w:rsidP="00FB5D72">
      <w:pPr>
        <w:spacing w:before="100" w:beforeAutospacing="1" w:after="100" w:afterAutospacing="1" w:line="240" w:lineRule="auto"/>
        <w:rPr>
          <w:rFonts w:ascii="Arial" w:eastAsia="Times New Roman" w:hAnsi="Arial" w:cs="Arial"/>
          <w:color w:val="156082" w:themeColor="accent1"/>
          <w:kern w:val="0"/>
          <w:sz w:val="20"/>
          <w:szCs w:val="20"/>
          <w:lang w:eastAsia="en-GB"/>
          <w14:ligatures w14:val="none"/>
        </w:rPr>
      </w:pPr>
      <w:r w:rsidRPr="00A37BEC">
        <w:rPr>
          <w:rFonts w:ascii="Arial" w:eastAsia="Times New Roman" w:hAnsi="Arial" w:cs="Arial"/>
          <w:b/>
          <w:bCs/>
          <w:color w:val="156082" w:themeColor="accent1"/>
          <w:kern w:val="0"/>
          <w:sz w:val="20"/>
          <w:szCs w:val="20"/>
          <w:lang w:eastAsia="en-GB"/>
          <w14:ligatures w14:val="none"/>
        </w:rPr>
        <w:t>Voluntary Participation</w:t>
      </w:r>
    </w:p>
    <w:p w14:paraId="618187E4" w14:textId="77777777" w:rsidR="00FB5D72" w:rsidRPr="00A37BEC" w:rsidRDefault="00FB5D72" w:rsidP="00FB5D72">
      <w:pPr>
        <w:spacing w:before="100" w:beforeAutospacing="1" w:after="100" w:afterAutospacing="1" w:line="240" w:lineRule="auto"/>
        <w:rPr>
          <w:rFonts w:ascii="Arial" w:eastAsia="Times New Roman" w:hAnsi="Arial" w:cs="Arial"/>
          <w:kern w:val="0"/>
          <w:sz w:val="20"/>
          <w:szCs w:val="20"/>
          <w:lang w:eastAsia="en-GB"/>
          <w14:ligatures w14:val="none"/>
        </w:rPr>
      </w:pPr>
      <w:r w:rsidRPr="00A37BEC">
        <w:rPr>
          <w:rFonts w:ascii="Arial" w:eastAsia="Times New Roman" w:hAnsi="Arial" w:cs="Arial"/>
          <w:kern w:val="0"/>
          <w:sz w:val="20"/>
          <w:szCs w:val="20"/>
          <w:lang w:eastAsia="en-GB"/>
          <w14:ligatures w14:val="none"/>
        </w:rPr>
        <w:t>Your participation in this study is entirely voluntary. You may choose to skip any question or withdraw from the focus group at any time without question.</w:t>
      </w:r>
    </w:p>
    <w:p w14:paraId="41471DC1" w14:textId="77777777" w:rsidR="00FB5D72" w:rsidRPr="00A37BEC" w:rsidRDefault="00477F2F" w:rsidP="00FB5D72">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pict w14:anchorId="457CAF92">
          <v:rect id="_x0000_i1029" style="width:0;height:1.5pt" o:hralign="center" o:hrstd="t" o:hr="t" fillcolor="#a0a0a0" stroked="f"/>
        </w:pict>
      </w:r>
    </w:p>
    <w:p w14:paraId="604D4C7A" w14:textId="77777777" w:rsidR="00FB5D72" w:rsidRPr="00A37BEC" w:rsidRDefault="00FB5D72" w:rsidP="00FB5D72">
      <w:pPr>
        <w:spacing w:before="100" w:beforeAutospacing="1" w:after="100" w:afterAutospacing="1" w:line="240" w:lineRule="auto"/>
        <w:rPr>
          <w:rFonts w:ascii="Arial" w:eastAsia="Times New Roman" w:hAnsi="Arial" w:cs="Arial"/>
          <w:color w:val="156082" w:themeColor="accent1"/>
          <w:kern w:val="0"/>
          <w:sz w:val="20"/>
          <w:szCs w:val="20"/>
          <w:lang w:eastAsia="en-GB"/>
          <w14:ligatures w14:val="none"/>
        </w:rPr>
      </w:pPr>
      <w:r w:rsidRPr="00A37BEC">
        <w:rPr>
          <w:rFonts w:ascii="Arial" w:eastAsia="Times New Roman" w:hAnsi="Arial" w:cs="Arial"/>
          <w:b/>
          <w:bCs/>
          <w:color w:val="156082" w:themeColor="accent1"/>
          <w:kern w:val="0"/>
          <w:sz w:val="20"/>
          <w:szCs w:val="20"/>
          <w:lang w:eastAsia="en-GB"/>
          <w14:ligatures w14:val="none"/>
        </w:rPr>
        <w:t>Confidentiality</w:t>
      </w:r>
    </w:p>
    <w:p w14:paraId="107BDC95" w14:textId="77777777" w:rsidR="00FB5D72" w:rsidRPr="00A37BEC" w:rsidRDefault="00FB5D72" w:rsidP="00FB5D72">
      <w:pPr>
        <w:spacing w:before="100" w:beforeAutospacing="1" w:after="100" w:afterAutospacing="1" w:line="240" w:lineRule="auto"/>
        <w:rPr>
          <w:rFonts w:ascii="Arial" w:eastAsia="Times New Roman" w:hAnsi="Arial" w:cs="Arial"/>
          <w:kern w:val="0"/>
          <w:sz w:val="20"/>
          <w:szCs w:val="20"/>
          <w:lang w:eastAsia="en-GB"/>
          <w14:ligatures w14:val="none"/>
        </w:rPr>
      </w:pPr>
      <w:r w:rsidRPr="00A37BEC">
        <w:rPr>
          <w:rFonts w:ascii="Arial" w:eastAsia="Times New Roman" w:hAnsi="Arial" w:cs="Arial"/>
          <w:kern w:val="0"/>
          <w:sz w:val="20"/>
          <w:szCs w:val="20"/>
          <w:lang w:eastAsia="en-GB"/>
          <w14:ligatures w14:val="none"/>
        </w:rPr>
        <w:t>All responses will remain confidential. Your name and any identifying information will not be linked to your responses in any reports or publications.</w:t>
      </w:r>
    </w:p>
    <w:p w14:paraId="7ACA080F" w14:textId="77777777" w:rsidR="00FB5D72" w:rsidRPr="00A37BEC" w:rsidRDefault="00FB5D72" w:rsidP="00FB5D72">
      <w:pPr>
        <w:spacing w:before="100" w:beforeAutospacing="1" w:after="100" w:afterAutospacing="1" w:line="240" w:lineRule="auto"/>
        <w:rPr>
          <w:rFonts w:ascii="Arial" w:eastAsia="Times New Roman" w:hAnsi="Arial" w:cs="Arial"/>
          <w:kern w:val="0"/>
          <w:sz w:val="20"/>
          <w:szCs w:val="20"/>
          <w:lang w:eastAsia="en-GB"/>
          <w14:ligatures w14:val="none"/>
        </w:rPr>
      </w:pPr>
      <w:r w:rsidRPr="00A37BEC">
        <w:rPr>
          <w:rFonts w:ascii="Arial" w:eastAsia="Times New Roman" w:hAnsi="Arial" w:cs="Arial"/>
          <w:kern w:val="0"/>
          <w:sz w:val="20"/>
          <w:szCs w:val="20"/>
          <w:lang w:eastAsia="en-GB"/>
          <w14:ligatures w14:val="none"/>
        </w:rPr>
        <w:t>The audio recordings will be securely stored and only accessible to the research team. After transcription, the recordings will be deleted.</w:t>
      </w:r>
    </w:p>
    <w:p w14:paraId="33A40FAD" w14:textId="34C65795" w:rsidR="00FB5D72" w:rsidRPr="00A37BEC" w:rsidRDefault="00FB5D72" w:rsidP="00FB5D72">
      <w:pPr>
        <w:spacing w:before="100" w:beforeAutospacing="1" w:after="0" w:afterAutospacing="1" w:line="240" w:lineRule="auto"/>
        <w:ind w:left="720"/>
        <w:rPr>
          <w:rFonts w:ascii="Arial" w:eastAsia="Times New Roman" w:hAnsi="Arial" w:cs="Arial"/>
          <w:kern w:val="0"/>
          <w:sz w:val="20"/>
          <w:szCs w:val="20"/>
          <w:lang w:eastAsia="en-GB"/>
          <w14:ligatures w14:val="none"/>
        </w:rPr>
      </w:pPr>
    </w:p>
    <w:p w14:paraId="37FA2CCD" w14:textId="2C1B9620" w:rsidR="00FB5D72" w:rsidRPr="00A37BEC" w:rsidRDefault="00FB5D72" w:rsidP="00FB5D72">
      <w:pPr>
        <w:spacing w:before="100" w:beforeAutospacing="1" w:after="100" w:afterAutospacing="1" w:line="240" w:lineRule="auto"/>
        <w:rPr>
          <w:rFonts w:ascii="Arial" w:eastAsia="Times New Roman" w:hAnsi="Arial" w:cs="Arial"/>
          <w:color w:val="156082" w:themeColor="accent1"/>
          <w:kern w:val="0"/>
          <w:sz w:val="20"/>
          <w:szCs w:val="20"/>
          <w:lang w:eastAsia="en-GB"/>
          <w14:ligatures w14:val="none"/>
        </w:rPr>
      </w:pPr>
      <w:r w:rsidRPr="00A37BEC">
        <w:rPr>
          <w:rFonts w:ascii="Arial" w:eastAsia="Times New Roman" w:hAnsi="Arial" w:cs="Arial"/>
          <w:b/>
          <w:bCs/>
          <w:color w:val="156082" w:themeColor="accent1"/>
          <w:kern w:val="0"/>
          <w:sz w:val="20"/>
          <w:szCs w:val="20"/>
          <w:lang w:eastAsia="en-GB"/>
          <w14:ligatures w14:val="none"/>
        </w:rPr>
        <w:t>Potential Risks</w:t>
      </w:r>
    </w:p>
    <w:p w14:paraId="13957CDB" w14:textId="77777777" w:rsidR="00FB5D72" w:rsidRPr="00A37BEC" w:rsidRDefault="00FB5D72" w:rsidP="00FB5D72">
      <w:pPr>
        <w:spacing w:before="100" w:beforeAutospacing="1" w:after="100" w:afterAutospacing="1" w:line="240" w:lineRule="auto"/>
        <w:rPr>
          <w:rFonts w:ascii="Arial" w:eastAsia="Times New Roman" w:hAnsi="Arial" w:cs="Arial"/>
          <w:kern w:val="0"/>
          <w:sz w:val="20"/>
          <w:szCs w:val="20"/>
          <w:lang w:eastAsia="en-GB"/>
          <w14:ligatures w14:val="none"/>
        </w:rPr>
      </w:pPr>
      <w:r w:rsidRPr="00A37BEC">
        <w:rPr>
          <w:rFonts w:ascii="Arial" w:eastAsia="Times New Roman" w:hAnsi="Arial" w:cs="Arial"/>
          <w:kern w:val="0"/>
          <w:sz w:val="20"/>
          <w:szCs w:val="20"/>
          <w:lang w:eastAsia="en-GB"/>
          <w14:ligatures w14:val="none"/>
        </w:rPr>
        <w:t>There are no foreseeable risks associated with participation in this focus group. However, if you feel uncomfortable discussing certain topics, you are free to skip questions or leave the group at any time.</w:t>
      </w:r>
    </w:p>
    <w:p w14:paraId="68E3A2DD" w14:textId="77777777" w:rsidR="00FB5D72" w:rsidRPr="00A37BEC" w:rsidRDefault="00477F2F" w:rsidP="00FB5D72">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pict w14:anchorId="4D270F66">
          <v:rect id="_x0000_i1030" style="width:0;height:1.5pt" o:hralign="center" o:hrstd="t" o:hr="t" fillcolor="#a0a0a0" stroked="f"/>
        </w:pict>
      </w:r>
    </w:p>
    <w:p w14:paraId="7FEBF929" w14:textId="77777777" w:rsidR="00FB5D72" w:rsidRPr="00A37BEC" w:rsidRDefault="00FB5D72" w:rsidP="00FB5D72">
      <w:pPr>
        <w:spacing w:before="100" w:beforeAutospacing="1" w:after="100" w:afterAutospacing="1" w:line="240" w:lineRule="auto"/>
        <w:rPr>
          <w:rFonts w:ascii="Arial" w:eastAsia="Times New Roman" w:hAnsi="Arial" w:cs="Arial"/>
          <w:color w:val="156082" w:themeColor="accent1"/>
          <w:kern w:val="0"/>
          <w:sz w:val="20"/>
          <w:szCs w:val="20"/>
          <w:lang w:eastAsia="en-GB"/>
          <w14:ligatures w14:val="none"/>
        </w:rPr>
      </w:pPr>
      <w:r w:rsidRPr="00A37BEC">
        <w:rPr>
          <w:rFonts w:ascii="Arial" w:eastAsia="Times New Roman" w:hAnsi="Arial" w:cs="Arial"/>
          <w:b/>
          <w:bCs/>
          <w:color w:val="156082" w:themeColor="accent1"/>
          <w:kern w:val="0"/>
          <w:sz w:val="20"/>
          <w:szCs w:val="20"/>
          <w:lang w:eastAsia="en-GB"/>
          <w14:ligatures w14:val="none"/>
        </w:rPr>
        <w:t>Benefits</w:t>
      </w:r>
    </w:p>
    <w:p w14:paraId="1AC283EC" w14:textId="77777777" w:rsidR="00FB5D72" w:rsidRPr="00A37BEC" w:rsidRDefault="00FB5D72" w:rsidP="00FB5D72">
      <w:pPr>
        <w:spacing w:before="100" w:beforeAutospacing="1" w:after="100" w:afterAutospacing="1" w:line="240" w:lineRule="auto"/>
        <w:rPr>
          <w:rFonts w:ascii="Arial" w:eastAsia="Times New Roman" w:hAnsi="Arial" w:cs="Arial"/>
          <w:kern w:val="0"/>
          <w:sz w:val="20"/>
          <w:szCs w:val="20"/>
          <w:lang w:eastAsia="en-GB"/>
          <w14:ligatures w14:val="none"/>
        </w:rPr>
      </w:pPr>
      <w:r w:rsidRPr="00A37BEC">
        <w:rPr>
          <w:rFonts w:ascii="Arial" w:eastAsia="Times New Roman" w:hAnsi="Arial" w:cs="Arial"/>
          <w:kern w:val="0"/>
          <w:sz w:val="20"/>
          <w:szCs w:val="20"/>
          <w:lang w:eastAsia="en-GB"/>
          <w14:ligatures w14:val="none"/>
        </w:rPr>
        <w:t>While there may be no direct benefits to you, your participation will contribute valuable insights into nursing documentation practices and may help improve the processes and systems used in clinical settings.</w:t>
      </w:r>
    </w:p>
    <w:p w14:paraId="334BA91C" w14:textId="77777777" w:rsidR="00FB5D72" w:rsidRPr="00A37BEC" w:rsidRDefault="00477F2F" w:rsidP="00FB5D72">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pict w14:anchorId="6E869D75">
          <v:rect id="_x0000_i1031" style="width:0;height:1.5pt" o:hralign="center" o:hrstd="t" o:hr="t" fillcolor="#a0a0a0" stroked="f"/>
        </w:pict>
      </w:r>
    </w:p>
    <w:p w14:paraId="78A36FBC" w14:textId="77777777" w:rsidR="00FB5D72" w:rsidRPr="00A37BEC" w:rsidRDefault="00FB5D72" w:rsidP="00FB5D72">
      <w:pPr>
        <w:spacing w:after="0" w:line="240" w:lineRule="auto"/>
        <w:rPr>
          <w:rFonts w:ascii="Arial" w:eastAsia="Times New Roman" w:hAnsi="Arial" w:cs="Arial"/>
          <w:kern w:val="0"/>
          <w:sz w:val="20"/>
          <w:szCs w:val="20"/>
          <w:lang w:eastAsia="en-GB"/>
          <w14:ligatures w14:val="none"/>
        </w:rPr>
      </w:pPr>
    </w:p>
    <w:p w14:paraId="310273F6" w14:textId="77777777" w:rsidR="00FB5D72" w:rsidRPr="00A37BEC" w:rsidRDefault="00FB5D72" w:rsidP="00FB5D72">
      <w:pPr>
        <w:spacing w:before="100" w:beforeAutospacing="1" w:after="100" w:afterAutospacing="1" w:line="240" w:lineRule="auto"/>
        <w:rPr>
          <w:rFonts w:ascii="Arial" w:eastAsia="Times New Roman" w:hAnsi="Arial" w:cs="Arial"/>
          <w:color w:val="156082" w:themeColor="accent1"/>
          <w:kern w:val="0"/>
          <w:sz w:val="20"/>
          <w:szCs w:val="20"/>
          <w:lang w:eastAsia="en-GB"/>
          <w14:ligatures w14:val="none"/>
        </w:rPr>
      </w:pPr>
      <w:r w:rsidRPr="00A37BEC">
        <w:rPr>
          <w:rFonts w:ascii="Arial" w:eastAsia="Times New Roman" w:hAnsi="Arial" w:cs="Arial"/>
          <w:b/>
          <w:bCs/>
          <w:color w:val="156082" w:themeColor="accent1"/>
          <w:kern w:val="0"/>
          <w:sz w:val="20"/>
          <w:szCs w:val="20"/>
          <w:lang w:eastAsia="en-GB"/>
          <w14:ligatures w14:val="none"/>
        </w:rPr>
        <w:t>Contact Information</w:t>
      </w:r>
    </w:p>
    <w:p w14:paraId="4627772A" w14:textId="77777777" w:rsidR="00FB5D72" w:rsidRPr="00A37BEC" w:rsidRDefault="00FB5D72" w:rsidP="00FB5D72">
      <w:pPr>
        <w:spacing w:before="100" w:beforeAutospacing="1" w:after="100" w:afterAutospacing="1" w:line="240" w:lineRule="auto"/>
        <w:rPr>
          <w:rFonts w:ascii="Arial" w:eastAsia="Times New Roman" w:hAnsi="Arial" w:cs="Arial"/>
          <w:kern w:val="0"/>
          <w:sz w:val="20"/>
          <w:szCs w:val="20"/>
          <w:lang w:eastAsia="en-GB"/>
          <w14:ligatures w14:val="none"/>
        </w:rPr>
      </w:pPr>
      <w:r w:rsidRPr="00A37BEC">
        <w:rPr>
          <w:rFonts w:ascii="Arial" w:eastAsia="Times New Roman" w:hAnsi="Arial" w:cs="Arial"/>
          <w:kern w:val="0"/>
          <w:sz w:val="20"/>
          <w:szCs w:val="20"/>
          <w:lang w:eastAsia="en-GB"/>
          <w14:ligatures w14:val="none"/>
        </w:rPr>
        <w:t>If you have any questions or concerns about the study, please contact Beverley Havard at Beverley.havard2@wales.nhs.uk.</w:t>
      </w:r>
    </w:p>
    <w:p w14:paraId="73135514" w14:textId="77777777" w:rsidR="00FB5D72" w:rsidRPr="00A37BEC" w:rsidRDefault="00477F2F" w:rsidP="00FB5D72">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pict w14:anchorId="3D5396CD">
          <v:rect id="_x0000_i1032" style="width:0;height:1.5pt" o:hralign="center" o:hrstd="t" o:hr="t" fillcolor="#a0a0a0" stroked="f"/>
        </w:pict>
      </w:r>
    </w:p>
    <w:p w14:paraId="47B3E3C4" w14:textId="77777777" w:rsidR="00FB5D72" w:rsidRPr="00A37BEC" w:rsidRDefault="00FB5D72" w:rsidP="00FB5D72">
      <w:pPr>
        <w:spacing w:before="100" w:beforeAutospacing="1" w:after="100" w:afterAutospacing="1" w:line="240" w:lineRule="auto"/>
        <w:rPr>
          <w:rFonts w:ascii="Arial" w:eastAsia="Times New Roman" w:hAnsi="Arial" w:cs="Arial"/>
          <w:color w:val="156082" w:themeColor="accent1"/>
          <w:kern w:val="0"/>
          <w:sz w:val="20"/>
          <w:szCs w:val="20"/>
          <w:lang w:eastAsia="en-GB"/>
          <w14:ligatures w14:val="none"/>
        </w:rPr>
      </w:pPr>
      <w:r w:rsidRPr="00A37BEC">
        <w:rPr>
          <w:rFonts w:ascii="Arial" w:eastAsia="Times New Roman" w:hAnsi="Arial" w:cs="Arial"/>
          <w:b/>
          <w:bCs/>
          <w:color w:val="156082" w:themeColor="accent1"/>
          <w:kern w:val="0"/>
          <w:sz w:val="20"/>
          <w:szCs w:val="20"/>
          <w:lang w:eastAsia="en-GB"/>
          <w14:ligatures w14:val="none"/>
        </w:rPr>
        <w:t>Consent Statement</w:t>
      </w:r>
    </w:p>
    <w:p w14:paraId="5B35A7A6" w14:textId="77777777" w:rsidR="00FB5D72" w:rsidRPr="00A37BEC" w:rsidRDefault="00FB5D72" w:rsidP="00FB5D72">
      <w:pPr>
        <w:spacing w:before="100" w:beforeAutospacing="1" w:after="100" w:afterAutospacing="1" w:line="240" w:lineRule="auto"/>
        <w:rPr>
          <w:rFonts w:ascii="Arial" w:eastAsia="Times New Roman" w:hAnsi="Arial" w:cs="Arial"/>
          <w:kern w:val="0"/>
          <w:sz w:val="20"/>
          <w:szCs w:val="20"/>
          <w:lang w:eastAsia="en-GB"/>
          <w14:ligatures w14:val="none"/>
        </w:rPr>
      </w:pPr>
      <w:r w:rsidRPr="00A37BEC">
        <w:rPr>
          <w:rFonts w:ascii="Arial" w:eastAsia="Times New Roman" w:hAnsi="Arial" w:cs="Arial"/>
          <w:kern w:val="0"/>
          <w:sz w:val="20"/>
          <w:szCs w:val="20"/>
          <w:lang w:eastAsia="en-GB"/>
          <w14:ligatures w14:val="none"/>
        </w:rPr>
        <w:t>By signing below, you are indicating that you have read and understood the information provided above, and you agree to participate in the focus group.</w:t>
      </w:r>
    </w:p>
    <w:p w14:paraId="346D7627" w14:textId="77777777" w:rsidR="00FB5D72" w:rsidRPr="00A37BEC" w:rsidRDefault="00477F2F" w:rsidP="00FB5D72">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pict w14:anchorId="4ACD15B5">
          <v:rect id="_x0000_i1033" style="width:0;height:1.5pt" o:hralign="center" o:hrstd="t" o:hr="t" fillcolor="#a0a0a0" stroked="f"/>
        </w:pict>
      </w:r>
    </w:p>
    <w:p w14:paraId="665A90C1" w14:textId="77777777" w:rsidR="00FB5D72" w:rsidRPr="00A37BEC" w:rsidRDefault="00FB5D72" w:rsidP="00FB5D72">
      <w:pPr>
        <w:spacing w:before="100" w:beforeAutospacing="1" w:after="100" w:afterAutospacing="1" w:line="240" w:lineRule="auto"/>
        <w:rPr>
          <w:rFonts w:ascii="Arial" w:eastAsia="Times New Roman" w:hAnsi="Arial" w:cs="Arial"/>
          <w:kern w:val="0"/>
          <w:sz w:val="20"/>
          <w:szCs w:val="20"/>
          <w:lang w:eastAsia="en-GB"/>
          <w14:ligatures w14:val="none"/>
        </w:rPr>
      </w:pPr>
      <w:r w:rsidRPr="00A37BEC">
        <w:rPr>
          <w:rFonts w:ascii="Arial" w:eastAsia="Times New Roman" w:hAnsi="Arial" w:cs="Arial"/>
          <w:b/>
          <w:bCs/>
          <w:kern w:val="0"/>
          <w:sz w:val="20"/>
          <w:szCs w:val="20"/>
          <w:lang w:eastAsia="en-GB"/>
          <w14:ligatures w14:val="none"/>
        </w:rPr>
        <w:t>Participant’s Name (Printed):</w:t>
      </w:r>
      <w:r w:rsidRPr="00A37BEC">
        <w:rPr>
          <w:rFonts w:ascii="Arial" w:eastAsia="Times New Roman" w:hAnsi="Arial" w:cs="Arial"/>
          <w:kern w:val="0"/>
          <w:sz w:val="20"/>
          <w:szCs w:val="20"/>
          <w:lang w:eastAsia="en-GB"/>
          <w14:ligatures w14:val="none"/>
        </w:rPr>
        <w:t xml:space="preserve"> ___________________________</w:t>
      </w:r>
      <w:r w:rsidRPr="00A37BEC">
        <w:rPr>
          <w:rFonts w:ascii="Arial" w:eastAsia="Times New Roman" w:hAnsi="Arial" w:cs="Arial"/>
          <w:kern w:val="0"/>
          <w:sz w:val="20"/>
          <w:szCs w:val="20"/>
          <w:lang w:eastAsia="en-GB"/>
          <w14:ligatures w14:val="none"/>
        </w:rPr>
        <w:br/>
      </w:r>
      <w:r w:rsidRPr="00A37BEC">
        <w:rPr>
          <w:rFonts w:ascii="Arial" w:eastAsia="Times New Roman" w:hAnsi="Arial" w:cs="Arial"/>
          <w:b/>
          <w:bCs/>
          <w:kern w:val="0"/>
          <w:sz w:val="20"/>
          <w:szCs w:val="20"/>
          <w:lang w:eastAsia="en-GB"/>
          <w14:ligatures w14:val="none"/>
        </w:rPr>
        <w:t>Participant’s Signature:</w:t>
      </w:r>
      <w:r w:rsidRPr="00A37BEC">
        <w:rPr>
          <w:rFonts w:ascii="Arial" w:eastAsia="Times New Roman" w:hAnsi="Arial" w:cs="Arial"/>
          <w:kern w:val="0"/>
          <w:sz w:val="20"/>
          <w:szCs w:val="20"/>
          <w:lang w:eastAsia="en-GB"/>
          <w14:ligatures w14:val="none"/>
        </w:rPr>
        <w:t xml:space="preserve"> _______________________________</w:t>
      </w:r>
      <w:r w:rsidRPr="00A37BEC">
        <w:rPr>
          <w:rFonts w:ascii="Arial" w:eastAsia="Times New Roman" w:hAnsi="Arial" w:cs="Arial"/>
          <w:kern w:val="0"/>
          <w:sz w:val="20"/>
          <w:szCs w:val="20"/>
          <w:lang w:eastAsia="en-GB"/>
          <w14:ligatures w14:val="none"/>
        </w:rPr>
        <w:br/>
      </w:r>
      <w:r w:rsidRPr="00A37BEC">
        <w:rPr>
          <w:rFonts w:ascii="Arial" w:eastAsia="Times New Roman" w:hAnsi="Arial" w:cs="Arial"/>
          <w:b/>
          <w:bCs/>
          <w:kern w:val="0"/>
          <w:sz w:val="20"/>
          <w:szCs w:val="20"/>
          <w:lang w:eastAsia="en-GB"/>
          <w14:ligatures w14:val="none"/>
        </w:rPr>
        <w:t>Date:</w:t>
      </w:r>
      <w:r w:rsidRPr="00A37BEC">
        <w:rPr>
          <w:rFonts w:ascii="Arial" w:eastAsia="Times New Roman" w:hAnsi="Arial" w:cs="Arial"/>
          <w:kern w:val="0"/>
          <w:sz w:val="20"/>
          <w:szCs w:val="20"/>
          <w:lang w:eastAsia="en-GB"/>
          <w14:ligatures w14:val="none"/>
        </w:rPr>
        <w:t xml:space="preserve"> ______________________________________________</w:t>
      </w:r>
    </w:p>
    <w:p w14:paraId="3B702D1B" w14:textId="77777777" w:rsidR="00FB5D72" w:rsidRPr="00A37BEC" w:rsidRDefault="00477F2F" w:rsidP="00FB5D72">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lastRenderedPageBreak/>
        <w:pict w14:anchorId="38C6956C">
          <v:rect id="_x0000_i1034" style="width:0;height:1.5pt" o:hralign="center" o:hrstd="t" o:hr="t" fillcolor="#a0a0a0" stroked="f"/>
        </w:pict>
      </w:r>
    </w:p>
    <w:p w14:paraId="597F3B59" w14:textId="77777777" w:rsidR="00FB5D72" w:rsidRPr="00A37BEC" w:rsidRDefault="00FB5D72" w:rsidP="00FB5D72">
      <w:pPr>
        <w:spacing w:before="100" w:beforeAutospacing="1" w:after="100" w:afterAutospacing="1" w:line="240" w:lineRule="auto"/>
        <w:rPr>
          <w:rFonts w:ascii="Arial" w:eastAsia="Times New Roman" w:hAnsi="Arial" w:cs="Arial"/>
          <w:kern w:val="0"/>
          <w:sz w:val="20"/>
          <w:szCs w:val="20"/>
          <w:lang w:eastAsia="en-GB"/>
          <w14:ligatures w14:val="none"/>
        </w:rPr>
      </w:pPr>
      <w:r w:rsidRPr="00A37BEC">
        <w:rPr>
          <w:rFonts w:ascii="Arial" w:eastAsia="Times New Roman" w:hAnsi="Arial" w:cs="Arial"/>
          <w:b/>
          <w:bCs/>
          <w:kern w:val="0"/>
          <w:sz w:val="20"/>
          <w:szCs w:val="20"/>
          <w:lang w:eastAsia="en-GB"/>
          <w14:ligatures w14:val="none"/>
        </w:rPr>
        <w:t>Researcher’s Name (Printed):</w:t>
      </w:r>
      <w:r w:rsidRPr="00A37BEC">
        <w:rPr>
          <w:rFonts w:ascii="Arial" w:eastAsia="Times New Roman" w:hAnsi="Arial" w:cs="Arial"/>
          <w:kern w:val="0"/>
          <w:sz w:val="20"/>
          <w:szCs w:val="20"/>
          <w:lang w:eastAsia="en-GB"/>
          <w14:ligatures w14:val="none"/>
        </w:rPr>
        <w:t xml:space="preserve"> ___________________________</w:t>
      </w:r>
      <w:r w:rsidRPr="00A37BEC">
        <w:rPr>
          <w:rFonts w:ascii="Arial" w:eastAsia="Times New Roman" w:hAnsi="Arial" w:cs="Arial"/>
          <w:kern w:val="0"/>
          <w:sz w:val="20"/>
          <w:szCs w:val="20"/>
          <w:lang w:eastAsia="en-GB"/>
          <w14:ligatures w14:val="none"/>
        </w:rPr>
        <w:br/>
      </w:r>
      <w:r w:rsidRPr="00A37BEC">
        <w:rPr>
          <w:rFonts w:ascii="Arial" w:eastAsia="Times New Roman" w:hAnsi="Arial" w:cs="Arial"/>
          <w:b/>
          <w:bCs/>
          <w:kern w:val="0"/>
          <w:sz w:val="20"/>
          <w:szCs w:val="20"/>
          <w:lang w:eastAsia="en-GB"/>
          <w14:ligatures w14:val="none"/>
        </w:rPr>
        <w:t>Researcher’s Signature:</w:t>
      </w:r>
      <w:r w:rsidRPr="00A37BEC">
        <w:rPr>
          <w:rFonts w:ascii="Arial" w:eastAsia="Times New Roman" w:hAnsi="Arial" w:cs="Arial"/>
          <w:kern w:val="0"/>
          <w:sz w:val="20"/>
          <w:szCs w:val="20"/>
          <w:lang w:eastAsia="en-GB"/>
          <w14:ligatures w14:val="none"/>
        </w:rPr>
        <w:t xml:space="preserve"> _______________________________</w:t>
      </w:r>
      <w:r w:rsidRPr="00A37BEC">
        <w:rPr>
          <w:rFonts w:ascii="Arial" w:eastAsia="Times New Roman" w:hAnsi="Arial" w:cs="Arial"/>
          <w:kern w:val="0"/>
          <w:sz w:val="20"/>
          <w:szCs w:val="20"/>
          <w:lang w:eastAsia="en-GB"/>
          <w14:ligatures w14:val="none"/>
        </w:rPr>
        <w:br/>
      </w:r>
      <w:r w:rsidRPr="00A37BEC">
        <w:rPr>
          <w:rFonts w:ascii="Arial" w:eastAsia="Times New Roman" w:hAnsi="Arial" w:cs="Arial"/>
          <w:b/>
          <w:bCs/>
          <w:kern w:val="0"/>
          <w:sz w:val="20"/>
          <w:szCs w:val="20"/>
          <w:lang w:eastAsia="en-GB"/>
          <w14:ligatures w14:val="none"/>
        </w:rPr>
        <w:t>Date:</w:t>
      </w:r>
      <w:r w:rsidRPr="00A37BEC">
        <w:rPr>
          <w:rFonts w:ascii="Arial" w:eastAsia="Times New Roman" w:hAnsi="Arial" w:cs="Arial"/>
          <w:kern w:val="0"/>
          <w:sz w:val="20"/>
          <w:szCs w:val="20"/>
          <w:lang w:eastAsia="en-GB"/>
          <w14:ligatures w14:val="none"/>
        </w:rPr>
        <w:t xml:space="preserve"> ______________________________________________</w:t>
      </w:r>
    </w:p>
    <w:p w14:paraId="0114BDAC" w14:textId="77777777" w:rsidR="00FB5D72" w:rsidRDefault="00FB5D72" w:rsidP="00FB5D72">
      <w:pPr>
        <w:rPr>
          <w:rFonts w:ascii="Arial" w:hAnsi="Arial" w:cs="Arial"/>
          <w:sz w:val="20"/>
          <w:szCs w:val="20"/>
        </w:rPr>
      </w:pPr>
    </w:p>
    <w:p w14:paraId="6BBD5D76" w14:textId="77777777" w:rsidR="000E01F4" w:rsidRPr="00A37BEC" w:rsidRDefault="000E01F4" w:rsidP="00FB5D72">
      <w:pPr>
        <w:rPr>
          <w:rFonts w:ascii="Arial" w:hAnsi="Arial" w:cs="Arial"/>
          <w:sz w:val="20"/>
          <w:szCs w:val="20"/>
        </w:rPr>
      </w:pPr>
    </w:p>
    <w:p w14:paraId="7EEBAAD3" w14:textId="1399852C" w:rsidR="0036005E" w:rsidRPr="002831A6" w:rsidRDefault="0036005E" w:rsidP="0036005E">
      <w:pPr>
        <w:jc w:val="both"/>
        <w:rPr>
          <w:rFonts w:ascii="Arial" w:hAnsi="Arial" w:cs="Arial"/>
          <w:b/>
          <w:bCs/>
          <w:color w:val="000000" w:themeColor="text1"/>
          <w:sz w:val="18"/>
          <w:szCs w:val="18"/>
        </w:rPr>
      </w:pPr>
      <w:r w:rsidRPr="002831A6">
        <w:rPr>
          <w:rFonts w:ascii="Arial" w:hAnsi="Arial" w:cs="Arial"/>
          <w:b/>
          <w:bCs/>
          <w:color w:val="000000" w:themeColor="text1"/>
          <w:sz w:val="18"/>
          <w:szCs w:val="18"/>
        </w:rPr>
        <w:t>Appendix 1</w:t>
      </w:r>
      <w:r w:rsidR="00AF088B">
        <w:rPr>
          <w:rFonts w:ascii="Arial" w:hAnsi="Arial" w:cs="Arial"/>
          <w:b/>
          <w:bCs/>
          <w:color w:val="000000" w:themeColor="text1"/>
          <w:sz w:val="18"/>
          <w:szCs w:val="18"/>
        </w:rPr>
        <w:t>3</w:t>
      </w:r>
      <w:r w:rsidRPr="002831A6">
        <w:rPr>
          <w:rFonts w:ascii="Arial" w:hAnsi="Arial" w:cs="Arial"/>
          <w:b/>
          <w:bCs/>
          <w:color w:val="000000" w:themeColor="text1"/>
          <w:sz w:val="18"/>
          <w:szCs w:val="18"/>
        </w:rPr>
        <w:t>: Ethical approval form University of Wales Trinity Saint Davids</w:t>
      </w:r>
    </w:p>
    <w:p w14:paraId="059138CF" w14:textId="260DB4E0" w:rsidR="00A05382" w:rsidRPr="00CF2475" w:rsidRDefault="0036005E" w:rsidP="00A05382">
      <w:pPr>
        <w:jc w:val="both"/>
      </w:pPr>
      <w:hyperlink r:id="rId228" w:history="1">
        <w:r>
          <w:rPr>
            <w:rStyle w:val="Hyperlink"/>
          </w:rPr>
          <w:t>PG2 Application for Ethical Approval (1).pdf</w:t>
        </w:r>
      </w:hyperlink>
    </w:p>
    <w:p w14:paraId="345BE5B4" w14:textId="77777777" w:rsidR="002831A6" w:rsidRDefault="002831A6" w:rsidP="003436FF">
      <w:pPr>
        <w:jc w:val="both"/>
        <w:rPr>
          <w:rFonts w:ascii="Arial" w:hAnsi="Arial" w:cs="Arial"/>
          <w:b/>
          <w:bCs/>
          <w:color w:val="0F4761" w:themeColor="accent1" w:themeShade="BF"/>
          <w:sz w:val="24"/>
          <w:szCs w:val="24"/>
        </w:rPr>
      </w:pPr>
    </w:p>
    <w:p w14:paraId="61220B72" w14:textId="5A3E79F1" w:rsidR="00D42005" w:rsidRDefault="003436FF" w:rsidP="00D42005">
      <w:pPr>
        <w:jc w:val="both"/>
        <w:rPr>
          <w:rFonts w:ascii="Arial" w:hAnsi="Arial" w:cs="Arial"/>
          <w:b/>
          <w:bCs/>
          <w:color w:val="0F4761" w:themeColor="accent1" w:themeShade="BF"/>
          <w:sz w:val="24"/>
          <w:szCs w:val="24"/>
        </w:rPr>
      </w:pPr>
      <w:r w:rsidRPr="00D42005">
        <w:rPr>
          <w:rFonts w:ascii="Arial" w:hAnsi="Arial" w:cs="Arial"/>
          <w:b/>
          <w:bCs/>
          <w:color w:val="000000" w:themeColor="text1"/>
          <w:sz w:val="18"/>
          <w:szCs w:val="18"/>
        </w:rPr>
        <w:t>Appendix 1</w:t>
      </w:r>
      <w:r w:rsidR="00CF2475">
        <w:rPr>
          <w:rFonts w:ascii="Arial" w:hAnsi="Arial" w:cs="Arial"/>
          <w:b/>
          <w:bCs/>
          <w:color w:val="000000" w:themeColor="text1"/>
          <w:sz w:val="18"/>
          <w:szCs w:val="18"/>
        </w:rPr>
        <w:t>4</w:t>
      </w:r>
      <w:r w:rsidRPr="00D42005">
        <w:rPr>
          <w:rFonts w:ascii="Arial" w:hAnsi="Arial" w:cs="Arial"/>
          <w:b/>
          <w:bCs/>
          <w:color w:val="000000" w:themeColor="text1"/>
          <w:sz w:val="18"/>
          <w:szCs w:val="18"/>
        </w:rPr>
        <w:t>: Project brief</w:t>
      </w:r>
    </w:p>
    <w:p w14:paraId="7E6CAD65" w14:textId="03D0177F" w:rsidR="002217E6" w:rsidRDefault="002217E6" w:rsidP="00D42005">
      <w:pPr>
        <w:jc w:val="both"/>
        <w:rPr>
          <w:rFonts w:ascii="Arial" w:hAnsi="Arial" w:cs="Arial"/>
          <w:b/>
          <w:bCs/>
          <w:sz w:val="24"/>
          <w:szCs w:val="24"/>
        </w:rPr>
      </w:pPr>
      <w:r>
        <w:rPr>
          <w:rFonts w:ascii="Arial" w:hAnsi="Arial" w:cs="Arial"/>
          <w:b/>
          <w:bCs/>
          <w:sz w:val="24"/>
          <w:szCs w:val="24"/>
        </w:rPr>
        <w:t>Title: “Evaluating the impact of digital systems on the management of hospital-acquired pressure ulcers”</w:t>
      </w:r>
    </w:p>
    <w:p w14:paraId="2A44F800" w14:textId="04A46D28" w:rsidR="002217E6" w:rsidRDefault="002217E6" w:rsidP="002217E6">
      <w:pPr>
        <w:jc w:val="center"/>
        <w:rPr>
          <w:rFonts w:ascii="Arial" w:hAnsi="Arial" w:cs="Arial"/>
          <w:b/>
          <w:bCs/>
          <w:sz w:val="24"/>
          <w:szCs w:val="24"/>
        </w:rPr>
      </w:pPr>
    </w:p>
    <w:p w14:paraId="32EAD8AA" w14:textId="548BF817" w:rsidR="002217E6" w:rsidRDefault="002217E6" w:rsidP="002217E6">
      <w:pPr>
        <w:jc w:val="both"/>
        <w:rPr>
          <w:rFonts w:ascii="Arial" w:hAnsi="Arial" w:cs="Arial"/>
          <w:b/>
          <w:bCs/>
          <w:sz w:val="24"/>
          <w:szCs w:val="24"/>
        </w:rPr>
      </w:pPr>
      <w:r w:rsidRPr="008F72B0">
        <w:rPr>
          <w:rFonts w:ascii="Arial" w:hAnsi="Arial" w:cs="Arial"/>
          <w:b/>
          <w:bCs/>
          <w:sz w:val="24"/>
          <w:szCs w:val="24"/>
        </w:rPr>
        <w:t>Introduction (Context and aims)</w:t>
      </w:r>
    </w:p>
    <w:p w14:paraId="7686C23A" w14:textId="77777777" w:rsidR="002217E6" w:rsidRDefault="002217E6" w:rsidP="002217E6">
      <w:pPr>
        <w:jc w:val="both"/>
        <w:rPr>
          <w:rFonts w:ascii="Arial" w:hAnsi="Arial" w:cs="Arial"/>
          <w:sz w:val="24"/>
          <w:szCs w:val="24"/>
        </w:rPr>
      </w:pPr>
      <w:r w:rsidRPr="005F137C">
        <w:rPr>
          <w:rFonts w:ascii="Arial" w:hAnsi="Arial" w:cs="Arial"/>
          <w:sz w:val="24"/>
          <w:szCs w:val="24"/>
        </w:rPr>
        <w:t>Introduce pressure ulcers and their impact</w:t>
      </w:r>
      <w:r>
        <w:rPr>
          <w:rFonts w:ascii="Arial" w:hAnsi="Arial" w:cs="Arial"/>
          <w:sz w:val="24"/>
          <w:szCs w:val="24"/>
        </w:rPr>
        <w:t xml:space="preserve"> (including the biology)</w:t>
      </w:r>
    </w:p>
    <w:p w14:paraId="6DD5DBBA" w14:textId="1CD9B4D1" w:rsidR="008032D5" w:rsidRDefault="008032D5" w:rsidP="002217E6">
      <w:pPr>
        <w:jc w:val="both"/>
        <w:rPr>
          <w:rFonts w:ascii="Arial" w:hAnsi="Arial" w:cs="Arial"/>
          <w:sz w:val="24"/>
          <w:szCs w:val="24"/>
        </w:rPr>
      </w:pPr>
      <w:r>
        <w:rPr>
          <w:rFonts w:ascii="Arial" w:hAnsi="Arial" w:cs="Arial"/>
          <w:sz w:val="24"/>
          <w:szCs w:val="24"/>
        </w:rPr>
        <w:t>Introduce the Welsh Nursing Care Record</w:t>
      </w:r>
    </w:p>
    <w:p w14:paraId="2AD62E6C" w14:textId="77777777" w:rsidR="002217E6" w:rsidRDefault="002217E6" w:rsidP="002217E6">
      <w:pPr>
        <w:jc w:val="both"/>
        <w:rPr>
          <w:rFonts w:ascii="Arial" w:hAnsi="Arial" w:cs="Arial"/>
          <w:sz w:val="24"/>
          <w:szCs w:val="24"/>
        </w:rPr>
      </w:pPr>
      <w:r>
        <w:rPr>
          <w:rFonts w:ascii="Arial" w:hAnsi="Arial" w:cs="Arial"/>
          <w:sz w:val="24"/>
          <w:szCs w:val="24"/>
        </w:rPr>
        <w:t>Explain the paper process of documentation</w:t>
      </w:r>
    </w:p>
    <w:p w14:paraId="75BFA8BE" w14:textId="77777777" w:rsidR="002217E6" w:rsidRPr="005F137C" w:rsidRDefault="002217E6" w:rsidP="002217E6">
      <w:pPr>
        <w:jc w:val="both"/>
        <w:rPr>
          <w:rFonts w:ascii="Arial" w:hAnsi="Arial" w:cs="Arial"/>
          <w:sz w:val="24"/>
          <w:szCs w:val="24"/>
        </w:rPr>
      </w:pPr>
      <w:r>
        <w:rPr>
          <w:rFonts w:ascii="Arial" w:hAnsi="Arial" w:cs="Arial"/>
          <w:sz w:val="24"/>
          <w:szCs w:val="24"/>
        </w:rPr>
        <w:t>Explain WNCR and the digital skin and repositioning chart</w:t>
      </w:r>
    </w:p>
    <w:p w14:paraId="54B9741D" w14:textId="77777777" w:rsidR="002217E6" w:rsidRDefault="002217E6" w:rsidP="002217E6">
      <w:pPr>
        <w:jc w:val="both"/>
        <w:rPr>
          <w:rFonts w:ascii="Arial" w:hAnsi="Arial" w:cs="Arial"/>
          <w:sz w:val="24"/>
          <w:szCs w:val="24"/>
        </w:rPr>
      </w:pPr>
      <w:r>
        <w:rPr>
          <w:rFonts w:ascii="Arial" w:hAnsi="Arial" w:cs="Arial"/>
          <w:sz w:val="24"/>
          <w:szCs w:val="24"/>
        </w:rPr>
        <w:t>Aim is to analyse the impact on patient care/outcomes of the Welsh Nursing Care Records digital skin and repositioning chart on hospital-acquired pressure ulcers.</w:t>
      </w:r>
    </w:p>
    <w:p w14:paraId="69A8565F" w14:textId="77777777" w:rsidR="002217E6" w:rsidRPr="008F72B0" w:rsidRDefault="002217E6" w:rsidP="002217E6">
      <w:pPr>
        <w:jc w:val="both"/>
        <w:rPr>
          <w:rFonts w:ascii="Arial" w:hAnsi="Arial" w:cs="Arial"/>
          <w:sz w:val="24"/>
          <w:szCs w:val="24"/>
        </w:rPr>
      </w:pPr>
    </w:p>
    <w:p w14:paraId="7A06728B" w14:textId="77777777" w:rsidR="002217E6" w:rsidRDefault="002217E6" w:rsidP="002217E6">
      <w:pPr>
        <w:jc w:val="both"/>
        <w:rPr>
          <w:rFonts w:ascii="Arial" w:hAnsi="Arial" w:cs="Arial"/>
          <w:b/>
          <w:bCs/>
          <w:sz w:val="24"/>
          <w:szCs w:val="24"/>
        </w:rPr>
      </w:pPr>
      <w:r w:rsidRPr="008F72B0">
        <w:rPr>
          <w:rFonts w:ascii="Arial" w:hAnsi="Arial" w:cs="Arial"/>
          <w:b/>
          <w:bCs/>
          <w:sz w:val="24"/>
          <w:szCs w:val="24"/>
        </w:rPr>
        <w:t>Scope (problem summary, study objectives)</w:t>
      </w:r>
    </w:p>
    <w:p w14:paraId="64653E3F" w14:textId="77777777" w:rsidR="002217E6" w:rsidRDefault="002217E6" w:rsidP="002217E6">
      <w:pPr>
        <w:jc w:val="both"/>
        <w:rPr>
          <w:rFonts w:ascii="Arial" w:hAnsi="Arial" w:cs="Arial"/>
          <w:sz w:val="24"/>
          <w:szCs w:val="24"/>
        </w:rPr>
      </w:pPr>
      <w:r>
        <w:rPr>
          <w:rFonts w:ascii="Arial" w:hAnsi="Arial" w:cs="Arial"/>
          <w:sz w:val="24"/>
          <w:szCs w:val="24"/>
        </w:rPr>
        <w:t>Hospital acquired pressure ulcers are the most common form of harm reported to the Welsh Government. The aim of this assignment is to explore the benefits of introducing digital documentation in healthcare, particularly for the management and prevention of pressure ulcers.</w:t>
      </w:r>
    </w:p>
    <w:p w14:paraId="0CFA2118" w14:textId="3C083614" w:rsidR="009452E5" w:rsidRDefault="002217E6" w:rsidP="002217E6">
      <w:pPr>
        <w:jc w:val="both"/>
        <w:rPr>
          <w:rFonts w:ascii="Arial" w:hAnsi="Arial" w:cs="Arial"/>
          <w:sz w:val="24"/>
          <w:szCs w:val="24"/>
        </w:rPr>
      </w:pPr>
      <w:r>
        <w:rPr>
          <w:rFonts w:ascii="Arial" w:hAnsi="Arial" w:cs="Arial"/>
          <w:sz w:val="24"/>
          <w:szCs w:val="24"/>
        </w:rPr>
        <w:t>The study will concentrate on one Health Board in Wales</w:t>
      </w:r>
    </w:p>
    <w:p w14:paraId="348A4F94" w14:textId="77777777" w:rsidR="0063545D" w:rsidRDefault="0063545D" w:rsidP="0063545D">
      <w:pPr>
        <w:pStyle w:val="ListParagraph"/>
        <w:spacing w:after="0" w:line="240" w:lineRule="auto"/>
        <w:jc w:val="both"/>
        <w:rPr>
          <w:rFonts w:ascii="Arial" w:hAnsi="Arial" w:cs="Arial"/>
          <w:sz w:val="24"/>
          <w:szCs w:val="24"/>
        </w:rPr>
      </w:pPr>
    </w:p>
    <w:p w14:paraId="750C9DEC" w14:textId="1C7DB019" w:rsidR="0063545D" w:rsidRDefault="0063545D" w:rsidP="0063545D">
      <w:pPr>
        <w:pStyle w:val="ListParagraph"/>
        <w:spacing w:after="0" w:line="240" w:lineRule="auto"/>
        <w:jc w:val="both"/>
        <w:rPr>
          <w:rFonts w:ascii="Arial" w:hAnsi="Arial" w:cs="Arial"/>
          <w:sz w:val="24"/>
          <w:szCs w:val="24"/>
        </w:rPr>
      </w:pPr>
      <w:r>
        <w:rPr>
          <w:rFonts w:ascii="Arial" w:hAnsi="Arial" w:cs="Arial"/>
          <w:sz w:val="24"/>
          <w:szCs w:val="24"/>
        </w:rPr>
        <w:t>Objectives</w:t>
      </w:r>
      <w:r w:rsidR="00C26562">
        <w:rPr>
          <w:rFonts w:ascii="Arial" w:hAnsi="Arial" w:cs="Arial"/>
          <w:sz w:val="24"/>
          <w:szCs w:val="24"/>
        </w:rPr>
        <w:t>:</w:t>
      </w:r>
    </w:p>
    <w:p w14:paraId="00A096B3" w14:textId="77777777" w:rsidR="0063545D" w:rsidRDefault="0063545D" w:rsidP="0063545D">
      <w:pPr>
        <w:pStyle w:val="ListParagraph"/>
        <w:spacing w:after="0" w:line="240" w:lineRule="auto"/>
        <w:jc w:val="both"/>
        <w:rPr>
          <w:rFonts w:ascii="Arial" w:hAnsi="Arial" w:cs="Arial"/>
          <w:sz w:val="24"/>
          <w:szCs w:val="24"/>
        </w:rPr>
      </w:pPr>
    </w:p>
    <w:p w14:paraId="4B4DDE0C" w14:textId="77777777" w:rsidR="0063545D" w:rsidRDefault="0063545D" w:rsidP="0063545D">
      <w:pPr>
        <w:pStyle w:val="ListParagraph"/>
        <w:spacing w:after="0" w:line="240" w:lineRule="auto"/>
        <w:jc w:val="both"/>
        <w:rPr>
          <w:rFonts w:ascii="Arial" w:hAnsi="Arial" w:cs="Arial"/>
          <w:sz w:val="24"/>
          <w:szCs w:val="24"/>
        </w:rPr>
      </w:pPr>
    </w:p>
    <w:p w14:paraId="269DC7D3" w14:textId="2BC1F7D8" w:rsidR="002217E6" w:rsidRDefault="002217E6" w:rsidP="002217E6">
      <w:pPr>
        <w:pStyle w:val="ListParagraph"/>
        <w:numPr>
          <w:ilvl w:val="0"/>
          <w:numId w:val="9"/>
        </w:numPr>
        <w:spacing w:after="0" w:line="240" w:lineRule="auto"/>
        <w:jc w:val="both"/>
        <w:rPr>
          <w:rFonts w:ascii="Arial" w:hAnsi="Arial" w:cs="Arial"/>
          <w:sz w:val="24"/>
          <w:szCs w:val="24"/>
        </w:rPr>
      </w:pPr>
      <w:r w:rsidRPr="005410F8">
        <w:rPr>
          <w:rFonts w:ascii="Arial" w:hAnsi="Arial" w:cs="Arial"/>
          <w:sz w:val="24"/>
          <w:szCs w:val="24"/>
        </w:rPr>
        <w:t>Understand the current quality of skin risk assessment documentation within Cardiff and Vale University Health Board.</w:t>
      </w:r>
    </w:p>
    <w:p w14:paraId="0E07BAA7" w14:textId="50BDFA26" w:rsidR="002217E6" w:rsidRPr="005410F8" w:rsidRDefault="002217E6" w:rsidP="002217E6">
      <w:pPr>
        <w:pStyle w:val="ListParagraph"/>
        <w:spacing w:after="0" w:line="240" w:lineRule="auto"/>
        <w:jc w:val="both"/>
        <w:rPr>
          <w:rFonts w:ascii="Arial" w:hAnsi="Arial" w:cs="Arial"/>
          <w:sz w:val="24"/>
          <w:szCs w:val="24"/>
        </w:rPr>
      </w:pPr>
    </w:p>
    <w:p w14:paraId="599059B4" w14:textId="77777777" w:rsidR="002217E6" w:rsidRDefault="002217E6" w:rsidP="002217E6">
      <w:pPr>
        <w:pStyle w:val="ListParagraph"/>
        <w:numPr>
          <w:ilvl w:val="0"/>
          <w:numId w:val="9"/>
        </w:numPr>
        <w:spacing w:after="0" w:line="240" w:lineRule="auto"/>
        <w:jc w:val="both"/>
        <w:rPr>
          <w:rFonts w:ascii="Arial" w:hAnsi="Arial" w:cs="Arial"/>
          <w:sz w:val="24"/>
          <w:szCs w:val="24"/>
        </w:rPr>
      </w:pPr>
      <w:r w:rsidRPr="005410F8">
        <w:rPr>
          <w:rFonts w:ascii="Arial" w:hAnsi="Arial" w:cs="Arial"/>
          <w:sz w:val="24"/>
          <w:szCs w:val="24"/>
        </w:rPr>
        <w:t>What is the difference between paper and digital records that informs clinical practice and supports clinical decision- making?</w:t>
      </w:r>
    </w:p>
    <w:p w14:paraId="11CE41B5" w14:textId="77777777" w:rsidR="002217E6" w:rsidRPr="005410F8" w:rsidRDefault="002217E6" w:rsidP="002217E6">
      <w:pPr>
        <w:pStyle w:val="ListParagraph"/>
        <w:spacing w:after="0" w:line="240" w:lineRule="auto"/>
        <w:jc w:val="both"/>
        <w:rPr>
          <w:rFonts w:ascii="Arial" w:hAnsi="Arial" w:cs="Arial"/>
          <w:sz w:val="24"/>
          <w:szCs w:val="24"/>
        </w:rPr>
      </w:pPr>
    </w:p>
    <w:p w14:paraId="2F95591A" w14:textId="57B5E1F4" w:rsidR="002217E6" w:rsidRDefault="002217E6" w:rsidP="002217E6">
      <w:pPr>
        <w:pStyle w:val="ListParagraph"/>
        <w:numPr>
          <w:ilvl w:val="0"/>
          <w:numId w:val="9"/>
        </w:numPr>
        <w:spacing w:after="0" w:line="240" w:lineRule="auto"/>
        <w:jc w:val="both"/>
        <w:rPr>
          <w:rFonts w:ascii="Arial" w:hAnsi="Arial" w:cs="Arial"/>
          <w:sz w:val="24"/>
          <w:szCs w:val="24"/>
        </w:rPr>
      </w:pPr>
      <w:r w:rsidRPr="005410F8">
        <w:rPr>
          <w:rFonts w:ascii="Arial" w:hAnsi="Arial" w:cs="Arial"/>
          <w:sz w:val="24"/>
          <w:szCs w:val="24"/>
        </w:rPr>
        <w:lastRenderedPageBreak/>
        <w:t>Determine if there are any improvements in the quality of the skin assessment documentation following the implementation of the EPR. Is there evidence of improved mitigating factors for pressure ulcer prevention following the implementation of the EPR?</w:t>
      </w:r>
    </w:p>
    <w:p w14:paraId="6703C0C8" w14:textId="77777777" w:rsidR="00153A23" w:rsidRPr="00153A23" w:rsidRDefault="00153A23" w:rsidP="00153A23">
      <w:pPr>
        <w:pStyle w:val="ListParagraph"/>
        <w:rPr>
          <w:rFonts w:ascii="Arial" w:hAnsi="Arial" w:cs="Arial"/>
          <w:sz w:val="24"/>
          <w:szCs w:val="24"/>
        </w:rPr>
      </w:pPr>
    </w:p>
    <w:p w14:paraId="549158AD" w14:textId="77777777" w:rsidR="00153A23" w:rsidRPr="00153A23" w:rsidRDefault="00153A23" w:rsidP="00153A23">
      <w:pPr>
        <w:pStyle w:val="ListParagraph"/>
        <w:spacing w:after="0" w:line="240" w:lineRule="auto"/>
        <w:jc w:val="both"/>
        <w:rPr>
          <w:rFonts w:ascii="Arial" w:hAnsi="Arial" w:cs="Arial"/>
          <w:sz w:val="24"/>
          <w:szCs w:val="24"/>
        </w:rPr>
      </w:pPr>
    </w:p>
    <w:p w14:paraId="0F880CCB" w14:textId="77777777" w:rsidR="002217E6" w:rsidRDefault="002217E6" w:rsidP="002217E6">
      <w:pPr>
        <w:jc w:val="both"/>
        <w:rPr>
          <w:rFonts w:ascii="Arial" w:hAnsi="Arial" w:cs="Arial"/>
          <w:sz w:val="24"/>
          <w:szCs w:val="24"/>
        </w:rPr>
      </w:pPr>
      <w:r>
        <w:rPr>
          <w:rFonts w:ascii="Arial" w:hAnsi="Arial" w:cs="Arial"/>
          <w:sz w:val="24"/>
          <w:szCs w:val="24"/>
        </w:rPr>
        <w:t xml:space="preserve"> Research questions </w:t>
      </w:r>
    </w:p>
    <w:p w14:paraId="7A9C021F" w14:textId="434D50D1" w:rsidR="002217E6" w:rsidRPr="00C05419" w:rsidRDefault="002217E6" w:rsidP="002217E6">
      <w:pPr>
        <w:pStyle w:val="ListParagraph"/>
        <w:numPr>
          <w:ilvl w:val="0"/>
          <w:numId w:val="10"/>
        </w:numPr>
        <w:jc w:val="both"/>
        <w:rPr>
          <w:rFonts w:ascii="Arial" w:hAnsi="Arial" w:cs="Arial"/>
          <w:sz w:val="24"/>
          <w:szCs w:val="24"/>
        </w:rPr>
      </w:pPr>
      <w:r w:rsidRPr="00F12A07">
        <w:rPr>
          <w:rFonts w:ascii="Arial" w:hAnsi="Arial" w:cs="Arial"/>
          <w:sz w:val="24"/>
          <w:szCs w:val="24"/>
        </w:rPr>
        <w:t>How do digital systems compare to paper records in terms of accuracy and completeness of skin assessment documentation</w:t>
      </w:r>
      <w:r>
        <w:rPr>
          <w:rFonts w:ascii="Arial" w:hAnsi="Arial" w:cs="Arial"/>
          <w:sz w:val="24"/>
          <w:szCs w:val="24"/>
        </w:rPr>
        <w:t>?</w:t>
      </w:r>
    </w:p>
    <w:p w14:paraId="26317FB5" w14:textId="006C7443" w:rsidR="002217E6" w:rsidRPr="00C05419" w:rsidRDefault="002217E6" w:rsidP="002217E6">
      <w:pPr>
        <w:pStyle w:val="ListParagraph"/>
        <w:numPr>
          <w:ilvl w:val="0"/>
          <w:numId w:val="10"/>
        </w:numPr>
        <w:jc w:val="both"/>
        <w:rPr>
          <w:rFonts w:ascii="Arial" w:hAnsi="Arial" w:cs="Arial"/>
          <w:sz w:val="24"/>
          <w:szCs w:val="24"/>
        </w:rPr>
      </w:pPr>
      <w:r w:rsidRPr="00F12A07">
        <w:rPr>
          <w:rFonts w:ascii="Arial" w:hAnsi="Arial" w:cs="Arial"/>
          <w:sz w:val="24"/>
          <w:szCs w:val="24"/>
        </w:rPr>
        <w:t>What impact to digital systems have on the early detection and management of hospital-acquired pressure ulcers compared to traditional paper records</w:t>
      </w:r>
      <w:r>
        <w:rPr>
          <w:rFonts w:ascii="Arial" w:hAnsi="Arial" w:cs="Arial"/>
          <w:sz w:val="24"/>
          <w:szCs w:val="24"/>
        </w:rPr>
        <w:t>?</w:t>
      </w:r>
    </w:p>
    <w:p w14:paraId="53FCFE05" w14:textId="77777777" w:rsidR="002217E6" w:rsidRPr="00F12A07" w:rsidRDefault="002217E6" w:rsidP="002217E6">
      <w:pPr>
        <w:pStyle w:val="ListParagraph"/>
        <w:numPr>
          <w:ilvl w:val="0"/>
          <w:numId w:val="10"/>
        </w:numPr>
        <w:jc w:val="both"/>
        <w:rPr>
          <w:rFonts w:ascii="Arial" w:hAnsi="Arial" w:cs="Arial"/>
          <w:sz w:val="24"/>
          <w:szCs w:val="24"/>
        </w:rPr>
      </w:pPr>
      <w:r w:rsidRPr="00F12A07">
        <w:rPr>
          <w:rFonts w:ascii="Arial" w:hAnsi="Arial" w:cs="Arial"/>
          <w:sz w:val="24"/>
          <w:szCs w:val="24"/>
        </w:rPr>
        <w:t>How do healthcare professionals perceive the usability and efficiency of digital systems versus paper records in the context of skin assessment and pressure ulcer management</w:t>
      </w:r>
      <w:r>
        <w:rPr>
          <w:rFonts w:ascii="Arial" w:hAnsi="Arial" w:cs="Arial"/>
          <w:sz w:val="24"/>
          <w:szCs w:val="24"/>
        </w:rPr>
        <w:t>?</w:t>
      </w:r>
    </w:p>
    <w:p w14:paraId="2BA9F9A8" w14:textId="77777777" w:rsidR="002217E6" w:rsidRPr="0016622A" w:rsidRDefault="002217E6" w:rsidP="002217E6">
      <w:pPr>
        <w:jc w:val="both"/>
        <w:rPr>
          <w:rFonts w:ascii="Arial" w:hAnsi="Arial" w:cs="Arial"/>
          <w:b/>
          <w:bCs/>
          <w:sz w:val="24"/>
          <w:szCs w:val="24"/>
        </w:rPr>
      </w:pPr>
      <w:r w:rsidRPr="0016622A">
        <w:rPr>
          <w:rFonts w:ascii="Arial" w:hAnsi="Arial" w:cs="Arial"/>
          <w:b/>
          <w:bCs/>
          <w:sz w:val="24"/>
          <w:szCs w:val="24"/>
        </w:rPr>
        <w:t>Literature review</w:t>
      </w:r>
    </w:p>
    <w:p w14:paraId="32DB74D4" w14:textId="77777777" w:rsidR="002217E6" w:rsidRDefault="002217E6" w:rsidP="002217E6">
      <w:pPr>
        <w:jc w:val="both"/>
        <w:rPr>
          <w:rFonts w:ascii="Arial" w:hAnsi="Arial" w:cs="Arial"/>
          <w:sz w:val="24"/>
          <w:szCs w:val="24"/>
        </w:rPr>
      </w:pPr>
      <w:r>
        <w:rPr>
          <w:rFonts w:ascii="Arial" w:hAnsi="Arial" w:cs="Arial"/>
          <w:sz w:val="24"/>
          <w:szCs w:val="24"/>
        </w:rPr>
        <w:t>Review existing research on HAPI risk factors and prevention strategies</w:t>
      </w:r>
    </w:p>
    <w:p w14:paraId="608C55D2" w14:textId="4AD72412" w:rsidR="00AE6A3C" w:rsidRDefault="00AE6A3C" w:rsidP="002217E6">
      <w:pPr>
        <w:jc w:val="both"/>
        <w:rPr>
          <w:rFonts w:ascii="Arial" w:hAnsi="Arial" w:cs="Arial"/>
          <w:sz w:val="24"/>
          <w:szCs w:val="24"/>
        </w:rPr>
      </w:pPr>
      <w:r>
        <w:rPr>
          <w:rFonts w:ascii="Arial" w:hAnsi="Arial" w:cs="Arial"/>
          <w:sz w:val="24"/>
          <w:szCs w:val="24"/>
        </w:rPr>
        <w:t xml:space="preserve">Explore the quality of </w:t>
      </w:r>
      <w:r w:rsidR="00C626DE">
        <w:rPr>
          <w:rFonts w:ascii="Arial" w:hAnsi="Arial" w:cs="Arial"/>
          <w:sz w:val="24"/>
          <w:szCs w:val="24"/>
        </w:rPr>
        <w:t>paper-based</w:t>
      </w:r>
      <w:r>
        <w:rPr>
          <w:rFonts w:ascii="Arial" w:hAnsi="Arial" w:cs="Arial"/>
          <w:sz w:val="24"/>
          <w:szCs w:val="24"/>
        </w:rPr>
        <w:t xml:space="preserve"> nursing documentation</w:t>
      </w:r>
    </w:p>
    <w:p w14:paraId="281DB7D8" w14:textId="77777777" w:rsidR="002217E6" w:rsidRDefault="002217E6" w:rsidP="002217E6">
      <w:pPr>
        <w:jc w:val="both"/>
        <w:rPr>
          <w:rFonts w:ascii="Arial" w:hAnsi="Arial" w:cs="Arial"/>
          <w:sz w:val="24"/>
          <w:szCs w:val="24"/>
        </w:rPr>
      </w:pPr>
      <w:r>
        <w:rPr>
          <w:rFonts w:ascii="Arial" w:hAnsi="Arial" w:cs="Arial"/>
          <w:sz w:val="24"/>
          <w:szCs w:val="24"/>
        </w:rPr>
        <w:t>Explore the potential benefits of digital documentation in healthcare, particularly for pressure ulcer prevention</w:t>
      </w:r>
    </w:p>
    <w:p w14:paraId="1722903F" w14:textId="77777777" w:rsidR="002217E6" w:rsidRPr="00C9113D" w:rsidRDefault="002217E6" w:rsidP="002217E6">
      <w:pPr>
        <w:jc w:val="both"/>
        <w:rPr>
          <w:rFonts w:ascii="Arial" w:hAnsi="Arial" w:cs="Arial"/>
          <w:sz w:val="24"/>
          <w:szCs w:val="24"/>
        </w:rPr>
      </w:pPr>
      <w:r>
        <w:rPr>
          <w:rFonts w:ascii="Arial" w:hAnsi="Arial" w:cs="Arial"/>
          <w:sz w:val="24"/>
          <w:szCs w:val="24"/>
        </w:rPr>
        <w:t>Analyse studies on the impact of the WNCR (Bangor study)</w:t>
      </w:r>
    </w:p>
    <w:p w14:paraId="24046BE6" w14:textId="2E1FEEC6" w:rsidR="002217E6" w:rsidRPr="008F72B0" w:rsidRDefault="002217E6" w:rsidP="002217E6">
      <w:pPr>
        <w:jc w:val="both"/>
        <w:rPr>
          <w:rFonts w:ascii="Arial" w:hAnsi="Arial" w:cs="Arial"/>
          <w:b/>
          <w:bCs/>
          <w:sz w:val="24"/>
          <w:szCs w:val="24"/>
        </w:rPr>
      </w:pPr>
      <w:r w:rsidRPr="008F72B0">
        <w:rPr>
          <w:rFonts w:ascii="Arial" w:hAnsi="Arial" w:cs="Arial"/>
          <w:b/>
          <w:bCs/>
          <w:sz w:val="24"/>
          <w:szCs w:val="24"/>
        </w:rPr>
        <w:t xml:space="preserve">Methods </w:t>
      </w:r>
    </w:p>
    <w:p w14:paraId="58AC1412" w14:textId="77777777" w:rsidR="002217E6" w:rsidRDefault="002217E6" w:rsidP="002217E6">
      <w:pPr>
        <w:jc w:val="both"/>
        <w:rPr>
          <w:rFonts w:ascii="Arial" w:hAnsi="Arial" w:cs="Arial"/>
          <w:sz w:val="24"/>
          <w:szCs w:val="24"/>
        </w:rPr>
      </w:pPr>
      <w:r>
        <w:rPr>
          <w:rFonts w:ascii="Arial" w:hAnsi="Arial" w:cs="Arial"/>
          <w:sz w:val="24"/>
          <w:szCs w:val="24"/>
        </w:rPr>
        <w:t>Mixed methods approach:</w:t>
      </w:r>
    </w:p>
    <w:p w14:paraId="5C8AD53F" w14:textId="7ABA204D" w:rsidR="002217E6" w:rsidRPr="00561AB9" w:rsidRDefault="002217E6" w:rsidP="002217E6">
      <w:pPr>
        <w:jc w:val="both"/>
        <w:rPr>
          <w:rFonts w:ascii="Arial" w:hAnsi="Arial" w:cs="Arial"/>
          <w:sz w:val="24"/>
          <w:szCs w:val="24"/>
        </w:rPr>
      </w:pPr>
      <w:r w:rsidRPr="00561AB9">
        <w:rPr>
          <w:rFonts w:ascii="Arial" w:hAnsi="Arial" w:cs="Arial"/>
          <w:sz w:val="24"/>
          <w:szCs w:val="24"/>
        </w:rPr>
        <w:t>To evaluate the quality of skin risk assessments in the clinical setting, a document audit form will be developed to evaluate the quality of the skin and repositioning charts</w:t>
      </w:r>
      <w:r w:rsidR="0065500D">
        <w:rPr>
          <w:rFonts w:ascii="Arial" w:hAnsi="Arial" w:cs="Arial"/>
          <w:sz w:val="24"/>
          <w:szCs w:val="24"/>
        </w:rPr>
        <w:t>, alongside the Purpose-T pressure ulcer risk assessment.</w:t>
      </w:r>
      <w:r w:rsidRPr="00561AB9">
        <w:rPr>
          <w:rFonts w:ascii="Arial" w:hAnsi="Arial" w:cs="Arial"/>
          <w:sz w:val="24"/>
          <w:szCs w:val="24"/>
        </w:rPr>
        <w:t xml:space="preserve"> The questions will align with the national wound care strategy framework. Information gathered will be repositioning schedule, contributing factors and the general compliance of document completion. The audit form will adhere to the Nursing and Midwifery Councils code of practice, ensuring no identifiable patient or staff information is collected.</w:t>
      </w:r>
    </w:p>
    <w:p w14:paraId="3D6B6A60" w14:textId="32CE0BB1" w:rsidR="0023647E" w:rsidRDefault="0023647E" w:rsidP="002217E6">
      <w:pPr>
        <w:jc w:val="both"/>
        <w:rPr>
          <w:rFonts w:ascii="Arial" w:hAnsi="Arial" w:cs="Arial"/>
          <w:sz w:val="24"/>
          <w:szCs w:val="24"/>
        </w:rPr>
      </w:pPr>
      <w:r>
        <w:rPr>
          <w:rFonts w:ascii="Arial" w:hAnsi="Arial" w:cs="Arial"/>
          <w:sz w:val="24"/>
          <w:szCs w:val="24"/>
        </w:rPr>
        <w:t>Data for this study will be gathered from a selection of wards within Cardiff and Vale University Health Board</w:t>
      </w:r>
      <w:r w:rsidR="000C196E">
        <w:rPr>
          <w:rFonts w:ascii="Arial" w:hAnsi="Arial" w:cs="Arial"/>
          <w:sz w:val="24"/>
          <w:szCs w:val="24"/>
        </w:rPr>
        <w:t>. Although an element of random selection will be incorporated to improve representativeness, that sampling strategy</w:t>
      </w:r>
      <w:r w:rsidR="00123150">
        <w:rPr>
          <w:rFonts w:ascii="Arial" w:hAnsi="Arial" w:cs="Arial"/>
          <w:sz w:val="24"/>
          <w:szCs w:val="24"/>
        </w:rPr>
        <w:t xml:space="preserve"> will also be influenced by the availability of wards that are among the first to implement WNCR</w:t>
      </w:r>
      <w:r w:rsidR="00381048">
        <w:rPr>
          <w:rFonts w:ascii="Arial" w:hAnsi="Arial" w:cs="Arial"/>
          <w:sz w:val="24"/>
          <w:szCs w:val="24"/>
        </w:rPr>
        <w:t>. This approach is necessary due to the project timescales, and the specific aim of conducting a comparative</w:t>
      </w:r>
      <w:r w:rsidR="00ED7EC3">
        <w:rPr>
          <w:rFonts w:ascii="Arial" w:hAnsi="Arial" w:cs="Arial"/>
          <w:sz w:val="24"/>
          <w:szCs w:val="24"/>
        </w:rPr>
        <w:t xml:space="preserve"> analysis between paper-based documentation and digital system.</w:t>
      </w:r>
    </w:p>
    <w:p w14:paraId="19F7CA04" w14:textId="5E58715B" w:rsidR="00C05419" w:rsidRPr="00561AB9" w:rsidRDefault="00C05419" w:rsidP="00C05419">
      <w:pPr>
        <w:jc w:val="both"/>
        <w:rPr>
          <w:rFonts w:ascii="Arial" w:hAnsi="Arial" w:cs="Arial"/>
          <w:sz w:val="24"/>
          <w:szCs w:val="24"/>
        </w:rPr>
      </w:pPr>
      <w:r w:rsidRPr="00561AB9">
        <w:rPr>
          <w:rFonts w:ascii="Arial" w:hAnsi="Arial" w:cs="Arial"/>
          <w:sz w:val="24"/>
          <w:szCs w:val="24"/>
        </w:rPr>
        <w:t>A digital questionnaire will be created with clear, concise questions and conducted with nursing staff to gather their perceptions of both paper and digital documentation practices regarding the quality of information gained during the assessment and explore the user experience</w:t>
      </w:r>
    </w:p>
    <w:p w14:paraId="520DC089" w14:textId="77777777" w:rsidR="00C05419" w:rsidRPr="00561AB9" w:rsidRDefault="00C05419" w:rsidP="00C05419">
      <w:pPr>
        <w:jc w:val="both"/>
        <w:rPr>
          <w:rFonts w:ascii="Arial" w:hAnsi="Arial" w:cs="Arial"/>
          <w:sz w:val="24"/>
          <w:szCs w:val="24"/>
        </w:rPr>
      </w:pPr>
      <w:r>
        <w:rPr>
          <w:rFonts w:ascii="Arial" w:hAnsi="Arial" w:cs="Arial"/>
          <w:sz w:val="24"/>
          <w:szCs w:val="24"/>
        </w:rPr>
        <w:lastRenderedPageBreak/>
        <w:t>Focus group interviews</w:t>
      </w:r>
      <w:r w:rsidRPr="00561AB9">
        <w:rPr>
          <w:rFonts w:ascii="Arial" w:hAnsi="Arial" w:cs="Arial"/>
          <w:sz w:val="24"/>
          <w:szCs w:val="24"/>
        </w:rPr>
        <w:t xml:space="preserve"> with nurses and other health care professionals will be carried out to gain insights into the changes in documentation practices and any challenges encountered</w:t>
      </w:r>
    </w:p>
    <w:p w14:paraId="74A033BD" w14:textId="77777777" w:rsidR="00C05419" w:rsidRDefault="00C05419" w:rsidP="00C05419">
      <w:pPr>
        <w:jc w:val="both"/>
        <w:rPr>
          <w:rFonts w:ascii="Arial" w:hAnsi="Arial" w:cs="Arial"/>
          <w:sz w:val="24"/>
          <w:szCs w:val="24"/>
        </w:rPr>
      </w:pPr>
      <w:r w:rsidRPr="00561AB9">
        <w:rPr>
          <w:rFonts w:ascii="Arial" w:hAnsi="Arial" w:cs="Arial"/>
          <w:sz w:val="24"/>
          <w:szCs w:val="24"/>
        </w:rPr>
        <w:t>The data will be captured using data collection sheets created within a spreadsheet, with a separate section for each observation.</w:t>
      </w:r>
    </w:p>
    <w:p w14:paraId="40EDD00C" w14:textId="77777777" w:rsidR="00C05419" w:rsidRDefault="00C05419" w:rsidP="00C05419">
      <w:pPr>
        <w:jc w:val="both"/>
        <w:rPr>
          <w:rFonts w:ascii="Arial" w:hAnsi="Arial" w:cs="Arial"/>
          <w:sz w:val="24"/>
          <w:szCs w:val="24"/>
        </w:rPr>
      </w:pPr>
      <w:r>
        <w:rPr>
          <w:rFonts w:ascii="Arial" w:hAnsi="Arial" w:cs="Arial"/>
          <w:sz w:val="24"/>
          <w:szCs w:val="24"/>
        </w:rPr>
        <w:t>A comparison between paper and digital nursing documentation will be completed using excel and presented alongside the qualitative findings from the staff surveys and focus group.</w:t>
      </w:r>
    </w:p>
    <w:p w14:paraId="4D59FBC2" w14:textId="77777777" w:rsidR="002217E6" w:rsidRPr="005F137C" w:rsidRDefault="002217E6" w:rsidP="002217E6">
      <w:pPr>
        <w:jc w:val="both"/>
        <w:rPr>
          <w:rFonts w:ascii="Arial" w:hAnsi="Arial" w:cs="Arial"/>
          <w:sz w:val="24"/>
          <w:szCs w:val="24"/>
        </w:rPr>
      </w:pPr>
    </w:p>
    <w:p w14:paraId="751D94AD" w14:textId="05C54DEE" w:rsidR="003436FF" w:rsidRPr="00C7622D" w:rsidRDefault="00C7622D" w:rsidP="003436FF">
      <w:pPr>
        <w:jc w:val="both"/>
        <w:rPr>
          <w:rFonts w:ascii="Arial" w:hAnsi="Arial" w:cs="Arial"/>
          <w:b/>
          <w:bCs/>
          <w:color w:val="000000" w:themeColor="text1"/>
          <w:sz w:val="18"/>
          <w:szCs w:val="18"/>
        </w:rPr>
      </w:pPr>
      <w:r w:rsidRPr="00C7622D">
        <w:rPr>
          <w:rFonts w:ascii="Arial" w:hAnsi="Arial" w:cs="Arial"/>
          <w:b/>
          <w:bCs/>
          <w:color w:val="000000" w:themeColor="text1"/>
          <w:sz w:val="18"/>
          <w:szCs w:val="18"/>
        </w:rPr>
        <w:t>Appendix 1</w:t>
      </w:r>
      <w:r w:rsidR="00153A23">
        <w:rPr>
          <w:rFonts w:ascii="Arial" w:hAnsi="Arial" w:cs="Arial"/>
          <w:b/>
          <w:bCs/>
          <w:color w:val="000000" w:themeColor="text1"/>
          <w:sz w:val="18"/>
          <w:szCs w:val="18"/>
        </w:rPr>
        <w:t>5</w:t>
      </w:r>
      <w:r w:rsidRPr="00C7622D">
        <w:rPr>
          <w:rFonts w:ascii="Arial" w:hAnsi="Arial" w:cs="Arial"/>
          <w:b/>
          <w:bCs/>
          <w:color w:val="000000" w:themeColor="text1"/>
          <w:sz w:val="18"/>
          <w:szCs w:val="18"/>
        </w:rPr>
        <w:t>: work plan</w:t>
      </w:r>
    </w:p>
    <w:p w14:paraId="0ADDB759" w14:textId="637AD564" w:rsidR="003436FF" w:rsidRDefault="005A2FDA" w:rsidP="003436FF">
      <w:pPr>
        <w:jc w:val="both"/>
        <w:rPr>
          <w:rFonts w:ascii="Arial" w:hAnsi="Arial" w:cs="Arial"/>
          <w:b/>
          <w:bCs/>
          <w:color w:val="0F4761" w:themeColor="accent1" w:themeShade="BF"/>
          <w:sz w:val="24"/>
          <w:szCs w:val="24"/>
        </w:rPr>
      </w:pPr>
      <w:r w:rsidRPr="00A01634">
        <w:rPr>
          <w:rFonts w:ascii="Arial" w:hAnsi="Arial" w:cs="Arial"/>
          <w:b/>
          <w:bCs/>
          <w:noProof/>
          <w:color w:val="0F4761" w:themeColor="accent1" w:themeShade="BF"/>
          <w:sz w:val="24"/>
          <w:szCs w:val="24"/>
        </w:rPr>
        <w:drawing>
          <wp:inline distT="0" distB="0" distL="0" distR="0" wp14:anchorId="262B382F" wp14:editId="3D1936E5">
            <wp:extent cx="5352706" cy="2825087"/>
            <wp:effectExtent l="0" t="0" r="635" b="0"/>
            <wp:docPr id="97516705" name="Picture 1" descr="A list of information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16705" name="Picture 1" descr="A list of information on a table&#10;&#10;AI-generated content may be incorrect."/>
                    <pic:cNvPicPr/>
                  </pic:nvPicPr>
                  <pic:blipFill>
                    <a:blip r:embed="rId229"/>
                    <a:stretch>
                      <a:fillRect/>
                    </a:stretch>
                  </pic:blipFill>
                  <pic:spPr>
                    <a:xfrm>
                      <a:off x="0" y="0"/>
                      <a:ext cx="5376890" cy="2837851"/>
                    </a:xfrm>
                    <a:prstGeom prst="rect">
                      <a:avLst/>
                    </a:prstGeom>
                  </pic:spPr>
                </pic:pic>
              </a:graphicData>
            </a:graphic>
          </wp:inline>
        </w:drawing>
      </w:r>
    </w:p>
    <w:p w14:paraId="0447E71E" w14:textId="18AA7D52" w:rsidR="008B2658" w:rsidRPr="007C6418" w:rsidRDefault="008B2658" w:rsidP="003436FF">
      <w:pPr>
        <w:jc w:val="both"/>
        <w:rPr>
          <w:rFonts w:ascii="Arial" w:hAnsi="Arial" w:cs="Arial"/>
          <w:b/>
          <w:bCs/>
          <w:color w:val="0F4761" w:themeColor="accent1" w:themeShade="BF"/>
          <w:sz w:val="24"/>
          <w:szCs w:val="24"/>
        </w:rPr>
      </w:pPr>
    </w:p>
    <w:p w14:paraId="20411AD8" w14:textId="77777777" w:rsidR="009241C3" w:rsidRDefault="009241C3" w:rsidP="00DE06AB">
      <w:pPr>
        <w:rPr>
          <w:rFonts w:ascii="Arial" w:hAnsi="Arial" w:cs="Arial"/>
          <w:b/>
          <w:bCs/>
          <w:sz w:val="28"/>
          <w:szCs w:val="28"/>
        </w:rPr>
      </w:pPr>
    </w:p>
    <w:p w14:paraId="77344C40" w14:textId="77777777" w:rsidR="009241C3" w:rsidRDefault="009241C3" w:rsidP="00DE06AB">
      <w:pPr>
        <w:rPr>
          <w:rFonts w:ascii="Arial" w:hAnsi="Arial" w:cs="Arial"/>
          <w:b/>
          <w:bCs/>
          <w:sz w:val="28"/>
          <w:szCs w:val="28"/>
        </w:rPr>
      </w:pPr>
    </w:p>
    <w:p w14:paraId="35AC3218" w14:textId="77777777" w:rsidR="009241C3" w:rsidRDefault="009241C3" w:rsidP="00DE06AB">
      <w:pPr>
        <w:rPr>
          <w:rFonts w:ascii="Arial" w:hAnsi="Arial" w:cs="Arial"/>
          <w:b/>
          <w:bCs/>
          <w:sz w:val="28"/>
          <w:szCs w:val="28"/>
        </w:rPr>
      </w:pPr>
    </w:p>
    <w:sectPr w:rsidR="009241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2AAF0" w14:textId="77777777" w:rsidR="004A0D42" w:rsidRDefault="004A0D42">
      <w:pPr>
        <w:spacing w:after="0" w:line="240" w:lineRule="auto"/>
      </w:pPr>
      <w:r>
        <w:separator/>
      </w:r>
    </w:p>
  </w:endnote>
  <w:endnote w:type="continuationSeparator" w:id="0">
    <w:p w14:paraId="1BDB21ED" w14:textId="77777777" w:rsidR="004A0D42" w:rsidRDefault="004A0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4383199"/>
      <w:docPartObj>
        <w:docPartGallery w:val="Page Numbers (Bottom of Page)"/>
        <w:docPartUnique/>
      </w:docPartObj>
    </w:sdtPr>
    <w:sdtEndPr>
      <w:rPr>
        <w:noProof/>
      </w:rPr>
    </w:sdtEndPr>
    <w:sdtContent>
      <w:p w14:paraId="468D0409" w14:textId="77777777" w:rsidR="007923FB" w:rsidRDefault="00477F2F">
        <w:pPr>
          <w:pStyle w:val="Footer"/>
          <w:jc w:val="center"/>
        </w:pPr>
        <w:r>
          <w:rPr>
            <w:noProof/>
          </w:rPr>
          <mc:AlternateContent>
            <mc:Choice Requires="wps">
              <w:drawing>
                <wp:inline distT="0" distB="0" distL="0" distR="0" wp14:anchorId="2AE006CC" wp14:editId="6F719620">
                  <wp:extent cx="5467350" cy="45085"/>
                  <wp:effectExtent l="0" t="9525" r="0" b="2540"/>
                  <wp:docPr id="327237471" name="Flowchart: Decision 5"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674EF1AA" id="_x0000_t110" coordsize="21600,21600" o:spt="110" path="m10800,l,10800,10800,21600,21600,10800xe">
                  <v:stroke joinstyle="miter"/>
                  <v:path gradientshapeok="t" o:connecttype="rect" textboxrect="5400,5400,16200,16200"/>
                </v:shapetype>
                <v:shape id="Flowchart: Decision 5"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2AE09833" w14:textId="77777777" w:rsidR="007923FB" w:rsidRDefault="00477F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3BA895" w14:textId="77777777" w:rsidR="007923FB" w:rsidRDefault="007923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C1C62" w14:textId="77777777" w:rsidR="004A0D42" w:rsidRDefault="004A0D42">
      <w:pPr>
        <w:spacing w:after="0" w:line="240" w:lineRule="auto"/>
      </w:pPr>
      <w:r>
        <w:separator/>
      </w:r>
    </w:p>
  </w:footnote>
  <w:footnote w:type="continuationSeparator" w:id="0">
    <w:p w14:paraId="5004EF9E" w14:textId="77777777" w:rsidR="004A0D42" w:rsidRDefault="004A0D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00CFA"/>
    <w:multiLevelType w:val="hybridMultilevel"/>
    <w:tmpl w:val="197AD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E4DD6"/>
    <w:multiLevelType w:val="multilevel"/>
    <w:tmpl w:val="93048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753B8D"/>
    <w:multiLevelType w:val="hybridMultilevel"/>
    <w:tmpl w:val="974CD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D21A3"/>
    <w:multiLevelType w:val="hybridMultilevel"/>
    <w:tmpl w:val="15222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D846BD"/>
    <w:multiLevelType w:val="hybridMultilevel"/>
    <w:tmpl w:val="FA262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803A26"/>
    <w:multiLevelType w:val="hybridMultilevel"/>
    <w:tmpl w:val="5E461A86"/>
    <w:lvl w:ilvl="0" w:tplc="B016B1F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D26319"/>
    <w:multiLevelType w:val="multilevel"/>
    <w:tmpl w:val="16D8C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7F6882"/>
    <w:multiLevelType w:val="hybridMultilevel"/>
    <w:tmpl w:val="FFFFFFFF"/>
    <w:lvl w:ilvl="0" w:tplc="3EF4A6BC">
      <w:start w:val="1"/>
      <w:numFmt w:val="decimal"/>
      <w:lvlText w:val="%1."/>
      <w:lvlJc w:val="left"/>
      <w:pPr>
        <w:ind w:left="720" w:hanging="360"/>
      </w:pPr>
    </w:lvl>
    <w:lvl w:ilvl="1" w:tplc="EADA3472">
      <w:start w:val="1"/>
      <w:numFmt w:val="lowerLetter"/>
      <w:lvlText w:val="%2."/>
      <w:lvlJc w:val="left"/>
      <w:pPr>
        <w:ind w:left="1440" w:hanging="360"/>
      </w:pPr>
    </w:lvl>
    <w:lvl w:ilvl="2" w:tplc="7D6890C0">
      <w:start w:val="1"/>
      <w:numFmt w:val="lowerRoman"/>
      <w:lvlText w:val="%3."/>
      <w:lvlJc w:val="right"/>
      <w:pPr>
        <w:ind w:left="2160" w:hanging="180"/>
      </w:pPr>
    </w:lvl>
    <w:lvl w:ilvl="3" w:tplc="A1FE158C">
      <w:start w:val="1"/>
      <w:numFmt w:val="decimal"/>
      <w:lvlText w:val="%4."/>
      <w:lvlJc w:val="left"/>
      <w:pPr>
        <w:ind w:left="2880" w:hanging="360"/>
      </w:pPr>
    </w:lvl>
    <w:lvl w:ilvl="4" w:tplc="F3B60CDA">
      <w:start w:val="1"/>
      <w:numFmt w:val="lowerLetter"/>
      <w:lvlText w:val="%5."/>
      <w:lvlJc w:val="left"/>
      <w:pPr>
        <w:ind w:left="3600" w:hanging="360"/>
      </w:pPr>
    </w:lvl>
    <w:lvl w:ilvl="5" w:tplc="82D83B50">
      <w:start w:val="1"/>
      <w:numFmt w:val="lowerRoman"/>
      <w:lvlText w:val="%6."/>
      <w:lvlJc w:val="right"/>
      <w:pPr>
        <w:ind w:left="4320" w:hanging="180"/>
      </w:pPr>
    </w:lvl>
    <w:lvl w:ilvl="6" w:tplc="BD7E3382">
      <w:start w:val="1"/>
      <w:numFmt w:val="decimal"/>
      <w:lvlText w:val="%7."/>
      <w:lvlJc w:val="left"/>
      <w:pPr>
        <w:ind w:left="5040" w:hanging="360"/>
      </w:pPr>
    </w:lvl>
    <w:lvl w:ilvl="7" w:tplc="4BB2703C">
      <w:start w:val="1"/>
      <w:numFmt w:val="lowerLetter"/>
      <w:lvlText w:val="%8."/>
      <w:lvlJc w:val="left"/>
      <w:pPr>
        <w:ind w:left="5760" w:hanging="360"/>
      </w:pPr>
    </w:lvl>
    <w:lvl w:ilvl="8" w:tplc="125493B6">
      <w:start w:val="1"/>
      <w:numFmt w:val="lowerRoman"/>
      <w:lvlText w:val="%9."/>
      <w:lvlJc w:val="right"/>
      <w:pPr>
        <w:ind w:left="6480" w:hanging="180"/>
      </w:pPr>
    </w:lvl>
  </w:abstractNum>
  <w:abstractNum w:abstractNumId="8" w15:restartNumberingAfterBreak="0">
    <w:nsid w:val="3AA05BFD"/>
    <w:multiLevelType w:val="hybridMultilevel"/>
    <w:tmpl w:val="9E86E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230975"/>
    <w:multiLevelType w:val="multilevel"/>
    <w:tmpl w:val="01D46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BB1E10"/>
    <w:multiLevelType w:val="hybridMultilevel"/>
    <w:tmpl w:val="FB245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F80A35"/>
    <w:multiLevelType w:val="hybridMultilevel"/>
    <w:tmpl w:val="7950738C"/>
    <w:lvl w:ilvl="0" w:tplc="3EF4A6B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F27992"/>
    <w:multiLevelType w:val="hybridMultilevel"/>
    <w:tmpl w:val="8E28FDE8"/>
    <w:lvl w:ilvl="0" w:tplc="FFFFFFFF">
      <w:start w:val="1"/>
      <w:numFmt w:val="decimal"/>
      <w:pStyle w:val="References"/>
      <w:lvlText w:val="[%1]"/>
      <w:lvlJc w:val="left"/>
      <w:pPr>
        <w:tabs>
          <w:tab w:val="num" w:pos="255"/>
        </w:tabs>
        <w:ind w:left="369" w:hanging="369"/>
      </w:pPr>
      <w:rPr>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BA821EE"/>
    <w:multiLevelType w:val="hybridMultilevel"/>
    <w:tmpl w:val="C71E47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50025831">
    <w:abstractNumId w:val="5"/>
  </w:num>
  <w:num w:numId="2" w16cid:durableId="1184396749">
    <w:abstractNumId w:val="0"/>
  </w:num>
  <w:num w:numId="3" w16cid:durableId="2031295663">
    <w:abstractNumId w:val="2"/>
  </w:num>
  <w:num w:numId="4" w16cid:durableId="677122262">
    <w:abstractNumId w:val="4"/>
  </w:num>
  <w:num w:numId="5" w16cid:durableId="1290548530">
    <w:abstractNumId w:val="10"/>
  </w:num>
  <w:num w:numId="6" w16cid:durableId="1015419280">
    <w:abstractNumId w:val="13"/>
  </w:num>
  <w:num w:numId="7" w16cid:durableId="85658595">
    <w:abstractNumId w:val="1"/>
  </w:num>
  <w:num w:numId="8" w16cid:durableId="1091124279">
    <w:abstractNumId w:val="8"/>
  </w:num>
  <w:num w:numId="9" w16cid:durableId="1269580260">
    <w:abstractNumId w:val="7"/>
  </w:num>
  <w:num w:numId="10" w16cid:durableId="1956015674">
    <w:abstractNumId w:val="11"/>
  </w:num>
  <w:num w:numId="11" w16cid:durableId="455372694">
    <w:abstractNumId w:val="3"/>
  </w:num>
  <w:num w:numId="12" w16cid:durableId="265386631">
    <w:abstractNumId w:val="12"/>
  </w:num>
  <w:num w:numId="13" w16cid:durableId="5985794">
    <w:abstractNumId w:val="6"/>
  </w:num>
  <w:num w:numId="14" w16cid:durableId="12337350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4CB"/>
    <w:rsid w:val="00000E28"/>
    <w:rsid w:val="00003754"/>
    <w:rsid w:val="00004F60"/>
    <w:rsid w:val="0000670F"/>
    <w:rsid w:val="0000728E"/>
    <w:rsid w:val="0000775B"/>
    <w:rsid w:val="00010BF3"/>
    <w:rsid w:val="000115FB"/>
    <w:rsid w:val="00012211"/>
    <w:rsid w:val="00012E89"/>
    <w:rsid w:val="000130AF"/>
    <w:rsid w:val="00013A2A"/>
    <w:rsid w:val="00013E83"/>
    <w:rsid w:val="00015788"/>
    <w:rsid w:val="0002077A"/>
    <w:rsid w:val="00022C0D"/>
    <w:rsid w:val="00023406"/>
    <w:rsid w:val="000246AE"/>
    <w:rsid w:val="00024865"/>
    <w:rsid w:val="0002559D"/>
    <w:rsid w:val="00025B67"/>
    <w:rsid w:val="00030009"/>
    <w:rsid w:val="00030C07"/>
    <w:rsid w:val="000316D6"/>
    <w:rsid w:val="0003189D"/>
    <w:rsid w:val="00032859"/>
    <w:rsid w:val="00032C30"/>
    <w:rsid w:val="00033CA3"/>
    <w:rsid w:val="000351AE"/>
    <w:rsid w:val="00036F26"/>
    <w:rsid w:val="00037A9A"/>
    <w:rsid w:val="000407FC"/>
    <w:rsid w:val="0004351C"/>
    <w:rsid w:val="00043B39"/>
    <w:rsid w:val="00044567"/>
    <w:rsid w:val="00045B75"/>
    <w:rsid w:val="00046509"/>
    <w:rsid w:val="00046D40"/>
    <w:rsid w:val="000470FA"/>
    <w:rsid w:val="0005049B"/>
    <w:rsid w:val="0005233E"/>
    <w:rsid w:val="0005315A"/>
    <w:rsid w:val="00057B5A"/>
    <w:rsid w:val="00061328"/>
    <w:rsid w:val="00061F7C"/>
    <w:rsid w:val="00062488"/>
    <w:rsid w:val="0006263A"/>
    <w:rsid w:val="00062E64"/>
    <w:rsid w:val="00064F07"/>
    <w:rsid w:val="00065C4F"/>
    <w:rsid w:val="00070C07"/>
    <w:rsid w:val="000719E5"/>
    <w:rsid w:val="00073A41"/>
    <w:rsid w:val="00074924"/>
    <w:rsid w:val="000756A9"/>
    <w:rsid w:val="00075BDA"/>
    <w:rsid w:val="00076BDB"/>
    <w:rsid w:val="000802E9"/>
    <w:rsid w:val="000818E6"/>
    <w:rsid w:val="00082E67"/>
    <w:rsid w:val="000838A0"/>
    <w:rsid w:val="00085707"/>
    <w:rsid w:val="00087663"/>
    <w:rsid w:val="00090236"/>
    <w:rsid w:val="000928DF"/>
    <w:rsid w:val="00094343"/>
    <w:rsid w:val="00094831"/>
    <w:rsid w:val="00094F6A"/>
    <w:rsid w:val="0009532E"/>
    <w:rsid w:val="000953CF"/>
    <w:rsid w:val="0009600E"/>
    <w:rsid w:val="000A2F97"/>
    <w:rsid w:val="000A3774"/>
    <w:rsid w:val="000A6340"/>
    <w:rsid w:val="000A7148"/>
    <w:rsid w:val="000B08EE"/>
    <w:rsid w:val="000B1738"/>
    <w:rsid w:val="000B28A2"/>
    <w:rsid w:val="000B32DA"/>
    <w:rsid w:val="000B371E"/>
    <w:rsid w:val="000B3BE2"/>
    <w:rsid w:val="000B495F"/>
    <w:rsid w:val="000B62C6"/>
    <w:rsid w:val="000B6728"/>
    <w:rsid w:val="000C00A3"/>
    <w:rsid w:val="000C1318"/>
    <w:rsid w:val="000C14A7"/>
    <w:rsid w:val="000C14C0"/>
    <w:rsid w:val="000C196E"/>
    <w:rsid w:val="000C1BE7"/>
    <w:rsid w:val="000C3EBC"/>
    <w:rsid w:val="000C58FB"/>
    <w:rsid w:val="000D0FF5"/>
    <w:rsid w:val="000D325E"/>
    <w:rsid w:val="000D43A8"/>
    <w:rsid w:val="000D6732"/>
    <w:rsid w:val="000E01F4"/>
    <w:rsid w:val="000E20E9"/>
    <w:rsid w:val="000E24D6"/>
    <w:rsid w:val="000E407F"/>
    <w:rsid w:val="000E4B6D"/>
    <w:rsid w:val="000E67EB"/>
    <w:rsid w:val="000E6B58"/>
    <w:rsid w:val="000E7273"/>
    <w:rsid w:val="000F0453"/>
    <w:rsid w:val="000F1250"/>
    <w:rsid w:val="000F3BCE"/>
    <w:rsid w:val="000F65CE"/>
    <w:rsid w:val="00101181"/>
    <w:rsid w:val="001022F2"/>
    <w:rsid w:val="0010320A"/>
    <w:rsid w:val="0010339F"/>
    <w:rsid w:val="00105A21"/>
    <w:rsid w:val="001070F9"/>
    <w:rsid w:val="001106B9"/>
    <w:rsid w:val="0011078F"/>
    <w:rsid w:val="001108D2"/>
    <w:rsid w:val="00113C22"/>
    <w:rsid w:val="001140A9"/>
    <w:rsid w:val="00116ED9"/>
    <w:rsid w:val="00116F23"/>
    <w:rsid w:val="00120100"/>
    <w:rsid w:val="00122DF5"/>
    <w:rsid w:val="00123150"/>
    <w:rsid w:val="00123320"/>
    <w:rsid w:val="0012399A"/>
    <w:rsid w:val="00125978"/>
    <w:rsid w:val="0012723B"/>
    <w:rsid w:val="00130D12"/>
    <w:rsid w:val="00131143"/>
    <w:rsid w:val="00132ED2"/>
    <w:rsid w:val="001331AC"/>
    <w:rsid w:val="00134514"/>
    <w:rsid w:val="00135401"/>
    <w:rsid w:val="00137F4F"/>
    <w:rsid w:val="0014015C"/>
    <w:rsid w:val="001405FA"/>
    <w:rsid w:val="0014112D"/>
    <w:rsid w:val="001453FC"/>
    <w:rsid w:val="001458DF"/>
    <w:rsid w:val="00145E40"/>
    <w:rsid w:val="001462DF"/>
    <w:rsid w:val="00147122"/>
    <w:rsid w:val="001503C6"/>
    <w:rsid w:val="00152481"/>
    <w:rsid w:val="00153A23"/>
    <w:rsid w:val="00153B14"/>
    <w:rsid w:val="00155097"/>
    <w:rsid w:val="00155CA0"/>
    <w:rsid w:val="00156CF0"/>
    <w:rsid w:val="00156F98"/>
    <w:rsid w:val="00157DB8"/>
    <w:rsid w:val="0016165C"/>
    <w:rsid w:val="00161B64"/>
    <w:rsid w:val="00162297"/>
    <w:rsid w:val="00163678"/>
    <w:rsid w:val="00163783"/>
    <w:rsid w:val="00164B27"/>
    <w:rsid w:val="00166ED0"/>
    <w:rsid w:val="00167179"/>
    <w:rsid w:val="0016768A"/>
    <w:rsid w:val="00167B13"/>
    <w:rsid w:val="00170959"/>
    <w:rsid w:val="0017117A"/>
    <w:rsid w:val="00173D6E"/>
    <w:rsid w:val="00173DF3"/>
    <w:rsid w:val="00180084"/>
    <w:rsid w:val="00182204"/>
    <w:rsid w:val="00183863"/>
    <w:rsid w:val="001839F4"/>
    <w:rsid w:val="0018440E"/>
    <w:rsid w:val="00184CCB"/>
    <w:rsid w:val="00185EF9"/>
    <w:rsid w:val="00186301"/>
    <w:rsid w:val="00187070"/>
    <w:rsid w:val="00191E32"/>
    <w:rsid w:val="00191E40"/>
    <w:rsid w:val="00192EFF"/>
    <w:rsid w:val="00192F51"/>
    <w:rsid w:val="00194A80"/>
    <w:rsid w:val="001A1951"/>
    <w:rsid w:val="001A3858"/>
    <w:rsid w:val="001A4EE7"/>
    <w:rsid w:val="001A6AAE"/>
    <w:rsid w:val="001A718C"/>
    <w:rsid w:val="001A753B"/>
    <w:rsid w:val="001B12CC"/>
    <w:rsid w:val="001B135E"/>
    <w:rsid w:val="001B34BD"/>
    <w:rsid w:val="001B3B5A"/>
    <w:rsid w:val="001B4821"/>
    <w:rsid w:val="001B4BE0"/>
    <w:rsid w:val="001C0009"/>
    <w:rsid w:val="001C0398"/>
    <w:rsid w:val="001C40F5"/>
    <w:rsid w:val="001C558B"/>
    <w:rsid w:val="001C6116"/>
    <w:rsid w:val="001C62B7"/>
    <w:rsid w:val="001D1766"/>
    <w:rsid w:val="001D1E12"/>
    <w:rsid w:val="001D3B10"/>
    <w:rsid w:val="001D49F2"/>
    <w:rsid w:val="001D4BA5"/>
    <w:rsid w:val="001D6DB2"/>
    <w:rsid w:val="001D74AE"/>
    <w:rsid w:val="001E0595"/>
    <w:rsid w:val="001E0708"/>
    <w:rsid w:val="001E0CE4"/>
    <w:rsid w:val="001E2C27"/>
    <w:rsid w:val="001E2CEB"/>
    <w:rsid w:val="001E46B2"/>
    <w:rsid w:val="001E4B9E"/>
    <w:rsid w:val="001E4F1D"/>
    <w:rsid w:val="001E578D"/>
    <w:rsid w:val="001E65DC"/>
    <w:rsid w:val="001F054D"/>
    <w:rsid w:val="001F07BB"/>
    <w:rsid w:val="001F0E8E"/>
    <w:rsid w:val="001F0EDE"/>
    <w:rsid w:val="001F3694"/>
    <w:rsid w:val="001F38CB"/>
    <w:rsid w:val="001F4554"/>
    <w:rsid w:val="00201180"/>
    <w:rsid w:val="002033D5"/>
    <w:rsid w:val="00204833"/>
    <w:rsid w:val="00205406"/>
    <w:rsid w:val="00205CFF"/>
    <w:rsid w:val="0020689E"/>
    <w:rsid w:val="00206A48"/>
    <w:rsid w:val="002079C4"/>
    <w:rsid w:val="00211297"/>
    <w:rsid w:val="00214208"/>
    <w:rsid w:val="002150D8"/>
    <w:rsid w:val="00216DD7"/>
    <w:rsid w:val="002207A9"/>
    <w:rsid w:val="00221556"/>
    <w:rsid w:val="002217E6"/>
    <w:rsid w:val="00222864"/>
    <w:rsid w:val="0022314A"/>
    <w:rsid w:val="00223A58"/>
    <w:rsid w:val="002244A4"/>
    <w:rsid w:val="00224C35"/>
    <w:rsid w:val="0022595D"/>
    <w:rsid w:val="0023038C"/>
    <w:rsid w:val="00230775"/>
    <w:rsid w:val="002315D6"/>
    <w:rsid w:val="00232E96"/>
    <w:rsid w:val="00232FDB"/>
    <w:rsid w:val="00233789"/>
    <w:rsid w:val="00234F87"/>
    <w:rsid w:val="00235831"/>
    <w:rsid w:val="002359D7"/>
    <w:rsid w:val="0023647E"/>
    <w:rsid w:val="00236B92"/>
    <w:rsid w:val="002427F3"/>
    <w:rsid w:val="00242B67"/>
    <w:rsid w:val="00242CCE"/>
    <w:rsid w:val="00244534"/>
    <w:rsid w:val="002465B3"/>
    <w:rsid w:val="00247961"/>
    <w:rsid w:val="002511F7"/>
    <w:rsid w:val="00253525"/>
    <w:rsid w:val="00253BE2"/>
    <w:rsid w:val="00254FB4"/>
    <w:rsid w:val="002557F5"/>
    <w:rsid w:val="00255F53"/>
    <w:rsid w:val="00257400"/>
    <w:rsid w:val="00260148"/>
    <w:rsid w:val="00260EDF"/>
    <w:rsid w:val="002610B2"/>
    <w:rsid w:val="0026217B"/>
    <w:rsid w:val="002628B8"/>
    <w:rsid w:val="002629FB"/>
    <w:rsid w:val="00266C62"/>
    <w:rsid w:val="00266F44"/>
    <w:rsid w:val="00267373"/>
    <w:rsid w:val="00267B08"/>
    <w:rsid w:val="00267D63"/>
    <w:rsid w:val="002702D7"/>
    <w:rsid w:val="00270D50"/>
    <w:rsid w:val="0027248C"/>
    <w:rsid w:val="002730C3"/>
    <w:rsid w:val="0027468D"/>
    <w:rsid w:val="00275BBA"/>
    <w:rsid w:val="00275EB5"/>
    <w:rsid w:val="002761C9"/>
    <w:rsid w:val="002802AD"/>
    <w:rsid w:val="00283132"/>
    <w:rsid w:val="002831A6"/>
    <w:rsid w:val="00284483"/>
    <w:rsid w:val="00284EF4"/>
    <w:rsid w:val="002915EA"/>
    <w:rsid w:val="00291A4D"/>
    <w:rsid w:val="002920B5"/>
    <w:rsid w:val="002922D6"/>
    <w:rsid w:val="002924F7"/>
    <w:rsid w:val="002961C9"/>
    <w:rsid w:val="002A03E6"/>
    <w:rsid w:val="002A34F5"/>
    <w:rsid w:val="002A3731"/>
    <w:rsid w:val="002A467D"/>
    <w:rsid w:val="002A4929"/>
    <w:rsid w:val="002A4A0C"/>
    <w:rsid w:val="002A4FE6"/>
    <w:rsid w:val="002A5EB9"/>
    <w:rsid w:val="002A6BF5"/>
    <w:rsid w:val="002B1137"/>
    <w:rsid w:val="002B3092"/>
    <w:rsid w:val="002B3491"/>
    <w:rsid w:val="002B65B8"/>
    <w:rsid w:val="002B71BD"/>
    <w:rsid w:val="002B7969"/>
    <w:rsid w:val="002C0784"/>
    <w:rsid w:val="002C14FF"/>
    <w:rsid w:val="002C31F1"/>
    <w:rsid w:val="002C52C2"/>
    <w:rsid w:val="002D1453"/>
    <w:rsid w:val="002D2B6E"/>
    <w:rsid w:val="002D46FA"/>
    <w:rsid w:val="002D47CE"/>
    <w:rsid w:val="002E6115"/>
    <w:rsid w:val="002E69B4"/>
    <w:rsid w:val="002E6F4B"/>
    <w:rsid w:val="002F0264"/>
    <w:rsid w:val="002F32A2"/>
    <w:rsid w:val="003021BD"/>
    <w:rsid w:val="003021D0"/>
    <w:rsid w:val="00305916"/>
    <w:rsid w:val="00310915"/>
    <w:rsid w:val="0031299B"/>
    <w:rsid w:val="00312CF2"/>
    <w:rsid w:val="003163EC"/>
    <w:rsid w:val="003166A6"/>
    <w:rsid w:val="00316A2E"/>
    <w:rsid w:val="003172BF"/>
    <w:rsid w:val="0031730F"/>
    <w:rsid w:val="00322940"/>
    <w:rsid w:val="00323833"/>
    <w:rsid w:val="00323AE3"/>
    <w:rsid w:val="003306F4"/>
    <w:rsid w:val="00331652"/>
    <w:rsid w:val="00332C30"/>
    <w:rsid w:val="0033476E"/>
    <w:rsid w:val="00335E08"/>
    <w:rsid w:val="00336272"/>
    <w:rsid w:val="00336822"/>
    <w:rsid w:val="00336C0C"/>
    <w:rsid w:val="00337417"/>
    <w:rsid w:val="003374AA"/>
    <w:rsid w:val="00340D31"/>
    <w:rsid w:val="00340EDE"/>
    <w:rsid w:val="003436FF"/>
    <w:rsid w:val="00343F15"/>
    <w:rsid w:val="00343F30"/>
    <w:rsid w:val="0034487F"/>
    <w:rsid w:val="00344E20"/>
    <w:rsid w:val="00345B71"/>
    <w:rsid w:val="00345BBB"/>
    <w:rsid w:val="0035010E"/>
    <w:rsid w:val="003522D2"/>
    <w:rsid w:val="0035368E"/>
    <w:rsid w:val="00354630"/>
    <w:rsid w:val="00357008"/>
    <w:rsid w:val="00357ADC"/>
    <w:rsid w:val="0036005E"/>
    <w:rsid w:val="003605F2"/>
    <w:rsid w:val="003614D4"/>
    <w:rsid w:val="00363E5B"/>
    <w:rsid w:val="003716C7"/>
    <w:rsid w:val="003743BE"/>
    <w:rsid w:val="003746A5"/>
    <w:rsid w:val="00377CEE"/>
    <w:rsid w:val="00380448"/>
    <w:rsid w:val="00381048"/>
    <w:rsid w:val="00385DEF"/>
    <w:rsid w:val="00386036"/>
    <w:rsid w:val="0038758A"/>
    <w:rsid w:val="00387DF3"/>
    <w:rsid w:val="00391FD9"/>
    <w:rsid w:val="0039374E"/>
    <w:rsid w:val="00395582"/>
    <w:rsid w:val="00396C32"/>
    <w:rsid w:val="0039715D"/>
    <w:rsid w:val="00397782"/>
    <w:rsid w:val="003A05CC"/>
    <w:rsid w:val="003A1872"/>
    <w:rsid w:val="003A2AD6"/>
    <w:rsid w:val="003B0805"/>
    <w:rsid w:val="003B0C81"/>
    <w:rsid w:val="003B0CDB"/>
    <w:rsid w:val="003B2272"/>
    <w:rsid w:val="003B3DE4"/>
    <w:rsid w:val="003B5020"/>
    <w:rsid w:val="003B5979"/>
    <w:rsid w:val="003B5EB2"/>
    <w:rsid w:val="003B60D7"/>
    <w:rsid w:val="003B6BEA"/>
    <w:rsid w:val="003B784A"/>
    <w:rsid w:val="003C179A"/>
    <w:rsid w:val="003C19CD"/>
    <w:rsid w:val="003C49F7"/>
    <w:rsid w:val="003C59FF"/>
    <w:rsid w:val="003C6CA0"/>
    <w:rsid w:val="003C6DD3"/>
    <w:rsid w:val="003C7DEC"/>
    <w:rsid w:val="003D0463"/>
    <w:rsid w:val="003D0499"/>
    <w:rsid w:val="003D19F0"/>
    <w:rsid w:val="003D2802"/>
    <w:rsid w:val="003D335E"/>
    <w:rsid w:val="003D4E4A"/>
    <w:rsid w:val="003D6B8B"/>
    <w:rsid w:val="003D75AC"/>
    <w:rsid w:val="003E146F"/>
    <w:rsid w:val="003E2591"/>
    <w:rsid w:val="003E4271"/>
    <w:rsid w:val="003E446A"/>
    <w:rsid w:val="003E4919"/>
    <w:rsid w:val="003E5044"/>
    <w:rsid w:val="003F011C"/>
    <w:rsid w:val="003F03B5"/>
    <w:rsid w:val="003F219E"/>
    <w:rsid w:val="003F3CDD"/>
    <w:rsid w:val="003F4EBF"/>
    <w:rsid w:val="003F574A"/>
    <w:rsid w:val="003F7685"/>
    <w:rsid w:val="004013F3"/>
    <w:rsid w:val="00401B0F"/>
    <w:rsid w:val="00401CE4"/>
    <w:rsid w:val="004032E7"/>
    <w:rsid w:val="00404C87"/>
    <w:rsid w:val="0040545D"/>
    <w:rsid w:val="00405AF1"/>
    <w:rsid w:val="00405BEE"/>
    <w:rsid w:val="00407CE7"/>
    <w:rsid w:val="00411C6A"/>
    <w:rsid w:val="004126D1"/>
    <w:rsid w:val="00412D98"/>
    <w:rsid w:val="00413EF8"/>
    <w:rsid w:val="00415F36"/>
    <w:rsid w:val="00415F45"/>
    <w:rsid w:val="00416CE0"/>
    <w:rsid w:val="00417EB8"/>
    <w:rsid w:val="004202CC"/>
    <w:rsid w:val="004210C3"/>
    <w:rsid w:val="004226A9"/>
    <w:rsid w:val="00422D21"/>
    <w:rsid w:val="00425A53"/>
    <w:rsid w:val="0042627B"/>
    <w:rsid w:val="004268B9"/>
    <w:rsid w:val="0043319F"/>
    <w:rsid w:val="00435D37"/>
    <w:rsid w:val="0043665E"/>
    <w:rsid w:val="004379A4"/>
    <w:rsid w:val="00440866"/>
    <w:rsid w:val="0044119F"/>
    <w:rsid w:val="00442008"/>
    <w:rsid w:val="00442802"/>
    <w:rsid w:val="00446405"/>
    <w:rsid w:val="00446F0A"/>
    <w:rsid w:val="004470EC"/>
    <w:rsid w:val="0044723E"/>
    <w:rsid w:val="0044740D"/>
    <w:rsid w:val="0045202E"/>
    <w:rsid w:val="00452548"/>
    <w:rsid w:val="004534A0"/>
    <w:rsid w:val="00454F58"/>
    <w:rsid w:val="004560DC"/>
    <w:rsid w:val="00460689"/>
    <w:rsid w:val="00461F45"/>
    <w:rsid w:val="00462974"/>
    <w:rsid w:val="0046523C"/>
    <w:rsid w:val="00466610"/>
    <w:rsid w:val="00466632"/>
    <w:rsid w:val="00472D80"/>
    <w:rsid w:val="004734C9"/>
    <w:rsid w:val="00481547"/>
    <w:rsid w:val="00482152"/>
    <w:rsid w:val="0048273C"/>
    <w:rsid w:val="00483418"/>
    <w:rsid w:val="00484BD8"/>
    <w:rsid w:val="00485CAB"/>
    <w:rsid w:val="004878B4"/>
    <w:rsid w:val="00490139"/>
    <w:rsid w:val="00494F52"/>
    <w:rsid w:val="004963DA"/>
    <w:rsid w:val="00497A57"/>
    <w:rsid w:val="00497B3C"/>
    <w:rsid w:val="004A03F3"/>
    <w:rsid w:val="004A0D42"/>
    <w:rsid w:val="004A31EE"/>
    <w:rsid w:val="004A4EF0"/>
    <w:rsid w:val="004A522A"/>
    <w:rsid w:val="004A5B2D"/>
    <w:rsid w:val="004A7F5F"/>
    <w:rsid w:val="004B03B6"/>
    <w:rsid w:val="004B0CFF"/>
    <w:rsid w:val="004B2C76"/>
    <w:rsid w:val="004B4AA9"/>
    <w:rsid w:val="004B503E"/>
    <w:rsid w:val="004B5DAD"/>
    <w:rsid w:val="004B5E73"/>
    <w:rsid w:val="004B7BA4"/>
    <w:rsid w:val="004C0822"/>
    <w:rsid w:val="004C21B9"/>
    <w:rsid w:val="004C2B4D"/>
    <w:rsid w:val="004C3249"/>
    <w:rsid w:val="004C32AF"/>
    <w:rsid w:val="004C4058"/>
    <w:rsid w:val="004C4976"/>
    <w:rsid w:val="004C5936"/>
    <w:rsid w:val="004D04F8"/>
    <w:rsid w:val="004D1CDC"/>
    <w:rsid w:val="004D1DA1"/>
    <w:rsid w:val="004D3DD0"/>
    <w:rsid w:val="004D4B0F"/>
    <w:rsid w:val="004D4BB8"/>
    <w:rsid w:val="004D55BA"/>
    <w:rsid w:val="004D5FA3"/>
    <w:rsid w:val="004D6920"/>
    <w:rsid w:val="004D7351"/>
    <w:rsid w:val="004E0964"/>
    <w:rsid w:val="004E30C7"/>
    <w:rsid w:val="004E456D"/>
    <w:rsid w:val="004E6BB6"/>
    <w:rsid w:val="004F0479"/>
    <w:rsid w:val="004F0EA2"/>
    <w:rsid w:val="004F2ECB"/>
    <w:rsid w:val="004F31BC"/>
    <w:rsid w:val="004F37F4"/>
    <w:rsid w:val="004F5831"/>
    <w:rsid w:val="004F6351"/>
    <w:rsid w:val="004F7095"/>
    <w:rsid w:val="004F7DB8"/>
    <w:rsid w:val="00502497"/>
    <w:rsid w:val="00502759"/>
    <w:rsid w:val="0050409B"/>
    <w:rsid w:val="005062DF"/>
    <w:rsid w:val="00512CBA"/>
    <w:rsid w:val="00520121"/>
    <w:rsid w:val="0052040A"/>
    <w:rsid w:val="0052359B"/>
    <w:rsid w:val="00523864"/>
    <w:rsid w:val="00524DEA"/>
    <w:rsid w:val="00525539"/>
    <w:rsid w:val="005261C2"/>
    <w:rsid w:val="005262EA"/>
    <w:rsid w:val="005269AC"/>
    <w:rsid w:val="005271A6"/>
    <w:rsid w:val="00530B4B"/>
    <w:rsid w:val="00533CA8"/>
    <w:rsid w:val="00534930"/>
    <w:rsid w:val="00535C49"/>
    <w:rsid w:val="00535F2E"/>
    <w:rsid w:val="00537E4A"/>
    <w:rsid w:val="00537E53"/>
    <w:rsid w:val="00540780"/>
    <w:rsid w:val="00540D22"/>
    <w:rsid w:val="005412DA"/>
    <w:rsid w:val="00541EF5"/>
    <w:rsid w:val="005424B1"/>
    <w:rsid w:val="00552464"/>
    <w:rsid w:val="00553772"/>
    <w:rsid w:val="00553B3F"/>
    <w:rsid w:val="00553D99"/>
    <w:rsid w:val="005546CD"/>
    <w:rsid w:val="0055623A"/>
    <w:rsid w:val="00556365"/>
    <w:rsid w:val="0055671F"/>
    <w:rsid w:val="005573D9"/>
    <w:rsid w:val="0056091A"/>
    <w:rsid w:val="00561B3E"/>
    <w:rsid w:val="0056385F"/>
    <w:rsid w:val="00563E7A"/>
    <w:rsid w:val="0056412A"/>
    <w:rsid w:val="00565D5C"/>
    <w:rsid w:val="005718FD"/>
    <w:rsid w:val="00571B7C"/>
    <w:rsid w:val="00572B3D"/>
    <w:rsid w:val="0057751F"/>
    <w:rsid w:val="00577876"/>
    <w:rsid w:val="0058137F"/>
    <w:rsid w:val="00583C51"/>
    <w:rsid w:val="00585359"/>
    <w:rsid w:val="005859CA"/>
    <w:rsid w:val="00587D7A"/>
    <w:rsid w:val="005906E2"/>
    <w:rsid w:val="0059072A"/>
    <w:rsid w:val="00591FEA"/>
    <w:rsid w:val="00593FDE"/>
    <w:rsid w:val="00595D00"/>
    <w:rsid w:val="005978BD"/>
    <w:rsid w:val="005A0836"/>
    <w:rsid w:val="005A1A66"/>
    <w:rsid w:val="005A24BE"/>
    <w:rsid w:val="005A2A29"/>
    <w:rsid w:val="005A2FDA"/>
    <w:rsid w:val="005A31B5"/>
    <w:rsid w:val="005A5A15"/>
    <w:rsid w:val="005A727E"/>
    <w:rsid w:val="005B0160"/>
    <w:rsid w:val="005B095D"/>
    <w:rsid w:val="005B0B45"/>
    <w:rsid w:val="005B1FAF"/>
    <w:rsid w:val="005B2093"/>
    <w:rsid w:val="005B212A"/>
    <w:rsid w:val="005B3146"/>
    <w:rsid w:val="005B4230"/>
    <w:rsid w:val="005C07B4"/>
    <w:rsid w:val="005C10BD"/>
    <w:rsid w:val="005C2981"/>
    <w:rsid w:val="005C511B"/>
    <w:rsid w:val="005C683B"/>
    <w:rsid w:val="005C6844"/>
    <w:rsid w:val="005C68D1"/>
    <w:rsid w:val="005C7DEA"/>
    <w:rsid w:val="005D1F30"/>
    <w:rsid w:val="005D42CC"/>
    <w:rsid w:val="005D46A7"/>
    <w:rsid w:val="005E09AB"/>
    <w:rsid w:val="005E2E7C"/>
    <w:rsid w:val="005E3579"/>
    <w:rsid w:val="005E4D5A"/>
    <w:rsid w:val="005E7B19"/>
    <w:rsid w:val="005F09D4"/>
    <w:rsid w:val="005F0D9C"/>
    <w:rsid w:val="005F31E6"/>
    <w:rsid w:val="005F35C9"/>
    <w:rsid w:val="005F3B0F"/>
    <w:rsid w:val="005F46FC"/>
    <w:rsid w:val="005F4DFC"/>
    <w:rsid w:val="0060030B"/>
    <w:rsid w:val="00600E31"/>
    <w:rsid w:val="00602479"/>
    <w:rsid w:val="00605FED"/>
    <w:rsid w:val="00607A64"/>
    <w:rsid w:val="00610146"/>
    <w:rsid w:val="00610D76"/>
    <w:rsid w:val="00612D25"/>
    <w:rsid w:val="006137D1"/>
    <w:rsid w:val="00613BCF"/>
    <w:rsid w:val="0061441E"/>
    <w:rsid w:val="006157F4"/>
    <w:rsid w:val="00617E8F"/>
    <w:rsid w:val="00622DA2"/>
    <w:rsid w:val="00623125"/>
    <w:rsid w:val="0062377A"/>
    <w:rsid w:val="0062553D"/>
    <w:rsid w:val="00625A44"/>
    <w:rsid w:val="00626207"/>
    <w:rsid w:val="00627080"/>
    <w:rsid w:val="00630F0C"/>
    <w:rsid w:val="006320E3"/>
    <w:rsid w:val="006321D7"/>
    <w:rsid w:val="006323EA"/>
    <w:rsid w:val="00633C82"/>
    <w:rsid w:val="0063545D"/>
    <w:rsid w:val="00636A63"/>
    <w:rsid w:val="00636F1B"/>
    <w:rsid w:val="006372AF"/>
    <w:rsid w:val="00641B3E"/>
    <w:rsid w:val="006437C3"/>
    <w:rsid w:val="00651DB6"/>
    <w:rsid w:val="00654A6D"/>
    <w:rsid w:val="0065500D"/>
    <w:rsid w:val="00655C45"/>
    <w:rsid w:val="006562C9"/>
    <w:rsid w:val="00656E9E"/>
    <w:rsid w:val="00660DF7"/>
    <w:rsid w:val="006614BF"/>
    <w:rsid w:val="006637CA"/>
    <w:rsid w:val="006641E8"/>
    <w:rsid w:val="00664542"/>
    <w:rsid w:val="00665A9A"/>
    <w:rsid w:val="006674C9"/>
    <w:rsid w:val="00667933"/>
    <w:rsid w:val="00671326"/>
    <w:rsid w:val="00671975"/>
    <w:rsid w:val="00673C8F"/>
    <w:rsid w:val="006741AD"/>
    <w:rsid w:val="006755FB"/>
    <w:rsid w:val="0067703E"/>
    <w:rsid w:val="00680AE7"/>
    <w:rsid w:val="0068389B"/>
    <w:rsid w:val="00684527"/>
    <w:rsid w:val="0068464F"/>
    <w:rsid w:val="0068550C"/>
    <w:rsid w:val="00685AED"/>
    <w:rsid w:val="00685C55"/>
    <w:rsid w:val="00691948"/>
    <w:rsid w:val="00692E2B"/>
    <w:rsid w:val="00692FF1"/>
    <w:rsid w:val="0069376C"/>
    <w:rsid w:val="00694991"/>
    <w:rsid w:val="00696636"/>
    <w:rsid w:val="00696639"/>
    <w:rsid w:val="006A085A"/>
    <w:rsid w:val="006A22A5"/>
    <w:rsid w:val="006A47EB"/>
    <w:rsid w:val="006A7000"/>
    <w:rsid w:val="006A7CDB"/>
    <w:rsid w:val="006B0176"/>
    <w:rsid w:val="006B02AF"/>
    <w:rsid w:val="006B071D"/>
    <w:rsid w:val="006B0E18"/>
    <w:rsid w:val="006B1B68"/>
    <w:rsid w:val="006B1CFF"/>
    <w:rsid w:val="006B2A56"/>
    <w:rsid w:val="006C04F6"/>
    <w:rsid w:val="006C2850"/>
    <w:rsid w:val="006C4621"/>
    <w:rsid w:val="006C5A92"/>
    <w:rsid w:val="006D0F80"/>
    <w:rsid w:val="006D23D8"/>
    <w:rsid w:val="006D2D73"/>
    <w:rsid w:val="006D4108"/>
    <w:rsid w:val="006D792D"/>
    <w:rsid w:val="006D7E9B"/>
    <w:rsid w:val="006E07BD"/>
    <w:rsid w:val="006E0D12"/>
    <w:rsid w:val="006E1DC7"/>
    <w:rsid w:val="006E27E6"/>
    <w:rsid w:val="006E2F1A"/>
    <w:rsid w:val="006E498C"/>
    <w:rsid w:val="006E5B0B"/>
    <w:rsid w:val="006E6712"/>
    <w:rsid w:val="006E7D48"/>
    <w:rsid w:val="006E7EC2"/>
    <w:rsid w:val="006F18FC"/>
    <w:rsid w:val="006F5FE6"/>
    <w:rsid w:val="006F6BE6"/>
    <w:rsid w:val="006F714F"/>
    <w:rsid w:val="00704851"/>
    <w:rsid w:val="00705DE0"/>
    <w:rsid w:val="00706A1B"/>
    <w:rsid w:val="00712068"/>
    <w:rsid w:val="0071387E"/>
    <w:rsid w:val="007152E2"/>
    <w:rsid w:val="00721109"/>
    <w:rsid w:val="00721CCE"/>
    <w:rsid w:val="007223DF"/>
    <w:rsid w:val="007225AC"/>
    <w:rsid w:val="00723019"/>
    <w:rsid w:val="0072364E"/>
    <w:rsid w:val="00723A38"/>
    <w:rsid w:val="007249C7"/>
    <w:rsid w:val="00724A30"/>
    <w:rsid w:val="00724BAB"/>
    <w:rsid w:val="00726217"/>
    <w:rsid w:val="00727D90"/>
    <w:rsid w:val="007306EC"/>
    <w:rsid w:val="00732B81"/>
    <w:rsid w:val="007349A8"/>
    <w:rsid w:val="00736048"/>
    <w:rsid w:val="00736CE0"/>
    <w:rsid w:val="00737E08"/>
    <w:rsid w:val="0074161E"/>
    <w:rsid w:val="007428DB"/>
    <w:rsid w:val="00743071"/>
    <w:rsid w:val="007436BA"/>
    <w:rsid w:val="00743B56"/>
    <w:rsid w:val="007442D3"/>
    <w:rsid w:val="007446BD"/>
    <w:rsid w:val="00745778"/>
    <w:rsid w:val="00746CF6"/>
    <w:rsid w:val="00750115"/>
    <w:rsid w:val="007516DE"/>
    <w:rsid w:val="00752225"/>
    <w:rsid w:val="00752CF1"/>
    <w:rsid w:val="00753EFC"/>
    <w:rsid w:val="007547FF"/>
    <w:rsid w:val="00754CE0"/>
    <w:rsid w:val="00760DD1"/>
    <w:rsid w:val="00762859"/>
    <w:rsid w:val="00762AB1"/>
    <w:rsid w:val="00764998"/>
    <w:rsid w:val="00764EA1"/>
    <w:rsid w:val="00766249"/>
    <w:rsid w:val="00766B15"/>
    <w:rsid w:val="00771049"/>
    <w:rsid w:val="00780E20"/>
    <w:rsid w:val="00781039"/>
    <w:rsid w:val="007811A2"/>
    <w:rsid w:val="007828BA"/>
    <w:rsid w:val="00783A7C"/>
    <w:rsid w:val="00784030"/>
    <w:rsid w:val="00784A87"/>
    <w:rsid w:val="00785267"/>
    <w:rsid w:val="007856CB"/>
    <w:rsid w:val="00786380"/>
    <w:rsid w:val="00786AF8"/>
    <w:rsid w:val="00790542"/>
    <w:rsid w:val="00790A92"/>
    <w:rsid w:val="007923FB"/>
    <w:rsid w:val="0079306C"/>
    <w:rsid w:val="007A300C"/>
    <w:rsid w:val="007A4E5A"/>
    <w:rsid w:val="007A66DE"/>
    <w:rsid w:val="007B28AD"/>
    <w:rsid w:val="007B5234"/>
    <w:rsid w:val="007C0FD4"/>
    <w:rsid w:val="007C140A"/>
    <w:rsid w:val="007C4017"/>
    <w:rsid w:val="007C431A"/>
    <w:rsid w:val="007C4C16"/>
    <w:rsid w:val="007C4FF4"/>
    <w:rsid w:val="007C7051"/>
    <w:rsid w:val="007D0468"/>
    <w:rsid w:val="007D2252"/>
    <w:rsid w:val="007D36AC"/>
    <w:rsid w:val="007D47C0"/>
    <w:rsid w:val="007D613D"/>
    <w:rsid w:val="007D70E6"/>
    <w:rsid w:val="007E0EDE"/>
    <w:rsid w:val="007E121F"/>
    <w:rsid w:val="007E14E2"/>
    <w:rsid w:val="007E2D62"/>
    <w:rsid w:val="007E3C2E"/>
    <w:rsid w:val="007E65FA"/>
    <w:rsid w:val="007F1D17"/>
    <w:rsid w:val="007F4836"/>
    <w:rsid w:val="007F7D69"/>
    <w:rsid w:val="0080004E"/>
    <w:rsid w:val="00801511"/>
    <w:rsid w:val="008021FA"/>
    <w:rsid w:val="008029F1"/>
    <w:rsid w:val="008032D5"/>
    <w:rsid w:val="0080338B"/>
    <w:rsid w:val="008036AE"/>
    <w:rsid w:val="00803D3A"/>
    <w:rsid w:val="00803DB1"/>
    <w:rsid w:val="00805E6F"/>
    <w:rsid w:val="0080742D"/>
    <w:rsid w:val="0081348F"/>
    <w:rsid w:val="00814B11"/>
    <w:rsid w:val="008174A5"/>
    <w:rsid w:val="0082269F"/>
    <w:rsid w:val="00824BC2"/>
    <w:rsid w:val="0082505A"/>
    <w:rsid w:val="00825207"/>
    <w:rsid w:val="00825E0E"/>
    <w:rsid w:val="008263F0"/>
    <w:rsid w:val="008279A8"/>
    <w:rsid w:val="00833250"/>
    <w:rsid w:val="00835134"/>
    <w:rsid w:val="00835B47"/>
    <w:rsid w:val="00837111"/>
    <w:rsid w:val="0084003C"/>
    <w:rsid w:val="00840BE7"/>
    <w:rsid w:val="00840F18"/>
    <w:rsid w:val="008414DD"/>
    <w:rsid w:val="00841CEA"/>
    <w:rsid w:val="0084263E"/>
    <w:rsid w:val="00842D65"/>
    <w:rsid w:val="00843F79"/>
    <w:rsid w:val="0084482A"/>
    <w:rsid w:val="00844F27"/>
    <w:rsid w:val="00850227"/>
    <w:rsid w:val="00850A48"/>
    <w:rsid w:val="008514C6"/>
    <w:rsid w:val="00851C94"/>
    <w:rsid w:val="00851FB4"/>
    <w:rsid w:val="00851FFB"/>
    <w:rsid w:val="008523C8"/>
    <w:rsid w:val="0085293B"/>
    <w:rsid w:val="0085379C"/>
    <w:rsid w:val="008549C9"/>
    <w:rsid w:val="00857C95"/>
    <w:rsid w:val="00861A59"/>
    <w:rsid w:val="00863ACE"/>
    <w:rsid w:val="00867893"/>
    <w:rsid w:val="00870976"/>
    <w:rsid w:val="00871016"/>
    <w:rsid w:val="00871E49"/>
    <w:rsid w:val="00874EF5"/>
    <w:rsid w:val="0087588B"/>
    <w:rsid w:val="00883E7F"/>
    <w:rsid w:val="008847F6"/>
    <w:rsid w:val="008849EB"/>
    <w:rsid w:val="00885798"/>
    <w:rsid w:val="00885A3E"/>
    <w:rsid w:val="00886A7A"/>
    <w:rsid w:val="00886EBC"/>
    <w:rsid w:val="008904FB"/>
    <w:rsid w:val="00891506"/>
    <w:rsid w:val="00891AF7"/>
    <w:rsid w:val="008926C5"/>
    <w:rsid w:val="008934FA"/>
    <w:rsid w:val="00893BEE"/>
    <w:rsid w:val="00894687"/>
    <w:rsid w:val="008A000E"/>
    <w:rsid w:val="008A1CDA"/>
    <w:rsid w:val="008A3E55"/>
    <w:rsid w:val="008A7D87"/>
    <w:rsid w:val="008B0C89"/>
    <w:rsid w:val="008B16D8"/>
    <w:rsid w:val="008B2045"/>
    <w:rsid w:val="008B208C"/>
    <w:rsid w:val="008B2658"/>
    <w:rsid w:val="008B64B3"/>
    <w:rsid w:val="008B6D25"/>
    <w:rsid w:val="008B7EE9"/>
    <w:rsid w:val="008C0C23"/>
    <w:rsid w:val="008C1B25"/>
    <w:rsid w:val="008C2CF9"/>
    <w:rsid w:val="008C49A5"/>
    <w:rsid w:val="008C5C6D"/>
    <w:rsid w:val="008C7CBE"/>
    <w:rsid w:val="008D05E7"/>
    <w:rsid w:val="008D0F91"/>
    <w:rsid w:val="008D12D9"/>
    <w:rsid w:val="008D4165"/>
    <w:rsid w:val="008D4E1A"/>
    <w:rsid w:val="008D519E"/>
    <w:rsid w:val="008D55E2"/>
    <w:rsid w:val="008D74DC"/>
    <w:rsid w:val="008D7647"/>
    <w:rsid w:val="008E0DA1"/>
    <w:rsid w:val="008E1205"/>
    <w:rsid w:val="008E1A48"/>
    <w:rsid w:val="008E30B9"/>
    <w:rsid w:val="008E62E5"/>
    <w:rsid w:val="008E6E56"/>
    <w:rsid w:val="008F25A6"/>
    <w:rsid w:val="008F624C"/>
    <w:rsid w:val="008F6449"/>
    <w:rsid w:val="008F6893"/>
    <w:rsid w:val="008F7B0C"/>
    <w:rsid w:val="00900014"/>
    <w:rsid w:val="009030DE"/>
    <w:rsid w:val="00904B03"/>
    <w:rsid w:val="00906793"/>
    <w:rsid w:val="0090708B"/>
    <w:rsid w:val="00910DE7"/>
    <w:rsid w:val="00912243"/>
    <w:rsid w:val="00913A4D"/>
    <w:rsid w:val="00915C5D"/>
    <w:rsid w:val="00920050"/>
    <w:rsid w:val="00921571"/>
    <w:rsid w:val="00922249"/>
    <w:rsid w:val="00922373"/>
    <w:rsid w:val="00922628"/>
    <w:rsid w:val="009226E1"/>
    <w:rsid w:val="009229B3"/>
    <w:rsid w:val="00922B4D"/>
    <w:rsid w:val="00922BAA"/>
    <w:rsid w:val="009241C3"/>
    <w:rsid w:val="009243CC"/>
    <w:rsid w:val="00925EF2"/>
    <w:rsid w:val="00927283"/>
    <w:rsid w:val="009272E6"/>
    <w:rsid w:val="009276C8"/>
    <w:rsid w:val="00927DE2"/>
    <w:rsid w:val="00930568"/>
    <w:rsid w:val="009306D6"/>
    <w:rsid w:val="0093429E"/>
    <w:rsid w:val="009351A3"/>
    <w:rsid w:val="0093734C"/>
    <w:rsid w:val="0093752E"/>
    <w:rsid w:val="00937A2D"/>
    <w:rsid w:val="009414B3"/>
    <w:rsid w:val="00943634"/>
    <w:rsid w:val="009452E5"/>
    <w:rsid w:val="0094670E"/>
    <w:rsid w:val="009479F6"/>
    <w:rsid w:val="00950113"/>
    <w:rsid w:val="00955D18"/>
    <w:rsid w:val="0095642E"/>
    <w:rsid w:val="0096027E"/>
    <w:rsid w:val="00961269"/>
    <w:rsid w:val="00961382"/>
    <w:rsid w:val="009618A1"/>
    <w:rsid w:val="00961CB0"/>
    <w:rsid w:val="00962003"/>
    <w:rsid w:val="009622EF"/>
    <w:rsid w:val="00962BF8"/>
    <w:rsid w:val="00965713"/>
    <w:rsid w:val="009667AB"/>
    <w:rsid w:val="0096692C"/>
    <w:rsid w:val="0097136F"/>
    <w:rsid w:val="00971858"/>
    <w:rsid w:val="00973613"/>
    <w:rsid w:val="00973DE0"/>
    <w:rsid w:val="00974346"/>
    <w:rsid w:val="00975AC0"/>
    <w:rsid w:val="00977048"/>
    <w:rsid w:val="009811B5"/>
    <w:rsid w:val="00981DAF"/>
    <w:rsid w:val="0098268A"/>
    <w:rsid w:val="00982DAE"/>
    <w:rsid w:val="0098586A"/>
    <w:rsid w:val="009909BC"/>
    <w:rsid w:val="00990CFE"/>
    <w:rsid w:val="00995762"/>
    <w:rsid w:val="009964FE"/>
    <w:rsid w:val="009A089F"/>
    <w:rsid w:val="009A1B31"/>
    <w:rsid w:val="009A2BAF"/>
    <w:rsid w:val="009A40E1"/>
    <w:rsid w:val="009A6361"/>
    <w:rsid w:val="009B2847"/>
    <w:rsid w:val="009B29AE"/>
    <w:rsid w:val="009B2AD6"/>
    <w:rsid w:val="009B32AD"/>
    <w:rsid w:val="009B38FD"/>
    <w:rsid w:val="009B3A12"/>
    <w:rsid w:val="009B52CD"/>
    <w:rsid w:val="009B6807"/>
    <w:rsid w:val="009B6A2B"/>
    <w:rsid w:val="009C14A3"/>
    <w:rsid w:val="009C186E"/>
    <w:rsid w:val="009C2982"/>
    <w:rsid w:val="009C34D4"/>
    <w:rsid w:val="009C6EB2"/>
    <w:rsid w:val="009D1573"/>
    <w:rsid w:val="009D2AF8"/>
    <w:rsid w:val="009D7D76"/>
    <w:rsid w:val="009E3863"/>
    <w:rsid w:val="009E69DD"/>
    <w:rsid w:val="009E7A39"/>
    <w:rsid w:val="009F012B"/>
    <w:rsid w:val="009F0448"/>
    <w:rsid w:val="009F1F07"/>
    <w:rsid w:val="009F285F"/>
    <w:rsid w:val="009F2AC7"/>
    <w:rsid w:val="009F327F"/>
    <w:rsid w:val="009F34FB"/>
    <w:rsid w:val="009F4F00"/>
    <w:rsid w:val="009F5019"/>
    <w:rsid w:val="009F5F83"/>
    <w:rsid w:val="009F7183"/>
    <w:rsid w:val="00A01634"/>
    <w:rsid w:val="00A01AD4"/>
    <w:rsid w:val="00A02C0E"/>
    <w:rsid w:val="00A03FA8"/>
    <w:rsid w:val="00A04AA9"/>
    <w:rsid w:val="00A05382"/>
    <w:rsid w:val="00A075BD"/>
    <w:rsid w:val="00A12966"/>
    <w:rsid w:val="00A12F8E"/>
    <w:rsid w:val="00A13A2B"/>
    <w:rsid w:val="00A152DD"/>
    <w:rsid w:val="00A1728C"/>
    <w:rsid w:val="00A20C21"/>
    <w:rsid w:val="00A21B49"/>
    <w:rsid w:val="00A21F61"/>
    <w:rsid w:val="00A22940"/>
    <w:rsid w:val="00A2463A"/>
    <w:rsid w:val="00A246A9"/>
    <w:rsid w:val="00A25E10"/>
    <w:rsid w:val="00A26C23"/>
    <w:rsid w:val="00A327AB"/>
    <w:rsid w:val="00A3292B"/>
    <w:rsid w:val="00A34DEA"/>
    <w:rsid w:val="00A35387"/>
    <w:rsid w:val="00A353F4"/>
    <w:rsid w:val="00A35A07"/>
    <w:rsid w:val="00A42CC6"/>
    <w:rsid w:val="00A441CC"/>
    <w:rsid w:val="00A4612E"/>
    <w:rsid w:val="00A50307"/>
    <w:rsid w:val="00A50DD9"/>
    <w:rsid w:val="00A51539"/>
    <w:rsid w:val="00A5257B"/>
    <w:rsid w:val="00A54B08"/>
    <w:rsid w:val="00A620E6"/>
    <w:rsid w:val="00A628A3"/>
    <w:rsid w:val="00A64061"/>
    <w:rsid w:val="00A64237"/>
    <w:rsid w:val="00A65242"/>
    <w:rsid w:val="00A657E5"/>
    <w:rsid w:val="00A66A03"/>
    <w:rsid w:val="00A70998"/>
    <w:rsid w:val="00A70EED"/>
    <w:rsid w:val="00A723E9"/>
    <w:rsid w:val="00A724F7"/>
    <w:rsid w:val="00A745F2"/>
    <w:rsid w:val="00A74E2B"/>
    <w:rsid w:val="00A74FB6"/>
    <w:rsid w:val="00A76F17"/>
    <w:rsid w:val="00A839BA"/>
    <w:rsid w:val="00A83CCC"/>
    <w:rsid w:val="00A908E0"/>
    <w:rsid w:val="00A91701"/>
    <w:rsid w:val="00A926F6"/>
    <w:rsid w:val="00A92B64"/>
    <w:rsid w:val="00A9477F"/>
    <w:rsid w:val="00A95AE0"/>
    <w:rsid w:val="00A964E8"/>
    <w:rsid w:val="00AA25AF"/>
    <w:rsid w:val="00AA25B9"/>
    <w:rsid w:val="00AA2676"/>
    <w:rsid w:val="00AA5CF6"/>
    <w:rsid w:val="00AB1AB2"/>
    <w:rsid w:val="00AB4523"/>
    <w:rsid w:val="00AB4541"/>
    <w:rsid w:val="00AB4A3D"/>
    <w:rsid w:val="00AB4FFD"/>
    <w:rsid w:val="00AB664F"/>
    <w:rsid w:val="00AB7896"/>
    <w:rsid w:val="00AB7E4A"/>
    <w:rsid w:val="00AC2824"/>
    <w:rsid w:val="00AC4AAA"/>
    <w:rsid w:val="00AC4D32"/>
    <w:rsid w:val="00AC5AC7"/>
    <w:rsid w:val="00AC7A32"/>
    <w:rsid w:val="00AD063B"/>
    <w:rsid w:val="00AD194A"/>
    <w:rsid w:val="00AD2278"/>
    <w:rsid w:val="00AD3AEF"/>
    <w:rsid w:val="00AD48D3"/>
    <w:rsid w:val="00AD6BB0"/>
    <w:rsid w:val="00AD7BDA"/>
    <w:rsid w:val="00AE0254"/>
    <w:rsid w:val="00AE23FF"/>
    <w:rsid w:val="00AE26B6"/>
    <w:rsid w:val="00AE377F"/>
    <w:rsid w:val="00AE4134"/>
    <w:rsid w:val="00AE6A3C"/>
    <w:rsid w:val="00AE7A66"/>
    <w:rsid w:val="00AF088B"/>
    <w:rsid w:val="00AF101C"/>
    <w:rsid w:val="00AF1B15"/>
    <w:rsid w:val="00AF36C1"/>
    <w:rsid w:val="00AF3AF6"/>
    <w:rsid w:val="00AF5CAA"/>
    <w:rsid w:val="00AF6551"/>
    <w:rsid w:val="00AF79C5"/>
    <w:rsid w:val="00B001C0"/>
    <w:rsid w:val="00B011DC"/>
    <w:rsid w:val="00B012CA"/>
    <w:rsid w:val="00B01AC0"/>
    <w:rsid w:val="00B03B4A"/>
    <w:rsid w:val="00B05692"/>
    <w:rsid w:val="00B06FD3"/>
    <w:rsid w:val="00B10E12"/>
    <w:rsid w:val="00B110D3"/>
    <w:rsid w:val="00B12A35"/>
    <w:rsid w:val="00B146DB"/>
    <w:rsid w:val="00B14855"/>
    <w:rsid w:val="00B1609F"/>
    <w:rsid w:val="00B1678F"/>
    <w:rsid w:val="00B206F9"/>
    <w:rsid w:val="00B208EB"/>
    <w:rsid w:val="00B2102E"/>
    <w:rsid w:val="00B22308"/>
    <w:rsid w:val="00B26AC3"/>
    <w:rsid w:val="00B2730B"/>
    <w:rsid w:val="00B30263"/>
    <w:rsid w:val="00B305BF"/>
    <w:rsid w:val="00B307C7"/>
    <w:rsid w:val="00B31A49"/>
    <w:rsid w:val="00B329F3"/>
    <w:rsid w:val="00B34411"/>
    <w:rsid w:val="00B34FC0"/>
    <w:rsid w:val="00B35097"/>
    <w:rsid w:val="00B35E12"/>
    <w:rsid w:val="00B37A2D"/>
    <w:rsid w:val="00B40817"/>
    <w:rsid w:val="00B4150D"/>
    <w:rsid w:val="00B41A9A"/>
    <w:rsid w:val="00B41AEE"/>
    <w:rsid w:val="00B452AC"/>
    <w:rsid w:val="00B5030A"/>
    <w:rsid w:val="00B50B25"/>
    <w:rsid w:val="00B52DB4"/>
    <w:rsid w:val="00B53052"/>
    <w:rsid w:val="00B54BB6"/>
    <w:rsid w:val="00B55DA9"/>
    <w:rsid w:val="00B60FF3"/>
    <w:rsid w:val="00B613DF"/>
    <w:rsid w:val="00B662BF"/>
    <w:rsid w:val="00B67D71"/>
    <w:rsid w:val="00B7137F"/>
    <w:rsid w:val="00B71654"/>
    <w:rsid w:val="00B72C29"/>
    <w:rsid w:val="00B72C98"/>
    <w:rsid w:val="00B75325"/>
    <w:rsid w:val="00B763A6"/>
    <w:rsid w:val="00B768A5"/>
    <w:rsid w:val="00B76C97"/>
    <w:rsid w:val="00B76ECC"/>
    <w:rsid w:val="00B77915"/>
    <w:rsid w:val="00B81336"/>
    <w:rsid w:val="00B82893"/>
    <w:rsid w:val="00B83513"/>
    <w:rsid w:val="00B852FA"/>
    <w:rsid w:val="00B85FD1"/>
    <w:rsid w:val="00B86A8E"/>
    <w:rsid w:val="00B92481"/>
    <w:rsid w:val="00B93168"/>
    <w:rsid w:val="00B93555"/>
    <w:rsid w:val="00B93741"/>
    <w:rsid w:val="00B94FBB"/>
    <w:rsid w:val="00B95162"/>
    <w:rsid w:val="00B95C62"/>
    <w:rsid w:val="00BA2583"/>
    <w:rsid w:val="00BA34BC"/>
    <w:rsid w:val="00BA3B07"/>
    <w:rsid w:val="00BA43F3"/>
    <w:rsid w:val="00BA5206"/>
    <w:rsid w:val="00BA784F"/>
    <w:rsid w:val="00BA7AA4"/>
    <w:rsid w:val="00BB2135"/>
    <w:rsid w:val="00BB3008"/>
    <w:rsid w:val="00BB3857"/>
    <w:rsid w:val="00BB3CA8"/>
    <w:rsid w:val="00BB4602"/>
    <w:rsid w:val="00BB4F8E"/>
    <w:rsid w:val="00BB634D"/>
    <w:rsid w:val="00BB647D"/>
    <w:rsid w:val="00BB658E"/>
    <w:rsid w:val="00BB6DA6"/>
    <w:rsid w:val="00BC09CC"/>
    <w:rsid w:val="00BC101B"/>
    <w:rsid w:val="00BC1F8D"/>
    <w:rsid w:val="00BC223F"/>
    <w:rsid w:val="00BC28D2"/>
    <w:rsid w:val="00BC39CD"/>
    <w:rsid w:val="00BC3D93"/>
    <w:rsid w:val="00BC4188"/>
    <w:rsid w:val="00BC478B"/>
    <w:rsid w:val="00BC65E3"/>
    <w:rsid w:val="00BC71F9"/>
    <w:rsid w:val="00BC7409"/>
    <w:rsid w:val="00BD29EA"/>
    <w:rsid w:val="00BD2C8C"/>
    <w:rsid w:val="00BD30C8"/>
    <w:rsid w:val="00BD364D"/>
    <w:rsid w:val="00BD4F4F"/>
    <w:rsid w:val="00BD6489"/>
    <w:rsid w:val="00BD64C0"/>
    <w:rsid w:val="00BD782E"/>
    <w:rsid w:val="00BE05FA"/>
    <w:rsid w:val="00BE2A0F"/>
    <w:rsid w:val="00BE3105"/>
    <w:rsid w:val="00BE3280"/>
    <w:rsid w:val="00BE7666"/>
    <w:rsid w:val="00BF2120"/>
    <w:rsid w:val="00BF41EE"/>
    <w:rsid w:val="00BF4427"/>
    <w:rsid w:val="00BF548D"/>
    <w:rsid w:val="00BF560F"/>
    <w:rsid w:val="00BF5BD6"/>
    <w:rsid w:val="00BF5CD0"/>
    <w:rsid w:val="00BF670D"/>
    <w:rsid w:val="00BF6760"/>
    <w:rsid w:val="00BF7588"/>
    <w:rsid w:val="00BF75AD"/>
    <w:rsid w:val="00C00329"/>
    <w:rsid w:val="00C010F6"/>
    <w:rsid w:val="00C012E4"/>
    <w:rsid w:val="00C03468"/>
    <w:rsid w:val="00C0486F"/>
    <w:rsid w:val="00C05419"/>
    <w:rsid w:val="00C06422"/>
    <w:rsid w:val="00C11A6C"/>
    <w:rsid w:val="00C12247"/>
    <w:rsid w:val="00C12792"/>
    <w:rsid w:val="00C1375E"/>
    <w:rsid w:val="00C1451C"/>
    <w:rsid w:val="00C1491B"/>
    <w:rsid w:val="00C1668C"/>
    <w:rsid w:val="00C17B9C"/>
    <w:rsid w:val="00C17D00"/>
    <w:rsid w:val="00C204D4"/>
    <w:rsid w:val="00C21909"/>
    <w:rsid w:val="00C21BB7"/>
    <w:rsid w:val="00C22726"/>
    <w:rsid w:val="00C22EEB"/>
    <w:rsid w:val="00C2351A"/>
    <w:rsid w:val="00C239AF"/>
    <w:rsid w:val="00C25949"/>
    <w:rsid w:val="00C2608D"/>
    <w:rsid w:val="00C26562"/>
    <w:rsid w:val="00C27874"/>
    <w:rsid w:val="00C279E9"/>
    <w:rsid w:val="00C30A72"/>
    <w:rsid w:val="00C32A2D"/>
    <w:rsid w:val="00C3400C"/>
    <w:rsid w:val="00C34A59"/>
    <w:rsid w:val="00C36D24"/>
    <w:rsid w:val="00C36D45"/>
    <w:rsid w:val="00C375E7"/>
    <w:rsid w:val="00C41B8F"/>
    <w:rsid w:val="00C42E8D"/>
    <w:rsid w:val="00C43269"/>
    <w:rsid w:val="00C446CC"/>
    <w:rsid w:val="00C4517A"/>
    <w:rsid w:val="00C51AE7"/>
    <w:rsid w:val="00C5236A"/>
    <w:rsid w:val="00C55E50"/>
    <w:rsid w:val="00C579E2"/>
    <w:rsid w:val="00C60421"/>
    <w:rsid w:val="00C626DE"/>
    <w:rsid w:val="00C62A0A"/>
    <w:rsid w:val="00C641E6"/>
    <w:rsid w:val="00C66086"/>
    <w:rsid w:val="00C6642A"/>
    <w:rsid w:val="00C66686"/>
    <w:rsid w:val="00C70133"/>
    <w:rsid w:val="00C70CCE"/>
    <w:rsid w:val="00C71892"/>
    <w:rsid w:val="00C731CC"/>
    <w:rsid w:val="00C74583"/>
    <w:rsid w:val="00C754E5"/>
    <w:rsid w:val="00C75AA3"/>
    <w:rsid w:val="00C7622D"/>
    <w:rsid w:val="00C86F49"/>
    <w:rsid w:val="00C87E19"/>
    <w:rsid w:val="00C93E84"/>
    <w:rsid w:val="00C949C7"/>
    <w:rsid w:val="00C95FBA"/>
    <w:rsid w:val="00CA236C"/>
    <w:rsid w:val="00CA2F58"/>
    <w:rsid w:val="00CA4F40"/>
    <w:rsid w:val="00CA4FB8"/>
    <w:rsid w:val="00CA5B09"/>
    <w:rsid w:val="00CA652A"/>
    <w:rsid w:val="00CA7853"/>
    <w:rsid w:val="00CB1326"/>
    <w:rsid w:val="00CB13F4"/>
    <w:rsid w:val="00CB18A6"/>
    <w:rsid w:val="00CB3B5C"/>
    <w:rsid w:val="00CB4628"/>
    <w:rsid w:val="00CB4A88"/>
    <w:rsid w:val="00CB59CD"/>
    <w:rsid w:val="00CB6E0F"/>
    <w:rsid w:val="00CC1B15"/>
    <w:rsid w:val="00CC2B0B"/>
    <w:rsid w:val="00CC460A"/>
    <w:rsid w:val="00CC48DC"/>
    <w:rsid w:val="00CC4D87"/>
    <w:rsid w:val="00CC53B3"/>
    <w:rsid w:val="00CC75DA"/>
    <w:rsid w:val="00CD0079"/>
    <w:rsid w:val="00CD00C2"/>
    <w:rsid w:val="00CD5109"/>
    <w:rsid w:val="00CD5998"/>
    <w:rsid w:val="00CD6BDB"/>
    <w:rsid w:val="00CD7B7A"/>
    <w:rsid w:val="00CD7D2E"/>
    <w:rsid w:val="00CE07F1"/>
    <w:rsid w:val="00CE26E3"/>
    <w:rsid w:val="00CE3C6F"/>
    <w:rsid w:val="00CE43C5"/>
    <w:rsid w:val="00CE4733"/>
    <w:rsid w:val="00CE4D85"/>
    <w:rsid w:val="00CE51E5"/>
    <w:rsid w:val="00CE5F63"/>
    <w:rsid w:val="00CF1103"/>
    <w:rsid w:val="00CF2475"/>
    <w:rsid w:val="00CF2D76"/>
    <w:rsid w:val="00CF7B81"/>
    <w:rsid w:val="00D02261"/>
    <w:rsid w:val="00D02E80"/>
    <w:rsid w:val="00D03C59"/>
    <w:rsid w:val="00D10194"/>
    <w:rsid w:val="00D10C93"/>
    <w:rsid w:val="00D1253A"/>
    <w:rsid w:val="00D130BA"/>
    <w:rsid w:val="00D13D06"/>
    <w:rsid w:val="00D143E3"/>
    <w:rsid w:val="00D15E6D"/>
    <w:rsid w:val="00D16EEE"/>
    <w:rsid w:val="00D2109B"/>
    <w:rsid w:val="00D215C5"/>
    <w:rsid w:val="00D228C6"/>
    <w:rsid w:val="00D24D9C"/>
    <w:rsid w:val="00D30B1C"/>
    <w:rsid w:val="00D32F26"/>
    <w:rsid w:val="00D35028"/>
    <w:rsid w:val="00D401AB"/>
    <w:rsid w:val="00D407AF"/>
    <w:rsid w:val="00D42005"/>
    <w:rsid w:val="00D422D1"/>
    <w:rsid w:val="00D457CD"/>
    <w:rsid w:val="00D4711B"/>
    <w:rsid w:val="00D50843"/>
    <w:rsid w:val="00D5357A"/>
    <w:rsid w:val="00D55752"/>
    <w:rsid w:val="00D5714C"/>
    <w:rsid w:val="00D60B69"/>
    <w:rsid w:val="00D63A23"/>
    <w:rsid w:val="00D63D48"/>
    <w:rsid w:val="00D6488A"/>
    <w:rsid w:val="00D6709D"/>
    <w:rsid w:val="00D67D29"/>
    <w:rsid w:val="00D72453"/>
    <w:rsid w:val="00D7526D"/>
    <w:rsid w:val="00D762D6"/>
    <w:rsid w:val="00D80256"/>
    <w:rsid w:val="00D8120E"/>
    <w:rsid w:val="00D81D85"/>
    <w:rsid w:val="00D82081"/>
    <w:rsid w:val="00D8271A"/>
    <w:rsid w:val="00D83980"/>
    <w:rsid w:val="00D8479C"/>
    <w:rsid w:val="00D84D65"/>
    <w:rsid w:val="00D85C2D"/>
    <w:rsid w:val="00D86383"/>
    <w:rsid w:val="00D877B5"/>
    <w:rsid w:val="00D90E4E"/>
    <w:rsid w:val="00D93C6F"/>
    <w:rsid w:val="00D93ED8"/>
    <w:rsid w:val="00D94383"/>
    <w:rsid w:val="00D97550"/>
    <w:rsid w:val="00DA37F4"/>
    <w:rsid w:val="00DA6452"/>
    <w:rsid w:val="00DA6FC6"/>
    <w:rsid w:val="00DA7C4B"/>
    <w:rsid w:val="00DB2B51"/>
    <w:rsid w:val="00DB2ED7"/>
    <w:rsid w:val="00DB45BF"/>
    <w:rsid w:val="00DB66B0"/>
    <w:rsid w:val="00DB68E7"/>
    <w:rsid w:val="00DC1587"/>
    <w:rsid w:val="00DC1EC9"/>
    <w:rsid w:val="00DC4267"/>
    <w:rsid w:val="00DC43E3"/>
    <w:rsid w:val="00DD0D66"/>
    <w:rsid w:val="00DD2C9D"/>
    <w:rsid w:val="00DD30EE"/>
    <w:rsid w:val="00DD43EC"/>
    <w:rsid w:val="00DD56C9"/>
    <w:rsid w:val="00DD6A21"/>
    <w:rsid w:val="00DD6B34"/>
    <w:rsid w:val="00DD764F"/>
    <w:rsid w:val="00DD79B0"/>
    <w:rsid w:val="00DE06AB"/>
    <w:rsid w:val="00DE2C9D"/>
    <w:rsid w:val="00DE6275"/>
    <w:rsid w:val="00DE6567"/>
    <w:rsid w:val="00DE7E32"/>
    <w:rsid w:val="00DE7F73"/>
    <w:rsid w:val="00DF1F63"/>
    <w:rsid w:val="00DF47AA"/>
    <w:rsid w:val="00DF47C8"/>
    <w:rsid w:val="00DF54F7"/>
    <w:rsid w:val="00DF7096"/>
    <w:rsid w:val="00DF798C"/>
    <w:rsid w:val="00E026C0"/>
    <w:rsid w:val="00E03B02"/>
    <w:rsid w:val="00E040AA"/>
    <w:rsid w:val="00E056CC"/>
    <w:rsid w:val="00E056D1"/>
    <w:rsid w:val="00E05CEF"/>
    <w:rsid w:val="00E06BFA"/>
    <w:rsid w:val="00E104B2"/>
    <w:rsid w:val="00E10B13"/>
    <w:rsid w:val="00E12056"/>
    <w:rsid w:val="00E12A6E"/>
    <w:rsid w:val="00E12FB8"/>
    <w:rsid w:val="00E14285"/>
    <w:rsid w:val="00E1457F"/>
    <w:rsid w:val="00E1479E"/>
    <w:rsid w:val="00E14A26"/>
    <w:rsid w:val="00E15CC9"/>
    <w:rsid w:val="00E21951"/>
    <w:rsid w:val="00E234E2"/>
    <w:rsid w:val="00E23A12"/>
    <w:rsid w:val="00E261E6"/>
    <w:rsid w:val="00E26F97"/>
    <w:rsid w:val="00E31B28"/>
    <w:rsid w:val="00E35DA9"/>
    <w:rsid w:val="00E3661C"/>
    <w:rsid w:val="00E36BFD"/>
    <w:rsid w:val="00E36CD3"/>
    <w:rsid w:val="00E37514"/>
    <w:rsid w:val="00E37637"/>
    <w:rsid w:val="00E40DFD"/>
    <w:rsid w:val="00E44C6A"/>
    <w:rsid w:val="00E45ECB"/>
    <w:rsid w:val="00E46552"/>
    <w:rsid w:val="00E46589"/>
    <w:rsid w:val="00E46B88"/>
    <w:rsid w:val="00E471B5"/>
    <w:rsid w:val="00E52DF3"/>
    <w:rsid w:val="00E53AA4"/>
    <w:rsid w:val="00E5473A"/>
    <w:rsid w:val="00E57329"/>
    <w:rsid w:val="00E60C61"/>
    <w:rsid w:val="00E61490"/>
    <w:rsid w:val="00E66E92"/>
    <w:rsid w:val="00E74B05"/>
    <w:rsid w:val="00E750DD"/>
    <w:rsid w:val="00E75181"/>
    <w:rsid w:val="00E75E5F"/>
    <w:rsid w:val="00E8114A"/>
    <w:rsid w:val="00E816CF"/>
    <w:rsid w:val="00E835D8"/>
    <w:rsid w:val="00E845DF"/>
    <w:rsid w:val="00E84962"/>
    <w:rsid w:val="00E84C13"/>
    <w:rsid w:val="00E84FBC"/>
    <w:rsid w:val="00E8502A"/>
    <w:rsid w:val="00E85A59"/>
    <w:rsid w:val="00E85A5A"/>
    <w:rsid w:val="00E85ACE"/>
    <w:rsid w:val="00E869D6"/>
    <w:rsid w:val="00E8797D"/>
    <w:rsid w:val="00E90D05"/>
    <w:rsid w:val="00E93C37"/>
    <w:rsid w:val="00E960CA"/>
    <w:rsid w:val="00EA0C2F"/>
    <w:rsid w:val="00EA0F5D"/>
    <w:rsid w:val="00EA284D"/>
    <w:rsid w:val="00EA2FE4"/>
    <w:rsid w:val="00EA4C0F"/>
    <w:rsid w:val="00EA5523"/>
    <w:rsid w:val="00EA5A76"/>
    <w:rsid w:val="00EA5C49"/>
    <w:rsid w:val="00EA6A24"/>
    <w:rsid w:val="00EA7288"/>
    <w:rsid w:val="00EA7C5A"/>
    <w:rsid w:val="00EB1617"/>
    <w:rsid w:val="00EB1666"/>
    <w:rsid w:val="00EB3419"/>
    <w:rsid w:val="00EB55BF"/>
    <w:rsid w:val="00EB62B8"/>
    <w:rsid w:val="00EC0752"/>
    <w:rsid w:val="00EC08CC"/>
    <w:rsid w:val="00EC0D8A"/>
    <w:rsid w:val="00EC0FAC"/>
    <w:rsid w:val="00EC1182"/>
    <w:rsid w:val="00EC23A7"/>
    <w:rsid w:val="00EC3675"/>
    <w:rsid w:val="00EC36D5"/>
    <w:rsid w:val="00EC39DB"/>
    <w:rsid w:val="00EC413A"/>
    <w:rsid w:val="00EC448C"/>
    <w:rsid w:val="00EC6BBD"/>
    <w:rsid w:val="00EC700F"/>
    <w:rsid w:val="00ED1D4C"/>
    <w:rsid w:val="00ED216A"/>
    <w:rsid w:val="00ED532E"/>
    <w:rsid w:val="00ED54EC"/>
    <w:rsid w:val="00ED5A74"/>
    <w:rsid w:val="00ED5F7D"/>
    <w:rsid w:val="00ED6019"/>
    <w:rsid w:val="00ED71D0"/>
    <w:rsid w:val="00ED7E57"/>
    <w:rsid w:val="00ED7EC3"/>
    <w:rsid w:val="00EE1ACC"/>
    <w:rsid w:val="00EE3B86"/>
    <w:rsid w:val="00EE4CAA"/>
    <w:rsid w:val="00EE5DBC"/>
    <w:rsid w:val="00EF2314"/>
    <w:rsid w:val="00EF3C81"/>
    <w:rsid w:val="00EF3EA6"/>
    <w:rsid w:val="00EF64CB"/>
    <w:rsid w:val="00EF762E"/>
    <w:rsid w:val="00EF7A04"/>
    <w:rsid w:val="00EF7CFE"/>
    <w:rsid w:val="00F02D40"/>
    <w:rsid w:val="00F02E62"/>
    <w:rsid w:val="00F0360F"/>
    <w:rsid w:val="00F06AC0"/>
    <w:rsid w:val="00F07456"/>
    <w:rsid w:val="00F07DB6"/>
    <w:rsid w:val="00F109E8"/>
    <w:rsid w:val="00F111C0"/>
    <w:rsid w:val="00F11DEB"/>
    <w:rsid w:val="00F12482"/>
    <w:rsid w:val="00F126EA"/>
    <w:rsid w:val="00F12BF6"/>
    <w:rsid w:val="00F12E05"/>
    <w:rsid w:val="00F16FF7"/>
    <w:rsid w:val="00F2268A"/>
    <w:rsid w:val="00F24967"/>
    <w:rsid w:val="00F24DFD"/>
    <w:rsid w:val="00F271DB"/>
    <w:rsid w:val="00F272E4"/>
    <w:rsid w:val="00F272F5"/>
    <w:rsid w:val="00F3009F"/>
    <w:rsid w:val="00F3073A"/>
    <w:rsid w:val="00F33250"/>
    <w:rsid w:val="00F335E0"/>
    <w:rsid w:val="00F33A54"/>
    <w:rsid w:val="00F367A6"/>
    <w:rsid w:val="00F40433"/>
    <w:rsid w:val="00F42F9A"/>
    <w:rsid w:val="00F43A64"/>
    <w:rsid w:val="00F4421F"/>
    <w:rsid w:val="00F4644F"/>
    <w:rsid w:val="00F464E8"/>
    <w:rsid w:val="00F5432A"/>
    <w:rsid w:val="00F54FAA"/>
    <w:rsid w:val="00F57C7B"/>
    <w:rsid w:val="00F600B4"/>
    <w:rsid w:val="00F600FE"/>
    <w:rsid w:val="00F6063A"/>
    <w:rsid w:val="00F624B9"/>
    <w:rsid w:val="00F66577"/>
    <w:rsid w:val="00F66AD0"/>
    <w:rsid w:val="00F66E20"/>
    <w:rsid w:val="00F66E55"/>
    <w:rsid w:val="00F676B7"/>
    <w:rsid w:val="00F72884"/>
    <w:rsid w:val="00F73B58"/>
    <w:rsid w:val="00F73C6D"/>
    <w:rsid w:val="00F746D3"/>
    <w:rsid w:val="00F801F3"/>
    <w:rsid w:val="00F82D89"/>
    <w:rsid w:val="00F84430"/>
    <w:rsid w:val="00F8469F"/>
    <w:rsid w:val="00F87925"/>
    <w:rsid w:val="00F900B8"/>
    <w:rsid w:val="00F90C58"/>
    <w:rsid w:val="00F962C5"/>
    <w:rsid w:val="00F974E8"/>
    <w:rsid w:val="00FA16C8"/>
    <w:rsid w:val="00FA278A"/>
    <w:rsid w:val="00FA5C97"/>
    <w:rsid w:val="00FB03AF"/>
    <w:rsid w:val="00FB086D"/>
    <w:rsid w:val="00FB10E9"/>
    <w:rsid w:val="00FB15C3"/>
    <w:rsid w:val="00FB1938"/>
    <w:rsid w:val="00FB29AF"/>
    <w:rsid w:val="00FB2EFD"/>
    <w:rsid w:val="00FB4633"/>
    <w:rsid w:val="00FB5335"/>
    <w:rsid w:val="00FB53D7"/>
    <w:rsid w:val="00FB5D72"/>
    <w:rsid w:val="00FB6ADF"/>
    <w:rsid w:val="00FB70F4"/>
    <w:rsid w:val="00FB795A"/>
    <w:rsid w:val="00FC1784"/>
    <w:rsid w:val="00FC1D31"/>
    <w:rsid w:val="00FC3ADD"/>
    <w:rsid w:val="00FC3FAE"/>
    <w:rsid w:val="00FC4C29"/>
    <w:rsid w:val="00FC4FB3"/>
    <w:rsid w:val="00FC6CF0"/>
    <w:rsid w:val="00FC7C01"/>
    <w:rsid w:val="00FD0121"/>
    <w:rsid w:val="00FD18C2"/>
    <w:rsid w:val="00FD3F60"/>
    <w:rsid w:val="00FD4EDF"/>
    <w:rsid w:val="00FD763D"/>
    <w:rsid w:val="00FE0DBE"/>
    <w:rsid w:val="00FE1DA2"/>
    <w:rsid w:val="00FE210D"/>
    <w:rsid w:val="00FE61F3"/>
    <w:rsid w:val="00FF0273"/>
    <w:rsid w:val="00FF0E29"/>
    <w:rsid w:val="00FF34A8"/>
    <w:rsid w:val="00FF3969"/>
    <w:rsid w:val="00FF4849"/>
    <w:rsid w:val="00FF58BB"/>
    <w:rsid w:val="00FF7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4D2C645B"/>
  <w15:chartTrackingRefBased/>
  <w15:docId w15:val="{5EF0342B-F3F9-4713-A730-307D95527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4CB"/>
  </w:style>
  <w:style w:type="paragraph" w:styleId="Heading1">
    <w:name w:val="heading 1"/>
    <w:basedOn w:val="Normal"/>
    <w:next w:val="Normal"/>
    <w:link w:val="Heading1Char"/>
    <w:uiPriority w:val="9"/>
    <w:qFormat/>
    <w:rsid w:val="00EF64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64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64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64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64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64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64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64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64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4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64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64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64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64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64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64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64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64CB"/>
    <w:rPr>
      <w:rFonts w:eastAsiaTheme="majorEastAsia" w:cstheme="majorBidi"/>
      <w:color w:val="272727" w:themeColor="text1" w:themeTint="D8"/>
    </w:rPr>
  </w:style>
  <w:style w:type="paragraph" w:styleId="Title">
    <w:name w:val="Title"/>
    <w:basedOn w:val="Normal"/>
    <w:next w:val="Normal"/>
    <w:link w:val="TitleChar"/>
    <w:uiPriority w:val="10"/>
    <w:qFormat/>
    <w:rsid w:val="00EF64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64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64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64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64CB"/>
    <w:pPr>
      <w:spacing w:before="160"/>
      <w:jc w:val="center"/>
    </w:pPr>
    <w:rPr>
      <w:i/>
      <w:iCs/>
      <w:color w:val="404040" w:themeColor="text1" w:themeTint="BF"/>
    </w:rPr>
  </w:style>
  <w:style w:type="character" w:customStyle="1" w:styleId="QuoteChar">
    <w:name w:val="Quote Char"/>
    <w:basedOn w:val="DefaultParagraphFont"/>
    <w:link w:val="Quote"/>
    <w:uiPriority w:val="29"/>
    <w:rsid w:val="00EF64CB"/>
    <w:rPr>
      <w:i/>
      <w:iCs/>
      <w:color w:val="404040" w:themeColor="text1" w:themeTint="BF"/>
    </w:rPr>
  </w:style>
  <w:style w:type="paragraph" w:styleId="ListParagraph">
    <w:name w:val="List Paragraph"/>
    <w:basedOn w:val="Normal"/>
    <w:uiPriority w:val="34"/>
    <w:qFormat/>
    <w:rsid w:val="00EF64CB"/>
    <w:pPr>
      <w:ind w:left="720"/>
      <w:contextualSpacing/>
    </w:pPr>
  </w:style>
  <w:style w:type="character" w:styleId="IntenseEmphasis">
    <w:name w:val="Intense Emphasis"/>
    <w:basedOn w:val="DefaultParagraphFont"/>
    <w:uiPriority w:val="21"/>
    <w:qFormat/>
    <w:rsid w:val="00EF64CB"/>
    <w:rPr>
      <w:i/>
      <w:iCs/>
      <w:color w:val="0F4761" w:themeColor="accent1" w:themeShade="BF"/>
    </w:rPr>
  </w:style>
  <w:style w:type="paragraph" w:styleId="IntenseQuote">
    <w:name w:val="Intense Quote"/>
    <w:basedOn w:val="Normal"/>
    <w:next w:val="Normal"/>
    <w:link w:val="IntenseQuoteChar"/>
    <w:uiPriority w:val="30"/>
    <w:qFormat/>
    <w:rsid w:val="00EF64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64CB"/>
    <w:rPr>
      <w:i/>
      <w:iCs/>
      <w:color w:val="0F4761" w:themeColor="accent1" w:themeShade="BF"/>
    </w:rPr>
  </w:style>
  <w:style w:type="character" w:styleId="IntenseReference">
    <w:name w:val="Intense Reference"/>
    <w:basedOn w:val="DefaultParagraphFont"/>
    <w:uiPriority w:val="32"/>
    <w:qFormat/>
    <w:rsid w:val="00EF64CB"/>
    <w:rPr>
      <w:b/>
      <w:bCs/>
      <w:smallCaps/>
      <w:color w:val="0F4761" w:themeColor="accent1" w:themeShade="BF"/>
      <w:spacing w:val="5"/>
    </w:rPr>
  </w:style>
  <w:style w:type="paragraph" w:styleId="NormalWeb">
    <w:name w:val="Normal (Web)"/>
    <w:basedOn w:val="Normal"/>
    <w:uiPriority w:val="99"/>
    <w:unhideWhenUsed/>
    <w:rsid w:val="00EF64C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f0">
    <w:name w:val="pf0"/>
    <w:basedOn w:val="Normal"/>
    <w:rsid w:val="00EF64C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f01">
    <w:name w:val="cf01"/>
    <w:basedOn w:val="DefaultParagraphFont"/>
    <w:rsid w:val="00EF64CB"/>
    <w:rPr>
      <w:rFonts w:ascii="Segoe UI" w:hAnsi="Segoe UI" w:cs="Segoe UI" w:hint="default"/>
      <w:sz w:val="18"/>
      <w:szCs w:val="18"/>
    </w:rPr>
  </w:style>
  <w:style w:type="character" w:styleId="Strong">
    <w:name w:val="Strong"/>
    <w:basedOn w:val="DefaultParagraphFont"/>
    <w:uiPriority w:val="22"/>
    <w:qFormat/>
    <w:rsid w:val="00EF64CB"/>
    <w:rPr>
      <w:b/>
      <w:bCs/>
    </w:rPr>
  </w:style>
  <w:style w:type="paragraph" w:styleId="Footer">
    <w:name w:val="footer"/>
    <w:basedOn w:val="Normal"/>
    <w:link w:val="FooterChar"/>
    <w:uiPriority w:val="99"/>
    <w:unhideWhenUsed/>
    <w:rsid w:val="00EF64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64CB"/>
  </w:style>
  <w:style w:type="table" w:styleId="TableGrid">
    <w:name w:val="Table Grid"/>
    <w:basedOn w:val="TableNormal"/>
    <w:uiPriority w:val="59"/>
    <w:rsid w:val="00EF6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EF64CB"/>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1Light-Accent1">
    <w:name w:val="Grid Table 1 Light Accent 1"/>
    <w:basedOn w:val="TableNormal"/>
    <w:uiPriority w:val="46"/>
    <w:rsid w:val="00EF64CB"/>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65D5C"/>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36005E"/>
    <w:rPr>
      <w:color w:val="0000FF"/>
      <w:u w:val="single"/>
    </w:rPr>
  </w:style>
  <w:style w:type="paragraph" w:styleId="Header">
    <w:name w:val="header"/>
    <w:basedOn w:val="Normal"/>
    <w:link w:val="HeaderChar"/>
    <w:uiPriority w:val="99"/>
    <w:unhideWhenUsed/>
    <w:rsid w:val="00635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45D"/>
  </w:style>
  <w:style w:type="paragraph" w:customStyle="1" w:styleId="References">
    <w:name w:val="References"/>
    <w:basedOn w:val="Normal"/>
    <w:uiPriority w:val="1"/>
    <w:rsid w:val="00DE06AB"/>
    <w:pPr>
      <w:numPr>
        <w:numId w:val="12"/>
      </w:numPr>
      <w:tabs>
        <w:tab w:val="left" w:pos="85"/>
      </w:tabs>
      <w:spacing w:after="0" w:line="240" w:lineRule="auto"/>
      <w:jc w:val="both"/>
    </w:pPr>
    <w:rPr>
      <w:rFonts w:ascii="Times New Roman" w:eastAsia="MS Mincho" w:hAnsi="Times New Roman" w:cs="Times New Roman"/>
      <w:kern w:val="0"/>
      <w:sz w:val="16"/>
      <w:szCs w:val="16"/>
      <w:lang w:eastAsia="ja-JP"/>
      <w14:ligatures w14:val="none"/>
    </w:rPr>
  </w:style>
  <w:style w:type="character" w:customStyle="1" w:styleId="groupname">
    <w:name w:val="groupname"/>
    <w:basedOn w:val="DefaultParagraphFont"/>
    <w:rsid w:val="00DE06AB"/>
  </w:style>
  <w:style w:type="character" w:customStyle="1" w:styleId="pubyear">
    <w:name w:val="pubyear"/>
    <w:basedOn w:val="DefaultParagraphFont"/>
    <w:rsid w:val="00DE06AB"/>
  </w:style>
  <w:style w:type="character" w:customStyle="1" w:styleId="booktitle">
    <w:name w:val="booktitle"/>
    <w:basedOn w:val="DefaultParagraphFont"/>
    <w:rsid w:val="00DE06AB"/>
  </w:style>
  <w:style w:type="character" w:customStyle="1" w:styleId="publisherlocation">
    <w:name w:val="publisherlocation"/>
    <w:basedOn w:val="DefaultParagraphFont"/>
    <w:rsid w:val="00DE06AB"/>
  </w:style>
  <w:style w:type="character" w:styleId="UnresolvedMention">
    <w:name w:val="Unresolved Mention"/>
    <w:basedOn w:val="DefaultParagraphFont"/>
    <w:uiPriority w:val="99"/>
    <w:semiHidden/>
    <w:unhideWhenUsed/>
    <w:rsid w:val="00DE06AB"/>
    <w:rPr>
      <w:color w:val="605E5C"/>
      <w:shd w:val="clear" w:color="auto" w:fill="E1DFDD"/>
    </w:rPr>
  </w:style>
  <w:style w:type="character" w:styleId="Emphasis">
    <w:name w:val="Emphasis"/>
    <w:basedOn w:val="DefaultParagraphFont"/>
    <w:uiPriority w:val="20"/>
    <w:qFormat/>
    <w:rsid w:val="00DE06AB"/>
    <w:rPr>
      <w:i/>
      <w:iCs/>
    </w:rPr>
  </w:style>
  <w:style w:type="character" w:customStyle="1" w:styleId="normaltextrun">
    <w:name w:val="normaltextrun"/>
    <w:basedOn w:val="DefaultParagraphFont"/>
    <w:rsid w:val="00DE06AB"/>
  </w:style>
  <w:style w:type="character" w:customStyle="1" w:styleId="eop">
    <w:name w:val="eop"/>
    <w:basedOn w:val="DefaultParagraphFont"/>
    <w:rsid w:val="00DE06AB"/>
  </w:style>
  <w:style w:type="character" w:styleId="FollowedHyperlink">
    <w:name w:val="FollowedHyperlink"/>
    <w:basedOn w:val="DefaultParagraphFont"/>
    <w:uiPriority w:val="99"/>
    <w:semiHidden/>
    <w:unhideWhenUsed/>
    <w:rsid w:val="00DE06AB"/>
    <w:rPr>
      <w:color w:val="96607D" w:themeColor="followedHyperlink"/>
      <w:u w:val="single"/>
    </w:rPr>
  </w:style>
  <w:style w:type="character" w:customStyle="1" w:styleId="relative">
    <w:name w:val="relative"/>
    <w:basedOn w:val="DefaultParagraphFont"/>
    <w:rsid w:val="00DE06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739604">
      <w:bodyDiv w:val="1"/>
      <w:marLeft w:val="0"/>
      <w:marRight w:val="0"/>
      <w:marTop w:val="0"/>
      <w:marBottom w:val="0"/>
      <w:divBdr>
        <w:top w:val="none" w:sz="0" w:space="0" w:color="auto"/>
        <w:left w:val="none" w:sz="0" w:space="0" w:color="auto"/>
        <w:bottom w:val="none" w:sz="0" w:space="0" w:color="auto"/>
        <w:right w:val="none" w:sz="0" w:space="0" w:color="auto"/>
      </w:divBdr>
      <w:divsChild>
        <w:div w:id="1708598905">
          <w:marLeft w:val="0"/>
          <w:marRight w:val="0"/>
          <w:marTop w:val="0"/>
          <w:marBottom w:val="0"/>
          <w:divBdr>
            <w:top w:val="none" w:sz="0" w:space="0" w:color="auto"/>
            <w:left w:val="none" w:sz="0" w:space="0" w:color="auto"/>
            <w:bottom w:val="none" w:sz="0" w:space="0" w:color="auto"/>
            <w:right w:val="none" w:sz="0" w:space="0" w:color="auto"/>
          </w:divBdr>
          <w:divsChild>
            <w:div w:id="379479457">
              <w:marLeft w:val="0"/>
              <w:marRight w:val="0"/>
              <w:marTop w:val="0"/>
              <w:marBottom w:val="0"/>
              <w:divBdr>
                <w:top w:val="none" w:sz="0" w:space="0" w:color="auto"/>
                <w:left w:val="none" w:sz="0" w:space="0" w:color="auto"/>
                <w:bottom w:val="none" w:sz="0" w:space="0" w:color="auto"/>
                <w:right w:val="none" w:sz="0" w:space="0" w:color="auto"/>
              </w:divBdr>
              <w:divsChild>
                <w:div w:id="666786619">
                  <w:marLeft w:val="0"/>
                  <w:marRight w:val="0"/>
                  <w:marTop w:val="0"/>
                  <w:marBottom w:val="0"/>
                  <w:divBdr>
                    <w:top w:val="none" w:sz="0" w:space="0" w:color="auto"/>
                    <w:left w:val="none" w:sz="0" w:space="0" w:color="auto"/>
                    <w:bottom w:val="none" w:sz="0" w:space="0" w:color="auto"/>
                    <w:right w:val="none" w:sz="0" w:space="0" w:color="auto"/>
                  </w:divBdr>
                  <w:divsChild>
                    <w:div w:id="2137604105">
                      <w:marLeft w:val="0"/>
                      <w:marRight w:val="0"/>
                      <w:marTop w:val="0"/>
                      <w:marBottom w:val="0"/>
                      <w:divBdr>
                        <w:top w:val="none" w:sz="0" w:space="0" w:color="auto"/>
                        <w:left w:val="none" w:sz="0" w:space="0" w:color="auto"/>
                        <w:bottom w:val="none" w:sz="0" w:space="0" w:color="auto"/>
                        <w:right w:val="none" w:sz="0" w:space="0" w:color="auto"/>
                      </w:divBdr>
                      <w:divsChild>
                        <w:div w:id="1842356153">
                          <w:marLeft w:val="0"/>
                          <w:marRight w:val="0"/>
                          <w:marTop w:val="0"/>
                          <w:marBottom w:val="0"/>
                          <w:divBdr>
                            <w:top w:val="none" w:sz="0" w:space="0" w:color="auto"/>
                            <w:left w:val="none" w:sz="0" w:space="0" w:color="auto"/>
                            <w:bottom w:val="none" w:sz="0" w:space="0" w:color="auto"/>
                            <w:right w:val="none" w:sz="0" w:space="0" w:color="auto"/>
                          </w:divBdr>
                          <w:divsChild>
                            <w:div w:id="1980694758">
                              <w:marLeft w:val="0"/>
                              <w:marRight w:val="0"/>
                              <w:marTop w:val="0"/>
                              <w:marBottom w:val="0"/>
                              <w:divBdr>
                                <w:top w:val="none" w:sz="0" w:space="0" w:color="auto"/>
                                <w:left w:val="none" w:sz="0" w:space="0" w:color="auto"/>
                                <w:bottom w:val="none" w:sz="0" w:space="0" w:color="auto"/>
                                <w:right w:val="none" w:sz="0" w:space="0" w:color="auto"/>
                              </w:divBdr>
                              <w:divsChild>
                                <w:div w:id="1427191021">
                                  <w:marLeft w:val="0"/>
                                  <w:marRight w:val="0"/>
                                  <w:marTop w:val="0"/>
                                  <w:marBottom w:val="0"/>
                                  <w:divBdr>
                                    <w:top w:val="none" w:sz="0" w:space="0" w:color="auto"/>
                                    <w:left w:val="none" w:sz="0" w:space="0" w:color="auto"/>
                                    <w:bottom w:val="none" w:sz="0" w:space="0" w:color="auto"/>
                                    <w:right w:val="none" w:sz="0" w:space="0" w:color="auto"/>
                                  </w:divBdr>
                                  <w:divsChild>
                                    <w:div w:id="1912499590">
                                      <w:marLeft w:val="0"/>
                                      <w:marRight w:val="0"/>
                                      <w:marTop w:val="0"/>
                                      <w:marBottom w:val="0"/>
                                      <w:divBdr>
                                        <w:top w:val="none" w:sz="0" w:space="0" w:color="auto"/>
                                        <w:left w:val="none" w:sz="0" w:space="0" w:color="auto"/>
                                        <w:bottom w:val="none" w:sz="0" w:space="0" w:color="auto"/>
                                        <w:right w:val="none" w:sz="0" w:space="0" w:color="auto"/>
                                      </w:divBdr>
                                      <w:divsChild>
                                        <w:div w:id="10847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2680368">
      <w:bodyDiv w:val="1"/>
      <w:marLeft w:val="0"/>
      <w:marRight w:val="0"/>
      <w:marTop w:val="0"/>
      <w:marBottom w:val="0"/>
      <w:divBdr>
        <w:top w:val="none" w:sz="0" w:space="0" w:color="auto"/>
        <w:left w:val="none" w:sz="0" w:space="0" w:color="auto"/>
        <w:bottom w:val="none" w:sz="0" w:space="0" w:color="auto"/>
        <w:right w:val="none" w:sz="0" w:space="0" w:color="auto"/>
      </w:divBdr>
    </w:div>
    <w:div w:id="187002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93/jamia/ocab200" TargetMode="External"/><Relationship Id="rId21" Type="http://schemas.openxmlformats.org/officeDocument/2006/relationships/chart" Target="charts/chart5.xml"/><Relationship Id="rId42" Type="http://schemas.openxmlformats.org/officeDocument/2006/relationships/hyperlink" Target="https://doi.org/10.1177/2057158518773906" TargetMode="External"/><Relationship Id="rId63" Type="http://schemas.openxmlformats.org/officeDocument/2006/relationships/hyperlink" Target="https://uk.sagepub.com/en-gb/eur/improving-health-and-social-care/book254066" TargetMode="External"/><Relationship Id="rId84" Type="http://schemas.openxmlformats.org/officeDocument/2006/relationships/hyperlink" Target="https://doi.org/10.1136/bmjoq-2018-000425" TargetMode="External"/><Relationship Id="rId138" Type="http://schemas.openxmlformats.org/officeDocument/2006/relationships/hyperlink" Target="https://doi.org/10.3389/fpsyg.2022.971044" TargetMode="External"/><Relationship Id="rId159" Type="http://schemas.openxmlformats.org/officeDocument/2006/relationships/hyperlink" Target="https://doi.org/10.1111/2047-3095.12265" TargetMode="External"/><Relationship Id="rId170" Type="http://schemas.openxmlformats.org/officeDocument/2006/relationships/hyperlink" Target="https://doi.org/10.4037/ccn2022116" TargetMode="External"/><Relationship Id="rId191" Type="http://schemas.openxmlformats.org/officeDocument/2006/relationships/hyperlink" Target="https://doi.org/10.2196/13311" TargetMode="External"/><Relationship Id="rId205" Type="http://schemas.openxmlformats.org/officeDocument/2006/relationships/hyperlink" Target="https://doi.org/10.1071/AH21118" TargetMode="External"/><Relationship Id="rId226" Type="http://schemas.openxmlformats.org/officeDocument/2006/relationships/image" Target="media/image31.png"/><Relationship Id="rId107" Type="http://schemas.openxmlformats.org/officeDocument/2006/relationships/hyperlink" Target="https://doi.org/10.1097/01.NAJ.0000827332.60571.70" TargetMode="External"/><Relationship Id="rId11" Type="http://schemas.openxmlformats.org/officeDocument/2006/relationships/footer" Target="footer1.xml"/><Relationship Id="rId32" Type="http://schemas.openxmlformats.org/officeDocument/2006/relationships/hyperlink" Target="https://www.gov.wales/written-statement-professor-andrews-report-care-princess-wales-and-neath-port-talbot-hospitals" TargetMode="External"/><Relationship Id="rId53" Type="http://schemas.openxmlformats.org/officeDocument/2006/relationships/hyperlink" Target="https://doi.org/10.1186/s12913-019-4541-6" TargetMode="External"/><Relationship Id="rId74" Type="http://schemas.openxmlformats.org/officeDocument/2006/relationships/hyperlink" Target="https://doi.org/10.1080/19932820.2024.2421625" TargetMode="External"/><Relationship Id="rId128" Type="http://schemas.openxmlformats.org/officeDocument/2006/relationships/hyperlink" Target="https://www.proquest.com/scholarly-journals/challenges-opportunities-using-national/docview/2637287496/se-2" TargetMode="External"/><Relationship Id="rId149" Type="http://schemas.openxmlformats.org/officeDocument/2006/relationships/hyperlink" Target="http://nhs.stopthepressure.co.uk/" TargetMode="External"/><Relationship Id="rId5" Type="http://schemas.openxmlformats.org/officeDocument/2006/relationships/footnotes" Target="footnotes.xml"/><Relationship Id="rId95" Type="http://schemas.openxmlformats.org/officeDocument/2006/relationships/hyperlink" Target="https://doi.org/10.12968/bjcn.2022.27.7.314" TargetMode="External"/><Relationship Id="rId160" Type="http://schemas.openxmlformats.org/officeDocument/2006/relationships/hyperlink" Target="https://doi.org/10.1136/bmjopen-2023-075833" TargetMode="External"/><Relationship Id="rId181" Type="http://schemas.openxmlformats.org/officeDocument/2006/relationships/hyperlink" Target="https://doi.org/10.1097/01.ASW.0000651456.30210.8a" TargetMode="External"/><Relationship Id="rId216" Type="http://schemas.openxmlformats.org/officeDocument/2006/relationships/image" Target="media/image21.png"/><Relationship Id="rId22" Type="http://schemas.openxmlformats.org/officeDocument/2006/relationships/chart" Target="charts/chart6.xml"/><Relationship Id="rId27" Type="http://schemas.openxmlformats.org/officeDocument/2006/relationships/image" Target="media/image14.png"/><Relationship Id="rId43" Type="http://schemas.openxmlformats.org/officeDocument/2006/relationships/hyperlink" Target="https://doi.org/10.1007/978-3-030-48415-6" TargetMode="External"/><Relationship Id="rId48" Type="http://schemas.openxmlformats.org/officeDocument/2006/relationships/hyperlink" Target="https://doi.org/10.1016/j.nedt.2010.11.025" TargetMode="External"/><Relationship Id="rId64" Type="http://schemas.openxmlformats.org/officeDocument/2006/relationships/hyperlink" Target="https://ctru.leeds.ac.uk/purpose/purpose-t/" TargetMode="External"/><Relationship Id="rId69" Type="http://schemas.openxmlformats.org/officeDocument/2006/relationships/hyperlink" Target="https://www.proquest.com/scholarly-journals/understanding-process-change-management/docview/1844550261/se-2" TargetMode="External"/><Relationship Id="rId113" Type="http://schemas.openxmlformats.org/officeDocument/2006/relationships/hyperlink" Target="https://doi.org/10.3390/socsci8090255" TargetMode="External"/><Relationship Id="rId118" Type="http://schemas.openxmlformats.org/officeDocument/2006/relationships/hyperlink" Target="https://doi.org/10.12968/jowc.2023.32.9.560" TargetMode="External"/><Relationship Id="rId134" Type="http://schemas.openxmlformats.org/officeDocument/2006/relationships/hyperlink" Target="https://.org/10.7748/nm.2024.e2135" TargetMode="External"/><Relationship Id="rId139" Type="http://schemas.openxmlformats.org/officeDocument/2006/relationships/hyperlink" Target="https://doi.org/10.4102/hsag.v29i0.2414" TargetMode="External"/><Relationship Id="rId80" Type="http://schemas.openxmlformats.org/officeDocument/2006/relationships/hyperlink" Target="https://doi.org/10.1016/j.apnr.2020.151266" TargetMode="External"/><Relationship Id="rId85" Type="http://schemas.openxmlformats.org/officeDocument/2006/relationships/hyperlink" Target="https://doi.org/10.2196/jmir.8775" TargetMode="External"/><Relationship Id="rId150" Type="http://schemas.openxmlformats.org/officeDocument/2006/relationships/hyperlink" Target="https://digital.nhs.uk/about-nhs-digital/our-work/transforming-health-and-care-through-digital-technology" TargetMode="External"/><Relationship Id="rId155" Type="http://schemas.openxmlformats.org/officeDocument/2006/relationships/hyperlink" Target="https://www.nmc.org.uk/standards/code/" TargetMode="External"/><Relationship Id="rId171" Type="http://schemas.openxmlformats.org/officeDocument/2006/relationships/hyperlink" Target="https://www.rcn.org.uk/professional-development/publications/pub-005779" TargetMode="External"/><Relationship Id="rId176" Type="http://schemas.openxmlformats.org/officeDocument/2006/relationships/hyperlink" Target="https://doi.org/10.1177/13558196221140555" TargetMode="External"/><Relationship Id="rId192" Type="http://schemas.openxmlformats.org/officeDocument/2006/relationships/hyperlink" Target="https://doi.org/10.1016/j.ijmedinf.2022.104704" TargetMode="External"/><Relationship Id="rId197" Type="http://schemas.openxmlformats.org/officeDocument/2006/relationships/hyperlink" Target="https://www.gov.uk/government/publications/a-plan-for-digital-health-and-social-care" TargetMode="External"/><Relationship Id="rId206" Type="http://schemas.openxmlformats.org/officeDocument/2006/relationships/hyperlink" Target="https://doi.org/10.1111/jan.14730" TargetMode="External"/><Relationship Id="rId227" Type="http://schemas.openxmlformats.org/officeDocument/2006/relationships/image" Target="media/image32.png"/><Relationship Id="rId201" Type="http://schemas.openxmlformats.org/officeDocument/2006/relationships/hyperlink" Target="https://www.gov.wales/digital-and-data-strategy-health-and-social-care-wales-html?utm" TargetMode="External"/><Relationship Id="rId222" Type="http://schemas.openxmlformats.org/officeDocument/2006/relationships/image" Target="media/image27.png"/><Relationship Id="rId12" Type="http://schemas.openxmlformats.org/officeDocument/2006/relationships/image" Target="media/image5.png"/><Relationship Id="rId17" Type="http://schemas.openxmlformats.org/officeDocument/2006/relationships/chart" Target="charts/chart3.xml"/><Relationship Id="rId33" Type="http://schemas.openxmlformats.org/officeDocument/2006/relationships/hyperlink" Target="https://doi.org/10.1111/jocn.14097" TargetMode="External"/><Relationship Id="rId38" Type="http://schemas.openxmlformats.org/officeDocument/2006/relationships/hyperlink" Target="https://doi.org/10.1186/s12913-021-06377-5" TargetMode="External"/><Relationship Id="rId59" Type="http://schemas.openxmlformats.org/officeDocument/2006/relationships/hyperlink" Target="https://www.proquest.com/scholarly-journals/challenge-ehr-acceptance-physicians/docview/1736913769/se-2" TargetMode="External"/><Relationship Id="rId103" Type="http://schemas.openxmlformats.org/officeDocument/2006/relationships/hyperlink" Target="https://doi.org/10.1186/s12877-018-0997-7" TargetMode="External"/><Relationship Id="rId108" Type="http://schemas.openxmlformats.org/officeDocument/2006/relationships/hyperlink" Target="https://doi.org/10.9734/BJAST/2015/14975" TargetMode="External"/><Relationship Id="rId124" Type="http://schemas.openxmlformats.org/officeDocument/2006/relationships/hyperlink" Target="https://doi.org/10.3390/healthcare11152116" TargetMode="External"/><Relationship Id="rId129" Type="http://schemas.openxmlformats.org/officeDocument/2006/relationships/hyperlink" Target="https://doi.org/10.1080/00313831.2021.1958372" TargetMode="External"/><Relationship Id="rId54" Type="http://schemas.openxmlformats.org/officeDocument/2006/relationships/hyperlink" Target="https://shapingourfuturewellbeing.com/app/uploads/2023/09/SHAPING-OUR-FUTURE-WELLBEING-STRATEGY_FINAL.pdf" TargetMode="External"/><Relationship Id="rId70" Type="http://schemas.openxmlformats.org/officeDocument/2006/relationships/hyperlink" Target="https://www.gov.uk/government/publications/a-plan-for-digital-health-and-social-care/a-plan-for-digital-health-and-social-care?utm" TargetMode="External"/><Relationship Id="rId75" Type="http://schemas.openxmlformats.org/officeDocument/2006/relationships/hyperlink" Target="https://doi.org/10.1093/jamiaopen/ooab046" TargetMode="External"/><Relationship Id="rId91" Type="http://schemas.openxmlformats.org/officeDocument/2006/relationships/hyperlink" Target="https://doi.org/10.1002/nop2.47" TargetMode="External"/><Relationship Id="rId96" Type="http://schemas.openxmlformats.org/officeDocument/2006/relationships/hyperlink" Target="https://doi.org/10.1055/s-0038-1667075" TargetMode="External"/><Relationship Id="rId140" Type="http://schemas.openxmlformats.org/officeDocument/2006/relationships/hyperlink" Target="https://doi.org/10.1111/jocn.15545" TargetMode="External"/><Relationship Id="rId145" Type="http://schemas.openxmlformats.org/officeDocument/2006/relationships/hyperlink" Target="http://nhs.stopthepressure.co.uk" TargetMode="External"/><Relationship Id="rId161" Type="http://schemas.openxmlformats.org/officeDocument/2006/relationships/hyperlink" Target="https://doi:10.1136/bmj.n71" TargetMode="External"/><Relationship Id="rId166" Type="http://schemas.openxmlformats.org/officeDocument/2006/relationships/hyperlink" Target="https://doi.org/10.1186/s12877-023-04022-w" TargetMode="External"/><Relationship Id="rId182" Type="http://schemas.openxmlformats.org/officeDocument/2006/relationships/hyperlink" Target="https://www.proquest.com/scholarly-journals/participatory-action-research-mixed-methods-teams/docview/2158329403/se-2" TargetMode="External"/><Relationship Id="rId187" Type="http://schemas.openxmlformats.org/officeDocument/2006/relationships/hyperlink" Target="https://doi.org/10.2196/11873" TargetMode="External"/><Relationship Id="rId217"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image" Target="media/image17.png"/><Relationship Id="rId23" Type="http://schemas.openxmlformats.org/officeDocument/2006/relationships/image" Target="media/image10.png"/><Relationship Id="rId28" Type="http://schemas.openxmlformats.org/officeDocument/2006/relationships/hyperlink" Target="https://doi.org/10.2196/33491" TargetMode="External"/><Relationship Id="rId49" Type="http://schemas.openxmlformats.org/officeDocument/2006/relationships/hyperlink" Target="https://doi.org/10.1111/jonm.12725" TargetMode="External"/><Relationship Id="rId114" Type="http://schemas.openxmlformats.org/officeDocument/2006/relationships/hyperlink" Target="https://doi.org/10.2196/20135" TargetMode="External"/><Relationship Id="rId119" Type="http://schemas.openxmlformats.org/officeDocument/2006/relationships/hyperlink" Target="https://doi.org/10.2196/17696" TargetMode="External"/><Relationship Id="rId44" Type="http://schemas.openxmlformats.org/officeDocument/2006/relationships/hyperlink" Target="https://doi.org/10.2147/JHL.S487589" TargetMode="External"/><Relationship Id="rId60" Type="http://schemas.openxmlformats.org/officeDocument/2006/relationships/hyperlink" Target="https://doi.org/10.1111/jocn.15718" TargetMode="External"/><Relationship Id="rId65" Type="http://schemas.openxmlformats.org/officeDocument/2006/relationships/hyperlink" Target="https://doi.org/10.1111/1475-6773.12117" TargetMode="External"/><Relationship Id="rId81" Type="http://schemas.openxmlformats.org/officeDocument/2006/relationships/hyperlink" Target="https://doi.org/10.1055/s-0042-1757157" TargetMode="External"/><Relationship Id="rId86" Type="http://schemas.openxmlformats.org/officeDocument/2006/relationships/hyperlink" Target="https://www.sciencedirect.com/science/article/pii/S0965206X22001085" TargetMode="External"/><Relationship Id="rId130" Type="http://schemas.openxmlformats.org/officeDocument/2006/relationships/hyperlink" Target="https://doi.org/10.1183/20734735.018016" TargetMode="External"/><Relationship Id="rId135" Type="http://schemas.openxmlformats.org/officeDocument/2006/relationships/hyperlink" Target="https://doi.org/10.1234/jhm.2025.0402" TargetMode="External"/><Relationship Id="rId151" Type="http://schemas.openxmlformats.org/officeDocument/2006/relationships/hyperlink" Target="https://www.gov.wales/sites/default/files/publications/2019-07/welsh-health-circular-on-revised-pressure-ulcer-reporting-including-the-reporting-of-serious-incidents.pdf" TargetMode="External"/><Relationship Id="rId156" Type="http://schemas.openxmlformats.org/officeDocument/2006/relationships/hyperlink" Target="https://www.nuffieldtrust.org.uk/resource/inpatient-falls-and-pressure-ulcers" TargetMode="External"/><Relationship Id="rId177" Type="http://schemas.openxmlformats.org/officeDocument/2006/relationships/hyperlink" Target="https://doi.org/10.1111/j.1365-2648.2008.04914.x" TargetMode="External"/><Relationship Id="rId198" Type="http://schemas.openxmlformats.org/officeDocument/2006/relationships/hyperlink" Target="https://doi.org/10.1177/11786329211070722" TargetMode="External"/><Relationship Id="rId172" Type="http://schemas.openxmlformats.org/officeDocument/2006/relationships/hyperlink" Target="https://www.rcn.org.uk/-/media/royal-college-of-nursing/documents/policies-and-briefings/uk-wide/policies/2014/1414.pdf" TargetMode="External"/><Relationship Id="rId193" Type="http://schemas.openxmlformats.org/officeDocument/2006/relationships/hyperlink" Target="https://doi.org/10.3233/978-1-61499-738-2-165" TargetMode="External"/><Relationship Id="rId202" Type="http://schemas.openxmlformats.org/officeDocument/2006/relationships/hyperlink" Target="https://bmchealthservres.biomedcentral.com/articles/10.1186/1472-6963-11-319" TargetMode="External"/><Relationship Id="rId207" Type="http://schemas.openxmlformats.org/officeDocument/2006/relationships/hyperlink" Target="https://doi.org/10.2196/mediform.8724" TargetMode="External"/><Relationship Id="rId223" Type="http://schemas.openxmlformats.org/officeDocument/2006/relationships/image" Target="media/image28.png"/><Relationship Id="rId228" Type="http://schemas.openxmlformats.org/officeDocument/2006/relationships/hyperlink" Target="file:///C:\Users\be002407\Desktop\PG2%20Application%20for%20Ethical%20Approval%20(1).pdf" TargetMode="External"/><Relationship Id="rId13" Type="http://schemas.openxmlformats.org/officeDocument/2006/relationships/image" Target="media/image6.png"/><Relationship Id="rId18" Type="http://schemas.openxmlformats.org/officeDocument/2006/relationships/image" Target="media/image8.png"/><Relationship Id="rId39" Type="http://schemas.openxmlformats.org/officeDocument/2006/relationships/hyperlink" Target="https://doi.org/10.7326/M15-0190" TargetMode="External"/><Relationship Id="rId109" Type="http://schemas.openxmlformats.org/officeDocument/2006/relationships/hyperlink" Target="https://doi.org/10.1097/PTS.0000000000001168" TargetMode="External"/><Relationship Id="rId34" Type="http://schemas.openxmlformats.org/officeDocument/2006/relationships/hyperlink" Target="https://doi.org/10.1590/0034-7161-2020-1355" TargetMode="External"/><Relationship Id="rId50" Type="http://schemas.openxmlformats.org/officeDocument/2006/relationships/hyperlink" Target="https://doi.org/10.1093/eurpub/ckv122" TargetMode="External"/><Relationship Id="rId55" Type="http://schemas.openxmlformats.org/officeDocument/2006/relationships/hyperlink" Target="https://casp-uk.net/casp-tools-checklists" TargetMode="External"/><Relationship Id="rId76" Type="http://schemas.openxmlformats.org/officeDocument/2006/relationships/hyperlink" Target="http://internationalguideline.com/guideline" TargetMode="External"/><Relationship Id="rId97" Type="http://schemas.openxmlformats.org/officeDocument/2006/relationships/hyperlink" Target="https://nhswales365-my.sharepoint.com/personal/beverley_havard2_wales_nhs_uk/Documents/Available" TargetMode="External"/><Relationship Id="rId104" Type="http://schemas.openxmlformats.org/officeDocument/2006/relationships/hyperlink" Target="https://doi.org/10.1016/j.colegn.2019.01.003" TargetMode="External"/><Relationship Id="rId120" Type="http://schemas.openxmlformats.org/officeDocument/2006/relationships/hyperlink" Target="https://doi.org/10.3390/nursrep13030099" TargetMode="External"/><Relationship Id="rId125" Type="http://schemas.openxmlformats.org/officeDocument/2006/relationships/hyperlink" Target="https://doi.org/10.1055/a-1868-6431" TargetMode="External"/><Relationship Id="rId141" Type="http://schemas.openxmlformats.org/officeDocument/2006/relationships/hyperlink" Target="https://doi.org/10.1016/j.ienj.2022.101170" TargetMode="External"/><Relationship Id="rId146" Type="http://schemas.openxmlformats.org/officeDocument/2006/relationships/hyperlink" Target="https://www.nationalwoundcarestrategy.net/wp-content/uploads/2024/05/NWCSP-PU-Clinical-Recommendations-and-pathway-Updated-21st-May-2024.pdf" TargetMode="External"/><Relationship Id="rId167" Type="http://schemas.openxmlformats.org/officeDocument/2006/relationships/hyperlink" Target="https://doi.org/10.1186/s12911-017-0569-3" TargetMode="External"/><Relationship Id="rId188" Type="http://schemas.openxmlformats.org/officeDocument/2006/relationships/hyperlink" Target="https://doi.org/10.1016/S0140-6736(18)32207-4" TargetMode="External"/><Relationship Id="rId7" Type="http://schemas.openxmlformats.org/officeDocument/2006/relationships/image" Target="media/image1.png"/><Relationship Id="rId71" Type="http://schemas.openxmlformats.org/officeDocument/2006/relationships/hyperlink" Target="https://pubmed.ncbi.nlm.nih.gov/21350270/" TargetMode="External"/><Relationship Id="rId92" Type="http://schemas.openxmlformats.org/officeDocument/2006/relationships/hyperlink" Target="https://www.hiw.org.uk/sites/default/files/2019-06/150910deci1415en.pdf" TargetMode="External"/><Relationship Id="rId162" Type="http://schemas.openxmlformats.org/officeDocument/2006/relationships/hyperlink" Target="https://doi.org/10.1097/ACM.0000000000003093" TargetMode="External"/><Relationship Id="rId183" Type="http://schemas.openxmlformats.org/officeDocument/2006/relationships/hyperlink" Target="https://doi.org/10.1177/1460458216655345" TargetMode="External"/><Relationship Id="rId213" Type="http://schemas.openxmlformats.org/officeDocument/2006/relationships/image" Target="media/image18.png"/><Relationship Id="rId218" Type="http://schemas.openxmlformats.org/officeDocument/2006/relationships/image" Target="media/image23.png"/><Relationship Id="rId2" Type="http://schemas.openxmlformats.org/officeDocument/2006/relationships/styles" Target="styles.xml"/><Relationship Id="rId29" Type="http://schemas.openxmlformats.org/officeDocument/2006/relationships/hyperlink" Target="https://www.ncbi.nlm.nih.gov/pmc/articles/PMC8365138/" TargetMode="External"/><Relationship Id="rId24" Type="http://schemas.openxmlformats.org/officeDocument/2006/relationships/image" Target="media/image11.png"/><Relationship Id="rId40" Type="http://schemas.openxmlformats.org/officeDocument/2006/relationships/hyperlink" Target="https://doi.org10.1089/wound.2019.1021" TargetMode="External"/><Relationship Id="rId45" Type="http://schemas.openxmlformats.org/officeDocument/2006/relationships/hyperlink" Target="https://doi.org/10.1111/jan.14320" TargetMode="External"/><Relationship Id="rId66" Type="http://schemas.openxmlformats.org/officeDocument/2006/relationships/hyperlink" Target="https://doi.org/10.1111/jmwh.12304" TargetMode="External"/><Relationship Id="rId87" Type="http://schemas.openxmlformats.org/officeDocument/2006/relationships/hyperlink" Target="https://www.mdpi.com/1660-4601/18/4/1705" TargetMode="External"/><Relationship Id="rId110" Type="http://schemas.openxmlformats.org/officeDocument/2006/relationships/hyperlink" Target="https://doi.org/10.1111/jan.15718" TargetMode="External"/><Relationship Id="rId115" Type="http://schemas.openxmlformats.org/officeDocument/2006/relationships/hyperlink" Target="https://pubmed.ncbi.nlm.nih.gov/36918286/" TargetMode="External"/><Relationship Id="rId131" Type="http://schemas.openxmlformats.org/officeDocument/2006/relationships/hyperlink" Target="https://doi.org/10.1111/jan.13160" TargetMode="External"/><Relationship Id="rId136" Type="http://schemas.openxmlformats.org/officeDocument/2006/relationships/hyperlink" Target="https://doi.org/10.1002/aorn.13573" TargetMode="External"/><Relationship Id="rId157" Type="http://schemas.openxmlformats.org/officeDocument/2006/relationships/hyperlink" Target="https://doi.org/10.1097/ACM.0000000000000388" TargetMode="External"/><Relationship Id="rId178" Type="http://schemas.openxmlformats.org/officeDocument/2006/relationships/hyperlink" Target="https://doi.org/10.1111/ijn" TargetMode="External"/><Relationship Id="rId61" Type="http://schemas.openxmlformats.org/officeDocument/2006/relationships/hyperlink" Target="https://journals.sagepub.com/doi/10.1177/15586898241253892" TargetMode="External"/><Relationship Id="rId82" Type="http://schemas.openxmlformats.org/officeDocument/2006/relationships/hyperlink" Target="https://doi.org/10.1111/2047-3095.12446" TargetMode="External"/><Relationship Id="rId152" Type="http://schemas.openxmlformats.org/officeDocument/2006/relationships/hyperlink" Target="https://nhswaleslibrarysearch.cardiff.ac.uk/discovery/fulldisplay?docid=cdi_pubmedcentral_primary_oai_pubmedcentral_nih_gov_11578686&amp;context=PC&amp;vid=44WHELF_CAR:44WHELF_NHS_VU1&amp;lang=en&amp;search_scope=NHS_Search_ALL&amp;adaptor=Primo%20Central&amp;tab=LSCOP_NHSWALES&amp;query=any,contains,risk%20factors%20associated%20with%20pressure%20ulcer%20development%20or%20prevention&amp;sortby=date_d&amp;offset=0" TargetMode="External"/><Relationship Id="rId173" Type="http://schemas.openxmlformats.org/officeDocument/2006/relationships/hyperlink" Target="https://doi.org/10.12968/gasn.2023.21.Sup3.S1" TargetMode="External"/><Relationship Id="rId194" Type="http://schemas.openxmlformats.org/officeDocument/2006/relationships/hyperlink" Target="https://doi.org/ntevents.app.swapcard.com/event/nursing-times-digital-skills-webinar-senes-patient-flow/plannings/RXZ1bnRWaWV3XzQz" TargetMode="External"/><Relationship Id="rId199" Type="http://schemas.openxmlformats.org/officeDocument/2006/relationships/hyperlink" Target="https://doi.org/10.1186/s12911-022-01858-x" TargetMode="External"/><Relationship Id="rId203" Type="http://schemas.openxmlformats.org/officeDocument/2006/relationships/hyperlink" Target="https://doi.org/10.1111/jonm.12186" TargetMode="External"/><Relationship Id="rId208" Type="http://schemas.openxmlformats.org/officeDocument/2006/relationships/hyperlink" Target="https://doi.org/10.3390/nursrep11010002" TargetMode="External"/><Relationship Id="rId229" Type="http://schemas.openxmlformats.org/officeDocument/2006/relationships/image" Target="media/image33.png"/><Relationship Id="rId19" Type="http://schemas.openxmlformats.org/officeDocument/2006/relationships/chart" Target="charts/chart4.xml"/><Relationship Id="rId224" Type="http://schemas.openxmlformats.org/officeDocument/2006/relationships/image" Target="media/image29.png"/><Relationship Id="rId14" Type="http://schemas.openxmlformats.org/officeDocument/2006/relationships/image" Target="media/image7.png"/><Relationship Id="rId30" Type="http://schemas.openxmlformats.org/officeDocument/2006/relationships/hyperlink" Target="https://doi.org/10.18502/npt.v7i1.2296" TargetMode="External"/><Relationship Id="rId35" Type="http://schemas.openxmlformats.org/officeDocument/2006/relationships/hyperlink" Target="https://doi.org/10.37464/2020.381.167" TargetMode="External"/><Relationship Id="rId56" Type="http://schemas.openxmlformats.org/officeDocument/2006/relationships/hyperlink" Target="https://doi.org/10.7748/ns.29.36.56.e9674" TargetMode="External"/><Relationship Id="rId77" Type="http://schemas.openxmlformats.org/officeDocument/2006/relationships/hyperlink" Target="https://static1.squarespace.com/static/6479484083027f25a6246fcb/t/6553d3440e18d57a550c4e7e/1699992399539/CPG2019edition-digital-Nov2023version.pdf" TargetMode="External"/><Relationship Id="rId100" Type="http://schemas.openxmlformats.org/officeDocument/2006/relationships/hyperlink" Target="https://doi.org/10.1097/NCQ.0000000000000175" TargetMode="External"/><Relationship Id="rId105" Type="http://schemas.openxmlformats.org/officeDocument/2006/relationships/hyperlink" Target="https://doi.org/10.1186/s12913-025-12414-4" TargetMode="External"/><Relationship Id="rId126" Type="http://schemas.openxmlformats.org/officeDocument/2006/relationships/hyperlink" Target="https://doi.org/10.1097/NUR.0000000000000840" TargetMode="External"/><Relationship Id="rId147" Type="http://schemas.openxmlformats.org/officeDocument/2006/relationships/hyperlink" Target="https://doi.org/10.1111/jonm.13425" TargetMode="External"/><Relationship Id="rId168" Type="http://schemas.openxmlformats.org/officeDocument/2006/relationships/hyperlink" Target="https://doi.org/10.1186/s41687-018-0043-8" TargetMode="External"/><Relationship Id="rId8" Type="http://schemas.openxmlformats.org/officeDocument/2006/relationships/image" Target="cid:2476ad1e-01cd-4c4f-95b8-b969084a6e19" TargetMode="External"/><Relationship Id="rId51" Type="http://schemas.openxmlformats.org/officeDocument/2006/relationships/hyperlink" Target="https://doi.org/10.12968/bjon.2016.25.15.s14" TargetMode="External"/><Relationship Id="rId72" Type="http://schemas.openxmlformats.org/officeDocument/2006/relationships/hyperlink" Target="https://dhcw.nhs.wales/files/podcast/wncr-transcript-english-pdf/" TargetMode="External"/><Relationship Id="rId93" Type="http://schemas.openxmlformats.org/officeDocument/2006/relationships/hyperlink" Target="https://www.hse.ie/eng/about/who/nqpsd/patient-safety-programme/sskin-care-bundle-2019.pdf" TargetMode="External"/><Relationship Id="rId98" Type="http://schemas.openxmlformats.org/officeDocument/2006/relationships/hyperlink" Target="https://doi.org/10.1016/j.nepr.2024.103948" TargetMode="External"/><Relationship Id="rId121" Type="http://schemas.openxmlformats.org/officeDocument/2006/relationships/hyperlink" Target="https://doi.org/10.1111/jonm.12423" TargetMode="External"/><Relationship Id="rId142" Type="http://schemas.openxmlformats.org/officeDocument/2006/relationships/hyperlink" Target="https://doi.org/10.1186/1471-2288-14-90" TargetMode="External"/><Relationship Id="rId163" Type="http://schemas.openxmlformats.org/officeDocument/2006/relationships/hyperlink" Target="https://doi.org/10.1111/jocn.16291" TargetMode="External"/><Relationship Id="rId184" Type="http://schemas.openxmlformats.org/officeDocument/2006/relationships/hyperlink" Target="https://doi.org/10.3390/computers11010006" TargetMode="External"/><Relationship Id="rId189" Type="http://schemas.openxmlformats.org/officeDocument/2006/relationships/hyperlink" Target="https://doi.org/10.37464/2024.414.1205" TargetMode="External"/><Relationship Id="rId219" Type="http://schemas.openxmlformats.org/officeDocument/2006/relationships/image" Target="media/image24.png"/><Relationship Id="rId3" Type="http://schemas.openxmlformats.org/officeDocument/2006/relationships/settings" Target="settings.xml"/><Relationship Id="rId214" Type="http://schemas.openxmlformats.org/officeDocument/2006/relationships/image" Target="media/image19.png"/><Relationship Id="rId230" Type="http://schemas.openxmlformats.org/officeDocument/2006/relationships/fontTable" Target="fontTable.xml"/><Relationship Id="rId25" Type="http://schemas.openxmlformats.org/officeDocument/2006/relationships/image" Target="media/image12.png"/><Relationship Id="rId46" Type="http://schemas.openxmlformats.org/officeDocument/2006/relationships/hyperlink" Target="https://doi.org/10.1177/18333583231200417" TargetMode="External"/><Relationship Id="rId67" Type="http://schemas.openxmlformats.org/officeDocument/2006/relationships/hyperlink" Target="https://journals.rcni.com/doi/full/10.7748/nop.31.3.11.s11" TargetMode="External"/><Relationship Id="rId116" Type="http://schemas.openxmlformats.org/officeDocument/2006/relationships/hyperlink" Target="https://doi.org/10.2196/medinform.8912" TargetMode="External"/><Relationship Id="rId137" Type="http://schemas.openxmlformats.org/officeDocument/2006/relationships/hyperlink" Target="https://doi.org/10.1177/2345678906292462" TargetMode="External"/><Relationship Id="rId158" Type="http://schemas.openxmlformats.org/officeDocument/2006/relationships/hyperlink" Target="https://doi.org/10.1787/health_glance-2023-en" TargetMode="External"/><Relationship Id="rId20" Type="http://schemas.openxmlformats.org/officeDocument/2006/relationships/image" Target="media/image9.png"/><Relationship Id="rId41" Type="http://schemas.openxmlformats.org/officeDocument/2006/relationships/hyperlink" Target="https://doi.org/10.3399/BJGP.2022.0430" TargetMode="External"/><Relationship Id="rId62" Type="http://schemas.openxmlformats.org/officeDocument/2006/relationships/hyperlink" Target="https://www.jmir.org/2020/6/e15068/" TargetMode="External"/><Relationship Id="rId83" Type="http://schemas.openxmlformats.org/officeDocument/2006/relationships/hyperlink" Target="https://doi.org/10.1111/jnu.12553" TargetMode="External"/><Relationship Id="rId88" Type="http://schemas.openxmlformats.org/officeDocument/2006/relationships/hyperlink" Target="https://wounds-uk.com/journal-articles/burden-wounds-nhs-has-changed-since-201213/" TargetMode="External"/><Relationship Id="rId111" Type="http://schemas.openxmlformats.org/officeDocument/2006/relationships/hyperlink" Target="https://doi.org/10.4997/JRCPE.2020.309" TargetMode="External"/><Relationship Id="rId132" Type="http://schemas.openxmlformats.org/officeDocument/2006/relationships/hyperlink" Target="https://doi.org/10.1080/23288604.2019.1583040" TargetMode="External"/><Relationship Id="rId153" Type="http://schemas.openxmlformats.org/officeDocument/2006/relationships/hyperlink" Target="https://doi.org/10.1177/1609406917733847" TargetMode="External"/><Relationship Id="rId174" Type="http://schemas.openxmlformats.org/officeDocument/2006/relationships/hyperlink" Target="https://doi.org/10.1097/01.NEP.0000000000000115" TargetMode="External"/><Relationship Id="rId179" Type="http://schemas.openxmlformats.org/officeDocument/2006/relationships/hyperlink" Target="https://doi.org/10.1007/s00103-014-2081-6" TargetMode="External"/><Relationship Id="rId195" Type="http://schemas.openxmlformats.org/officeDocument/2006/relationships/hyperlink" Target="https://doi.org/10.3390/life10120327" TargetMode="External"/><Relationship Id="rId209" Type="http://schemas.openxmlformats.org/officeDocument/2006/relationships/hyperlink" Target="https://doi.org/10.1186/s12913-021-06150-9" TargetMode="External"/><Relationship Id="rId190" Type="http://schemas.openxmlformats.org/officeDocument/2006/relationships/hyperlink" Target="https://doi.org/10.1111/ijn.12844" TargetMode="External"/><Relationship Id="rId204" Type="http://schemas.openxmlformats.org/officeDocument/2006/relationships/hyperlink" Target="https://doi.org/10.2196/56095" TargetMode="External"/><Relationship Id="rId220" Type="http://schemas.openxmlformats.org/officeDocument/2006/relationships/image" Target="media/image25.png"/><Relationship Id="rId225" Type="http://schemas.openxmlformats.org/officeDocument/2006/relationships/image" Target="media/image30.png"/><Relationship Id="rId15" Type="http://schemas.openxmlformats.org/officeDocument/2006/relationships/chart" Target="charts/chart1.xml"/><Relationship Id="rId36" Type="http://schemas.openxmlformats.org/officeDocument/2006/relationships/hyperlink" Target="https://doi.org/10.37464/2020.381.167" TargetMode="External"/><Relationship Id="rId57" Type="http://schemas.openxmlformats.org/officeDocument/2006/relationships/hyperlink" Target="https://doi.org/10.1177/1744987116678900" TargetMode="External"/><Relationship Id="rId106" Type="http://schemas.openxmlformats.org/officeDocument/2006/relationships/hyperlink" Target="https://doi.org/10.3233/SHTI190298" TargetMode="External"/><Relationship Id="rId127" Type="http://schemas.openxmlformats.org/officeDocument/2006/relationships/hyperlink" Target="https://doi.org/10.1093/jamia/ocw056" TargetMode="External"/><Relationship Id="rId10" Type="http://schemas.openxmlformats.org/officeDocument/2006/relationships/image" Target="media/image3.png"/><Relationship Id="rId31" Type="http://schemas.openxmlformats.org/officeDocument/2006/relationships/hyperlink" Target="https://doi.org/10.1002/nop2.1439" TargetMode="External"/><Relationship Id="rId52" Type="http://schemas.openxmlformats.org/officeDocument/2006/relationships/hyperlink" Target="https://link.springer.com/book/10.1891/9780826133151" TargetMode="External"/><Relationship Id="rId73" Type="http://schemas.openxmlformats.org/officeDocument/2006/relationships/hyperlink" Target="https://doi.org/10.1111/iwj.14604" TargetMode="External"/><Relationship Id="rId78" Type="http://schemas.openxmlformats.org/officeDocument/2006/relationships/hyperlink" Target="https://doi.org/10.1186/s12913-023-09418-3" TargetMode="External"/><Relationship Id="rId94" Type="http://schemas.openxmlformats.org/officeDocument/2006/relationships/hyperlink" Target="https://www.jstor.org/stable/48721913" TargetMode="External"/><Relationship Id="rId99" Type="http://schemas.openxmlformats.org/officeDocument/2006/relationships/hyperlink" Target="https://doi.org/10.1111/jonm.12396" TargetMode="External"/><Relationship Id="rId101" Type="http://schemas.openxmlformats.org/officeDocument/2006/relationships/hyperlink" Target="https://doi.org/10.1097/NCQ.0000000000000175" TargetMode="External"/><Relationship Id="rId122" Type="http://schemas.openxmlformats.org/officeDocument/2006/relationships/hyperlink" Target="https://doi.org/10.1097/CIN.0000000000000845" TargetMode="External"/><Relationship Id="rId143" Type="http://schemas.openxmlformats.org/officeDocument/2006/relationships/hyperlink" Target="https://doi.org/10.1186/s12912-024-01936-7" TargetMode="External"/><Relationship Id="rId148" Type="http://schemas.openxmlformats.org/officeDocument/2006/relationships/hyperlink" Target="https://doi.org/10.1108/ITP-10-2015-0269" TargetMode="External"/><Relationship Id="rId164" Type="http://schemas.openxmlformats.org/officeDocument/2006/relationships/hyperlink" Target="https://doi.org/10.1186/s12912-021-00629-9" TargetMode="External"/><Relationship Id="rId169" Type="http://schemas.openxmlformats.org/officeDocument/2006/relationships/hyperlink" Target="https://doi.org/10.1136/bmj.c4564" TargetMode="External"/><Relationship Id="rId185" Type="http://schemas.openxmlformats.org/officeDocument/2006/relationships/hyperlink" Target="https://academic.oup.com/jamia/article/29/5/1014/6504033" TargetMode="External"/><Relationship Id="rId4" Type="http://schemas.openxmlformats.org/officeDocument/2006/relationships/webSettings" Target="webSettings.xml"/><Relationship Id="rId9" Type="http://schemas.openxmlformats.org/officeDocument/2006/relationships/image" Target="media/image2.png"/><Relationship Id="rId180" Type="http://schemas.openxmlformats.org/officeDocument/2006/relationships/hyperlink" Target="https://journals.sagepub.com/doi/10.1177/1558689809334209" TargetMode="External"/><Relationship Id="rId210" Type="http://schemas.openxmlformats.org/officeDocument/2006/relationships/image" Target="media/image15.png"/><Relationship Id="rId215" Type="http://schemas.openxmlformats.org/officeDocument/2006/relationships/image" Target="media/image20.png"/><Relationship Id="rId26" Type="http://schemas.openxmlformats.org/officeDocument/2006/relationships/image" Target="media/image13.png"/><Relationship Id="rId231" Type="http://schemas.openxmlformats.org/officeDocument/2006/relationships/theme" Target="theme/theme1.xml"/><Relationship Id="rId47" Type="http://schemas.openxmlformats.org/officeDocument/2006/relationships/hyperlink" Target="https://doi.org/10.1111/jnu.12689" TargetMode="External"/><Relationship Id="rId68" Type="http://schemas.openxmlformats.org/officeDocument/2006/relationships/hyperlink" Target="https://doi.org/10.1186/s12912-022-00811-7" TargetMode="External"/><Relationship Id="rId89" Type="http://schemas.openxmlformats.org/officeDocument/2006/relationships/hyperlink" Target="https://doi.org/10.55612/s-5002-047-013" TargetMode="External"/><Relationship Id="rId112" Type="http://schemas.openxmlformats.org/officeDocument/2006/relationships/hyperlink" Target="https://doi.org/10.1080/20476965.2019.1709491" TargetMode="External"/><Relationship Id="rId133" Type="http://schemas.openxmlformats.org/officeDocument/2006/relationships/hyperlink" Target="https://doi.org/10.1016/j.jbi.2003.09.019" TargetMode="External"/><Relationship Id="rId154" Type="http://schemas.openxmlformats.org/officeDocument/2006/relationships/hyperlink" Target="https://www.nmc.org.uk/globalassets/sitedocuments/data-protection/records-management-policy.pdf" TargetMode="External"/><Relationship Id="rId175" Type="http://schemas.openxmlformats.org/officeDocument/2006/relationships/hyperlink" Target="https://doi.org/10.1016/j.wmp.2020.10.0028" TargetMode="External"/><Relationship Id="rId196" Type="http://schemas.openxmlformats.org/officeDocument/2006/relationships/hyperlink" Target="https://doi.org/10.12968/bjon.2015.24.Sup6.S30" TargetMode="External"/><Relationship Id="rId200" Type="http://schemas.openxmlformats.org/officeDocument/2006/relationships/hyperlink" Target="https://ami.info.umfcluj.ro/index.php/AMI/issue/view/115" TargetMode="External"/><Relationship Id="rId16" Type="http://schemas.openxmlformats.org/officeDocument/2006/relationships/chart" Target="charts/chart2.xml"/><Relationship Id="rId221" Type="http://schemas.openxmlformats.org/officeDocument/2006/relationships/image" Target="media/image26.png"/><Relationship Id="rId37" Type="http://schemas.openxmlformats.org/officeDocument/2006/relationships/hyperlink" Target="https://doi.org/10.1111/jonm.13116" TargetMode="External"/><Relationship Id="rId58" Type="http://schemas.openxmlformats.org/officeDocument/2006/relationships/hyperlink" Target="https://doi.org/10.1136/bmjopen-2014-007376" TargetMode="External"/><Relationship Id="rId79" Type="http://schemas.openxmlformats.org/officeDocument/2006/relationships/hyperlink" Target="https://doi.org/10.3390/healthcare11121751" TargetMode="External"/><Relationship Id="rId102" Type="http://schemas.openxmlformats.org/officeDocument/2006/relationships/hyperlink" Target="https://doi.org/10.1097/PEC.0000000000001676" TargetMode="External"/><Relationship Id="rId123" Type="http://schemas.openxmlformats.org/officeDocument/2006/relationships/hyperlink" Target="https://doi.org/10.1111/jocn.13363" TargetMode="External"/><Relationship Id="rId144" Type="http://schemas.openxmlformats.org/officeDocument/2006/relationships/hyperlink" Target="https://www.nice.org.uk/guidance/qs89" TargetMode="External"/><Relationship Id="rId90" Type="http://schemas.openxmlformats.org/officeDocument/2006/relationships/hyperlink" Target="https://doi.org/10.1016/j.ijmedinf.2015.11.016" TargetMode="External"/><Relationship Id="rId165" Type="http://schemas.openxmlformats.org/officeDocument/2006/relationships/hyperlink" Target="https://doi.org/10.3233/SHTI190322" TargetMode="External"/><Relationship Id="rId186" Type="http://schemas.openxmlformats.org/officeDocument/2006/relationships/hyperlink" Target="https://societyoftissueviability.org/whats-on/fundamentals-of-pressure-ulcer-care-20-november/" TargetMode="External"/><Relationship Id="rId211" Type="http://schemas.openxmlformats.org/officeDocument/2006/relationships/image" Target="media/image16.png"/></Relationships>
</file>

<file path=word/_rels/footer1.xml.rels><?xml version="1.0" encoding="UTF-8" standalone="yes"?>
<Relationships xmlns="http://schemas.openxmlformats.org/package/2006/relationships"><Relationship Id="rId1" Type="http://schemas.openxmlformats.org/officeDocument/2006/relationships/image" Target="media/image4.gi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Participants years</a:t>
            </a:r>
            <a:r>
              <a:rPr lang="en-US" baseline="0"/>
              <a:t> of experience as a Registered Nurse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721-4BE3-BF8B-1B5749A5D58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721-4BE3-BF8B-1B5749A5D58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721-4BE3-BF8B-1B5749A5D58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721-4BE3-BF8B-1B5749A5D58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721-4BE3-BF8B-1B5749A5D58F}"/>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B721-4BE3-BF8B-1B5749A5D58F}"/>
              </c:ext>
            </c:extLst>
          </c:dPt>
          <c:cat>
            <c:strRef>
              <c:f>Sheet1!$A$2:$A$7</c:f>
              <c:strCache>
                <c:ptCount val="6"/>
                <c:pt idx="0">
                  <c:v>1 - 4 years</c:v>
                </c:pt>
                <c:pt idx="1">
                  <c:v>5 - 10 years</c:v>
                </c:pt>
                <c:pt idx="2">
                  <c:v>11 - 15 years</c:v>
                </c:pt>
                <c:pt idx="3">
                  <c:v>16 - 20 years</c:v>
                </c:pt>
                <c:pt idx="4">
                  <c:v>20 years+</c:v>
                </c:pt>
                <c:pt idx="5">
                  <c:v>Not applicable</c:v>
                </c:pt>
              </c:strCache>
            </c:strRef>
          </c:cat>
          <c:val>
            <c:numRef>
              <c:f>Sheet1!$B$2:$B$7</c:f>
              <c:numCache>
                <c:formatCode>General</c:formatCode>
                <c:ptCount val="6"/>
                <c:pt idx="0">
                  <c:v>13.3</c:v>
                </c:pt>
                <c:pt idx="1">
                  <c:v>16.3</c:v>
                </c:pt>
                <c:pt idx="2">
                  <c:v>42.1</c:v>
                </c:pt>
                <c:pt idx="3">
                  <c:v>48.1</c:v>
                </c:pt>
                <c:pt idx="4">
                  <c:v>51.7</c:v>
                </c:pt>
                <c:pt idx="5">
                  <c:v>43</c:v>
                </c:pt>
              </c:numCache>
            </c:numRef>
          </c:val>
          <c:extLst>
            <c:ext xmlns:c16="http://schemas.microsoft.com/office/drawing/2014/chart" uri="{C3380CC4-5D6E-409C-BE32-E72D297353CC}">
              <c16:uniqueId val="{0000000C-B721-4BE3-BF8B-1B5749A5D58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Survey</a:t>
            </a:r>
            <a:r>
              <a:rPr lang="en-GB" baseline="0"/>
              <a:t> participants by role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Paper document Survey </c:v>
                </c:pt>
              </c:strCache>
            </c:strRef>
          </c:tx>
          <c:spPr>
            <a:solidFill>
              <a:schemeClr val="accent1"/>
            </a:solidFill>
            <a:ln>
              <a:noFill/>
            </a:ln>
            <a:effectLst/>
          </c:spPr>
          <c:invertIfNegative val="0"/>
          <c:cat>
            <c:strRef>
              <c:f>Sheet1!$A$2:$A$5</c:f>
              <c:strCache>
                <c:ptCount val="4"/>
                <c:pt idx="0">
                  <c:v>Registered Nurse</c:v>
                </c:pt>
                <c:pt idx="1">
                  <c:v>Specialist Nurse</c:v>
                </c:pt>
                <c:pt idx="2">
                  <c:v>Health Care Support Worker</c:v>
                </c:pt>
                <c:pt idx="3">
                  <c:v>Student Nurse</c:v>
                </c:pt>
              </c:strCache>
            </c:strRef>
          </c:cat>
          <c:val>
            <c:numRef>
              <c:f>Sheet1!$B$2:$B$5</c:f>
              <c:numCache>
                <c:formatCode>General</c:formatCode>
                <c:ptCount val="4"/>
                <c:pt idx="0">
                  <c:v>20</c:v>
                </c:pt>
                <c:pt idx="1">
                  <c:v>1</c:v>
                </c:pt>
                <c:pt idx="2">
                  <c:v>2</c:v>
                </c:pt>
                <c:pt idx="3">
                  <c:v>3</c:v>
                </c:pt>
              </c:numCache>
            </c:numRef>
          </c:val>
          <c:extLst>
            <c:ext xmlns:c16="http://schemas.microsoft.com/office/drawing/2014/chart" uri="{C3380CC4-5D6E-409C-BE32-E72D297353CC}">
              <c16:uniqueId val="{00000000-6021-4F87-835F-C435D91F680C}"/>
            </c:ext>
          </c:extLst>
        </c:ser>
        <c:ser>
          <c:idx val="1"/>
          <c:order val="1"/>
          <c:tx>
            <c:strRef>
              <c:f>Sheet1!$C$1</c:f>
              <c:strCache>
                <c:ptCount val="1"/>
                <c:pt idx="0">
                  <c:v>Digital System Survey</c:v>
                </c:pt>
              </c:strCache>
            </c:strRef>
          </c:tx>
          <c:spPr>
            <a:solidFill>
              <a:schemeClr val="accent2"/>
            </a:solidFill>
            <a:ln>
              <a:noFill/>
            </a:ln>
            <a:effectLst/>
          </c:spPr>
          <c:invertIfNegative val="0"/>
          <c:cat>
            <c:strRef>
              <c:f>Sheet1!$A$2:$A$5</c:f>
              <c:strCache>
                <c:ptCount val="4"/>
                <c:pt idx="0">
                  <c:v>Registered Nurse</c:v>
                </c:pt>
                <c:pt idx="1">
                  <c:v>Specialist Nurse</c:v>
                </c:pt>
                <c:pt idx="2">
                  <c:v>Health Care Support Worker</c:v>
                </c:pt>
                <c:pt idx="3">
                  <c:v>Student Nurse</c:v>
                </c:pt>
              </c:strCache>
            </c:strRef>
          </c:cat>
          <c:val>
            <c:numRef>
              <c:f>Sheet1!$C$2:$C$5</c:f>
              <c:numCache>
                <c:formatCode>General</c:formatCode>
                <c:ptCount val="4"/>
                <c:pt idx="0">
                  <c:v>16</c:v>
                </c:pt>
                <c:pt idx="1">
                  <c:v>0</c:v>
                </c:pt>
                <c:pt idx="2">
                  <c:v>2</c:v>
                </c:pt>
                <c:pt idx="3">
                  <c:v>3</c:v>
                </c:pt>
              </c:numCache>
            </c:numRef>
          </c:val>
          <c:extLst>
            <c:ext xmlns:c16="http://schemas.microsoft.com/office/drawing/2014/chart" uri="{C3380CC4-5D6E-409C-BE32-E72D297353CC}">
              <c16:uniqueId val="{00000001-6021-4F87-835F-C435D91F680C}"/>
            </c:ext>
          </c:extLst>
        </c:ser>
        <c:dLbls>
          <c:showLegendKey val="0"/>
          <c:showVal val="0"/>
          <c:showCatName val="0"/>
          <c:showSerName val="0"/>
          <c:showPercent val="0"/>
          <c:showBubbleSize val="0"/>
        </c:dLbls>
        <c:gapWidth val="219"/>
        <c:overlap val="-27"/>
        <c:axId val="351750047"/>
        <c:axId val="351743927"/>
        <c:extLst>
          <c:ext xmlns:c15="http://schemas.microsoft.com/office/drawing/2012/chart" uri="{02D57815-91ED-43cb-92C2-25804820EDAC}">
            <c15:filteredBarSeries>
              <c15:ser>
                <c:idx val="2"/>
                <c:order val="2"/>
                <c:tx>
                  <c:strRef>
                    <c:extLst>
                      <c:ext uri="{02D57815-91ED-43cb-92C2-25804820EDAC}">
                        <c15:formulaRef>
                          <c15:sqref>Sheet1!$D$1</c15:sqref>
                        </c15:formulaRef>
                      </c:ext>
                    </c:extLst>
                    <c:strCache>
                      <c:ptCount val="1"/>
                      <c:pt idx="0">
                        <c:v>Column1</c:v>
                      </c:pt>
                    </c:strCache>
                  </c:strRef>
                </c:tx>
                <c:spPr>
                  <a:solidFill>
                    <a:schemeClr val="accent3"/>
                  </a:solidFill>
                  <a:ln>
                    <a:noFill/>
                  </a:ln>
                  <a:effectLst/>
                </c:spPr>
                <c:invertIfNegative val="0"/>
                <c:cat>
                  <c:strRef>
                    <c:extLst>
                      <c:ext uri="{02D57815-91ED-43cb-92C2-25804820EDAC}">
                        <c15:formulaRef>
                          <c15:sqref>Sheet1!$A$2:$A$5</c15:sqref>
                        </c15:formulaRef>
                      </c:ext>
                    </c:extLst>
                    <c:strCache>
                      <c:ptCount val="4"/>
                      <c:pt idx="0">
                        <c:v>Registered Nurse</c:v>
                      </c:pt>
                      <c:pt idx="1">
                        <c:v>Specialist Nurse</c:v>
                      </c:pt>
                      <c:pt idx="2">
                        <c:v>Health Care Support Worker</c:v>
                      </c:pt>
                      <c:pt idx="3">
                        <c:v>Student Nurse</c:v>
                      </c:pt>
                    </c:strCache>
                  </c:strRef>
                </c:cat>
                <c:val>
                  <c:numRef>
                    <c:extLst>
                      <c:ext uri="{02D57815-91ED-43cb-92C2-25804820EDAC}">
                        <c15:formulaRef>
                          <c15:sqref>Sheet1!$D$2:$D$5</c15:sqref>
                        </c15:formulaRef>
                      </c:ext>
                    </c:extLst>
                    <c:numCache>
                      <c:formatCode>General</c:formatCode>
                      <c:ptCount val="4"/>
                    </c:numCache>
                  </c:numRef>
                </c:val>
                <c:extLst>
                  <c:ext xmlns:c16="http://schemas.microsoft.com/office/drawing/2014/chart" uri="{C3380CC4-5D6E-409C-BE32-E72D297353CC}">
                    <c16:uniqueId val="{00000002-6021-4F87-835F-C435D91F680C}"/>
                  </c:ext>
                </c:extLst>
              </c15:ser>
            </c15:filteredBarSeries>
          </c:ext>
        </c:extLst>
      </c:barChart>
      <c:catAx>
        <c:axId val="3517500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1743927"/>
        <c:crosses val="autoZero"/>
        <c:auto val="1"/>
        <c:lblAlgn val="ctr"/>
        <c:lblOffset val="100"/>
        <c:noMultiLvlLbl val="0"/>
      </c:catAx>
      <c:valAx>
        <c:axId val="351743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17500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Purpose-T</a:t>
            </a:r>
            <a:r>
              <a:rPr lang="en-GB" baseline="0"/>
              <a:t> paper audit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Sheet1!$A$2:$A$10</c:f>
              <c:strCache>
                <c:ptCount val="9"/>
                <c:pt idx="0">
                  <c:v>Nutrition</c:v>
                </c:pt>
                <c:pt idx="1">
                  <c:v>Medical device</c:v>
                </c:pt>
                <c:pt idx="2">
                  <c:v>Perfusion</c:v>
                </c:pt>
                <c:pt idx="3">
                  <c:v>Perception</c:v>
                </c:pt>
                <c:pt idx="4">
                  <c:v>Moisture</c:v>
                </c:pt>
                <c:pt idx="5">
                  <c:v>Diabetes</c:v>
                </c:pt>
                <c:pt idx="6">
                  <c:v>Previous pressure ulcer</c:v>
                </c:pt>
                <c:pt idx="7">
                  <c:v>Completed within 6 hours of admission</c:v>
                </c:pt>
                <c:pt idx="8">
                  <c:v>Frequency plan</c:v>
                </c:pt>
              </c:strCache>
            </c:strRef>
          </c:cat>
          <c:val>
            <c:numRef>
              <c:f>Sheet1!$B$2:$B$10</c:f>
              <c:numCache>
                <c:formatCode>General</c:formatCode>
                <c:ptCount val="9"/>
                <c:pt idx="0">
                  <c:v>71</c:v>
                </c:pt>
                <c:pt idx="1">
                  <c:v>72</c:v>
                </c:pt>
                <c:pt idx="2">
                  <c:v>82</c:v>
                </c:pt>
                <c:pt idx="3">
                  <c:v>45</c:v>
                </c:pt>
                <c:pt idx="4">
                  <c:v>83</c:v>
                </c:pt>
                <c:pt idx="5">
                  <c:v>69</c:v>
                </c:pt>
                <c:pt idx="6">
                  <c:v>49</c:v>
                </c:pt>
                <c:pt idx="7">
                  <c:v>42</c:v>
                </c:pt>
                <c:pt idx="8">
                  <c:v>34</c:v>
                </c:pt>
              </c:numCache>
            </c:numRef>
          </c:val>
          <c:extLst>
            <c:ext xmlns:c16="http://schemas.microsoft.com/office/drawing/2014/chart" uri="{C3380CC4-5D6E-409C-BE32-E72D297353CC}">
              <c16:uniqueId val="{00000000-828E-4257-991B-055B26C37F8D}"/>
            </c:ext>
          </c:extLst>
        </c:ser>
        <c:ser>
          <c:idx val="1"/>
          <c:order val="1"/>
          <c:tx>
            <c:strRef>
              <c:f>Sheet1!$C$1</c:f>
              <c:strCache>
                <c:ptCount val="1"/>
                <c:pt idx="0">
                  <c:v>No</c:v>
                </c:pt>
              </c:strCache>
            </c:strRef>
          </c:tx>
          <c:spPr>
            <a:solidFill>
              <a:schemeClr val="accent2"/>
            </a:solidFill>
            <a:ln>
              <a:noFill/>
            </a:ln>
            <a:effectLst/>
          </c:spPr>
          <c:invertIfNegative val="0"/>
          <c:cat>
            <c:strRef>
              <c:f>Sheet1!$A$2:$A$10</c:f>
              <c:strCache>
                <c:ptCount val="9"/>
                <c:pt idx="0">
                  <c:v>Nutrition</c:v>
                </c:pt>
                <c:pt idx="1">
                  <c:v>Medical device</c:v>
                </c:pt>
                <c:pt idx="2">
                  <c:v>Perfusion</c:v>
                </c:pt>
                <c:pt idx="3">
                  <c:v>Perception</c:v>
                </c:pt>
                <c:pt idx="4">
                  <c:v>Moisture</c:v>
                </c:pt>
                <c:pt idx="5">
                  <c:v>Diabetes</c:v>
                </c:pt>
                <c:pt idx="6">
                  <c:v>Previous pressure ulcer</c:v>
                </c:pt>
                <c:pt idx="7">
                  <c:v>Completed within 6 hours of admission</c:v>
                </c:pt>
                <c:pt idx="8">
                  <c:v>Frequency plan</c:v>
                </c:pt>
              </c:strCache>
            </c:strRef>
          </c:cat>
          <c:val>
            <c:numRef>
              <c:f>Sheet1!$C$2:$C$10</c:f>
              <c:numCache>
                <c:formatCode>General</c:formatCode>
                <c:ptCount val="9"/>
                <c:pt idx="0">
                  <c:v>29</c:v>
                </c:pt>
                <c:pt idx="1">
                  <c:v>28</c:v>
                </c:pt>
                <c:pt idx="2">
                  <c:v>18</c:v>
                </c:pt>
                <c:pt idx="3">
                  <c:v>55</c:v>
                </c:pt>
                <c:pt idx="4">
                  <c:v>17</c:v>
                </c:pt>
                <c:pt idx="5">
                  <c:v>31</c:v>
                </c:pt>
                <c:pt idx="6">
                  <c:v>51</c:v>
                </c:pt>
                <c:pt idx="7">
                  <c:v>58</c:v>
                </c:pt>
                <c:pt idx="8">
                  <c:v>66</c:v>
                </c:pt>
              </c:numCache>
            </c:numRef>
          </c:val>
          <c:extLst>
            <c:ext xmlns:c16="http://schemas.microsoft.com/office/drawing/2014/chart" uri="{C3380CC4-5D6E-409C-BE32-E72D297353CC}">
              <c16:uniqueId val="{00000001-828E-4257-991B-055B26C37F8D}"/>
            </c:ext>
          </c:extLst>
        </c:ser>
        <c:dLbls>
          <c:showLegendKey val="0"/>
          <c:showVal val="0"/>
          <c:showCatName val="0"/>
          <c:showSerName val="0"/>
          <c:showPercent val="0"/>
          <c:showBubbleSize val="0"/>
        </c:dLbls>
        <c:gapWidth val="219"/>
        <c:overlap val="-27"/>
        <c:axId val="1257802896"/>
        <c:axId val="1257798576"/>
        <c:extLst>
          <c:ext xmlns:c15="http://schemas.microsoft.com/office/drawing/2012/chart" uri="{02D57815-91ED-43cb-92C2-25804820EDAC}">
            <c15:filteredBarSeries>
              <c15:ser>
                <c:idx val="2"/>
                <c:order val="2"/>
                <c:tx>
                  <c:strRef>
                    <c:extLst>
                      <c:ext uri="{02D57815-91ED-43cb-92C2-25804820EDAC}">
                        <c15:formulaRef>
                          <c15:sqref>Sheet1!$D$1</c15:sqref>
                        </c15:formulaRef>
                      </c:ext>
                    </c:extLst>
                    <c:strCache>
                      <c:ptCount val="1"/>
                      <c:pt idx="0">
                        <c:v>Column1</c:v>
                      </c:pt>
                    </c:strCache>
                  </c:strRef>
                </c:tx>
                <c:spPr>
                  <a:solidFill>
                    <a:schemeClr val="accent3"/>
                  </a:solidFill>
                  <a:ln>
                    <a:noFill/>
                  </a:ln>
                  <a:effectLst/>
                </c:spPr>
                <c:invertIfNegative val="0"/>
                <c:cat>
                  <c:strRef>
                    <c:extLst>
                      <c:ext uri="{02D57815-91ED-43cb-92C2-25804820EDAC}">
                        <c15:formulaRef>
                          <c15:sqref>Sheet1!$A$2:$A$10</c15:sqref>
                        </c15:formulaRef>
                      </c:ext>
                    </c:extLst>
                    <c:strCache>
                      <c:ptCount val="9"/>
                      <c:pt idx="0">
                        <c:v>Nutrition</c:v>
                      </c:pt>
                      <c:pt idx="1">
                        <c:v>Medical device</c:v>
                      </c:pt>
                      <c:pt idx="2">
                        <c:v>Perfusion</c:v>
                      </c:pt>
                      <c:pt idx="3">
                        <c:v>Perception</c:v>
                      </c:pt>
                      <c:pt idx="4">
                        <c:v>Moisture</c:v>
                      </c:pt>
                      <c:pt idx="5">
                        <c:v>Diabetes</c:v>
                      </c:pt>
                      <c:pt idx="6">
                        <c:v>Previous pressure ulcer</c:v>
                      </c:pt>
                      <c:pt idx="7">
                        <c:v>Completed within 6 hours of admission</c:v>
                      </c:pt>
                      <c:pt idx="8">
                        <c:v>Frequency plan</c:v>
                      </c:pt>
                    </c:strCache>
                  </c:strRef>
                </c:cat>
                <c:val>
                  <c:numRef>
                    <c:extLst>
                      <c:ext uri="{02D57815-91ED-43cb-92C2-25804820EDAC}">
                        <c15:formulaRef>
                          <c15:sqref>Sheet1!$D$2:$D$10</c15:sqref>
                        </c15:formulaRef>
                      </c:ext>
                    </c:extLst>
                    <c:numCache>
                      <c:formatCode>General</c:formatCode>
                      <c:ptCount val="9"/>
                    </c:numCache>
                  </c:numRef>
                </c:val>
                <c:extLst>
                  <c:ext xmlns:c16="http://schemas.microsoft.com/office/drawing/2014/chart" uri="{C3380CC4-5D6E-409C-BE32-E72D297353CC}">
                    <c16:uniqueId val="{00000002-828E-4257-991B-055B26C37F8D}"/>
                  </c:ext>
                </c:extLst>
              </c15:ser>
            </c15:filteredBarSeries>
          </c:ext>
        </c:extLst>
      </c:barChart>
      <c:catAx>
        <c:axId val="1257802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7798576"/>
        <c:crosses val="autoZero"/>
        <c:auto val="1"/>
        <c:lblAlgn val="ctr"/>
        <c:lblOffset val="100"/>
        <c:noMultiLvlLbl val="0"/>
      </c:catAx>
      <c:valAx>
        <c:axId val="1257798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7802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Intentional-rounding</a:t>
            </a:r>
            <a:r>
              <a:rPr lang="en-GB" baseline="0"/>
              <a:t> paper chart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Sheet1!$A$2:$A$7</c:f>
              <c:strCache>
                <c:ptCount val="6"/>
                <c:pt idx="0">
                  <c:v>Frequency of repositioning</c:v>
                </c:pt>
                <c:pt idx="1">
                  <c:v>Evidence of 'off-loading' heels</c:v>
                </c:pt>
                <c:pt idx="2">
                  <c:v>Surface type documented</c:v>
                </c:pt>
                <c:pt idx="3">
                  <c:v>Nurse print/Signature</c:v>
                </c:pt>
                <c:pt idx="4">
                  <c:v>Skin bundle initiated on 'risk'</c:v>
                </c:pt>
                <c:pt idx="5">
                  <c:v>Full patient details present</c:v>
                </c:pt>
              </c:strCache>
            </c:strRef>
          </c:cat>
          <c:val>
            <c:numRef>
              <c:f>Sheet1!$B$2:$B$7</c:f>
              <c:numCache>
                <c:formatCode>General</c:formatCode>
                <c:ptCount val="6"/>
                <c:pt idx="0">
                  <c:v>82</c:v>
                </c:pt>
                <c:pt idx="1">
                  <c:v>0</c:v>
                </c:pt>
                <c:pt idx="2">
                  <c:v>100</c:v>
                </c:pt>
                <c:pt idx="3">
                  <c:v>60</c:v>
                </c:pt>
                <c:pt idx="4">
                  <c:v>58</c:v>
                </c:pt>
                <c:pt idx="5">
                  <c:v>82</c:v>
                </c:pt>
              </c:numCache>
            </c:numRef>
          </c:val>
          <c:extLst>
            <c:ext xmlns:c16="http://schemas.microsoft.com/office/drawing/2014/chart" uri="{C3380CC4-5D6E-409C-BE32-E72D297353CC}">
              <c16:uniqueId val="{00000000-BF3E-4E69-84A8-1F5B0E8A1C09}"/>
            </c:ext>
          </c:extLst>
        </c:ser>
        <c:ser>
          <c:idx val="1"/>
          <c:order val="1"/>
          <c:tx>
            <c:strRef>
              <c:f>Sheet1!$C$1</c:f>
              <c:strCache>
                <c:ptCount val="1"/>
                <c:pt idx="0">
                  <c:v>No</c:v>
                </c:pt>
              </c:strCache>
            </c:strRef>
          </c:tx>
          <c:spPr>
            <a:solidFill>
              <a:schemeClr val="accent2"/>
            </a:solidFill>
            <a:ln>
              <a:noFill/>
            </a:ln>
            <a:effectLst/>
          </c:spPr>
          <c:invertIfNegative val="0"/>
          <c:cat>
            <c:strRef>
              <c:f>Sheet1!$A$2:$A$7</c:f>
              <c:strCache>
                <c:ptCount val="6"/>
                <c:pt idx="0">
                  <c:v>Frequency of repositioning</c:v>
                </c:pt>
                <c:pt idx="1">
                  <c:v>Evidence of 'off-loading' heels</c:v>
                </c:pt>
                <c:pt idx="2">
                  <c:v>Surface type documented</c:v>
                </c:pt>
                <c:pt idx="3">
                  <c:v>Nurse print/Signature</c:v>
                </c:pt>
                <c:pt idx="4">
                  <c:v>Skin bundle initiated on 'risk'</c:v>
                </c:pt>
                <c:pt idx="5">
                  <c:v>Full patient details present</c:v>
                </c:pt>
              </c:strCache>
            </c:strRef>
          </c:cat>
          <c:val>
            <c:numRef>
              <c:f>Sheet1!$C$2:$C$7</c:f>
              <c:numCache>
                <c:formatCode>General</c:formatCode>
                <c:ptCount val="6"/>
                <c:pt idx="0">
                  <c:v>18</c:v>
                </c:pt>
                <c:pt idx="1">
                  <c:v>100</c:v>
                </c:pt>
                <c:pt idx="2">
                  <c:v>0</c:v>
                </c:pt>
                <c:pt idx="3">
                  <c:v>40</c:v>
                </c:pt>
                <c:pt idx="4">
                  <c:v>42</c:v>
                </c:pt>
                <c:pt idx="5">
                  <c:v>18</c:v>
                </c:pt>
              </c:numCache>
            </c:numRef>
          </c:val>
          <c:extLst>
            <c:ext xmlns:c16="http://schemas.microsoft.com/office/drawing/2014/chart" uri="{C3380CC4-5D6E-409C-BE32-E72D297353CC}">
              <c16:uniqueId val="{00000001-BF3E-4E69-84A8-1F5B0E8A1C09}"/>
            </c:ext>
          </c:extLst>
        </c:ser>
        <c:dLbls>
          <c:showLegendKey val="0"/>
          <c:showVal val="0"/>
          <c:showCatName val="0"/>
          <c:showSerName val="0"/>
          <c:showPercent val="0"/>
          <c:showBubbleSize val="0"/>
        </c:dLbls>
        <c:gapWidth val="219"/>
        <c:overlap val="-27"/>
        <c:axId val="54216127"/>
        <c:axId val="54217567"/>
        <c:extLst>
          <c:ext xmlns:c15="http://schemas.microsoft.com/office/drawing/2012/chart" uri="{02D57815-91ED-43cb-92C2-25804820EDAC}">
            <c15:filteredBarSeries>
              <c15:ser>
                <c:idx val="2"/>
                <c:order val="2"/>
                <c:tx>
                  <c:strRef>
                    <c:extLst>
                      <c:ext uri="{02D57815-91ED-43cb-92C2-25804820EDAC}">
                        <c15:formulaRef>
                          <c15:sqref>Sheet1!$D$1</c15:sqref>
                        </c15:formulaRef>
                      </c:ext>
                    </c:extLst>
                    <c:strCache>
                      <c:ptCount val="1"/>
                      <c:pt idx="0">
                        <c:v>Column1</c:v>
                      </c:pt>
                    </c:strCache>
                  </c:strRef>
                </c:tx>
                <c:spPr>
                  <a:solidFill>
                    <a:schemeClr val="accent3"/>
                  </a:solidFill>
                  <a:ln>
                    <a:noFill/>
                  </a:ln>
                  <a:effectLst/>
                </c:spPr>
                <c:invertIfNegative val="0"/>
                <c:cat>
                  <c:strRef>
                    <c:extLst>
                      <c:ext uri="{02D57815-91ED-43cb-92C2-25804820EDAC}">
                        <c15:formulaRef>
                          <c15:sqref>Sheet1!$A$2:$A$7</c15:sqref>
                        </c15:formulaRef>
                      </c:ext>
                    </c:extLst>
                    <c:strCache>
                      <c:ptCount val="6"/>
                      <c:pt idx="0">
                        <c:v>Frequency of repositioning</c:v>
                      </c:pt>
                      <c:pt idx="1">
                        <c:v>Evidence of 'off-loading' heels</c:v>
                      </c:pt>
                      <c:pt idx="2">
                        <c:v>Surface type documented</c:v>
                      </c:pt>
                      <c:pt idx="3">
                        <c:v>Nurse print/Signature</c:v>
                      </c:pt>
                      <c:pt idx="4">
                        <c:v>Skin bundle initiated on 'risk'</c:v>
                      </c:pt>
                      <c:pt idx="5">
                        <c:v>Full patient details present</c:v>
                      </c:pt>
                    </c:strCache>
                  </c:strRef>
                </c:cat>
                <c:val>
                  <c:numRef>
                    <c:extLst>
                      <c:ext uri="{02D57815-91ED-43cb-92C2-25804820EDAC}">
                        <c15:formulaRef>
                          <c15:sqref>Sheet1!$D$2:$D$7</c15:sqref>
                        </c15:formulaRef>
                      </c:ext>
                    </c:extLst>
                    <c:numCache>
                      <c:formatCode>General</c:formatCode>
                      <c:ptCount val="6"/>
                    </c:numCache>
                  </c:numRef>
                </c:val>
                <c:extLst>
                  <c:ext xmlns:c16="http://schemas.microsoft.com/office/drawing/2014/chart" uri="{C3380CC4-5D6E-409C-BE32-E72D297353CC}">
                    <c16:uniqueId val="{00000002-BF3E-4E69-84A8-1F5B0E8A1C09}"/>
                  </c:ext>
                </c:extLst>
              </c15:ser>
            </c15:filteredBarSeries>
          </c:ext>
        </c:extLst>
      </c:barChart>
      <c:catAx>
        <c:axId val="542161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17567"/>
        <c:crosses val="autoZero"/>
        <c:auto val="1"/>
        <c:lblAlgn val="ctr"/>
        <c:lblOffset val="100"/>
        <c:noMultiLvlLbl val="0"/>
      </c:catAx>
      <c:valAx>
        <c:axId val="542175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161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WNCR</a:t>
            </a:r>
            <a:r>
              <a:rPr lang="en-GB" baseline="0"/>
              <a:t> Data Purpose-T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Sheet1!$A$2:$A$10</c:f>
              <c:strCache>
                <c:ptCount val="9"/>
                <c:pt idx="0">
                  <c:v>Frequency plan</c:v>
                </c:pt>
                <c:pt idx="1">
                  <c:v>Nutrition</c:v>
                </c:pt>
                <c:pt idx="2">
                  <c:v>Medical device</c:v>
                </c:pt>
                <c:pt idx="3">
                  <c:v>Perfusion</c:v>
                </c:pt>
                <c:pt idx="4">
                  <c:v>Perception</c:v>
                </c:pt>
                <c:pt idx="5">
                  <c:v>Moisture</c:v>
                </c:pt>
                <c:pt idx="6">
                  <c:v>Diabetes</c:v>
                </c:pt>
                <c:pt idx="7">
                  <c:v>Previous pressure ulcer</c:v>
                </c:pt>
                <c:pt idx="8">
                  <c:v>Completed within 6 hours of admission</c:v>
                </c:pt>
              </c:strCache>
            </c:strRef>
          </c:cat>
          <c:val>
            <c:numRef>
              <c:f>Sheet1!$B$2:$B$10</c:f>
              <c:numCache>
                <c:formatCode>General</c:formatCode>
                <c:ptCount val="9"/>
                <c:pt idx="0">
                  <c:v>76.77</c:v>
                </c:pt>
                <c:pt idx="1">
                  <c:v>76.77</c:v>
                </c:pt>
                <c:pt idx="2">
                  <c:v>76.77</c:v>
                </c:pt>
                <c:pt idx="3">
                  <c:v>76.77</c:v>
                </c:pt>
                <c:pt idx="4">
                  <c:v>76.77</c:v>
                </c:pt>
                <c:pt idx="5">
                  <c:v>76.77</c:v>
                </c:pt>
                <c:pt idx="6">
                  <c:v>76.77</c:v>
                </c:pt>
                <c:pt idx="7">
                  <c:v>76.77</c:v>
                </c:pt>
                <c:pt idx="8">
                  <c:v>77</c:v>
                </c:pt>
              </c:numCache>
            </c:numRef>
          </c:val>
          <c:extLst>
            <c:ext xmlns:c16="http://schemas.microsoft.com/office/drawing/2014/chart" uri="{C3380CC4-5D6E-409C-BE32-E72D297353CC}">
              <c16:uniqueId val="{00000000-A570-41A3-8856-0913E7251563}"/>
            </c:ext>
          </c:extLst>
        </c:ser>
        <c:ser>
          <c:idx val="1"/>
          <c:order val="1"/>
          <c:tx>
            <c:strRef>
              <c:f>Sheet1!$C$1</c:f>
              <c:strCache>
                <c:ptCount val="1"/>
                <c:pt idx="0">
                  <c:v>No</c:v>
                </c:pt>
              </c:strCache>
            </c:strRef>
          </c:tx>
          <c:spPr>
            <a:solidFill>
              <a:schemeClr val="accent2"/>
            </a:solidFill>
            <a:ln>
              <a:noFill/>
            </a:ln>
            <a:effectLst/>
          </c:spPr>
          <c:invertIfNegative val="0"/>
          <c:cat>
            <c:strRef>
              <c:f>Sheet1!$A$2:$A$10</c:f>
              <c:strCache>
                <c:ptCount val="9"/>
                <c:pt idx="0">
                  <c:v>Frequency plan</c:v>
                </c:pt>
                <c:pt idx="1">
                  <c:v>Nutrition</c:v>
                </c:pt>
                <c:pt idx="2">
                  <c:v>Medical device</c:v>
                </c:pt>
                <c:pt idx="3">
                  <c:v>Perfusion</c:v>
                </c:pt>
                <c:pt idx="4">
                  <c:v>Perception</c:v>
                </c:pt>
                <c:pt idx="5">
                  <c:v>Moisture</c:v>
                </c:pt>
                <c:pt idx="6">
                  <c:v>Diabetes</c:v>
                </c:pt>
                <c:pt idx="7">
                  <c:v>Previous pressure ulcer</c:v>
                </c:pt>
                <c:pt idx="8">
                  <c:v>Completed within 6 hours of admission</c:v>
                </c:pt>
              </c:strCache>
            </c:strRef>
          </c:cat>
          <c:val>
            <c:numRef>
              <c:f>Sheet1!$C$2:$C$10</c:f>
              <c:numCache>
                <c:formatCode>General</c:formatCode>
                <c:ptCount val="9"/>
                <c:pt idx="0">
                  <c:v>24.24</c:v>
                </c:pt>
                <c:pt idx="1">
                  <c:v>24.24</c:v>
                </c:pt>
                <c:pt idx="2">
                  <c:v>24.24</c:v>
                </c:pt>
                <c:pt idx="3">
                  <c:v>24.24</c:v>
                </c:pt>
                <c:pt idx="4">
                  <c:v>24.24</c:v>
                </c:pt>
                <c:pt idx="5">
                  <c:v>24.24</c:v>
                </c:pt>
                <c:pt idx="6">
                  <c:v>24.24</c:v>
                </c:pt>
                <c:pt idx="7">
                  <c:v>24.24</c:v>
                </c:pt>
                <c:pt idx="8">
                  <c:v>23</c:v>
                </c:pt>
              </c:numCache>
            </c:numRef>
          </c:val>
          <c:extLst>
            <c:ext xmlns:c16="http://schemas.microsoft.com/office/drawing/2014/chart" uri="{C3380CC4-5D6E-409C-BE32-E72D297353CC}">
              <c16:uniqueId val="{00000001-A570-41A3-8856-0913E7251563}"/>
            </c:ext>
          </c:extLst>
        </c:ser>
        <c:dLbls>
          <c:showLegendKey val="0"/>
          <c:showVal val="0"/>
          <c:showCatName val="0"/>
          <c:showSerName val="0"/>
          <c:showPercent val="0"/>
          <c:showBubbleSize val="0"/>
        </c:dLbls>
        <c:gapWidth val="219"/>
        <c:overlap val="-27"/>
        <c:axId val="1200038136"/>
        <c:axId val="1200045696"/>
        <c:extLst>
          <c:ext xmlns:c15="http://schemas.microsoft.com/office/drawing/2012/chart" uri="{02D57815-91ED-43cb-92C2-25804820EDAC}">
            <c15:filteredBarSeries>
              <c15:ser>
                <c:idx val="2"/>
                <c:order val="2"/>
                <c:tx>
                  <c:strRef>
                    <c:extLst>
                      <c:ext uri="{02D57815-91ED-43cb-92C2-25804820EDAC}">
                        <c15:formulaRef>
                          <c15:sqref>Sheet1!$D$1</c15:sqref>
                        </c15:formulaRef>
                      </c:ext>
                    </c:extLst>
                    <c:strCache>
                      <c:ptCount val="1"/>
                      <c:pt idx="0">
                        <c:v>Series 3</c:v>
                      </c:pt>
                    </c:strCache>
                  </c:strRef>
                </c:tx>
                <c:spPr>
                  <a:solidFill>
                    <a:schemeClr val="accent3"/>
                  </a:solidFill>
                  <a:ln>
                    <a:noFill/>
                  </a:ln>
                  <a:effectLst/>
                </c:spPr>
                <c:invertIfNegative val="0"/>
                <c:cat>
                  <c:strRef>
                    <c:extLst>
                      <c:ext uri="{02D57815-91ED-43cb-92C2-25804820EDAC}">
                        <c15:formulaRef>
                          <c15:sqref>Sheet1!$A$2:$A$10</c15:sqref>
                        </c15:formulaRef>
                      </c:ext>
                    </c:extLst>
                    <c:strCache>
                      <c:ptCount val="9"/>
                      <c:pt idx="0">
                        <c:v>Frequency plan</c:v>
                      </c:pt>
                      <c:pt idx="1">
                        <c:v>Nutrition</c:v>
                      </c:pt>
                      <c:pt idx="2">
                        <c:v>Medical device</c:v>
                      </c:pt>
                      <c:pt idx="3">
                        <c:v>Perfusion</c:v>
                      </c:pt>
                      <c:pt idx="4">
                        <c:v>Perception</c:v>
                      </c:pt>
                      <c:pt idx="5">
                        <c:v>Moisture</c:v>
                      </c:pt>
                      <c:pt idx="6">
                        <c:v>Diabetes</c:v>
                      </c:pt>
                      <c:pt idx="7">
                        <c:v>Previous pressure ulcer</c:v>
                      </c:pt>
                      <c:pt idx="8">
                        <c:v>Completed within 6 hours of admission</c:v>
                      </c:pt>
                    </c:strCache>
                  </c:strRef>
                </c:cat>
                <c:val>
                  <c:numRef>
                    <c:extLst>
                      <c:ext uri="{02D57815-91ED-43cb-92C2-25804820EDAC}">
                        <c15:formulaRef>
                          <c15:sqref>Sheet1!$D$2:$D$10</c15:sqref>
                        </c15:formulaRef>
                      </c:ext>
                    </c:extLst>
                    <c:numCache>
                      <c:formatCode>General</c:formatCode>
                      <c:ptCount val="9"/>
                    </c:numCache>
                  </c:numRef>
                </c:val>
                <c:extLst>
                  <c:ext xmlns:c16="http://schemas.microsoft.com/office/drawing/2014/chart" uri="{C3380CC4-5D6E-409C-BE32-E72D297353CC}">
                    <c16:uniqueId val="{00000002-A570-41A3-8856-0913E7251563}"/>
                  </c:ext>
                </c:extLst>
              </c15:ser>
            </c15:filteredBarSeries>
          </c:ext>
        </c:extLst>
      </c:barChart>
      <c:catAx>
        <c:axId val="1200038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0045696"/>
        <c:crosses val="autoZero"/>
        <c:auto val="1"/>
        <c:lblAlgn val="ctr"/>
        <c:lblOffset val="100"/>
        <c:noMultiLvlLbl val="0"/>
      </c:catAx>
      <c:valAx>
        <c:axId val="1200045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0038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WNCR</a:t>
            </a:r>
            <a:r>
              <a:rPr lang="en-GB" baseline="0"/>
              <a:t> skin and repositioning chart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Sheet1!$A$2:$A$7</c:f>
              <c:strCache>
                <c:ptCount val="6"/>
                <c:pt idx="0">
                  <c:v>Frequency of repositioning</c:v>
                </c:pt>
                <c:pt idx="1">
                  <c:v>Evidence of 'off-loading' heels</c:v>
                </c:pt>
                <c:pt idx="2">
                  <c:v>Surface type documented</c:v>
                </c:pt>
                <c:pt idx="3">
                  <c:v>Nurse print/Signature</c:v>
                </c:pt>
                <c:pt idx="4">
                  <c:v>Skin bundle initiated on 'risk'</c:v>
                </c:pt>
                <c:pt idx="5">
                  <c:v>Full patient details present</c:v>
                </c:pt>
              </c:strCache>
            </c:strRef>
          </c:cat>
          <c:val>
            <c:numRef>
              <c:f>Sheet1!$B$2:$B$7</c:f>
              <c:numCache>
                <c:formatCode>General</c:formatCode>
                <c:ptCount val="6"/>
                <c:pt idx="0">
                  <c:v>100</c:v>
                </c:pt>
                <c:pt idx="1">
                  <c:v>100</c:v>
                </c:pt>
                <c:pt idx="2">
                  <c:v>100</c:v>
                </c:pt>
                <c:pt idx="3">
                  <c:v>100</c:v>
                </c:pt>
                <c:pt idx="4">
                  <c:v>100</c:v>
                </c:pt>
                <c:pt idx="5">
                  <c:v>100</c:v>
                </c:pt>
              </c:numCache>
            </c:numRef>
          </c:val>
          <c:extLst>
            <c:ext xmlns:c16="http://schemas.microsoft.com/office/drawing/2014/chart" uri="{C3380CC4-5D6E-409C-BE32-E72D297353CC}">
              <c16:uniqueId val="{00000000-70B9-41C3-99A8-CE0D35AC0704}"/>
            </c:ext>
          </c:extLst>
        </c:ser>
        <c:ser>
          <c:idx val="1"/>
          <c:order val="1"/>
          <c:tx>
            <c:strRef>
              <c:f>Sheet1!$C$1</c:f>
              <c:strCache>
                <c:ptCount val="1"/>
                <c:pt idx="0">
                  <c:v>No</c:v>
                </c:pt>
              </c:strCache>
            </c:strRef>
          </c:tx>
          <c:spPr>
            <a:solidFill>
              <a:schemeClr val="accent2"/>
            </a:solidFill>
            <a:ln>
              <a:noFill/>
            </a:ln>
            <a:effectLst/>
          </c:spPr>
          <c:invertIfNegative val="0"/>
          <c:cat>
            <c:strRef>
              <c:f>Sheet1!$A$2:$A$7</c:f>
              <c:strCache>
                <c:ptCount val="6"/>
                <c:pt idx="0">
                  <c:v>Frequency of repositioning</c:v>
                </c:pt>
                <c:pt idx="1">
                  <c:v>Evidence of 'off-loading' heels</c:v>
                </c:pt>
                <c:pt idx="2">
                  <c:v>Surface type documented</c:v>
                </c:pt>
                <c:pt idx="3">
                  <c:v>Nurse print/Signature</c:v>
                </c:pt>
                <c:pt idx="4">
                  <c:v>Skin bundle initiated on 'risk'</c:v>
                </c:pt>
                <c:pt idx="5">
                  <c:v>Full patient details present</c:v>
                </c:pt>
              </c:strCache>
            </c:strRef>
          </c:cat>
          <c:val>
            <c:numRef>
              <c:f>Sheet1!$C$2:$C$7</c:f>
              <c:numCache>
                <c:formatCode>General</c:formatCode>
                <c:ptCount val="6"/>
                <c:pt idx="0">
                  <c:v>0</c:v>
                </c:pt>
                <c:pt idx="2">
                  <c:v>0</c:v>
                </c:pt>
                <c:pt idx="3">
                  <c:v>0</c:v>
                </c:pt>
                <c:pt idx="4">
                  <c:v>0</c:v>
                </c:pt>
                <c:pt idx="5">
                  <c:v>0</c:v>
                </c:pt>
              </c:numCache>
            </c:numRef>
          </c:val>
          <c:extLst>
            <c:ext xmlns:c16="http://schemas.microsoft.com/office/drawing/2014/chart" uri="{C3380CC4-5D6E-409C-BE32-E72D297353CC}">
              <c16:uniqueId val="{00000001-70B9-41C3-99A8-CE0D35AC0704}"/>
            </c:ext>
          </c:extLst>
        </c:ser>
        <c:dLbls>
          <c:showLegendKey val="0"/>
          <c:showVal val="0"/>
          <c:showCatName val="0"/>
          <c:showSerName val="0"/>
          <c:showPercent val="0"/>
          <c:showBubbleSize val="0"/>
        </c:dLbls>
        <c:gapWidth val="219"/>
        <c:overlap val="-27"/>
        <c:axId val="54216127"/>
        <c:axId val="54217567"/>
        <c:extLst>
          <c:ext xmlns:c15="http://schemas.microsoft.com/office/drawing/2012/chart" uri="{02D57815-91ED-43cb-92C2-25804820EDAC}">
            <c15:filteredBarSeries>
              <c15:ser>
                <c:idx val="2"/>
                <c:order val="2"/>
                <c:tx>
                  <c:strRef>
                    <c:extLst>
                      <c:ext uri="{02D57815-91ED-43cb-92C2-25804820EDAC}">
                        <c15:formulaRef>
                          <c15:sqref>Sheet1!$D$1</c15:sqref>
                        </c15:formulaRef>
                      </c:ext>
                    </c:extLst>
                    <c:strCache>
                      <c:ptCount val="1"/>
                      <c:pt idx="0">
                        <c:v>Column1</c:v>
                      </c:pt>
                    </c:strCache>
                  </c:strRef>
                </c:tx>
                <c:spPr>
                  <a:solidFill>
                    <a:schemeClr val="accent3"/>
                  </a:solidFill>
                  <a:ln>
                    <a:noFill/>
                  </a:ln>
                  <a:effectLst/>
                </c:spPr>
                <c:invertIfNegative val="0"/>
                <c:cat>
                  <c:strRef>
                    <c:extLst>
                      <c:ext uri="{02D57815-91ED-43cb-92C2-25804820EDAC}">
                        <c15:formulaRef>
                          <c15:sqref>Sheet1!$A$2:$A$7</c15:sqref>
                        </c15:formulaRef>
                      </c:ext>
                    </c:extLst>
                    <c:strCache>
                      <c:ptCount val="6"/>
                      <c:pt idx="0">
                        <c:v>Frequency of repositioning</c:v>
                      </c:pt>
                      <c:pt idx="1">
                        <c:v>Evidence of 'off-loading' heels</c:v>
                      </c:pt>
                      <c:pt idx="2">
                        <c:v>Surface type documented</c:v>
                      </c:pt>
                      <c:pt idx="3">
                        <c:v>Nurse print/Signature</c:v>
                      </c:pt>
                      <c:pt idx="4">
                        <c:v>Skin bundle initiated on 'risk'</c:v>
                      </c:pt>
                      <c:pt idx="5">
                        <c:v>Full patient details present</c:v>
                      </c:pt>
                    </c:strCache>
                  </c:strRef>
                </c:cat>
                <c:val>
                  <c:numRef>
                    <c:extLst>
                      <c:ext uri="{02D57815-91ED-43cb-92C2-25804820EDAC}">
                        <c15:formulaRef>
                          <c15:sqref>Sheet1!$D$2:$D$7</c15:sqref>
                        </c15:formulaRef>
                      </c:ext>
                    </c:extLst>
                    <c:numCache>
                      <c:formatCode>General</c:formatCode>
                      <c:ptCount val="6"/>
                    </c:numCache>
                  </c:numRef>
                </c:val>
                <c:extLst>
                  <c:ext xmlns:c16="http://schemas.microsoft.com/office/drawing/2014/chart" uri="{C3380CC4-5D6E-409C-BE32-E72D297353CC}">
                    <c16:uniqueId val="{00000002-70B9-41C3-99A8-CE0D35AC0704}"/>
                  </c:ext>
                </c:extLst>
              </c15:ser>
            </c15:filteredBarSeries>
          </c:ext>
        </c:extLst>
      </c:barChart>
      <c:catAx>
        <c:axId val="542161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17567"/>
        <c:crosses val="autoZero"/>
        <c:auto val="1"/>
        <c:lblAlgn val="ctr"/>
        <c:lblOffset val="100"/>
        <c:noMultiLvlLbl val="0"/>
      </c:catAx>
      <c:valAx>
        <c:axId val="542175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161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2</TotalTime>
  <Pages>103</Pages>
  <Words>32537</Words>
  <Characters>185464</Characters>
  <Application>Microsoft Office Word</Application>
  <DocSecurity>0</DocSecurity>
  <Lines>1545</Lines>
  <Paragraphs>435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Havard (DHCW - Clinical Informatics)</dc:creator>
  <cp:keywords/>
  <dc:description/>
  <cp:lastModifiedBy>Beverley Havard (DHCW - Clinical Informatics)</cp:lastModifiedBy>
  <cp:revision>2</cp:revision>
  <dcterms:created xsi:type="dcterms:W3CDTF">2025-05-06T21:14:00Z</dcterms:created>
  <dcterms:modified xsi:type="dcterms:W3CDTF">2025-05-06T21:14:00Z</dcterms:modified>
</cp:coreProperties>
</file>