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B13005B" w:rsidP="1B13005B" w:rsidRDefault="1B13005B" w14:paraId="3332760D" w14:textId="42055B8F">
      <w:pPr>
        <w:pStyle w:val="Normal"/>
        <w:rPr>
          <w:u w:val="none"/>
        </w:rPr>
      </w:pPr>
      <w:r w:rsidR="7A293E23">
        <w:rPr>
          <w:u w:val="none"/>
        </w:rPr>
        <w:t>Anorexia Nervosa is a condition where the individual has an abnormally low body weight. (Gross,R. 2010). The individual sees themselves as fat, even though they may be well under the recommended B.M.I. for their height and weight. It usually starts during the end of puberty, where the individual becomes aware of their ‘puppy fat’, which then develops into an obsessive attempt to lose or not put on any weight. According to Gross, Anorexia is more common in females, especially those who are part of activities such as ballet or modelling. The individuals with this condition see themselves in a very negative way and have a poor body image, with low self-esteem. Individuals with anorexia eat very little food, if any at all, eventually developing an irrational fear of putting on weight. Bulimia Nervosa is where the individual feels the same as those with Anorexia, but instead of starving themselves, they have episodes of binge eating and afterwards, either make themselves sick or take excessive amounts of laxatives. Bulimia is more common to start later in life than anorexia, where the individual was more likely to of been overweight in the past.  Bulimia is harder to detect than Anorexia as those with bulimia tend to be of average weight, whilst those with anorexia tend to be extremely malnourished and noticeably underweight. Anorexia has the highest mortality rate of any psychiatric disorder, where 13-20% result in death from the effects from starvation or suicide. (Waterhouse and Mayes, 2000 – cited in Gross, R. 2010)</w:t>
      </w:r>
    </w:p>
    <w:p w:rsidR="7A293E23" w:rsidP="7A293E23" w:rsidRDefault="7A293E23" w14:paraId="1CFF794D" w14:textId="1A2A0165">
      <w:pPr>
        <w:pStyle w:val="Normal"/>
        <w:rPr>
          <w:u w:val="none"/>
        </w:rPr>
      </w:pPr>
      <w:r w:rsidR="7A293E23">
        <w:rPr>
          <w:u w:val="none"/>
        </w:rPr>
        <w:t xml:space="preserve">Depression usually runs alongside eating disorders, where the individual may often have suicidal thoughts or attempt suicide as they feel so bad about the way that they look.  Anxiety and low self-esteem are usually common and over time, the individual can develop many different health issues as a result of being malnourished or from the excessive acid damage from sickness. Those with anorexia are usually oblivious to the fact that they have an eating disorder, whilst those with bulimia are usually very aware that they have an illness. Bulimia is very hard to be noticed </w:t>
      </w:r>
      <w:proofErr w:type="gramStart"/>
      <w:r w:rsidR="7A293E23">
        <w:rPr>
          <w:u w:val="none"/>
        </w:rPr>
        <w:t>in today’s society</w:t>
      </w:r>
      <w:proofErr w:type="gramEnd"/>
      <w:r w:rsidR="7A293E23">
        <w:rPr>
          <w:u w:val="none"/>
        </w:rPr>
        <w:t xml:space="preserve"> where diet and exercise is highly regarded as having a healthy lifestyle. Times when the individual doesn’t misuse laxatives or make themselves vomit, they might starve themselves after binge eating or exercise excessively in a bid to lose weight. Studies have shown that those suffering with an eating disorder like these, sometimes have damage to their neurotransmitters in the insular cortex. The same damage in other children may make them more likely to develop A.D.H.D. or depression.(Brewerton et al, cited in Gross,R.2010). The way that women are portrayed in the media increases the pressure to those with an eating disorder. Celebrities are shown to be extremely thin, size zero being very popular, with many endorsing the fact they are very thin. One celebrity to endorse being vey underweight is Victoria Beckham who claims that being thin is more important than being </w:t>
      </w:r>
      <w:proofErr w:type="gramStart"/>
      <w:r w:rsidR="7A293E23">
        <w:rPr>
          <w:u w:val="none"/>
        </w:rPr>
        <w:t>healthy(</w:t>
      </w:r>
      <w:proofErr w:type="gramEnd"/>
      <w:r w:rsidR="7A293E23">
        <w:rPr>
          <w:u w:val="none"/>
        </w:rPr>
        <w:t xml:space="preserve">Goodchild,2006-  cited in Gross , R. 2010). </w:t>
      </w:r>
    </w:p>
    <w:p w:rsidR="7A293E23" w:rsidP="7A293E23" w:rsidRDefault="7A293E23" w14:paraId="71766491" w14:textId="053C7B73">
      <w:pPr>
        <w:pStyle w:val="Normal"/>
        <w:rPr>
          <w:u w:val="none"/>
        </w:rPr>
      </w:pPr>
    </w:p>
    <w:p w:rsidR="7A293E23" w:rsidP="7A293E23" w:rsidRDefault="7A293E23" w14:paraId="06B91893" w14:textId="72D07520">
      <w:pPr>
        <w:pStyle w:val="Normal"/>
        <w:rPr>
          <w:u w:val="none"/>
        </w:rPr>
      </w:pPr>
      <w:r w:rsidR="7A293E23">
        <w:rPr>
          <w:u w:val="none"/>
        </w:rPr>
        <w:t xml:space="preserve">Gross, R. (2010). </w:t>
      </w:r>
      <w:r w:rsidRPr="7A293E23" w:rsidR="7A293E23">
        <w:rPr>
          <w:i w:val="1"/>
          <w:iCs w:val="1"/>
          <w:u w:val="none"/>
        </w:rPr>
        <w:t xml:space="preserve">Psychology: The Science of Mind and Behaviour. </w:t>
      </w:r>
      <w:r w:rsidRPr="7A293E23" w:rsidR="7A293E23">
        <w:rPr>
          <w:i w:val="0"/>
          <w:iCs w:val="0"/>
          <w:u w:val="none"/>
        </w:rPr>
        <w:t>London, U.K. Hodder Education.</w:t>
      </w:r>
    </w:p>
    <w:p w:rsidR="7A293E23" w:rsidP="7A293E23" w:rsidRDefault="7A293E23" w14:paraId="657E6919" w14:textId="3EF411D5">
      <w:pPr>
        <w:rPr>
          <w:rFonts w:ascii="Arial" w:hAnsi="Arial" w:eastAsia="Arial" w:cs="Arial"/>
          <w:u w:val="single"/>
        </w:rPr>
      </w:pPr>
    </w:p>
    <w:p w:rsidR="002E0C0B" w:rsidP="1B13005B" w:rsidRDefault="002E0C0B" w14:paraId="6D17612F" w14:textId="77777777" w14:noSpellErr="1">
      <w:pPr>
        <w:rPr>
          <w:rFonts w:ascii="Arial" w:hAnsi="Arial" w:eastAsia="Arial" w:cs="Arial"/>
          <w:u w:val="single"/>
        </w:rPr>
      </w:pPr>
      <w:r w:rsidRPr="1B13005B" w:rsidR="1B13005B">
        <w:rPr>
          <w:rFonts w:ascii="Arial" w:hAnsi="Arial" w:eastAsia="Arial" w:cs="Arial"/>
          <w:u w:val="single"/>
        </w:rPr>
        <w:t>Journal Article 1</w:t>
      </w:r>
    </w:p>
    <w:p w:rsidR="002E0C0B" w:rsidP="1B13005B" w:rsidRDefault="002E0C0B" w14:paraId="34F83D43" w14:textId="77777777" w14:noSpellErr="1">
      <w:pPr>
        <w:rPr>
          <w:rFonts w:ascii="Arial" w:hAnsi="Arial" w:eastAsia="Arial" w:cs="Arial"/>
        </w:rPr>
      </w:pPr>
      <w:r w:rsidRPr="1B13005B" w:rsidR="1B13005B">
        <w:rPr>
          <w:rFonts w:ascii="Arial" w:hAnsi="Arial" w:eastAsia="Arial" w:cs="Arial"/>
        </w:rPr>
        <w:t xml:space="preserve">This journal describes the rising amount of gambling addictions present in Wales and has concluded that it is becoming a public health issue. Evidence was used from several datasets from previous years, where they discovered that people from the poorest communities were the most likely to have a gambling addiction and suffer the most from it. </w:t>
      </w:r>
      <w:r w:rsidRPr="1B13005B" w:rsidR="1B13005B">
        <w:rPr>
          <w:rFonts w:ascii="Arial" w:hAnsi="Arial" w:eastAsia="Arial" w:cs="Arial"/>
        </w:rPr>
        <w:t xml:space="preserve">Younger people are being encouraged to gamble through media on games and television and there has been a significant rise in the amount of people gambling online. Gambling addictions are not only harmful to the individual but also those closest to them, who also experience financial hardship and the stresses that the addiction carries. The data may not show a true result though as many people do not seek help due to the stigma associated with gambling, meaning that they wouldn’t be shown in the </w:t>
      </w:r>
      <w:r w:rsidRPr="1B13005B" w:rsidR="1B13005B">
        <w:rPr>
          <w:rFonts w:ascii="Arial" w:hAnsi="Arial" w:eastAsia="Arial" w:cs="Arial"/>
        </w:rPr>
        <w:t>statistics.</w:t>
      </w:r>
    </w:p>
    <w:p w:rsidR="00B45F68" w:rsidP="1B13005B" w:rsidRDefault="00B45F68" w14:paraId="3253107A" w14:textId="77777777" w14:noSpellErr="1">
      <w:pPr>
        <w:rPr>
          <w:rFonts w:ascii="Arial" w:hAnsi="Arial" w:eastAsia="Arial" w:cs="Arial"/>
        </w:rPr>
      </w:pPr>
    </w:p>
    <w:p w:rsidR="00B45F68" w:rsidP="1B13005B" w:rsidRDefault="00B45F68" w14:paraId="37ABE9B1" w14:textId="77777777" w14:noSpellErr="1">
      <w:pPr>
        <w:rPr>
          <w:rFonts w:ascii="Arial" w:hAnsi="Arial" w:eastAsia="Arial" w:cs="Arial"/>
          <w:u w:val="single"/>
        </w:rPr>
      </w:pPr>
      <w:r w:rsidRPr="1B13005B" w:rsidR="1B13005B">
        <w:rPr>
          <w:rFonts w:ascii="Arial" w:hAnsi="Arial" w:eastAsia="Arial" w:cs="Arial"/>
          <w:u w:val="single"/>
        </w:rPr>
        <w:t>Journal Article 2</w:t>
      </w:r>
    </w:p>
    <w:p w:rsidR="00B45F68" w:rsidP="1B13005B" w:rsidRDefault="00B45F68" w14:paraId="59310F2E" w14:textId="77777777" w14:noSpellErr="1">
      <w:pPr>
        <w:rPr>
          <w:rFonts w:ascii="Arial" w:hAnsi="Arial" w:eastAsia="Arial" w:cs="Arial"/>
          <w:u w:val="single"/>
        </w:rPr>
      </w:pPr>
    </w:p>
    <w:p w:rsidRPr="00B45F68" w:rsidR="00B45F68" w:rsidP="1B13005B" w:rsidRDefault="00B45F68" w14:paraId="4A20366C" w14:textId="5D9991C5">
      <w:pPr>
        <w:rPr>
          <w:rFonts w:ascii="Arial" w:hAnsi="Arial" w:eastAsia="Arial" w:cs="Arial"/>
        </w:rPr>
      </w:pPr>
      <w:r w:rsidRPr="1B13005B" w:rsidR="1B13005B">
        <w:rPr>
          <w:rFonts w:ascii="Arial" w:hAnsi="Arial" w:eastAsia="Arial" w:cs="Arial"/>
        </w:rPr>
        <w:t>This journal is about the reactions of teenage girls and young, adult females, who viewed a sexualised and non-sexual profile picture of a peer on Facebook and their reactions.  The profile</w:t>
      </w:r>
      <w:r w:rsidRPr="1B13005B" w:rsidR="1B13005B">
        <w:rPr>
          <w:rFonts w:ascii="Arial" w:hAnsi="Arial" w:eastAsia="Arial" w:cs="Arial"/>
        </w:rPr>
        <w:t>s</w:t>
      </w:r>
      <w:r w:rsidRPr="1B13005B" w:rsidR="1B13005B">
        <w:rPr>
          <w:rFonts w:ascii="Arial" w:hAnsi="Arial" w:eastAsia="Arial" w:cs="Arial"/>
        </w:rPr>
        <w:t xml:space="preserve"> w</w:t>
      </w:r>
      <w:r w:rsidRPr="1B13005B" w:rsidR="1B13005B">
        <w:rPr>
          <w:rFonts w:ascii="Arial" w:hAnsi="Arial" w:eastAsia="Arial" w:cs="Arial"/>
        </w:rPr>
        <w:t>ere</w:t>
      </w:r>
      <w:r w:rsidRPr="1B13005B" w:rsidR="1B13005B">
        <w:rPr>
          <w:rFonts w:ascii="Arial" w:hAnsi="Arial" w:eastAsia="Arial" w:cs="Arial"/>
        </w:rPr>
        <w:t xml:space="preserve"> identical, except for the profile picture. Both reactions were very similar in the sense that the woman in the sexualised photo </w:t>
      </w:r>
      <w:proofErr w:type="gramStart"/>
      <w:r w:rsidRPr="1B13005B" w:rsidR="1B13005B">
        <w:rPr>
          <w:rFonts w:ascii="Arial" w:hAnsi="Arial" w:eastAsia="Arial" w:cs="Arial"/>
        </w:rPr>
        <w:t>was seen as</w:t>
      </w:r>
      <w:proofErr w:type="gramEnd"/>
      <w:r w:rsidRPr="1B13005B" w:rsidR="1B13005B">
        <w:rPr>
          <w:rFonts w:ascii="Arial" w:hAnsi="Arial" w:eastAsia="Arial" w:cs="Arial"/>
        </w:rPr>
        <w:t xml:space="preserve"> someone that they weren’t likely to be friends with. She was seen as less attractive, less intelligent and more promiscuous, than the un-sexualised photo. The journal looks in to the way that young women view themselves, and the pressures from peers, social media and the world we live in, to appear as sexy to others. The journal shows several other studies, relating to the original study, which highlights the background of why women feel the need to portray themselves in this way and the negative impacts that it can have, which supports the evidence that other women think negatively towards sexualised photos.</w:t>
      </w:r>
    </w:p>
    <w:p w:rsidR="00494D7B" w:rsidP="1B13005B" w:rsidRDefault="00494D7B" w14:paraId="325B2B60" w14:textId="6EBF3325">
      <w:pPr>
        <w:pStyle w:val="Normal"/>
        <w:rPr>
          <w:rFonts w:ascii="Arial" w:hAnsi="Arial" w:eastAsia="Arial" w:cs="Arial"/>
        </w:rPr>
      </w:pPr>
    </w:p>
    <w:p w:rsidR="00494D7B" w:rsidP="1B13005B" w:rsidRDefault="00494D7B" w14:paraId="69D53735" w14:textId="51BA3739">
      <w:pPr>
        <w:pStyle w:val="Normal"/>
        <w:rPr>
          <w:rFonts w:ascii="Arial" w:hAnsi="Arial" w:eastAsia="Arial" w:cs="Arial"/>
          <w:b w:val="0"/>
          <w:bCs w:val="0"/>
          <w:u w:val="single"/>
        </w:rPr>
      </w:pPr>
      <w:r w:rsidRPr="1B13005B" w:rsidR="1B13005B">
        <w:rPr>
          <w:rFonts w:ascii="Arial" w:hAnsi="Arial" w:eastAsia="Arial" w:cs="Arial"/>
          <w:b w:val="0"/>
          <w:bCs w:val="0"/>
          <w:u w:val="single"/>
        </w:rPr>
        <w:t>Journal Article 3</w:t>
      </w:r>
    </w:p>
    <w:p w:rsidR="00494D7B" w:rsidP="1B13005B" w:rsidRDefault="00494D7B" w14:paraId="50D4977D" w14:textId="1886B592">
      <w:pPr>
        <w:pStyle w:val="Normal"/>
        <w:rPr>
          <w:rFonts w:ascii="Arial" w:hAnsi="Arial" w:eastAsia="Arial" w:cs="Arial"/>
          <w:b w:val="0"/>
          <w:bCs w:val="0"/>
          <w:u w:val="none"/>
        </w:rPr>
      </w:pPr>
      <w:r w:rsidRPr="1B13005B" w:rsidR="1B13005B">
        <w:rPr>
          <w:rFonts w:ascii="Arial" w:hAnsi="Arial" w:eastAsia="Arial" w:cs="Arial"/>
          <w:b w:val="0"/>
          <w:bCs w:val="0"/>
          <w:u w:val="none"/>
        </w:rPr>
        <w:t xml:space="preserve">This journal is about the role of narcissism in health-risk and health-protective behaviours. They did a study of undergraduate students and gave them multiple choice questions to gather information. The questions asked about how likely or how frequently the students would partake in certain behaviours. The questions were about smoking, drug use and how likely the students were to partake in risky behaviours, such as unprotected sex, texting whilst driving and driving under the influence. There were also questions on how likely the students were to take care of their bodies and exercise regularly, down to how strenuous the exercise was and how often. It was questioned how likely they were to meet their recommended daily intake of fresh fruit and vegetables. The answers were scored, pinpointing certain answers as traits for narcissism and others not. The study concluded that </w:t>
      </w:r>
      <w:r w:rsidRPr="1B13005B" w:rsidR="1B13005B">
        <w:rPr>
          <w:rFonts w:ascii="Arial" w:hAnsi="Arial" w:eastAsia="Arial" w:cs="Arial"/>
          <w:b w:val="0"/>
          <w:bCs w:val="0"/>
          <w:u w:val="none"/>
        </w:rPr>
        <w:t>narcissism</w:t>
      </w:r>
      <w:r w:rsidRPr="1B13005B" w:rsidR="1B13005B">
        <w:rPr>
          <w:rFonts w:ascii="Arial" w:hAnsi="Arial" w:eastAsia="Arial" w:cs="Arial"/>
          <w:b w:val="0"/>
          <w:bCs w:val="0"/>
          <w:u w:val="none"/>
        </w:rPr>
        <w:t xml:space="preserve"> showed highly in health-risk behaviours </w:t>
      </w:r>
      <w:proofErr w:type="gramStart"/>
      <w:r w:rsidRPr="1B13005B" w:rsidR="1B13005B">
        <w:rPr>
          <w:rFonts w:ascii="Arial" w:hAnsi="Arial" w:eastAsia="Arial" w:cs="Arial"/>
          <w:b w:val="0"/>
          <w:bCs w:val="0"/>
          <w:u w:val="none"/>
        </w:rPr>
        <w:t>and also</w:t>
      </w:r>
      <w:proofErr w:type="gramEnd"/>
      <w:r w:rsidRPr="1B13005B" w:rsidR="1B13005B">
        <w:rPr>
          <w:rFonts w:ascii="Arial" w:hAnsi="Arial" w:eastAsia="Arial" w:cs="Arial"/>
          <w:b w:val="0"/>
          <w:bCs w:val="0"/>
          <w:u w:val="none"/>
        </w:rPr>
        <w:t xml:space="preserve"> in those that took extreme care in their health and fitness.</w:t>
      </w:r>
    </w:p>
    <w:p w:rsidR="00494D7B" w:rsidP="1B13005B" w:rsidRDefault="00494D7B" w14:paraId="06C4707A" w14:textId="77777777" w14:noSpellErr="1">
      <w:pPr>
        <w:rPr>
          <w:rFonts w:ascii="Arial" w:hAnsi="Arial" w:eastAsia="Arial" w:cs="Arial"/>
        </w:rPr>
      </w:pPr>
    </w:p>
    <w:p w:rsidRPr="00B45F68" w:rsidR="00494D7B" w:rsidP="345B4B99" w:rsidRDefault="00B45F68" w14:paraId="031546EE" w14:textId="065FB7A2">
      <w:pPr>
        <w:pStyle w:val="Normal"/>
        <w:rPr>
          <w:rFonts w:ascii="Arial" w:hAnsi="Arial" w:eastAsia="Arial" w:cs="Arial"/>
        </w:rPr>
      </w:pPr>
      <w:r w:rsidRPr="345B4B99" w:rsidR="345B4B99">
        <w:rPr>
          <w:rFonts w:ascii="Arial" w:hAnsi="Arial" w:eastAsia="Arial" w:cs="Arial"/>
        </w:rPr>
        <w:t>Atherton, F., Beynon, C. (2018) Is gambling an emerging public health issue for Wales,</w:t>
      </w:r>
      <w:bookmarkStart w:name="_GoBack" w:id="0"/>
      <w:bookmarkEnd w:id="0"/>
    </w:p>
    <w:p w:rsidRPr="00B45F68" w:rsidR="00494D7B" w:rsidP="76498665" w:rsidRDefault="00B45F68" w14:paraId="77832CCB" w14:textId="64C9E4D0">
      <w:pPr>
        <w:ind w:firstLine="720"/>
        <w:rPr>
          <w:rFonts w:ascii="Arial" w:hAnsi="Arial" w:eastAsia="Arial" w:cs="Arial"/>
        </w:rPr>
      </w:pPr>
      <w:r w:rsidRPr="76498665" w:rsidR="76498665">
        <w:rPr>
          <w:rFonts w:ascii="Arial" w:hAnsi="Arial" w:eastAsia="Arial" w:cs="Arial"/>
        </w:rPr>
        <w:t>U.K?</w:t>
      </w:r>
      <w:r w:rsidRPr="76498665" w:rsidR="76498665">
        <w:rPr>
          <w:rFonts w:ascii="Arial" w:hAnsi="Arial" w:eastAsia="Arial" w:cs="Arial"/>
        </w:rPr>
        <w:t xml:space="preserve"> </w:t>
      </w:r>
      <w:r w:rsidRPr="76498665" w:rsidR="76498665">
        <w:rPr>
          <w:rFonts w:ascii="Arial" w:hAnsi="Arial" w:eastAsia="Arial" w:cs="Arial"/>
          <w:i w:val="1"/>
          <w:iCs w:val="1"/>
        </w:rPr>
        <w:t>Journal of Public Health.</w:t>
      </w:r>
      <w:r w:rsidRPr="76498665" w:rsidR="76498665">
        <w:rPr>
          <w:rFonts w:ascii="Arial" w:hAnsi="Arial" w:eastAsia="Arial" w:cs="Arial"/>
        </w:rPr>
        <w:t xml:space="preserve"> </w:t>
      </w:r>
    </w:p>
    <w:p w:rsidR="1B13005B" w:rsidP="76498665" w:rsidRDefault="1B13005B" w14:paraId="6356891B" w14:textId="18060773">
      <w:pPr>
        <w:pStyle w:val="Normal"/>
        <w:ind w:left="0"/>
        <w:rPr>
          <w:rFonts w:ascii="Arial" w:hAnsi="Arial" w:eastAsia="Arial" w:cs="Arial"/>
        </w:rPr>
      </w:pPr>
      <w:r w:rsidRPr="76498665" w:rsidR="76498665">
        <w:rPr>
          <w:rFonts w:ascii="Arial" w:hAnsi="Arial" w:eastAsia="Arial" w:cs="Arial"/>
        </w:rPr>
        <w:t>Daniels, E.A., Zurbriggen,E.L. (2016) The Price of Sexy: Viewers’ Perceptions</w:t>
      </w:r>
      <w:r w:rsidRPr="76498665" w:rsidR="76498665">
        <w:rPr>
          <w:rFonts w:ascii="Arial" w:hAnsi="Arial" w:eastAsia="Arial" w:cs="Arial"/>
        </w:rPr>
        <w:t xml:space="preserve"> </w:t>
      </w:r>
      <w:r w:rsidRPr="76498665" w:rsidR="76498665">
        <w:rPr>
          <w:rFonts w:ascii="Arial" w:hAnsi="Arial" w:eastAsia="Arial" w:cs="Arial"/>
        </w:rPr>
        <w:t>of a</w:t>
      </w:r>
    </w:p>
    <w:p w:rsidR="1B13005B" w:rsidP="76498665" w:rsidRDefault="1B13005B" w14:paraId="6000F880" w14:textId="17042F67">
      <w:pPr>
        <w:pStyle w:val="Normal"/>
        <w:ind w:left="720" w:firstLine="0"/>
        <w:rPr>
          <w:rFonts w:ascii="Arial" w:hAnsi="Arial" w:eastAsia="Arial" w:cs="Arial"/>
        </w:rPr>
      </w:pPr>
      <w:r w:rsidRPr="76498665" w:rsidR="76498665">
        <w:rPr>
          <w:rFonts w:ascii="Arial" w:hAnsi="Arial" w:eastAsia="Arial" w:cs="Arial"/>
        </w:rPr>
        <w:t xml:space="preserve">Sexualised Versus </w:t>
      </w:r>
      <w:proofErr w:type="spellStart"/>
      <w:r w:rsidRPr="76498665" w:rsidR="76498665">
        <w:rPr>
          <w:rFonts w:ascii="Arial" w:hAnsi="Arial" w:eastAsia="Arial" w:cs="Arial"/>
        </w:rPr>
        <w:t>Nonsexualized</w:t>
      </w:r>
      <w:proofErr w:type="spellEnd"/>
      <w:r w:rsidRPr="76498665" w:rsidR="76498665">
        <w:rPr>
          <w:rFonts w:ascii="Arial" w:hAnsi="Arial" w:eastAsia="Arial" w:cs="Arial"/>
        </w:rPr>
        <w:t xml:space="preserve"> Facebook Profile Photograph. </w:t>
      </w:r>
      <w:r w:rsidRPr="76498665" w:rsidR="76498665">
        <w:rPr>
          <w:rFonts w:ascii="Arial" w:hAnsi="Arial" w:eastAsia="Arial" w:cs="Arial"/>
          <w:i w:val="1"/>
          <w:iCs w:val="1"/>
        </w:rPr>
        <w:t>Psychology of</w:t>
      </w:r>
    </w:p>
    <w:p w:rsidR="1B13005B" w:rsidP="76498665" w:rsidRDefault="1B13005B" w14:paraId="5FAC444F" w14:textId="3A16801D">
      <w:pPr>
        <w:pStyle w:val="Normal"/>
        <w:ind w:left="720" w:firstLine="0"/>
        <w:rPr>
          <w:rFonts w:ascii="Arial" w:hAnsi="Arial" w:eastAsia="Arial" w:cs="Arial"/>
        </w:rPr>
      </w:pPr>
      <w:r w:rsidRPr="76498665" w:rsidR="76498665">
        <w:rPr>
          <w:rFonts w:ascii="Arial" w:hAnsi="Arial" w:eastAsia="Arial" w:cs="Arial"/>
          <w:i w:val="1"/>
          <w:iCs w:val="1"/>
        </w:rPr>
        <w:t xml:space="preserve"> Popular Media Culture. Vol </w:t>
      </w:r>
      <w:proofErr w:type="gramStart"/>
      <w:r w:rsidRPr="76498665" w:rsidR="76498665">
        <w:rPr>
          <w:rFonts w:ascii="Arial" w:hAnsi="Arial" w:eastAsia="Arial" w:cs="Arial"/>
          <w:i w:val="1"/>
          <w:iCs w:val="1"/>
        </w:rPr>
        <w:t>5.</w:t>
      </w:r>
      <w:r w:rsidRPr="76498665" w:rsidR="76498665">
        <w:rPr>
          <w:rFonts w:ascii="Arial" w:hAnsi="Arial" w:eastAsia="Arial" w:cs="Arial"/>
          <w:i w:val="0"/>
          <w:iCs w:val="0"/>
        </w:rPr>
        <w:t>(</w:t>
      </w:r>
      <w:proofErr w:type="gramEnd"/>
      <w:r w:rsidRPr="76498665" w:rsidR="76498665">
        <w:rPr>
          <w:rFonts w:ascii="Arial" w:hAnsi="Arial" w:eastAsia="Arial" w:cs="Arial"/>
          <w:i w:val="0"/>
          <w:iCs w:val="0"/>
        </w:rPr>
        <w:t>1). 2-14.</w:t>
      </w:r>
      <w:hyperlink r:id="Rc4a6f69ad97b465c">
        <w:r w:rsidRPr="76498665" w:rsidR="76498665">
          <w:rPr>
            <w:rStyle w:val="Hyperlink"/>
            <w:rFonts w:ascii="Arial" w:hAnsi="Arial" w:eastAsia="Arial" w:cs="Arial"/>
            <w:i w:val="0"/>
            <w:iCs w:val="0"/>
            <w:noProof w:val="0"/>
            <w:sz w:val="22"/>
            <w:szCs w:val="22"/>
            <w:lang w:val="en-GB"/>
          </w:rPr>
          <w:t>http://dx.doi.org/10.1037/ppm0000048</w:t>
        </w:r>
      </w:hyperlink>
    </w:p>
    <w:p w:rsidR="1B13005B" w:rsidP="76498665" w:rsidRDefault="1B13005B" w14:paraId="4A444572" w14:textId="4FB88F0A">
      <w:pPr>
        <w:pStyle w:val="Normal"/>
        <w:rPr>
          <w:rFonts w:ascii="Arial" w:hAnsi="Arial" w:eastAsia="Arial" w:cs="Arial"/>
          <w:i w:val="0"/>
          <w:iCs w:val="0"/>
          <w:noProof w:val="0"/>
          <w:sz w:val="22"/>
          <w:szCs w:val="22"/>
          <w:lang w:val="en-GB"/>
        </w:rPr>
      </w:pPr>
      <w:r w:rsidRPr="76498665" w:rsidR="76498665">
        <w:rPr>
          <w:rFonts w:ascii="Arial" w:hAnsi="Arial" w:eastAsia="Arial" w:cs="Arial"/>
          <w:i w:val="0"/>
          <w:iCs w:val="0"/>
          <w:noProof w:val="0"/>
          <w:sz w:val="22"/>
          <w:szCs w:val="22"/>
          <w:lang w:val="en-GB"/>
        </w:rPr>
        <w:t>Hill, E.M. (2016). The role of narcissism in health-risk and health-protective</w:t>
      </w:r>
      <w:r w:rsidRPr="76498665" w:rsidR="76498665">
        <w:rPr>
          <w:rFonts w:ascii="Arial" w:hAnsi="Arial" w:eastAsia="Arial" w:cs="Arial"/>
          <w:i w:val="0"/>
          <w:iCs w:val="0"/>
          <w:noProof w:val="0"/>
          <w:sz w:val="22"/>
          <w:szCs w:val="22"/>
          <w:lang w:val="en-GB"/>
        </w:rPr>
        <w:t xml:space="preserve"> </w:t>
      </w:r>
      <w:r w:rsidRPr="76498665" w:rsidR="76498665">
        <w:rPr>
          <w:rFonts w:ascii="Arial" w:hAnsi="Arial" w:eastAsia="Arial" w:cs="Arial"/>
          <w:i w:val="0"/>
          <w:iCs w:val="0"/>
          <w:noProof w:val="0"/>
          <w:sz w:val="22"/>
          <w:szCs w:val="22"/>
          <w:lang w:val="en-GB"/>
        </w:rPr>
        <w:t>behaviors</w:t>
      </w:r>
      <w:r w:rsidRPr="76498665" w:rsidR="76498665">
        <w:rPr>
          <w:rFonts w:ascii="Arial" w:hAnsi="Arial" w:eastAsia="Arial" w:cs="Arial"/>
          <w:i w:val="0"/>
          <w:iCs w:val="0"/>
          <w:noProof w:val="0"/>
          <w:sz w:val="22"/>
          <w:szCs w:val="22"/>
          <w:lang w:val="en-GB"/>
        </w:rPr>
        <w:t>.</w:t>
      </w:r>
    </w:p>
    <w:p w:rsidR="1B13005B" w:rsidP="76498665" w:rsidRDefault="1B13005B" w14:paraId="466B2DA7" w14:textId="59504BBF">
      <w:pPr>
        <w:pStyle w:val="Normal"/>
        <w:ind w:firstLine="720"/>
        <w:rPr>
          <w:rFonts w:ascii="Arial" w:hAnsi="Arial" w:eastAsia="Arial" w:cs="Arial"/>
          <w:i w:val="0"/>
          <w:iCs w:val="0"/>
          <w:noProof w:val="0"/>
          <w:sz w:val="22"/>
          <w:szCs w:val="22"/>
          <w:lang w:val="en-GB"/>
        </w:rPr>
      </w:pPr>
      <w:r w:rsidRPr="76498665" w:rsidR="76498665">
        <w:rPr>
          <w:rFonts w:ascii="Arial" w:hAnsi="Arial" w:eastAsia="Arial" w:cs="Arial"/>
          <w:i w:val="0"/>
          <w:iCs w:val="0"/>
          <w:noProof w:val="0"/>
          <w:sz w:val="22"/>
          <w:szCs w:val="22"/>
          <w:lang w:val="en-GB"/>
        </w:rPr>
        <w:t xml:space="preserve"> </w:t>
      </w:r>
      <w:r w:rsidRPr="76498665" w:rsidR="76498665">
        <w:rPr>
          <w:rFonts w:ascii="Arial" w:hAnsi="Arial" w:eastAsia="Arial" w:cs="Arial"/>
          <w:i w:val="1"/>
          <w:iCs w:val="1"/>
          <w:noProof w:val="0"/>
          <w:sz w:val="22"/>
          <w:szCs w:val="22"/>
          <w:lang w:val="en-GB"/>
        </w:rPr>
        <w:t>Journal of Health. Vol.21</w:t>
      </w:r>
      <w:r w:rsidRPr="76498665" w:rsidR="76498665">
        <w:rPr>
          <w:rFonts w:ascii="Arial" w:hAnsi="Arial" w:eastAsia="Arial" w:cs="Arial"/>
          <w:i w:val="0"/>
          <w:iCs w:val="0"/>
          <w:noProof w:val="0"/>
          <w:sz w:val="22"/>
          <w:szCs w:val="22"/>
          <w:lang w:val="en-GB"/>
        </w:rPr>
        <w:t xml:space="preserve"> (9) 2021-2032.</w:t>
      </w:r>
    </w:p>
    <w:p w:rsidR="1B13005B" w:rsidP="345B4B99" w:rsidRDefault="1B13005B" w14:paraId="0472A91E" w14:textId="38A0E6A6">
      <w:pPr>
        <w:pStyle w:val="Normal"/>
        <w:rPr>
          <w:rFonts w:ascii="Arial" w:hAnsi="Arial" w:eastAsia="Arial" w:cs="Arial"/>
          <w:noProof w:val="0"/>
          <w:sz w:val="22"/>
          <w:szCs w:val="22"/>
          <w:lang w:val="en-GB"/>
        </w:rPr>
      </w:pPr>
    </w:p>
    <w:p w:rsidR="345B4B99" w:rsidP="345B4B99" w:rsidRDefault="345B4B99" w14:paraId="30A12A1C" w14:textId="7714F053">
      <w:pPr>
        <w:pStyle w:val="Normal"/>
        <w:rPr>
          <w:rFonts w:ascii="Arial" w:hAnsi="Arial" w:eastAsia="Arial" w:cs="Arial"/>
          <w:noProof w:val="0"/>
          <w:sz w:val="22"/>
          <w:szCs w:val="22"/>
          <w:lang w:val="en-GB"/>
        </w:rPr>
      </w:pPr>
    </w:p>
    <w:p w:rsidR="345B4B99" w:rsidP="345B4B99" w:rsidRDefault="345B4B99" w14:paraId="5CD38F81" w14:textId="1BDD925D">
      <w:pPr>
        <w:pStyle w:val="Normal"/>
        <w:rPr>
          <w:rFonts w:ascii="Arial" w:hAnsi="Arial" w:eastAsia="Arial" w:cs="Arial"/>
          <w:noProof w:val="0"/>
          <w:sz w:val="22"/>
          <w:szCs w:val="22"/>
          <w:lang w:val="en-GB"/>
        </w:rPr>
      </w:pPr>
    </w:p>
    <w:p w:rsidR="1B13005B" w:rsidP="1B13005B" w:rsidRDefault="1B13005B" w14:paraId="2FAD46B9" w14:textId="29BA8E82">
      <w:pPr>
        <w:pStyle w:val="Normal"/>
        <w:ind w:left="0"/>
        <w:rPr>
          <w:rFonts w:ascii="Arial" w:hAnsi="Arial" w:eastAsia="Arial" w:cs="Arial"/>
          <w:b w:val="0"/>
          <w:bCs w:val="0"/>
          <w:i w:val="0"/>
          <w:iCs w:val="0"/>
          <w:u w:val="single"/>
        </w:rPr>
      </w:pPr>
      <w:r w:rsidRPr="2284D98F" w:rsidR="2284D98F">
        <w:rPr>
          <w:rFonts w:ascii="Arial" w:hAnsi="Arial" w:eastAsia="Arial" w:cs="Arial"/>
          <w:b w:val="0"/>
          <w:bCs w:val="0"/>
          <w:i w:val="0"/>
          <w:iCs w:val="0"/>
          <w:u w:val="single"/>
        </w:rPr>
        <w:t>Reference List</w:t>
      </w:r>
    </w:p>
    <w:p w:rsidR="2284D98F" w:rsidP="76498665" w:rsidRDefault="2284D98F" w14:paraId="1B4B4FF2" w14:textId="44621659">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Bennett, P. (2011). </w:t>
      </w:r>
      <w:r w:rsidRPr="76498665" w:rsidR="76498665">
        <w:rPr>
          <w:rFonts w:ascii="Arial" w:hAnsi="Arial" w:eastAsia="Arial" w:cs="Arial"/>
          <w:b w:val="0"/>
          <w:bCs w:val="0"/>
          <w:i w:val="1"/>
          <w:iCs w:val="1"/>
          <w:u w:val="none"/>
        </w:rPr>
        <w:t xml:space="preserve">Abnormal and Clinical Psychology: an introductory </w:t>
      </w:r>
      <w:proofErr w:type="gramStart"/>
      <w:r w:rsidRPr="76498665" w:rsidR="76498665">
        <w:rPr>
          <w:rFonts w:ascii="Arial" w:hAnsi="Arial" w:eastAsia="Arial" w:cs="Arial"/>
          <w:b w:val="0"/>
          <w:bCs w:val="0"/>
          <w:i w:val="1"/>
          <w:iCs w:val="1"/>
          <w:u w:val="none"/>
        </w:rPr>
        <w:t>textbook</w:t>
      </w:r>
      <w:r w:rsidRPr="76498665" w:rsidR="76498665">
        <w:rPr>
          <w:rFonts w:ascii="Arial" w:hAnsi="Arial" w:eastAsia="Arial" w:cs="Arial"/>
          <w:b w:val="0"/>
          <w:bCs w:val="0"/>
          <w:i w:val="1"/>
          <w:iCs w:val="1"/>
          <w:u w:val="none"/>
        </w:rPr>
        <w:t>.(</w:t>
      </w:r>
      <w:proofErr w:type="gramEnd"/>
      <w:r w:rsidRPr="76498665" w:rsidR="76498665">
        <w:rPr>
          <w:rFonts w:ascii="Arial" w:hAnsi="Arial" w:eastAsia="Arial" w:cs="Arial"/>
          <w:b w:val="0"/>
          <w:bCs w:val="0"/>
          <w:i w:val="1"/>
          <w:iCs w:val="1"/>
          <w:u w:val="none"/>
        </w:rPr>
        <w:t>3</w:t>
      </w:r>
      <w:r w:rsidRPr="76498665" w:rsidR="76498665">
        <w:rPr>
          <w:rFonts w:ascii="Arial" w:hAnsi="Arial" w:eastAsia="Arial" w:cs="Arial"/>
          <w:b w:val="0"/>
          <w:bCs w:val="0"/>
          <w:i w:val="1"/>
          <w:iCs w:val="1"/>
          <w:u w:val="none"/>
          <w:vertAlign w:val="superscript"/>
        </w:rPr>
        <w:t>rd</w:t>
      </w:r>
      <w:r w:rsidRPr="76498665" w:rsidR="76498665">
        <w:rPr>
          <w:rFonts w:ascii="Arial" w:hAnsi="Arial" w:eastAsia="Arial" w:cs="Arial"/>
          <w:b w:val="0"/>
          <w:bCs w:val="0"/>
          <w:i w:val="1"/>
          <w:iCs w:val="1"/>
          <w:u w:val="none"/>
        </w:rPr>
        <w:t xml:space="preserve"> Ed). </w:t>
      </w:r>
    </w:p>
    <w:p w:rsidR="2284D98F" w:rsidP="76498665" w:rsidRDefault="2284D98F" w14:paraId="0125729D" w14:textId="607FBC40">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Berkshire, Open University Press.</w:t>
      </w:r>
    </w:p>
    <w:p w:rsidR="2284D98F" w:rsidP="76498665" w:rsidRDefault="2284D98F" w14:paraId="781D7566" w14:textId="29AB6D11">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Boniwell, I., Hefferon, K. (2011). </w:t>
      </w:r>
      <w:r w:rsidRPr="76498665" w:rsidR="76498665">
        <w:rPr>
          <w:rFonts w:ascii="Arial" w:hAnsi="Arial" w:eastAsia="Arial" w:cs="Arial"/>
          <w:b w:val="0"/>
          <w:bCs w:val="0"/>
          <w:i w:val="1"/>
          <w:iCs w:val="1"/>
          <w:u w:val="none"/>
        </w:rPr>
        <w:t>Positive Psychology: Theory, Research and</w:t>
      </w:r>
    </w:p>
    <w:p w:rsidR="2284D98F" w:rsidP="76498665" w:rsidRDefault="2284D98F" w14:paraId="0E6A5F52" w14:textId="499EA4E6">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1"/>
          <w:iCs w:val="1"/>
          <w:u w:val="none"/>
        </w:rPr>
        <w:t xml:space="preserve"> </w:t>
      </w:r>
      <w:proofErr w:type="spellStart"/>
      <w:r w:rsidRPr="76498665" w:rsidR="76498665">
        <w:rPr>
          <w:rFonts w:ascii="Arial" w:hAnsi="Arial" w:eastAsia="Arial" w:cs="Arial"/>
          <w:b w:val="0"/>
          <w:bCs w:val="0"/>
          <w:i w:val="1"/>
          <w:iCs w:val="1"/>
          <w:u w:val="none"/>
        </w:rPr>
        <w:t>Applications.</w:t>
      </w:r>
      <w:r w:rsidRPr="76498665" w:rsidR="76498665">
        <w:rPr>
          <w:rFonts w:ascii="Arial" w:hAnsi="Arial" w:eastAsia="Arial" w:cs="Arial"/>
          <w:b w:val="0"/>
          <w:bCs w:val="0"/>
          <w:i w:val="0"/>
          <w:iCs w:val="0"/>
          <w:u w:val="none"/>
        </w:rPr>
        <w:t>New</w:t>
      </w:r>
      <w:proofErr w:type="spellEnd"/>
      <w:r w:rsidRPr="76498665" w:rsidR="76498665">
        <w:rPr>
          <w:rFonts w:ascii="Arial" w:hAnsi="Arial" w:eastAsia="Arial" w:cs="Arial"/>
          <w:b w:val="0"/>
          <w:bCs w:val="0"/>
          <w:i w:val="0"/>
          <w:iCs w:val="0"/>
          <w:u w:val="none"/>
        </w:rPr>
        <w:t xml:space="preserve"> York, New York. Open University Press. </w:t>
      </w:r>
    </w:p>
    <w:p w:rsidR="2284D98F" w:rsidP="76498665" w:rsidRDefault="2284D98F" w14:paraId="2ADBDF92" w14:textId="309695A0">
      <w:pPr>
        <w:pStyle w:val="Normal"/>
        <w:ind w:left="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Davey, G. (2014) </w:t>
      </w:r>
      <w:r w:rsidRPr="76498665" w:rsidR="76498665">
        <w:rPr>
          <w:rFonts w:ascii="Arial" w:hAnsi="Arial" w:eastAsia="Arial" w:cs="Arial"/>
          <w:b w:val="0"/>
          <w:bCs w:val="0"/>
          <w:i w:val="1"/>
          <w:iCs w:val="1"/>
          <w:u w:val="none"/>
        </w:rPr>
        <w:t>Psychopathology: Research, Assessment and Treatment in Clinical</w:t>
      </w:r>
    </w:p>
    <w:p w:rsidR="2284D98F" w:rsidP="7A293E23" w:rsidRDefault="2284D98F" w14:paraId="51AE06FB" w14:textId="20F35FF2">
      <w:pPr>
        <w:pStyle w:val="Normal"/>
        <w:ind w:left="0" w:firstLine="720"/>
        <w:rPr>
          <w:rFonts w:ascii="Arial" w:hAnsi="Arial" w:eastAsia="Arial" w:cs="Arial"/>
          <w:b w:val="0"/>
          <w:bCs w:val="0"/>
          <w:i w:val="1"/>
          <w:iCs w:val="1"/>
          <w:u w:val="none"/>
        </w:rPr>
      </w:pPr>
      <w:r w:rsidRPr="7A293E23" w:rsidR="7A293E23">
        <w:rPr>
          <w:rFonts w:ascii="Arial" w:hAnsi="Arial" w:eastAsia="Arial" w:cs="Arial"/>
          <w:b w:val="0"/>
          <w:bCs w:val="0"/>
          <w:i w:val="1"/>
          <w:iCs w:val="1"/>
          <w:u w:val="none"/>
        </w:rPr>
        <w:t xml:space="preserve"> </w:t>
      </w:r>
      <w:proofErr w:type="gramStart"/>
      <w:r w:rsidRPr="7A293E23" w:rsidR="7A293E23">
        <w:rPr>
          <w:rFonts w:ascii="Arial" w:hAnsi="Arial" w:eastAsia="Arial" w:cs="Arial"/>
          <w:b w:val="0"/>
          <w:bCs w:val="0"/>
          <w:i w:val="1"/>
          <w:iCs w:val="1"/>
          <w:u w:val="none"/>
        </w:rPr>
        <w:t>Psychology,</w:t>
      </w:r>
      <w:r w:rsidRPr="7A293E23" w:rsidR="7A293E23">
        <w:rPr>
          <w:rFonts w:ascii="Arial" w:hAnsi="Arial" w:eastAsia="Arial" w:cs="Arial"/>
          <w:b w:val="0"/>
          <w:bCs w:val="0"/>
          <w:i w:val="0"/>
          <w:iCs w:val="0"/>
          <w:u w:val="none"/>
        </w:rPr>
        <w:t>(</w:t>
      </w:r>
      <w:proofErr w:type="gramEnd"/>
      <w:r w:rsidRPr="7A293E23" w:rsidR="7A293E23">
        <w:rPr>
          <w:rFonts w:ascii="Arial" w:hAnsi="Arial" w:eastAsia="Arial" w:cs="Arial"/>
          <w:b w:val="0"/>
          <w:bCs w:val="0"/>
          <w:i w:val="1"/>
          <w:iCs w:val="1"/>
          <w:u w:val="none"/>
        </w:rPr>
        <w:t>2</w:t>
      </w:r>
      <w:r w:rsidRPr="7A293E23" w:rsidR="7A293E23">
        <w:rPr>
          <w:rFonts w:ascii="Arial" w:hAnsi="Arial" w:eastAsia="Arial" w:cs="Arial"/>
          <w:b w:val="0"/>
          <w:bCs w:val="0"/>
          <w:i w:val="1"/>
          <w:iCs w:val="1"/>
          <w:u w:val="none"/>
          <w:vertAlign w:val="superscript"/>
        </w:rPr>
        <w:t>nd</w:t>
      </w:r>
      <w:r w:rsidRPr="7A293E23" w:rsidR="7A293E23">
        <w:rPr>
          <w:rFonts w:ascii="Arial" w:hAnsi="Arial" w:eastAsia="Arial" w:cs="Arial"/>
          <w:b w:val="0"/>
          <w:bCs w:val="0"/>
          <w:i w:val="1"/>
          <w:iCs w:val="1"/>
          <w:u w:val="none"/>
        </w:rPr>
        <w:t xml:space="preserve"> Ed)</w:t>
      </w:r>
      <w:r w:rsidRPr="7A293E23" w:rsidR="7A293E23">
        <w:rPr>
          <w:rFonts w:ascii="Arial" w:hAnsi="Arial" w:eastAsia="Arial" w:cs="Arial"/>
          <w:b w:val="0"/>
          <w:bCs w:val="0"/>
          <w:i w:val="1"/>
          <w:iCs w:val="1"/>
          <w:u w:val="none"/>
        </w:rPr>
        <w:t xml:space="preserve">, </w:t>
      </w:r>
      <w:r w:rsidRPr="7A293E23" w:rsidR="7A293E23">
        <w:rPr>
          <w:rFonts w:ascii="Arial" w:hAnsi="Arial" w:eastAsia="Arial" w:cs="Arial"/>
          <w:b w:val="0"/>
          <w:bCs w:val="0"/>
          <w:i w:val="0"/>
          <w:iCs w:val="0"/>
          <w:u w:val="none"/>
        </w:rPr>
        <w:t>Oxford, Blackwell.</w:t>
      </w:r>
    </w:p>
    <w:p w:rsidR="7A293E23" w:rsidP="7A293E23" w:rsidRDefault="7A293E23" w14:paraId="4CDA1C31" w14:textId="3F015183">
      <w:pPr>
        <w:pStyle w:val="Normal"/>
        <w:ind w:left="0" w:firstLine="0"/>
        <w:rPr>
          <w:rFonts w:ascii="Arial" w:hAnsi="Arial" w:eastAsia="Arial" w:cs="Arial"/>
          <w:b w:val="0"/>
          <w:bCs w:val="0"/>
          <w:i w:val="0"/>
          <w:iCs w:val="0"/>
          <w:u w:val="none"/>
        </w:rPr>
      </w:pPr>
      <w:r w:rsidRPr="7A293E23" w:rsidR="7A293E23">
        <w:rPr>
          <w:rFonts w:ascii="Arial" w:hAnsi="Arial" w:eastAsia="Arial" w:cs="Arial"/>
          <w:b w:val="0"/>
          <w:bCs w:val="0"/>
          <w:i w:val="0"/>
          <w:iCs w:val="0"/>
          <w:u w:val="none"/>
        </w:rPr>
        <w:t xml:space="preserve">Day, S. (2016) Families experience of Poverty Stigma in Education. </w:t>
      </w:r>
      <w:r w:rsidRPr="7A293E23" w:rsidR="7A293E23">
        <w:rPr>
          <w:rFonts w:ascii="Arial" w:hAnsi="Arial" w:eastAsia="Arial" w:cs="Arial"/>
          <w:b w:val="0"/>
          <w:bCs w:val="0"/>
          <w:i w:val="1"/>
          <w:iCs w:val="1"/>
          <w:u w:val="none"/>
        </w:rPr>
        <w:t xml:space="preserve">British Psychological </w:t>
      </w:r>
    </w:p>
    <w:p w:rsidR="7A293E23" w:rsidP="7A293E23" w:rsidRDefault="7A293E23" w14:paraId="4D3CAB8E" w14:textId="029E7136">
      <w:pPr>
        <w:pStyle w:val="Normal"/>
        <w:ind w:left="0" w:firstLine="720"/>
        <w:rPr>
          <w:rFonts w:ascii="Arial" w:hAnsi="Arial" w:eastAsia="Arial" w:cs="Arial"/>
          <w:b w:val="0"/>
          <w:bCs w:val="0"/>
          <w:i w:val="0"/>
          <w:iCs w:val="0"/>
          <w:u w:val="none"/>
        </w:rPr>
      </w:pPr>
      <w:r w:rsidRPr="7A293E23" w:rsidR="7A293E23">
        <w:rPr>
          <w:rFonts w:ascii="Arial" w:hAnsi="Arial" w:eastAsia="Arial" w:cs="Arial"/>
          <w:b w:val="0"/>
          <w:bCs w:val="0"/>
          <w:i w:val="1"/>
          <w:iCs w:val="1"/>
          <w:u w:val="none"/>
        </w:rPr>
        <w:t xml:space="preserve">Society. </w:t>
      </w:r>
      <w:r w:rsidRPr="7A293E23" w:rsidR="7A293E23">
        <w:rPr>
          <w:rFonts w:ascii="Arial" w:hAnsi="Arial" w:eastAsia="Arial" w:cs="Arial"/>
          <w:b w:val="0"/>
          <w:bCs w:val="0"/>
          <w:i w:val="0"/>
          <w:iCs w:val="0"/>
          <w:u w:val="none"/>
        </w:rPr>
        <w:t>Oral Presentation: Developmental Psychology Section, University of Central</w:t>
      </w:r>
    </w:p>
    <w:p w:rsidR="7A293E23" w:rsidP="7A293E23" w:rsidRDefault="7A293E23" w14:paraId="5E03D0E6" w14:textId="133039A9">
      <w:pPr>
        <w:pStyle w:val="Normal"/>
        <w:ind w:left="0" w:firstLine="720"/>
        <w:rPr>
          <w:rFonts w:ascii="Arial" w:hAnsi="Arial" w:eastAsia="Arial" w:cs="Arial"/>
          <w:b w:val="0"/>
          <w:bCs w:val="0"/>
          <w:i w:val="0"/>
          <w:iCs w:val="0"/>
          <w:u w:val="none"/>
        </w:rPr>
      </w:pPr>
      <w:r w:rsidRPr="7A293E23" w:rsidR="7A293E23">
        <w:rPr>
          <w:rFonts w:ascii="Arial" w:hAnsi="Arial" w:eastAsia="Arial" w:cs="Arial"/>
          <w:b w:val="0"/>
          <w:bCs w:val="0"/>
          <w:i w:val="0"/>
          <w:iCs w:val="0"/>
          <w:u w:val="none"/>
        </w:rPr>
        <w:t>Lancashire. Psychology 46, (6), 369-375.</w:t>
      </w:r>
    </w:p>
    <w:p w:rsidR="2284D98F" w:rsidP="76498665" w:rsidRDefault="2284D98F" w14:paraId="33EF5B4A" w14:textId="3466D14A">
      <w:pPr>
        <w:pStyle w:val="Normal"/>
        <w:bidi w:val="0"/>
        <w:spacing w:before="0" w:beforeAutospacing="off" w:after="160" w:afterAutospacing="off" w:line="259" w:lineRule="auto"/>
        <w:ind w:left="0" w:right="0"/>
        <w:jc w:val="left"/>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Geekie, J., Read, J. (2009). </w:t>
      </w:r>
      <w:r w:rsidRPr="76498665" w:rsidR="76498665">
        <w:rPr>
          <w:rFonts w:ascii="Arial" w:hAnsi="Arial" w:eastAsia="Arial" w:cs="Arial"/>
          <w:b w:val="0"/>
          <w:bCs w:val="0"/>
          <w:i w:val="1"/>
          <w:iCs w:val="1"/>
          <w:u w:val="none"/>
        </w:rPr>
        <w:t>Making Sense of Madness: Contesting the meaning</w:t>
      </w:r>
    </w:p>
    <w:p w:rsidR="2284D98F" w:rsidP="76498665" w:rsidRDefault="2284D98F" w14:paraId="34286082" w14:textId="48CBBB18">
      <w:pPr>
        <w:pStyle w:val="Normal"/>
        <w:bidi w:val="0"/>
        <w:spacing w:before="0" w:beforeAutospacing="off" w:after="160" w:afterAutospacing="off" w:line="259" w:lineRule="auto"/>
        <w:ind w:left="0" w:right="0" w:firstLine="720"/>
        <w:jc w:val="left"/>
        <w:rPr>
          <w:rFonts w:ascii="Arial" w:hAnsi="Arial" w:eastAsia="Arial" w:cs="Arial"/>
          <w:b w:val="0"/>
          <w:bCs w:val="0"/>
          <w:i w:val="0"/>
          <w:iCs w:val="0"/>
          <w:u w:val="none"/>
        </w:rPr>
      </w:pPr>
      <w:r w:rsidRPr="76498665" w:rsidR="76498665">
        <w:rPr>
          <w:rFonts w:ascii="Arial" w:hAnsi="Arial" w:eastAsia="Arial" w:cs="Arial"/>
          <w:b w:val="0"/>
          <w:bCs w:val="0"/>
          <w:i w:val="1"/>
          <w:iCs w:val="1"/>
          <w:u w:val="none"/>
        </w:rPr>
        <w:t xml:space="preserve"> of schizophrenia. </w:t>
      </w:r>
      <w:r w:rsidRPr="76498665" w:rsidR="76498665">
        <w:rPr>
          <w:rFonts w:ascii="Arial" w:hAnsi="Arial" w:eastAsia="Arial" w:cs="Arial"/>
          <w:b w:val="0"/>
          <w:bCs w:val="0"/>
          <w:i w:val="0"/>
          <w:iCs w:val="0"/>
          <w:u w:val="none"/>
        </w:rPr>
        <w:t xml:space="preserve">London. Routledge, Taylor and Francis. Retrieved from </w:t>
      </w:r>
    </w:p>
    <w:p w:rsidR="2284D98F" w:rsidP="76498665" w:rsidRDefault="2284D98F" w14:paraId="10099213" w14:textId="6E736AF6">
      <w:pPr>
        <w:pStyle w:val="Normal"/>
        <w:bidi w:val="0"/>
        <w:spacing w:before="0" w:beforeAutospacing="off" w:after="160" w:afterAutospacing="off" w:line="259" w:lineRule="auto"/>
        <w:ind w:left="0" w:right="0" w:firstLine="720"/>
        <w:jc w:val="left"/>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 </w:t>
      </w:r>
      <w:proofErr w:type="spellStart"/>
      <w:r w:rsidRPr="76498665" w:rsidR="76498665">
        <w:rPr>
          <w:rFonts w:ascii="Arial" w:hAnsi="Arial" w:eastAsia="Arial" w:cs="Arial"/>
          <w:b w:val="0"/>
          <w:bCs w:val="0"/>
          <w:i w:val="0"/>
          <w:iCs w:val="0"/>
          <w:u w:val="none"/>
        </w:rPr>
        <w:t>E-book:https</w:t>
      </w:r>
      <w:proofErr w:type="spellEnd"/>
      <w:r w:rsidRPr="76498665" w:rsidR="76498665">
        <w:rPr>
          <w:rFonts w:ascii="Arial" w:hAnsi="Arial" w:eastAsia="Arial" w:cs="Arial"/>
          <w:b w:val="0"/>
          <w:bCs w:val="0"/>
          <w:i w:val="0"/>
          <w:iCs w:val="0"/>
          <w:u w:val="none"/>
        </w:rPr>
        <w:t>://doi.org/10.4324/9780203878422</w:t>
      </w:r>
    </w:p>
    <w:p w:rsidR="2284D98F" w:rsidP="76498665" w:rsidRDefault="2284D98F" w14:paraId="065549D8" w14:textId="15DC3D82">
      <w:pPr>
        <w:pStyle w:val="Normal"/>
        <w:ind w:left="0"/>
        <w:rPr>
          <w:rFonts w:ascii="Arial" w:hAnsi="Arial" w:eastAsia="Arial" w:cs="Arial"/>
          <w:b w:val="0"/>
          <w:bCs w:val="0"/>
          <w:i w:val="0"/>
          <w:iCs w:val="0"/>
          <w:u w:val="none"/>
        </w:rPr>
      </w:pPr>
      <w:proofErr w:type="spellStart"/>
      <w:r w:rsidRPr="76498665" w:rsidR="76498665">
        <w:rPr>
          <w:rFonts w:ascii="Arial" w:hAnsi="Arial" w:eastAsia="Arial" w:cs="Arial"/>
          <w:b w:val="0"/>
          <w:bCs w:val="0"/>
          <w:i w:val="0"/>
          <w:iCs w:val="0"/>
          <w:u w:val="none"/>
        </w:rPr>
        <w:t>Guglielmi,D</w:t>
      </w:r>
      <w:proofErr w:type="spellEnd"/>
      <w:r w:rsidRPr="76498665" w:rsidR="76498665">
        <w:rPr>
          <w:rFonts w:ascii="Arial" w:hAnsi="Arial" w:eastAsia="Arial" w:cs="Arial"/>
          <w:b w:val="0"/>
          <w:bCs w:val="0"/>
          <w:i w:val="0"/>
          <w:iCs w:val="0"/>
          <w:u w:val="none"/>
        </w:rPr>
        <w:t xml:space="preserve">., </w:t>
      </w:r>
      <w:proofErr w:type="spellStart"/>
      <w:r w:rsidRPr="76498665" w:rsidR="76498665">
        <w:rPr>
          <w:rFonts w:ascii="Arial" w:hAnsi="Arial" w:eastAsia="Arial" w:cs="Arial"/>
          <w:b w:val="0"/>
          <w:bCs w:val="0"/>
          <w:i w:val="0"/>
          <w:iCs w:val="0"/>
          <w:u w:val="none"/>
        </w:rPr>
        <w:t>Mazzetti,G</w:t>
      </w:r>
      <w:proofErr w:type="spellEnd"/>
      <w:r w:rsidRPr="76498665" w:rsidR="76498665">
        <w:rPr>
          <w:rFonts w:ascii="Arial" w:hAnsi="Arial" w:eastAsia="Arial" w:cs="Arial"/>
          <w:b w:val="0"/>
          <w:bCs w:val="0"/>
          <w:i w:val="0"/>
          <w:iCs w:val="0"/>
          <w:u w:val="none"/>
        </w:rPr>
        <w:t xml:space="preserve">., Schaufeli, W.B. (2014). ‘Are workaholics born or made? </w:t>
      </w:r>
    </w:p>
    <w:p w:rsidR="2284D98F" w:rsidP="76498665" w:rsidRDefault="2284D98F" w14:paraId="0DA39B60" w14:textId="2477B19D">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Relations of workaholism with person characteristics and overwork climate.’ </w:t>
      </w:r>
      <w:r w:rsidRPr="76498665" w:rsidR="76498665">
        <w:rPr>
          <w:rFonts w:ascii="Arial" w:hAnsi="Arial" w:eastAsia="Arial" w:cs="Arial"/>
          <w:b w:val="0"/>
          <w:bCs w:val="0"/>
          <w:i w:val="0"/>
          <w:iCs w:val="0"/>
          <w:u w:val="none"/>
        </w:rPr>
        <w:t xml:space="preserve"> </w:t>
      </w:r>
    </w:p>
    <w:p w:rsidR="2284D98F" w:rsidP="76498665" w:rsidRDefault="2284D98F" w14:paraId="3F4B3340" w14:textId="68270D9E">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1"/>
          <w:iCs w:val="1"/>
          <w:u w:val="none"/>
        </w:rPr>
        <w:t xml:space="preserve">International Journal of Stress Management. 23, </w:t>
      </w:r>
      <w:r w:rsidRPr="76498665" w:rsidR="76498665">
        <w:rPr>
          <w:rFonts w:ascii="Arial" w:hAnsi="Arial" w:eastAsia="Arial" w:cs="Arial"/>
          <w:b w:val="0"/>
          <w:bCs w:val="0"/>
          <w:i w:val="0"/>
          <w:iCs w:val="0"/>
          <w:u w:val="none"/>
        </w:rPr>
        <w:t>(3), 227-254.</w:t>
      </w:r>
    </w:p>
    <w:p w:rsidR="2284D98F" w:rsidP="76498665" w:rsidRDefault="2284D98F" w14:paraId="2E8ECF4D" w14:textId="48E6EFE5">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Hanton, S., Mellalieu, S. D. (2006) </w:t>
      </w:r>
      <w:r w:rsidRPr="76498665" w:rsidR="76498665">
        <w:rPr>
          <w:rFonts w:ascii="Arial" w:hAnsi="Arial" w:eastAsia="Arial" w:cs="Arial"/>
          <w:b w:val="0"/>
          <w:bCs w:val="0"/>
          <w:i w:val="1"/>
          <w:iCs w:val="1"/>
          <w:u w:val="none"/>
        </w:rPr>
        <w:t xml:space="preserve">Literature Reviews in Sport Psychology. </w:t>
      </w:r>
      <w:r w:rsidRPr="76498665" w:rsidR="76498665">
        <w:rPr>
          <w:rFonts w:ascii="Arial" w:hAnsi="Arial" w:eastAsia="Arial" w:cs="Arial"/>
          <w:b w:val="0"/>
          <w:bCs w:val="0"/>
          <w:i w:val="0"/>
          <w:iCs w:val="0"/>
          <w:u w:val="none"/>
        </w:rPr>
        <w:t xml:space="preserve">New York. </w:t>
      </w:r>
    </w:p>
    <w:p w:rsidR="2284D98F" w:rsidP="76498665" w:rsidRDefault="2284D98F" w14:paraId="297F4FC0" w14:textId="30A36778">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Nova Science Publications. 289-319.</w:t>
      </w:r>
    </w:p>
    <w:p w:rsidR="2284D98F" w:rsidP="76498665" w:rsidRDefault="2284D98F" w14:paraId="677610A3" w14:textId="58B06D78">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Hill, E.M. (2015). The role of narcissism in health-risk and health-protective</w:t>
      </w:r>
    </w:p>
    <w:p w:rsidR="2284D98F" w:rsidP="76498665" w:rsidRDefault="2284D98F" w14:paraId="0D418891" w14:textId="7C6812DC">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behaviours</w:t>
      </w:r>
      <w:r w:rsidRPr="76498665" w:rsidR="76498665">
        <w:rPr>
          <w:rFonts w:ascii="Arial" w:hAnsi="Arial" w:eastAsia="Arial" w:cs="Arial"/>
          <w:b w:val="0"/>
          <w:bCs w:val="0"/>
          <w:i w:val="0"/>
          <w:iCs w:val="0"/>
          <w:u w:val="none"/>
        </w:rPr>
        <w:t>.</w:t>
      </w:r>
      <w:r w:rsidRPr="76498665" w:rsidR="76498665">
        <w:rPr>
          <w:rFonts w:ascii="Arial" w:hAnsi="Arial" w:eastAsia="Arial" w:cs="Arial"/>
          <w:b w:val="0"/>
          <w:bCs w:val="0"/>
          <w:i w:val="1"/>
          <w:iCs w:val="1"/>
          <w:u w:val="none"/>
        </w:rPr>
        <w:t xml:space="preserve">Journal of Health Psychology. </w:t>
      </w:r>
      <w:r w:rsidRPr="76498665" w:rsidR="76498665">
        <w:rPr>
          <w:rFonts w:ascii="Arial" w:hAnsi="Arial" w:eastAsia="Arial" w:cs="Arial"/>
          <w:b w:val="0"/>
          <w:bCs w:val="0"/>
          <w:i w:val="0"/>
          <w:iCs w:val="0"/>
          <w:u w:val="none"/>
        </w:rPr>
        <w:t>DOI: 10.1177/1359105315569858.</w:t>
      </w:r>
    </w:p>
    <w:p w:rsidR="2284D98F" w:rsidP="76498665" w:rsidRDefault="2284D98F" w14:paraId="0B03171E" w14:textId="5EFC39C4">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Mental Health Foundation. ‘Computerised cognitive behaviour therapy.’ Audio </w:t>
      </w:r>
    </w:p>
    <w:p w:rsidR="2284D98F" w:rsidP="76498665" w:rsidRDefault="2284D98F" w14:paraId="5BF0291B" w14:textId="6B019B6B">
      <w:pPr>
        <w:pStyle w:val="Normal"/>
        <w:ind w:left="72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podcast accessed 10</w:t>
      </w:r>
      <w:r w:rsidRPr="76498665" w:rsidR="76498665">
        <w:rPr>
          <w:rFonts w:ascii="Arial" w:hAnsi="Arial" w:eastAsia="Arial" w:cs="Arial"/>
          <w:b w:val="0"/>
          <w:bCs w:val="0"/>
          <w:i w:val="0"/>
          <w:iCs w:val="0"/>
          <w:u w:val="none"/>
          <w:vertAlign w:val="superscript"/>
        </w:rPr>
        <w:t>th</w:t>
      </w:r>
      <w:r w:rsidRPr="76498665" w:rsidR="76498665">
        <w:rPr>
          <w:rFonts w:ascii="Arial" w:hAnsi="Arial" w:eastAsia="Arial" w:cs="Arial"/>
          <w:b w:val="0"/>
          <w:bCs w:val="0"/>
          <w:i w:val="0"/>
          <w:iCs w:val="0"/>
          <w:u w:val="none"/>
        </w:rPr>
        <w:t xml:space="preserve"> September 2017. </w:t>
      </w:r>
      <w:hyperlink r:id="R36742fd5868843d7">
        <w:r w:rsidRPr="76498665" w:rsidR="76498665">
          <w:rPr>
            <w:rStyle w:val="Hyperlink"/>
            <w:rFonts w:ascii="Arial" w:hAnsi="Arial" w:eastAsia="Arial" w:cs="Arial"/>
            <w:b w:val="0"/>
            <w:bCs w:val="0"/>
            <w:i w:val="0"/>
            <w:iCs w:val="0"/>
            <w:u w:val="none"/>
          </w:rPr>
          <w:t>http://www.mentalhealth.org.uk/podcasts-and</w:t>
        </w:r>
      </w:hyperlink>
      <w:r w:rsidRPr="76498665" w:rsidR="76498665">
        <w:rPr>
          <w:rFonts w:ascii="Arial" w:hAnsi="Arial" w:eastAsia="Arial" w:cs="Arial"/>
          <w:b w:val="0"/>
          <w:bCs w:val="0"/>
          <w:i w:val="0"/>
          <w:iCs w:val="0"/>
          <w:u w:val="none"/>
        </w:rPr>
        <w:t>-videos/computerised-cognitive-behaviour-therapy.</w:t>
      </w:r>
    </w:p>
    <w:p w:rsidR="2284D98F" w:rsidP="76498665" w:rsidRDefault="2284D98F" w14:paraId="296F41E4" w14:textId="0919EACC">
      <w:pPr>
        <w:pStyle w:val="Normal"/>
        <w:ind w:left="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Mohamed, S. (2011). Stigma and Mental Illness: are there cultural differences? </w:t>
      </w:r>
    </w:p>
    <w:p w:rsidR="2284D98F" w:rsidP="76498665" w:rsidRDefault="2284D98F" w14:paraId="2EC4C211" w14:textId="1C1D890E">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1"/>
          <w:iCs w:val="1"/>
          <w:u w:val="none"/>
        </w:rPr>
        <w:t xml:space="preserve">Doctoral Dissertation. </w:t>
      </w:r>
      <w:proofErr w:type="spellStart"/>
      <w:r w:rsidRPr="76498665" w:rsidR="76498665">
        <w:rPr>
          <w:rFonts w:ascii="Arial" w:hAnsi="Arial" w:eastAsia="Arial" w:cs="Arial"/>
          <w:b w:val="0"/>
          <w:bCs w:val="0"/>
          <w:i w:val="0"/>
          <w:iCs w:val="0"/>
          <w:u w:val="none"/>
        </w:rPr>
        <w:t>EThOS</w:t>
      </w:r>
      <w:proofErr w:type="spellEnd"/>
      <w:r w:rsidRPr="76498665" w:rsidR="76498665">
        <w:rPr>
          <w:rFonts w:ascii="Arial" w:hAnsi="Arial" w:eastAsia="Arial" w:cs="Arial"/>
          <w:b w:val="0"/>
          <w:bCs w:val="0"/>
          <w:i w:val="0"/>
          <w:iCs w:val="0"/>
          <w:u w:val="none"/>
        </w:rPr>
        <w:t>, University of East Anglia. UK.bl.ethos.573771</w:t>
      </w:r>
    </w:p>
    <w:p w:rsidR="2284D98F" w:rsidP="76498665" w:rsidRDefault="2284D98F" w14:paraId="12D39A7F" w14:textId="36378D89">
      <w:pPr>
        <w:pStyle w:val="Normal"/>
        <w:ind w:left="0"/>
        <w:rPr>
          <w:rFonts w:ascii="Arial" w:hAnsi="Arial" w:eastAsia="Arial" w:cs="Arial"/>
          <w:b w:val="0"/>
          <w:bCs w:val="0"/>
          <w:i w:val="0"/>
          <w:iCs w:val="0"/>
          <w:u w:val="none"/>
        </w:rPr>
      </w:pPr>
      <w:proofErr w:type="spellStart"/>
      <w:r w:rsidRPr="76498665" w:rsidR="76498665">
        <w:rPr>
          <w:rFonts w:ascii="Arial" w:hAnsi="Arial" w:eastAsia="Arial" w:cs="Arial"/>
          <w:b w:val="0"/>
          <w:bCs w:val="0"/>
          <w:i w:val="0"/>
          <w:iCs w:val="0"/>
          <w:u w:val="none"/>
        </w:rPr>
        <w:t xml:space="preserve">Office for National Statistics, (2016, May 3) </w:t>
      </w:r>
      <w:r w:rsidRPr="76498665" w:rsidR="76498665">
        <w:rPr>
          <w:rFonts w:ascii="Arial" w:hAnsi="Arial" w:eastAsia="Arial" w:cs="Arial"/>
          <w:b w:val="0"/>
          <w:bCs w:val="0"/>
          <w:i w:val="1"/>
          <w:iCs w:val="1"/>
          <w:u w:val="none"/>
        </w:rPr>
        <w:t>Adult Drinking Habits in Great Britain:2005</w:t>
      </w:r>
      <w:proofErr w:type="spellEnd"/>
      <w:proofErr w:type="spellStart"/>
      <w:proofErr w:type="spellEnd"/>
      <w:proofErr w:type="spellStart"/>
      <w:proofErr w:type="spellEnd"/>
      <w:proofErr w:type="gramStart"/>
      <w:proofErr w:type="gramEnd"/>
    </w:p>
    <w:p w:rsidR="2284D98F" w:rsidP="76498665" w:rsidRDefault="2284D98F" w14:paraId="43232149" w14:textId="700A398A">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1"/>
          <w:iCs w:val="1"/>
          <w:u w:val="none"/>
        </w:rPr>
        <w:t>-2016. Retrieved from https:/www.ons.gov.uk/peoplepopulationandcommunity/</w:t>
      </w:r>
    </w:p>
    <w:p w:rsidR="2284D98F" w:rsidP="76498665" w:rsidRDefault="2284D98F" w14:paraId="713D36A6" w14:textId="55484DE2">
      <w:pPr>
        <w:pStyle w:val="Normal"/>
        <w:ind w:left="0" w:firstLine="720"/>
        <w:rPr>
          <w:rFonts w:ascii="Arial" w:hAnsi="Arial" w:eastAsia="Arial" w:cs="Arial"/>
          <w:b w:val="0"/>
          <w:bCs w:val="0"/>
          <w:i w:val="1"/>
          <w:iCs w:val="1"/>
          <w:u w:val="none"/>
        </w:rPr>
      </w:pPr>
      <w:r w:rsidRPr="76498665" w:rsidR="76498665">
        <w:rPr>
          <w:rFonts w:ascii="Arial" w:hAnsi="Arial" w:eastAsia="Arial" w:cs="Arial"/>
          <w:b w:val="0"/>
          <w:bCs w:val="0"/>
          <w:i w:val="1"/>
          <w:iCs w:val="1"/>
          <w:u w:val="none"/>
        </w:rPr>
        <w:t>healthandsocialcare/drugusealcoholandsmoking/bulletins/opinionsandlifestyle</w:t>
      </w:r>
    </w:p>
    <w:p w:rsidR="2284D98F" w:rsidP="76498665" w:rsidRDefault="2284D98F" w14:paraId="36A7A89F" w14:textId="01E2903D">
      <w:pPr>
        <w:pStyle w:val="Normal"/>
        <w:ind w:left="0" w:firstLine="720"/>
        <w:rPr>
          <w:rFonts w:ascii="Arial" w:hAnsi="Arial" w:eastAsia="Arial" w:cs="Arial"/>
          <w:b w:val="0"/>
          <w:bCs w:val="0"/>
          <w:i w:val="1"/>
          <w:iCs w:val="1"/>
          <w:u w:val="none"/>
        </w:rPr>
      </w:pPr>
      <w:r w:rsidRPr="76498665" w:rsidR="76498665">
        <w:rPr>
          <w:rFonts w:ascii="Arial" w:hAnsi="Arial" w:eastAsia="Arial" w:cs="Arial"/>
          <w:b w:val="0"/>
          <w:bCs w:val="0"/>
          <w:i w:val="1"/>
          <w:iCs w:val="1"/>
          <w:u w:val="none"/>
        </w:rPr>
        <w:t>surveyadultdrinkinghabitsingreatbritain/2005to2016.</w:t>
      </w:r>
    </w:p>
    <w:p w:rsidR="2284D98F" w:rsidP="76498665" w:rsidRDefault="2284D98F" w14:paraId="17CB9F99" w14:textId="50417C19">
      <w:pPr>
        <w:pStyle w:val="Normal"/>
        <w:ind w:left="0" w:firstLine="720"/>
        <w:rPr>
          <w:rFonts w:ascii="Arial" w:hAnsi="Arial" w:eastAsia="Arial" w:cs="Arial"/>
          <w:b w:val="0"/>
          <w:bCs w:val="0"/>
          <w:i w:val="0"/>
          <w:iCs w:val="0"/>
          <w:u w:val="none"/>
        </w:rPr>
      </w:pPr>
    </w:p>
    <w:p w:rsidR="2284D98F" w:rsidP="76498665" w:rsidRDefault="2284D98F" w14:paraId="6CBE8152" w14:textId="4753BC32">
      <w:pPr>
        <w:pStyle w:val="Normal"/>
        <w:ind w:left="0" w:firstLine="0"/>
        <w:rPr>
          <w:rFonts w:ascii="Arial" w:hAnsi="Arial" w:eastAsia="Arial" w:cs="Arial"/>
          <w:b w:val="0"/>
          <w:bCs w:val="0"/>
          <w:i w:val="1"/>
          <w:iCs w:val="1"/>
          <w:u w:val="none"/>
        </w:rPr>
      </w:pPr>
      <w:proofErr w:type="spellStart"/>
      <w:r w:rsidRPr="76498665" w:rsidR="76498665">
        <w:rPr>
          <w:rFonts w:ascii="Arial" w:hAnsi="Arial" w:eastAsia="Arial" w:cs="Arial"/>
          <w:b w:val="0"/>
          <w:bCs w:val="0"/>
          <w:i w:val="0"/>
          <w:iCs w:val="0"/>
          <w:u w:val="none"/>
        </w:rPr>
        <w:t>Phelps,C</w:t>
      </w:r>
      <w:proofErr w:type="spellEnd"/>
      <w:r w:rsidRPr="76498665" w:rsidR="76498665">
        <w:rPr>
          <w:rFonts w:ascii="Arial" w:hAnsi="Arial" w:eastAsia="Arial" w:cs="Arial"/>
          <w:b w:val="0"/>
          <w:bCs w:val="0"/>
          <w:i w:val="0"/>
          <w:iCs w:val="0"/>
          <w:u w:val="none"/>
        </w:rPr>
        <w:t xml:space="preserve">., Minou, M., </w:t>
      </w:r>
      <w:proofErr w:type="spellStart"/>
      <w:r w:rsidRPr="76498665" w:rsidR="76498665">
        <w:rPr>
          <w:rFonts w:ascii="Arial" w:hAnsi="Arial" w:eastAsia="Arial" w:cs="Arial"/>
          <w:b w:val="0"/>
          <w:bCs w:val="0"/>
          <w:i w:val="0"/>
          <w:iCs w:val="0"/>
          <w:u w:val="none"/>
        </w:rPr>
        <w:t>Baker,A</w:t>
      </w:r>
      <w:proofErr w:type="spellEnd"/>
      <w:r w:rsidRPr="76498665" w:rsidR="76498665">
        <w:rPr>
          <w:rFonts w:ascii="Arial" w:hAnsi="Arial" w:eastAsia="Arial" w:cs="Arial"/>
          <w:b w:val="0"/>
          <w:bCs w:val="0"/>
          <w:i w:val="0"/>
          <w:iCs w:val="0"/>
          <w:u w:val="none"/>
        </w:rPr>
        <w:t xml:space="preserve">., Hughes, C., French, H., Hawkins, W., </w:t>
      </w:r>
      <w:r w:rsidRPr="76498665" w:rsidR="76498665">
        <w:rPr>
          <w:rFonts w:ascii="Arial" w:hAnsi="Arial" w:eastAsia="Arial" w:cs="Arial"/>
          <w:b w:val="0"/>
          <w:bCs w:val="0"/>
          <w:i w:val="0"/>
          <w:iCs w:val="0"/>
          <w:u w:val="none"/>
        </w:rPr>
        <w:t>Leeuwenberg</w:t>
      </w:r>
      <w:r w:rsidRPr="76498665" w:rsidR="76498665">
        <w:rPr>
          <w:rFonts w:ascii="Arial" w:hAnsi="Arial" w:eastAsia="Arial" w:cs="Arial"/>
          <w:b w:val="0"/>
          <w:bCs w:val="0"/>
          <w:i w:val="0"/>
          <w:iCs w:val="0"/>
          <w:u w:val="none"/>
        </w:rPr>
        <w:t>,</w:t>
      </w:r>
    </w:p>
    <w:p w:rsidR="2284D98F" w:rsidP="76498665" w:rsidRDefault="2284D98F" w14:paraId="62BC4E25" w14:textId="3B9EACAD">
      <w:pPr>
        <w:pStyle w:val="Normal"/>
        <w:ind w:left="72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A.,Crabtree, R., Hutchings, P. B. (2017) “ Necessary but not sufficient? Engaging young people in the development of an avatar-based online intervention</w:t>
      </w:r>
      <w:r w:rsidRPr="76498665" w:rsidR="76498665">
        <w:rPr>
          <w:rFonts w:ascii="Arial" w:hAnsi="Arial" w:eastAsia="Arial" w:cs="Arial"/>
          <w:b w:val="0"/>
          <w:bCs w:val="0"/>
          <w:i w:val="0"/>
          <w:iCs w:val="0"/>
          <w:u w:val="none"/>
        </w:rPr>
        <w:t xml:space="preserve"> </w:t>
      </w:r>
      <w:r w:rsidRPr="76498665" w:rsidR="76498665">
        <w:rPr>
          <w:rFonts w:ascii="Arial" w:hAnsi="Arial" w:eastAsia="Arial" w:cs="Arial"/>
          <w:b w:val="0"/>
          <w:bCs w:val="0"/>
          <w:i w:val="0"/>
          <w:iCs w:val="0"/>
          <w:u w:val="none"/>
        </w:rPr>
        <w:t>designed to provide psychosocial support to young people affected by their</w:t>
      </w:r>
      <w:r w:rsidRPr="76498665" w:rsidR="76498665">
        <w:rPr>
          <w:rFonts w:ascii="Arial" w:hAnsi="Arial" w:eastAsia="Arial" w:cs="Arial"/>
          <w:b w:val="0"/>
          <w:bCs w:val="0"/>
          <w:i w:val="0"/>
          <w:iCs w:val="0"/>
          <w:u w:val="none"/>
        </w:rPr>
        <w:t xml:space="preserve"> </w:t>
      </w:r>
      <w:r w:rsidRPr="76498665" w:rsidR="76498665">
        <w:rPr>
          <w:rFonts w:ascii="Arial" w:hAnsi="Arial" w:eastAsia="Arial" w:cs="Arial"/>
          <w:b w:val="0"/>
          <w:bCs w:val="0"/>
          <w:i w:val="0"/>
          <w:iCs w:val="0"/>
          <w:u w:val="none"/>
        </w:rPr>
        <w:t xml:space="preserve">own or a family members cancer diagnosis.” </w:t>
      </w:r>
      <w:r w:rsidRPr="76498665" w:rsidR="76498665">
        <w:rPr>
          <w:rFonts w:ascii="Arial" w:hAnsi="Arial" w:eastAsia="Arial" w:cs="Arial"/>
          <w:b w:val="0"/>
          <w:bCs w:val="0"/>
          <w:i w:val="1"/>
          <w:iCs w:val="1"/>
          <w:u w:val="none"/>
        </w:rPr>
        <w:t>Health</w:t>
      </w:r>
      <w:r w:rsidRPr="76498665" w:rsidR="76498665">
        <w:rPr>
          <w:rFonts w:ascii="Arial" w:hAnsi="Arial" w:eastAsia="Arial" w:cs="Arial"/>
          <w:b w:val="0"/>
          <w:bCs w:val="0"/>
          <w:i w:val="1"/>
          <w:iCs w:val="1"/>
          <w:u w:val="none"/>
        </w:rPr>
        <w:t xml:space="preserve"> Expectations.</w:t>
      </w:r>
      <w:proofErr w:type="gramStart"/>
      <w:r w:rsidRPr="76498665" w:rsidR="76498665">
        <w:rPr>
          <w:rFonts w:ascii="Arial" w:hAnsi="Arial" w:eastAsia="Arial" w:cs="Arial"/>
          <w:b w:val="0"/>
          <w:bCs w:val="0"/>
          <w:i w:val="1"/>
          <w:iCs w:val="1"/>
          <w:u w:val="none"/>
        </w:rPr>
        <w:t>20,(</w:t>
      </w:r>
      <w:proofErr w:type="gramEnd"/>
      <w:r w:rsidRPr="76498665" w:rsidR="76498665">
        <w:rPr>
          <w:rFonts w:ascii="Arial" w:hAnsi="Arial" w:eastAsia="Arial" w:cs="Arial"/>
          <w:b w:val="0"/>
          <w:bCs w:val="0"/>
          <w:i w:val="1"/>
          <w:iCs w:val="1"/>
          <w:u w:val="none"/>
        </w:rPr>
        <w:t xml:space="preserve">3) 459-470. </w:t>
      </w:r>
    </w:p>
    <w:p w:rsidR="76498665" w:rsidP="76498665" w:rsidRDefault="76498665" w14:paraId="360CABA8" w14:textId="029EC93C">
      <w:pPr>
        <w:pStyle w:val="Normal"/>
        <w:ind w:left="0" w:firstLine="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Tarrier, N., Liversidge, T. &amp; Gregg, L. (2006). The acceptability and preference for the</w:t>
      </w:r>
    </w:p>
    <w:p w:rsidR="76498665" w:rsidP="76498665" w:rsidRDefault="76498665" w14:paraId="139825B0" w14:textId="024B9CAC">
      <w:pPr>
        <w:pStyle w:val="Normal"/>
        <w:ind w:left="0" w:firstLine="72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psychological treatment of PTSD. </w:t>
      </w:r>
      <w:r w:rsidRPr="76498665" w:rsidR="76498665">
        <w:rPr>
          <w:rFonts w:ascii="Arial" w:hAnsi="Arial" w:eastAsia="Arial" w:cs="Arial"/>
          <w:b w:val="0"/>
          <w:bCs w:val="0"/>
          <w:i w:val="1"/>
          <w:iCs w:val="1"/>
          <w:u w:val="none"/>
        </w:rPr>
        <w:t>Behaviour research and therapy, 44.1643-1656.</w:t>
      </w:r>
    </w:p>
    <w:p w:rsidR="76498665" w:rsidP="76498665" w:rsidRDefault="76498665" w14:paraId="344EB7FA" w14:textId="499EAF0D">
      <w:pPr>
        <w:pStyle w:val="Normal"/>
        <w:ind w:left="0" w:firstLine="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Ulleberg, P., Rundmo, T. (2003). Personality, attitudes and risk perception as predictors of </w:t>
      </w:r>
    </w:p>
    <w:p w:rsidR="76498665" w:rsidP="76498665" w:rsidRDefault="76498665" w14:paraId="07430DFB" w14:textId="433CCA7D">
      <w:pPr>
        <w:pStyle w:val="Normal"/>
        <w:ind w:left="72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risk perception as predictors of risky driving behaviour among young drivers. </w:t>
      </w:r>
      <w:r w:rsidRPr="76498665" w:rsidR="76498665">
        <w:rPr>
          <w:rFonts w:ascii="Arial" w:hAnsi="Arial" w:eastAsia="Arial" w:cs="Arial"/>
          <w:b w:val="0"/>
          <w:bCs w:val="0"/>
          <w:i w:val="1"/>
          <w:iCs w:val="1"/>
          <w:u w:val="none"/>
        </w:rPr>
        <w:t xml:space="preserve">Safety Science,41. </w:t>
      </w:r>
      <w:r w:rsidRPr="76498665" w:rsidR="76498665">
        <w:rPr>
          <w:rFonts w:ascii="Arial" w:hAnsi="Arial" w:eastAsia="Arial" w:cs="Arial"/>
          <w:b w:val="0"/>
          <w:bCs w:val="0"/>
          <w:i w:val="0"/>
          <w:iCs w:val="0"/>
          <w:u w:val="none"/>
        </w:rPr>
        <w:t>427-443.</w:t>
      </w:r>
    </w:p>
    <w:p w:rsidR="76498665" w:rsidP="76498665" w:rsidRDefault="76498665" w14:paraId="2047C221" w14:textId="19C3BDCB">
      <w:pPr>
        <w:pStyle w:val="Normal"/>
        <w:ind w:left="0" w:firstLine="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Van Hasselt, V. B., Romano, S. J., Vecchi, G.M. (2008) Role Playing: Applications in </w:t>
      </w:r>
    </w:p>
    <w:p w:rsidR="76498665" w:rsidP="76498665" w:rsidRDefault="76498665" w14:paraId="57A8A1A6" w14:textId="20E91438">
      <w:pPr>
        <w:pStyle w:val="Normal"/>
        <w:ind w:left="720" w:firstLine="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Hostage and crisis negotiation skills training. </w:t>
      </w:r>
      <w:r w:rsidRPr="76498665" w:rsidR="76498665">
        <w:rPr>
          <w:rFonts w:ascii="Arial" w:hAnsi="Arial" w:eastAsia="Arial" w:cs="Arial"/>
          <w:b w:val="0"/>
          <w:bCs w:val="0"/>
          <w:i w:val="1"/>
          <w:iCs w:val="1"/>
          <w:u w:val="none"/>
        </w:rPr>
        <w:t xml:space="preserve">Behaviour Modification, </w:t>
      </w:r>
      <w:proofErr w:type="gramStart"/>
      <w:r w:rsidRPr="76498665" w:rsidR="76498665">
        <w:rPr>
          <w:rFonts w:ascii="Arial" w:hAnsi="Arial" w:eastAsia="Arial" w:cs="Arial"/>
          <w:b w:val="0"/>
          <w:bCs w:val="0"/>
          <w:i w:val="1"/>
          <w:iCs w:val="1"/>
          <w:u w:val="none"/>
        </w:rPr>
        <w:t>32,</w:t>
      </w:r>
      <w:r w:rsidRPr="76498665" w:rsidR="76498665">
        <w:rPr>
          <w:rFonts w:ascii="Arial" w:hAnsi="Arial" w:eastAsia="Arial" w:cs="Arial"/>
          <w:b w:val="0"/>
          <w:bCs w:val="0"/>
          <w:i w:val="0"/>
          <w:iCs w:val="0"/>
          <w:u w:val="none"/>
        </w:rPr>
        <w:t>(</w:t>
      </w:r>
      <w:proofErr w:type="gramEnd"/>
      <w:r w:rsidRPr="76498665" w:rsidR="76498665">
        <w:rPr>
          <w:rFonts w:ascii="Arial" w:hAnsi="Arial" w:eastAsia="Arial" w:cs="Arial"/>
          <w:b w:val="0"/>
          <w:bCs w:val="0"/>
          <w:i w:val="0"/>
          <w:iCs w:val="0"/>
          <w:u w:val="none"/>
        </w:rPr>
        <w:t>2) 248-263. DOI:10.1177/0145445507308281</w:t>
      </w:r>
    </w:p>
    <w:p w:rsidR="76498665" w:rsidP="76498665" w:rsidRDefault="76498665" w14:paraId="58F72BB8" w14:textId="07996AED">
      <w:pPr>
        <w:pStyle w:val="Normal"/>
        <w:ind w:left="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Vartanian, L.R., Trewartha, T., Vanman, E. J. (2016) Disgust predicts prejudice and</w:t>
      </w:r>
    </w:p>
    <w:p w:rsidR="76498665" w:rsidP="76498665" w:rsidRDefault="76498665" w14:paraId="4A1575D8" w14:textId="69CF39AE">
      <w:pPr>
        <w:pStyle w:val="Normal"/>
        <w:ind w:left="720" w:firstLine="0"/>
        <w:rPr>
          <w:rFonts w:ascii="Arial" w:hAnsi="Arial" w:eastAsia="Arial" w:cs="Arial"/>
          <w:b w:val="0"/>
          <w:bCs w:val="0"/>
          <w:i w:val="1"/>
          <w:iCs w:val="1"/>
          <w:u w:val="none"/>
        </w:rPr>
      </w:pPr>
      <w:r w:rsidRPr="76498665" w:rsidR="76498665">
        <w:rPr>
          <w:rFonts w:ascii="Arial" w:hAnsi="Arial" w:eastAsia="Arial" w:cs="Arial"/>
          <w:b w:val="0"/>
          <w:bCs w:val="0"/>
          <w:i w:val="0"/>
          <w:iCs w:val="0"/>
          <w:u w:val="none"/>
        </w:rPr>
        <w:t xml:space="preserve">discrimination toward individuals with obesity. </w:t>
      </w:r>
      <w:r w:rsidRPr="76498665" w:rsidR="76498665">
        <w:rPr>
          <w:rFonts w:ascii="Arial" w:hAnsi="Arial" w:eastAsia="Arial" w:cs="Arial"/>
          <w:b w:val="0"/>
          <w:bCs w:val="0"/>
          <w:i w:val="1"/>
          <w:iCs w:val="1"/>
          <w:u w:val="none"/>
        </w:rPr>
        <w:t>Journal of Applied Psychology,46,</w:t>
      </w:r>
      <w:r w:rsidRPr="76498665" w:rsidR="76498665">
        <w:rPr>
          <w:rFonts w:ascii="Arial" w:hAnsi="Arial" w:eastAsia="Arial" w:cs="Arial"/>
          <w:b w:val="0"/>
          <w:bCs w:val="0"/>
          <w:i w:val="0"/>
          <w:iCs w:val="0"/>
          <w:u w:val="none"/>
        </w:rPr>
        <w:t>6.369-375.</w:t>
      </w:r>
    </w:p>
    <w:p w:rsidR="76498665" w:rsidP="76498665" w:rsidRDefault="76498665" w14:paraId="55838621" w14:textId="3F62BA2F">
      <w:pPr>
        <w:pStyle w:val="Normal"/>
        <w:ind w:left="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Voigt, D.C, Dillaro, J.P., Braddock, K. H., Anderson, J.W., </w:t>
      </w:r>
      <w:proofErr w:type="spellStart"/>
      <w:r w:rsidRPr="76498665" w:rsidR="76498665">
        <w:rPr>
          <w:rFonts w:ascii="Arial" w:hAnsi="Arial" w:eastAsia="Arial" w:cs="Arial"/>
          <w:b w:val="0"/>
          <w:bCs w:val="0"/>
          <w:i w:val="0"/>
          <w:iCs w:val="0"/>
          <w:u w:val="none"/>
        </w:rPr>
        <w:t>Sopory</w:t>
      </w:r>
      <w:proofErr w:type="spellEnd"/>
      <w:r w:rsidRPr="76498665" w:rsidR="76498665">
        <w:rPr>
          <w:rFonts w:ascii="Arial" w:hAnsi="Arial" w:eastAsia="Arial" w:cs="Arial"/>
          <w:b w:val="0"/>
          <w:bCs w:val="0"/>
          <w:i w:val="0"/>
          <w:iCs w:val="0"/>
          <w:u w:val="none"/>
        </w:rPr>
        <w:t>, P., Stephenson, M. T.</w:t>
      </w:r>
    </w:p>
    <w:p w:rsidR="76498665" w:rsidP="76498665" w:rsidRDefault="76498665" w14:paraId="5B69ADE0" w14:textId="2D11AA8C">
      <w:pPr>
        <w:pStyle w:val="Normal"/>
        <w:ind w:left="72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(2009) “Carver and White’s (1994) BIS/BAS scales and their relationship to risky health behaviours.” </w:t>
      </w:r>
      <w:r w:rsidRPr="76498665" w:rsidR="76498665">
        <w:rPr>
          <w:rFonts w:ascii="Arial" w:hAnsi="Arial" w:eastAsia="Arial" w:cs="Arial"/>
          <w:b w:val="0"/>
          <w:bCs w:val="0"/>
          <w:i w:val="1"/>
          <w:iCs w:val="1"/>
          <w:u w:val="none"/>
        </w:rPr>
        <w:t xml:space="preserve">Personality and individual differences, 47. </w:t>
      </w:r>
      <w:r w:rsidRPr="76498665" w:rsidR="76498665">
        <w:rPr>
          <w:rFonts w:ascii="Arial" w:hAnsi="Arial" w:eastAsia="Arial" w:cs="Arial"/>
          <w:b w:val="0"/>
          <w:bCs w:val="0"/>
          <w:i w:val="0"/>
          <w:iCs w:val="0"/>
          <w:u w:val="none"/>
        </w:rPr>
        <w:t>89-93.</w:t>
      </w:r>
    </w:p>
    <w:p w:rsidR="76498665" w:rsidP="76498665" w:rsidRDefault="76498665" w14:paraId="413EFC7B" w14:textId="7C2D807F">
      <w:pPr>
        <w:pStyle w:val="Normal"/>
        <w:ind w:left="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Well-being of future generations (Wales) act 2015. Welsh Government. United Kingdom.</w:t>
      </w:r>
    </w:p>
    <w:p w:rsidR="76498665" w:rsidP="76498665" w:rsidRDefault="76498665" w14:paraId="0D81D400" w14:textId="4754E0DA">
      <w:pPr>
        <w:pStyle w:val="Normal"/>
        <w:ind w:left="0" w:firstLine="72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The Office </w:t>
      </w:r>
      <w:r w:rsidRPr="76498665" w:rsidR="76498665">
        <w:rPr>
          <w:rFonts w:ascii="Arial" w:hAnsi="Arial" w:eastAsia="Arial" w:cs="Arial"/>
          <w:b w:val="0"/>
          <w:bCs w:val="0"/>
          <w:i w:val="0"/>
          <w:iCs w:val="0"/>
          <w:u w:val="none"/>
        </w:rPr>
        <w:t>Stationary</w:t>
      </w:r>
      <w:r w:rsidRPr="76498665" w:rsidR="76498665">
        <w:rPr>
          <w:rFonts w:ascii="Arial" w:hAnsi="Arial" w:eastAsia="Arial" w:cs="Arial"/>
          <w:b w:val="0"/>
          <w:bCs w:val="0"/>
          <w:i w:val="0"/>
          <w:iCs w:val="0"/>
          <w:u w:val="none"/>
        </w:rPr>
        <w:t xml:space="preserve"> Limited. </w:t>
      </w:r>
      <w:hyperlink r:id="R985879d2673b4e3a">
        <w:r w:rsidRPr="76498665" w:rsidR="76498665">
          <w:rPr>
            <w:rStyle w:val="Hyperlink"/>
            <w:rFonts w:ascii="Arial" w:hAnsi="Arial" w:eastAsia="Arial" w:cs="Arial"/>
            <w:b w:val="0"/>
            <w:bCs w:val="0"/>
            <w:i w:val="0"/>
            <w:iCs w:val="0"/>
            <w:u w:val="none"/>
          </w:rPr>
          <w:t>www.legislation.gov.uk/anaw/2015/2/contents/enacted</w:t>
        </w:r>
      </w:hyperlink>
    </w:p>
    <w:p w:rsidR="76498665" w:rsidP="76498665" w:rsidRDefault="76498665" w14:paraId="62A49DC1" w14:textId="6F268980">
      <w:pPr>
        <w:pStyle w:val="Normal"/>
        <w:ind w:left="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Williamson, H. (2016, October 12-14) </w:t>
      </w:r>
      <w:r w:rsidRPr="76498665" w:rsidR="76498665">
        <w:rPr>
          <w:rFonts w:ascii="Arial" w:hAnsi="Arial" w:eastAsia="Arial" w:cs="Arial"/>
          <w:b w:val="0"/>
          <w:bCs w:val="0"/>
          <w:i w:val="1"/>
          <w:iCs w:val="1"/>
          <w:u w:val="none"/>
        </w:rPr>
        <w:t>Supporting adolescents struggling with appearance-</w:t>
      </w:r>
    </w:p>
    <w:p w:rsidR="76498665" w:rsidP="76498665" w:rsidRDefault="76498665" w14:paraId="20A37602" w14:textId="5E1D82C4">
      <w:pPr>
        <w:pStyle w:val="Normal"/>
        <w:ind w:left="720" w:firstLine="0"/>
        <w:rPr>
          <w:rFonts w:ascii="Arial" w:hAnsi="Arial" w:eastAsia="Arial" w:cs="Arial"/>
          <w:b w:val="0"/>
          <w:bCs w:val="0"/>
          <w:i w:val="1"/>
          <w:iCs w:val="1"/>
          <w:u w:val="none"/>
        </w:rPr>
      </w:pPr>
      <w:r w:rsidRPr="76498665" w:rsidR="76498665">
        <w:rPr>
          <w:rFonts w:ascii="Arial" w:hAnsi="Arial" w:eastAsia="Arial" w:cs="Arial"/>
          <w:b w:val="0"/>
          <w:bCs w:val="0"/>
          <w:i w:val="1"/>
          <w:iCs w:val="1"/>
          <w:u w:val="none"/>
        </w:rPr>
        <w:t xml:space="preserve">altering conditions: the feasibility of using an online psychosocial intervention (YP Face IT) in primary care. </w:t>
      </w:r>
      <w:r w:rsidRPr="76498665" w:rsidR="76498665">
        <w:rPr>
          <w:rFonts w:ascii="Arial" w:hAnsi="Arial" w:eastAsia="Arial" w:cs="Arial"/>
          <w:b w:val="0"/>
          <w:bCs w:val="0"/>
          <w:i w:val="0"/>
          <w:iCs w:val="0"/>
          <w:u w:val="none"/>
        </w:rPr>
        <w:t>Poster presented at the Annual Primary Care Conference. Centre for Appearance Research, University of the West of England.</w:t>
      </w:r>
    </w:p>
    <w:p w:rsidR="76498665" w:rsidP="76498665" w:rsidRDefault="76498665" w14:paraId="7CAD5854" w14:textId="192D149A">
      <w:pPr>
        <w:pStyle w:val="Normal"/>
        <w:ind w:left="0" w:firstLine="0"/>
        <w:rPr>
          <w:rFonts w:ascii="Arial" w:hAnsi="Arial" w:eastAsia="Arial" w:cs="Arial"/>
          <w:b w:val="0"/>
          <w:bCs w:val="0"/>
          <w:i w:val="0"/>
          <w:iCs w:val="0"/>
          <w:u w:val="none"/>
        </w:rPr>
      </w:pPr>
      <w:r w:rsidRPr="76498665" w:rsidR="76498665">
        <w:rPr>
          <w:rFonts w:ascii="Arial" w:hAnsi="Arial" w:eastAsia="Arial" w:cs="Arial"/>
          <w:b w:val="0"/>
          <w:bCs w:val="0"/>
          <w:i w:val="0"/>
          <w:iCs w:val="0"/>
          <w:u w:val="none"/>
        </w:rPr>
        <w:t xml:space="preserve">Young, E. (2017, September 18) </w:t>
      </w:r>
      <w:r w:rsidRPr="76498665" w:rsidR="76498665">
        <w:rPr>
          <w:rFonts w:ascii="Arial" w:hAnsi="Arial" w:eastAsia="Arial" w:cs="Arial"/>
          <w:b w:val="0"/>
          <w:bCs w:val="0"/>
          <w:i w:val="1"/>
          <w:iCs w:val="1"/>
          <w:u w:val="none"/>
        </w:rPr>
        <w:t xml:space="preserve">Women know better than men what other women are </w:t>
      </w:r>
    </w:p>
    <w:p w:rsidR="76498665" w:rsidP="76498665" w:rsidRDefault="76498665" w14:paraId="43802399" w14:textId="3C66E489">
      <w:pPr>
        <w:pStyle w:val="Normal"/>
        <w:ind w:left="720" w:firstLine="0"/>
        <w:rPr>
          <w:rFonts w:ascii="Arial" w:hAnsi="Arial" w:eastAsia="Arial" w:cs="Arial"/>
          <w:b w:val="0"/>
          <w:bCs w:val="0"/>
          <w:i w:val="1"/>
          <w:iCs w:val="1"/>
          <w:u w:val="none"/>
        </w:rPr>
      </w:pPr>
      <w:r w:rsidRPr="76498665" w:rsidR="76498665">
        <w:rPr>
          <w:rFonts w:ascii="Arial" w:hAnsi="Arial" w:eastAsia="Arial" w:cs="Arial"/>
          <w:b w:val="0"/>
          <w:bCs w:val="0"/>
          <w:i w:val="1"/>
          <w:iCs w:val="1"/>
          <w:u w:val="none"/>
        </w:rPr>
        <w:t xml:space="preserve">thinking and feeling. </w:t>
      </w:r>
      <w:hyperlink r:id="Rc32dd0d3afdc4dec">
        <w:r w:rsidRPr="76498665" w:rsidR="76498665">
          <w:rPr>
            <w:rStyle w:val="Hyperlink"/>
            <w:rFonts w:ascii="Arial" w:hAnsi="Arial" w:eastAsia="Arial" w:cs="Arial"/>
            <w:b w:val="0"/>
            <w:bCs w:val="0"/>
            <w:i w:val="1"/>
            <w:iCs w:val="1"/>
            <w:u w:val="none"/>
          </w:rPr>
          <w:t>https://digest.bps.org.uk/2017/09/18/Women-know-better-than-menwhat-other-women-are-thinking-and</w:t>
        </w:r>
      </w:hyperlink>
      <w:r w:rsidRPr="76498665" w:rsidR="76498665">
        <w:rPr>
          <w:rFonts w:ascii="Arial" w:hAnsi="Arial" w:eastAsia="Arial" w:cs="Arial"/>
          <w:b w:val="0"/>
          <w:bCs w:val="0"/>
          <w:i w:val="1"/>
          <w:iCs w:val="1"/>
          <w:u w:val="none"/>
        </w:rPr>
        <w:t>-feeling/</w:t>
      </w:r>
    </w:p>
    <w:p w:rsidR="2284D98F" w:rsidP="2284D98F" w:rsidRDefault="2284D98F" w14:paraId="7B441F60" w14:textId="00FD08CE">
      <w:pPr>
        <w:pStyle w:val="Normal"/>
        <w:ind w:left="0"/>
        <w:rPr>
          <w:rFonts w:ascii="Arial" w:hAnsi="Arial" w:eastAsia="Arial" w:cs="Arial"/>
          <w:b w:val="0"/>
          <w:bCs w:val="0"/>
          <w:i w:val="0"/>
          <w:iCs w:val="0"/>
          <w:u w:val="none"/>
        </w:rPr>
      </w:pPr>
    </w:p>
    <w:sectPr w:rsidRPr="00B45F68" w:rsidR="00494D7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C0B"/>
    <w:rsid w:val="002E0C0B"/>
    <w:rsid w:val="00494D7B"/>
    <w:rsid w:val="00653C7F"/>
    <w:rsid w:val="008C32EA"/>
    <w:rsid w:val="00B45F68"/>
    <w:rsid w:val="1B13005B"/>
    <w:rsid w:val="2284D98F"/>
    <w:rsid w:val="345B4B99"/>
    <w:rsid w:val="3CAB4D29"/>
    <w:rsid w:val="76498665"/>
    <w:rsid w:val="7A293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DE13"/>
  <w15:chartTrackingRefBased/>
  <w15:docId w15:val="{DD86AB51-B900-49AB-A630-DAFA927D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dx.doi.org/10.1037/ppm0000048" TargetMode="External" Id="Rc4a6f69ad97b465c" /><Relationship Type="http://schemas.openxmlformats.org/officeDocument/2006/relationships/hyperlink" Target="http://www.mentalhealth.org.uk/podcasts-and" TargetMode="External" Id="R36742fd5868843d7" /><Relationship Type="http://schemas.openxmlformats.org/officeDocument/2006/relationships/hyperlink" Target="http://www.legislation.gov.uk/anaw/2015/2/contents/enacted" TargetMode="External" Id="R985879d2673b4e3a" /><Relationship Type="http://schemas.openxmlformats.org/officeDocument/2006/relationships/hyperlink" Target="https://digest.bps.org.uk/2017/09/18/Women-know-better-than-menwhat-other-women-are-thinking-and" TargetMode="External" Id="Rc32dd0d3afdc4d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72F35-3E0B-419B-A477-B616DBEA8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D83F1-0C46-4BA8-BE84-3F298D164A08}">
  <ds:schemaRefs>
    <ds:schemaRef ds:uri="http://schemas.microsoft.com/sharepoint/v3/contenttype/forms"/>
  </ds:schemaRefs>
</ds:datastoreItem>
</file>

<file path=customXml/itemProps3.xml><?xml version="1.0" encoding="utf-8"?>
<ds:datastoreItem xmlns:ds="http://schemas.openxmlformats.org/officeDocument/2006/customXml" ds:itemID="{AC08C2AF-3C4F-427C-85D1-938BB17B1E6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d0d5cce-d4dc-4043-8325-c992d2f588cd"/>
    <ds:schemaRef ds:uri="http://schemas.openxmlformats.org/package/2006/metadata/core-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Gronow (1905869)</dc:creator>
  <keywords/>
  <dc:description/>
  <lastModifiedBy>Samantha Gronow (1905869)</lastModifiedBy>
  <revision>7</revision>
  <dcterms:created xsi:type="dcterms:W3CDTF">2019-10-25T10:20:00.0000000Z</dcterms:created>
  <dcterms:modified xsi:type="dcterms:W3CDTF">2019-11-07T23:22:42.7567742Z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