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DFE273" w14:textId="77777777" w:rsidR="0069752D" w:rsidRPr="0069752D" w:rsidRDefault="0069752D">
      <w:pPr>
        <w:jc w:val="center"/>
        <w:rPr>
          <w:rFonts w:ascii="Malgun Gothic" w:eastAsia="Malgun Gothic" w:hAnsi="Malgun Gothic"/>
          <w:b/>
          <w:sz w:val="30"/>
          <w:szCs w:val="30"/>
        </w:rPr>
      </w:pPr>
    </w:p>
    <w:p w14:paraId="53FFF4FF" w14:textId="3DF25627" w:rsidR="00D91460" w:rsidRPr="0069752D" w:rsidRDefault="002A4657">
      <w:pPr>
        <w:jc w:val="center"/>
        <w:rPr>
          <w:rFonts w:ascii="Malgun Gothic" w:eastAsia="Malgun Gothic" w:hAnsi="Malgun Gothic"/>
          <w:b/>
          <w:sz w:val="30"/>
          <w:szCs w:val="30"/>
        </w:rPr>
      </w:pPr>
      <w:r w:rsidRPr="0069752D">
        <w:rPr>
          <w:rFonts w:ascii="Malgun Gothic" w:eastAsia="Malgun Gothic" w:hAnsi="Malgun Gothic"/>
          <w:b/>
          <w:sz w:val="30"/>
          <w:szCs w:val="30"/>
        </w:rPr>
        <w:t>Rhys Taylor</w:t>
      </w:r>
    </w:p>
    <w:p w14:paraId="1D66AF88" w14:textId="77777777" w:rsidR="00D91460" w:rsidRPr="0069752D" w:rsidRDefault="002A4657">
      <w:pPr>
        <w:jc w:val="center"/>
        <w:rPr>
          <w:rFonts w:ascii="Malgun Gothic" w:eastAsia="Malgun Gothic" w:hAnsi="Malgun Gothic"/>
          <w:b/>
          <w:sz w:val="30"/>
          <w:szCs w:val="30"/>
        </w:rPr>
      </w:pPr>
      <w:r w:rsidRPr="0069752D">
        <w:rPr>
          <w:rFonts w:ascii="Malgun Gothic" w:eastAsia="Malgun Gothic" w:hAnsi="Malgun Gothic"/>
          <w:b/>
          <w:sz w:val="30"/>
          <w:szCs w:val="30"/>
        </w:rPr>
        <w:t>SWP8759</w:t>
      </w:r>
    </w:p>
    <w:p w14:paraId="0768C688" w14:textId="77777777" w:rsidR="00D91460" w:rsidRPr="0069752D" w:rsidRDefault="002A4657">
      <w:pPr>
        <w:jc w:val="center"/>
        <w:rPr>
          <w:rFonts w:ascii="Malgun Gothic" w:eastAsia="Malgun Gothic" w:hAnsi="Malgun Gothic"/>
          <w:b/>
          <w:sz w:val="30"/>
          <w:szCs w:val="30"/>
        </w:rPr>
      </w:pPr>
      <w:r w:rsidRPr="0069752D">
        <w:rPr>
          <w:rFonts w:ascii="Malgun Gothic" w:eastAsia="Malgun Gothic" w:hAnsi="Malgun Gothic"/>
          <w:b/>
          <w:sz w:val="30"/>
          <w:szCs w:val="30"/>
        </w:rPr>
        <w:t>2319876</w:t>
      </w:r>
    </w:p>
    <w:p w14:paraId="599505E1" w14:textId="01C9BDD7" w:rsidR="00D91460" w:rsidRPr="0069752D" w:rsidRDefault="002A4657">
      <w:pPr>
        <w:jc w:val="center"/>
        <w:rPr>
          <w:rFonts w:ascii="Malgun Gothic" w:eastAsia="Malgun Gothic" w:hAnsi="Malgun Gothic"/>
          <w:b/>
          <w:sz w:val="24"/>
          <w:szCs w:val="24"/>
        </w:rPr>
      </w:pPr>
      <w:r w:rsidRPr="0069752D">
        <w:rPr>
          <w:rFonts w:ascii="Malgun Gothic" w:eastAsia="Malgun Gothic" w:hAnsi="Malgun Gothic"/>
          <w:b/>
          <w:sz w:val="30"/>
          <w:szCs w:val="30"/>
        </w:rPr>
        <w:t xml:space="preserve">Assignment </w:t>
      </w:r>
      <w:r w:rsidR="0069752D" w:rsidRPr="0069752D">
        <w:rPr>
          <w:rFonts w:ascii="Malgun Gothic" w:eastAsia="Malgun Gothic" w:hAnsi="Malgun Gothic"/>
          <w:b/>
          <w:sz w:val="30"/>
          <w:szCs w:val="30"/>
        </w:rPr>
        <w:t>One</w:t>
      </w:r>
    </w:p>
    <w:p w14:paraId="450F649A" w14:textId="77777777" w:rsidR="00D91460" w:rsidRDefault="00D91460">
      <w:pPr>
        <w:ind w:right="531"/>
        <w:jc w:val="center"/>
        <w:rPr>
          <w:b/>
          <w:sz w:val="24"/>
          <w:szCs w:val="24"/>
        </w:rPr>
      </w:pPr>
    </w:p>
    <w:p w14:paraId="7A9335F1" w14:textId="77777777" w:rsidR="00D91460" w:rsidRDefault="00D91460">
      <w:pPr>
        <w:ind w:right="531"/>
        <w:jc w:val="center"/>
        <w:rPr>
          <w:b/>
          <w:sz w:val="24"/>
          <w:szCs w:val="24"/>
        </w:rPr>
      </w:pPr>
    </w:p>
    <w:p w14:paraId="7C89621F" w14:textId="77777777" w:rsidR="00D91460" w:rsidRDefault="00D91460">
      <w:pPr>
        <w:ind w:right="531"/>
        <w:jc w:val="center"/>
        <w:rPr>
          <w:b/>
          <w:sz w:val="24"/>
          <w:szCs w:val="24"/>
        </w:rPr>
      </w:pPr>
    </w:p>
    <w:p w14:paraId="3D863DF7" w14:textId="77777777" w:rsidR="00D91460" w:rsidRDefault="00D91460">
      <w:pPr>
        <w:ind w:right="531"/>
        <w:jc w:val="center"/>
        <w:rPr>
          <w:b/>
          <w:sz w:val="24"/>
          <w:szCs w:val="24"/>
        </w:rPr>
      </w:pPr>
    </w:p>
    <w:p w14:paraId="62040C90" w14:textId="77777777" w:rsidR="00D91460" w:rsidRDefault="00D91460">
      <w:pPr>
        <w:ind w:right="531"/>
        <w:jc w:val="center"/>
        <w:rPr>
          <w:b/>
          <w:sz w:val="24"/>
          <w:szCs w:val="24"/>
        </w:rPr>
      </w:pPr>
    </w:p>
    <w:p w14:paraId="5062D65D" w14:textId="77777777" w:rsidR="00D91460" w:rsidRDefault="00D91460">
      <w:pPr>
        <w:ind w:right="531"/>
        <w:jc w:val="center"/>
        <w:rPr>
          <w:b/>
          <w:sz w:val="24"/>
          <w:szCs w:val="24"/>
        </w:rPr>
      </w:pPr>
    </w:p>
    <w:p w14:paraId="7AC696C2" w14:textId="77777777" w:rsidR="00D91460" w:rsidRDefault="00D91460">
      <w:pPr>
        <w:ind w:right="531"/>
        <w:jc w:val="center"/>
        <w:rPr>
          <w:b/>
          <w:sz w:val="24"/>
          <w:szCs w:val="24"/>
        </w:rPr>
      </w:pPr>
    </w:p>
    <w:p w14:paraId="2F927CAD" w14:textId="77777777" w:rsidR="00D91460" w:rsidRDefault="00D91460">
      <w:pPr>
        <w:ind w:right="531"/>
        <w:jc w:val="center"/>
        <w:rPr>
          <w:b/>
          <w:sz w:val="24"/>
          <w:szCs w:val="24"/>
        </w:rPr>
      </w:pPr>
    </w:p>
    <w:p w14:paraId="21C5B76A" w14:textId="77777777" w:rsidR="00D91460" w:rsidRDefault="00D91460">
      <w:pPr>
        <w:ind w:right="531"/>
        <w:jc w:val="center"/>
        <w:rPr>
          <w:b/>
          <w:sz w:val="24"/>
          <w:szCs w:val="24"/>
        </w:rPr>
      </w:pPr>
    </w:p>
    <w:p w14:paraId="391A2AAF" w14:textId="77777777" w:rsidR="00D91460" w:rsidRDefault="00D91460">
      <w:pPr>
        <w:ind w:right="531"/>
        <w:jc w:val="center"/>
        <w:rPr>
          <w:b/>
          <w:sz w:val="24"/>
          <w:szCs w:val="24"/>
        </w:rPr>
      </w:pPr>
    </w:p>
    <w:p w14:paraId="3BE458DC" w14:textId="77777777" w:rsidR="00D91460" w:rsidRDefault="00D91460">
      <w:pPr>
        <w:ind w:right="531"/>
        <w:jc w:val="center"/>
        <w:rPr>
          <w:b/>
          <w:sz w:val="24"/>
          <w:szCs w:val="24"/>
        </w:rPr>
      </w:pPr>
    </w:p>
    <w:p w14:paraId="4231CF3B" w14:textId="77777777" w:rsidR="00D91460" w:rsidRDefault="00D91460">
      <w:pPr>
        <w:ind w:right="531"/>
        <w:jc w:val="center"/>
        <w:rPr>
          <w:b/>
          <w:sz w:val="24"/>
          <w:szCs w:val="24"/>
        </w:rPr>
      </w:pPr>
    </w:p>
    <w:p w14:paraId="0BE7E613" w14:textId="77777777" w:rsidR="00D91460" w:rsidRDefault="00D91460">
      <w:pPr>
        <w:ind w:right="531"/>
        <w:jc w:val="center"/>
        <w:rPr>
          <w:b/>
          <w:sz w:val="24"/>
          <w:szCs w:val="24"/>
        </w:rPr>
      </w:pPr>
    </w:p>
    <w:p w14:paraId="5A721FFF" w14:textId="77777777" w:rsidR="00D91460" w:rsidRDefault="00D91460">
      <w:pPr>
        <w:ind w:right="531"/>
        <w:jc w:val="center"/>
        <w:rPr>
          <w:b/>
          <w:sz w:val="24"/>
          <w:szCs w:val="24"/>
        </w:rPr>
      </w:pPr>
    </w:p>
    <w:p w14:paraId="67426335" w14:textId="77777777" w:rsidR="00D91460" w:rsidRDefault="00D91460">
      <w:pPr>
        <w:ind w:right="531"/>
        <w:jc w:val="center"/>
        <w:rPr>
          <w:b/>
          <w:sz w:val="24"/>
          <w:szCs w:val="24"/>
        </w:rPr>
      </w:pPr>
    </w:p>
    <w:p w14:paraId="78E4E5D5" w14:textId="77777777" w:rsidR="00D91460" w:rsidRDefault="00D91460">
      <w:pPr>
        <w:ind w:right="531"/>
        <w:jc w:val="center"/>
        <w:rPr>
          <w:b/>
          <w:sz w:val="24"/>
          <w:szCs w:val="24"/>
        </w:rPr>
      </w:pPr>
    </w:p>
    <w:p w14:paraId="005206B5" w14:textId="77777777" w:rsidR="00D91460" w:rsidRDefault="00D91460">
      <w:pPr>
        <w:ind w:right="531"/>
        <w:jc w:val="center"/>
        <w:rPr>
          <w:b/>
          <w:sz w:val="24"/>
          <w:szCs w:val="24"/>
        </w:rPr>
      </w:pPr>
    </w:p>
    <w:p w14:paraId="65D7F7A3" w14:textId="77777777" w:rsidR="00D91460" w:rsidRDefault="00D91460">
      <w:pPr>
        <w:ind w:right="531"/>
        <w:jc w:val="center"/>
        <w:rPr>
          <w:b/>
          <w:sz w:val="24"/>
          <w:szCs w:val="24"/>
        </w:rPr>
      </w:pPr>
    </w:p>
    <w:p w14:paraId="294416AA" w14:textId="77777777" w:rsidR="00D91460" w:rsidRDefault="00D91460">
      <w:pPr>
        <w:ind w:right="531"/>
        <w:jc w:val="center"/>
        <w:rPr>
          <w:b/>
          <w:sz w:val="24"/>
          <w:szCs w:val="24"/>
        </w:rPr>
      </w:pPr>
    </w:p>
    <w:p w14:paraId="34262F95" w14:textId="77777777" w:rsidR="00D91460" w:rsidRDefault="00D91460">
      <w:pPr>
        <w:ind w:right="531"/>
        <w:jc w:val="center"/>
        <w:rPr>
          <w:b/>
          <w:sz w:val="24"/>
          <w:szCs w:val="24"/>
        </w:rPr>
      </w:pPr>
    </w:p>
    <w:p w14:paraId="37FC26F8" w14:textId="77777777" w:rsidR="00D91460" w:rsidRDefault="00D91460">
      <w:pPr>
        <w:ind w:right="531"/>
        <w:jc w:val="center"/>
        <w:rPr>
          <w:b/>
          <w:sz w:val="24"/>
          <w:szCs w:val="24"/>
        </w:rPr>
      </w:pPr>
    </w:p>
    <w:p w14:paraId="5F6FC8A4" w14:textId="77777777" w:rsidR="00D91460" w:rsidRDefault="00D91460">
      <w:pPr>
        <w:ind w:right="531"/>
        <w:jc w:val="center"/>
        <w:rPr>
          <w:b/>
          <w:sz w:val="24"/>
          <w:szCs w:val="24"/>
        </w:rPr>
      </w:pPr>
    </w:p>
    <w:p w14:paraId="23F66ADF" w14:textId="77777777" w:rsidR="00D91460" w:rsidRDefault="00D91460" w:rsidP="0069752D">
      <w:pPr>
        <w:ind w:right="531"/>
        <w:rPr>
          <w:b/>
          <w:sz w:val="24"/>
          <w:szCs w:val="24"/>
        </w:rPr>
      </w:pPr>
    </w:p>
    <w:p w14:paraId="650FF7C4" w14:textId="77777777" w:rsidR="0069752D" w:rsidRDefault="0069752D" w:rsidP="0069752D">
      <w:pPr>
        <w:ind w:right="531"/>
        <w:rPr>
          <w:b/>
          <w:sz w:val="24"/>
          <w:szCs w:val="24"/>
        </w:rPr>
      </w:pPr>
    </w:p>
    <w:p w14:paraId="3F6EA595" w14:textId="77777777" w:rsidR="00D91460" w:rsidRDefault="00D91460">
      <w:pPr>
        <w:ind w:right="531"/>
        <w:jc w:val="center"/>
        <w:rPr>
          <w:b/>
          <w:sz w:val="24"/>
          <w:szCs w:val="24"/>
        </w:rPr>
      </w:pPr>
    </w:p>
    <w:p w14:paraId="12D3244A" w14:textId="77777777" w:rsidR="00D91460" w:rsidRDefault="00D91460">
      <w:pPr>
        <w:ind w:right="531"/>
        <w:jc w:val="center"/>
        <w:rPr>
          <w:b/>
          <w:sz w:val="24"/>
          <w:szCs w:val="24"/>
        </w:rPr>
      </w:pPr>
    </w:p>
    <w:p w14:paraId="3510D4D7" w14:textId="77777777" w:rsidR="00D91460" w:rsidRDefault="00D91460">
      <w:pPr>
        <w:ind w:right="531"/>
        <w:rPr>
          <w:b/>
          <w:sz w:val="24"/>
          <w:szCs w:val="24"/>
        </w:rPr>
      </w:pPr>
    </w:p>
    <w:p w14:paraId="318E9A3C" w14:textId="77777777" w:rsidR="0069752D" w:rsidRDefault="0069752D">
      <w:pPr>
        <w:ind w:right="531"/>
        <w:rPr>
          <w:b/>
          <w:sz w:val="24"/>
          <w:szCs w:val="24"/>
        </w:rPr>
      </w:pPr>
    </w:p>
    <w:p w14:paraId="61C21A5D" w14:textId="77777777" w:rsidR="00D91460" w:rsidRDefault="00D91460">
      <w:pPr>
        <w:ind w:right="531"/>
        <w:jc w:val="center"/>
        <w:rPr>
          <w:b/>
          <w:sz w:val="24"/>
          <w:szCs w:val="24"/>
        </w:rPr>
      </w:pPr>
    </w:p>
    <w:p w14:paraId="6E7A4EF4" w14:textId="77777777" w:rsidR="00D91460" w:rsidRDefault="00D91460">
      <w:pPr>
        <w:ind w:right="531"/>
        <w:rPr>
          <w:b/>
          <w:sz w:val="24"/>
          <w:szCs w:val="24"/>
        </w:rPr>
      </w:pPr>
    </w:p>
    <w:p w14:paraId="6533D96E" w14:textId="77777777" w:rsidR="00D91460" w:rsidRDefault="00D91460">
      <w:pPr>
        <w:ind w:right="531"/>
        <w:rPr>
          <w:b/>
          <w:sz w:val="24"/>
          <w:szCs w:val="24"/>
        </w:rPr>
      </w:pPr>
    </w:p>
    <w:p w14:paraId="1129354B" w14:textId="77777777" w:rsidR="00D91460" w:rsidRDefault="002A4657">
      <w:pPr>
        <w:ind w:right="531"/>
        <w:jc w:val="center"/>
        <w:rPr>
          <w:b/>
          <w:sz w:val="28"/>
          <w:szCs w:val="28"/>
        </w:rPr>
      </w:pPr>
      <w:r>
        <w:rPr>
          <w:b/>
          <w:sz w:val="26"/>
          <w:szCs w:val="26"/>
        </w:rPr>
        <w:lastRenderedPageBreak/>
        <w:t>Essay one – Maintaining Professional Standards</w:t>
      </w:r>
    </w:p>
    <w:p w14:paraId="74EE3A09" w14:textId="77777777" w:rsidR="00D91460" w:rsidRDefault="00D91460">
      <w:pPr>
        <w:ind w:right="531"/>
        <w:rPr>
          <w:b/>
          <w:sz w:val="24"/>
          <w:szCs w:val="24"/>
        </w:rPr>
      </w:pPr>
    </w:p>
    <w:p w14:paraId="72356985" w14:textId="77777777" w:rsidR="00D91460" w:rsidRDefault="002A4657">
      <w:pPr>
        <w:ind w:right="531"/>
        <w:rPr>
          <w:sz w:val="24"/>
          <w:szCs w:val="24"/>
        </w:rPr>
      </w:pPr>
      <w:r>
        <w:rPr>
          <w:sz w:val="24"/>
          <w:szCs w:val="24"/>
        </w:rPr>
        <w:t>Public confidence in policing is critical to assist the police in England and Wales to police by consent. In order for constables to execute their duty they require public confidence in order to use the lawful powers and procedures in which they are granted (Hobbs and Brown, 2023).</w:t>
      </w:r>
    </w:p>
    <w:p w14:paraId="061E1612" w14:textId="77777777" w:rsidR="00D91460" w:rsidRDefault="00D91460">
      <w:pPr>
        <w:ind w:left="567" w:right="531"/>
        <w:rPr>
          <w:sz w:val="24"/>
          <w:szCs w:val="24"/>
        </w:rPr>
      </w:pPr>
    </w:p>
    <w:p w14:paraId="4B4162AA" w14:textId="77777777" w:rsidR="00D91460" w:rsidRDefault="002A4657">
      <w:pPr>
        <w:ind w:right="531"/>
        <w:rPr>
          <w:sz w:val="24"/>
          <w:szCs w:val="24"/>
        </w:rPr>
      </w:pPr>
      <w:r>
        <w:rPr>
          <w:sz w:val="24"/>
          <w:szCs w:val="24"/>
        </w:rPr>
        <w:t>Murphy (2017), Since 1984, it could be argued that the government introduced a vital piece of legislation to combat public injustice and judicial criticism that was growing at the time following two cases of wrongful conviction in the mid 1970’s - Birmingham Six and Guildford Four. The enactment of PACE is an example of how previous instances of misconduct within the judiciary system can influence future policing policies and procedures.</w:t>
      </w:r>
    </w:p>
    <w:p w14:paraId="26730174" w14:textId="77777777" w:rsidR="00D91460" w:rsidRDefault="00D91460">
      <w:pPr>
        <w:ind w:right="531"/>
        <w:rPr>
          <w:sz w:val="24"/>
          <w:szCs w:val="24"/>
        </w:rPr>
      </w:pPr>
    </w:p>
    <w:p w14:paraId="250B95FC" w14:textId="61A8ED9F" w:rsidR="00D91460" w:rsidRDefault="002A4657">
      <w:pPr>
        <w:ind w:right="531"/>
        <w:rPr>
          <w:sz w:val="24"/>
          <w:szCs w:val="24"/>
        </w:rPr>
      </w:pPr>
      <w:r>
        <w:rPr>
          <w:sz w:val="24"/>
          <w:szCs w:val="24"/>
        </w:rPr>
        <w:t xml:space="preserve">PACE 1984 aimed to reduce the malpractice and criticism placed upon the police during the detention, </w:t>
      </w:r>
      <w:r w:rsidR="0069752D">
        <w:rPr>
          <w:sz w:val="24"/>
          <w:szCs w:val="24"/>
        </w:rPr>
        <w:t>interview,</w:t>
      </w:r>
      <w:r>
        <w:rPr>
          <w:sz w:val="24"/>
          <w:szCs w:val="24"/>
        </w:rPr>
        <w:t xml:space="preserve"> and prosecution of suspects. Within the Birmingham Six and Guildford Four two groups of suspects were found to have been coerced into confessions by officers. Professionalisation of the suspect interview under PACE 1984 provided suspects with a legal right  for representation and implementation of audio recording for suspect interviews (Griffiths, 2012).</w:t>
      </w:r>
    </w:p>
    <w:p w14:paraId="4885AC07" w14:textId="77777777" w:rsidR="00D91460" w:rsidRDefault="00D91460">
      <w:pPr>
        <w:ind w:left="567" w:right="531"/>
        <w:rPr>
          <w:sz w:val="24"/>
          <w:szCs w:val="24"/>
        </w:rPr>
      </w:pPr>
    </w:p>
    <w:p w14:paraId="4B256D52" w14:textId="77777777" w:rsidR="00D91460" w:rsidRDefault="002A4657">
      <w:pPr>
        <w:ind w:right="531"/>
        <w:rPr>
          <w:sz w:val="24"/>
          <w:szCs w:val="24"/>
        </w:rPr>
      </w:pPr>
      <w:r>
        <w:rPr>
          <w:sz w:val="24"/>
          <w:szCs w:val="24"/>
        </w:rPr>
        <w:t>Zander (2011), suggests that there is no right balance between the interests of the public and the police for the introduction and amendments of PACE, every member of the public will have different views along with every police officer in the use of PACE powers, the current legislation and guidance in place is safe and the public can have confidence in that, however the balance of fair use and appropriate use and the confidence in which the public can have is unanswerable as every member of the public can t</w:t>
      </w:r>
      <w:r>
        <w:rPr>
          <w:sz w:val="24"/>
          <w:szCs w:val="24"/>
        </w:rPr>
        <w:t>hink differently.</w:t>
      </w:r>
    </w:p>
    <w:p w14:paraId="75DFC864" w14:textId="77777777" w:rsidR="00D91460" w:rsidRDefault="00D91460">
      <w:pPr>
        <w:ind w:left="567" w:right="531"/>
        <w:rPr>
          <w:b/>
          <w:sz w:val="24"/>
          <w:szCs w:val="24"/>
        </w:rPr>
      </w:pPr>
    </w:p>
    <w:p w14:paraId="251789DC" w14:textId="77777777" w:rsidR="00D91460" w:rsidRDefault="002A4657">
      <w:pPr>
        <w:ind w:right="531"/>
        <w:rPr>
          <w:sz w:val="24"/>
          <w:szCs w:val="24"/>
        </w:rPr>
      </w:pPr>
      <w:r>
        <w:rPr>
          <w:sz w:val="24"/>
          <w:szCs w:val="24"/>
        </w:rPr>
        <w:t>Home Office (2024), The home secretary announced the implementation of measures which are going to be reformed for police accountability. One of the measures in which has been reviewed is the ability for the Independent Office for Police Conduct (IOPC) to seek Crown Prosecution Advice on cases in which there is a reasonable prospect of conviction.</w:t>
      </w:r>
    </w:p>
    <w:p w14:paraId="13107532" w14:textId="77777777" w:rsidR="00D91460" w:rsidRDefault="00D91460">
      <w:pPr>
        <w:ind w:left="567" w:right="531"/>
        <w:rPr>
          <w:b/>
          <w:sz w:val="24"/>
          <w:szCs w:val="24"/>
        </w:rPr>
      </w:pPr>
    </w:p>
    <w:p w14:paraId="796CC272" w14:textId="77777777" w:rsidR="00D91460" w:rsidRDefault="002A4657">
      <w:pPr>
        <w:ind w:right="531"/>
        <w:rPr>
          <w:sz w:val="24"/>
          <w:szCs w:val="24"/>
        </w:rPr>
      </w:pPr>
      <w:r>
        <w:rPr>
          <w:sz w:val="24"/>
          <w:szCs w:val="24"/>
        </w:rPr>
        <w:t xml:space="preserve">The role of the IOPC is to observe the Police in England and Wales ensuring that the standards and complaints system is followed correctly. The IOPC investigates serious allegations and cases against the police. The IOPC formerly the IPCC was established in 2004 before becoming the IOPC in 2018 (IOPC, 2024). </w:t>
      </w:r>
    </w:p>
    <w:p w14:paraId="5C6C93F6" w14:textId="77777777" w:rsidR="00D91460" w:rsidRDefault="00D91460">
      <w:pPr>
        <w:ind w:left="567" w:right="531"/>
        <w:rPr>
          <w:sz w:val="24"/>
          <w:szCs w:val="24"/>
        </w:rPr>
      </w:pPr>
    </w:p>
    <w:p w14:paraId="4C752AA5" w14:textId="7BD20629" w:rsidR="00D91460" w:rsidRDefault="002A4657">
      <w:pPr>
        <w:ind w:right="531"/>
        <w:rPr>
          <w:sz w:val="24"/>
          <w:szCs w:val="24"/>
        </w:rPr>
      </w:pPr>
      <w:r>
        <w:rPr>
          <w:sz w:val="24"/>
          <w:szCs w:val="24"/>
        </w:rPr>
        <w:lastRenderedPageBreak/>
        <w:t xml:space="preserve">A strength for the IOPC being reformed in 2018 is that following the introduction of Policing and Crime Act 2017, the IOPC can investigate cases without a referral from a police force and if new evidence emerges for a </w:t>
      </w:r>
      <w:r w:rsidR="0069752D">
        <w:rPr>
          <w:sz w:val="24"/>
          <w:szCs w:val="24"/>
        </w:rPr>
        <w:t>case,</w:t>
      </w:r>
      <w:r>
        <w:rPr>
          <w:sz w:val="24"/>
          <w:szCs w:val="24"/>
        </w:rPr>
        <w:t xml:space="preserve"> they can reopen an investigation if they feel it is necessary to do so.</w:t>
      </w:r>
    </w:p>
    <w:p w14:paraId="45F1D375" w14:textId="77777777" w:rsidR="00D91460" w:rsidRDefault="00D91460">
      <w:pPr>
        <w:ind w:left="567" w:right="531"/>
        <w:rPr>
          <w:sz w:val="24"/>
          <w:szCs w:val="24"/>
        </w:rPr>
      </w:pPr>
    </w:p>
    <w:p w14:paraId="694A0F56" w14:textId="0E29DC73" w:rsidR="00D91460" w:rsidRDefault="002A4657">
      <w:pPr>
        <w:ind w:right="531"/>
        <w:rPr>
          <w:sz w:val="24"/>
          <w:szCs w:val="24"/>
        </w:rPr>
      </w:pPr>
      <w:r>
        <w:rPr>
          <w:sz w:val="24"/>
          <w:szCs w:val="24"/>
        </w:rPr>
        <w:t xml:space="preserve">Hurd. </w:t>
      </w:r>
      <w:r w:rsidR="0069752D">
        <w:rPr>
          <w:sz w:val="24"/>
          <w:szCs w:val="24"/>
        </w:rPr>
        <w:t>N</w:t>
      </w:r>
      <w:r>
        <w:rPr>
          <w:sz w:val="24"/>
          <w:szCs w:val="24"/>
        </w:rPr>
        <w:t xml:space="preserve"> stated that following this introduction of legislation and reformation the IOPC the confidence in policing and transparency will benefit the public. The new leadership will ensure that the new powers of legislation will be used to start investigations and be decisive in finding the conclusion in cases (Home Office and IPCC, 2018).</w:t>
      </w:r>
    </w:p>
    <w:p w14:paraId="593B3C4B" w14:textId="77777777" w:rsidR="00D91460" w:rsidRDefault="00D91460">
      <w:pPr>
        <w:ind w:left="567" w:right="531"/>
        <w:rPr>
          <w:sz w:val="24"/>
          <w:szCs w:val="24"/>
        </w:rPr>
      </w:pPr>
    </w:p>
    <w:p w14:paraId="5084F238" w14:textId="77777777" w:rsidR="00D91460" w:rsidRDefault="002A4657">
      <w:pPr>
        <w:ind w:right="531"/>
        <w:rPr>
          <w:sz w:val="24"/>
          <w:szCs w:val="24"/>
        </w:rPr>
      </w:pPr>
      <w:r>
        <w:rPr>
          <w:sz w:val="24"/>
          <w:szCs w:val="24"/>
        </w:rPr>
        <w:t xml:space="preserve">In opposition to this, UK Parliament (2022), key recommendations have been put forward in 2022, following ‘many still feeling let down by police complaints system’. The IOPC should do more to improve the length of their investigations, following delays between themselves and policing organisations. Investigations should be completed quicker, holding officers to account for offences or misconduct in which they have committed and clearing them for which they have not, holding forces, </w:t>
      </w:r>
      <w:proofErr w:type="gramStart"/>
      <w:r>
        <w:rPr>
          <w:sz w:val="24"/>
          <w:szCs w:val="24"/>
        </w:rPr>
        <w:t>officers</w:t>
      </w:r>
      <w:proofErr w:type="gramEnd"/>
      <w:r>
        <w:rPr>
          <w:sz w:val="24"/>
          <w:szCs w:val="24"/>
        </w:rPr>
        <w:t xml:space="preserve"> and unions to account for hindering the speed in which the investigation takes place. </w:t>
      </w:r>
    </w:p>
    <w:p w14:paraId="174D3A8B" w14:textId="77777777" w:rsidR="00D91460" w:rsidRDefault="00D91460">
      <w:pPr>
        <w:ind w:left="567" w:right="531"/>
        <w:rPr>
          <w:sz w:val="24"/>
          <w:szCs w:val="24"/>
        </w:rPr>
      </w:pPr>
    </w:p>
    <w:p w14:paraId="08CBA511" w14:textId="6A3DC752" w:rsidR="00D91460" w:rsidRDefault="002A4657">
      <w:pPr>
        <w:ind w:right="531"/>
        <w:rPr>
          <w:b/>
          <w:sz w:val="24"/>
          <w:szCs w:val="24"/>
        </w:rPr>
      </w:pPr>
      <w:r>
        <w:rPr>
          <w:sz w:val="24"/>
          <w:szCs w:val="24"/>
        </w:rPr>
        <w:t xml:space="preserve">The IOPC investigates a diverse range of complaints, however they should provide more working partnership between a wider range of organisations to allow for those bodies to raise issues making it more accessible to the public. The procedures in which the public have access </w:t>
      </w:r>
      <w:r w:rsidR="0069752D">
        <w:rPr>
          <w:sz w:val="24"/>
          <w:szCs w:val="24"/>
        </w:rPr>
        <w:t>can</w:t>
      </w:r>
      <w:r>
        <w:rPr>
          <w:sz w:val="24"/>
          <w:szCs w:val="24"/>
        </w:rPr>
        <w:t xml:space="preserve"> seem over complex and complicated to read, an accessible format which is accessible in a variety of languages both online and in print should be introduced to broaden the support and confidence for diverse communities (UK Parliament, 2022)</w:t>
      </w:r>
      <w:proofErr w:type="gramStart"/>
      <w:r>
        <w:rPr>
          <w:sz w:val="24"/>
          <w:szCs w:val="24"/>
        </w:rPr>
        <w:t xml:space="preserve">.  </w:t>
      </w:r>
      <w:proofErr w:type="gramEnd"/>
    </w:p>
    <w:p w14:paraId="078823FE" w14:textId="77777777" w:rsidR="00D91460" w:rsidRDefault="00D91460">
      <w:pPr>
        <w:ind w:left="567" w:right="531"/>
        <w:rPr>
          <w:b/>
          <w:sz w:val="24"/>
          <w:szCs w:val="24"/>
        </w:rPr>
      </w:pPr>
    </w:p>
    <w:p w14:paraId="0CD97E33" w14:textId="77777777" w:rsidR="00D91460" w:rsidRDefault="002A4657">
      <w:pPr>
        <w:ind w:right="531"/>
        <w:rPr>
          <w:sz w:val="24"/>
          <w:szCs w:val="24"/>
        </w:rPr>
      </w:pPr>
      <w:r>
        <w:rPr>
          <w:sz w:val="24"/>
          <w:szCs w:val="24"/>
        </w:rPr>
        <w:t xml:space="preserve">In 2018, the IOPC implemented a super-complaints system, this allows organisations such as charities to raise concerns that impact the public's confidence in policing more so in a widespread systematic issue rather than an individual complaint about an officer (IOPC, 2024). </w:t>
      </w:r>
    </w:p>
    <w:p w14:paraId="0ECB237A" w14:textId="77777777" w:rsidR="00D91460" w:rsidRDefault="00D91460">
      <w:pPr>
        <w:ind w:left="567" w:right="531"/>
        <w:rPr>
          <w:sz w:val="24"/>
          <w:szCs w:val="24"/>
        </w:rPr>
      </w:pPr>
    </w:p>
    <w:p w14:paraId="221CB499" w14:textId="77777777" w:rsidR="00D91460" w:rsidRDefault="002A4657">
      <w:pPr>
        <w:ind w:right="531"/>
        <w:rPr>
          <w:sz w:val="24"/>
          <w:szCs w:val="24"/>
        </w:rPr>
      </w:pPr>
      <w:r>
        <w:rPr>
          <w:sz w:val="24"/>
          <w:szCs w:val="24"/>
        </w:rPr>
        <w:t xml:space="preserve">HMICFRS (2024), The impact of the super-complaints system for public confidence is that independent bodies can raise the concerns on behalf of the public and act in the interest of the wider public, this ensures that issues that seem to be harming the interests of the public can be reviewed. This can increase the confidence in national policing as systemic issues of the police in England and Wales as a whole can be reviewed separately from complaints against one officer or one force. </w:t>
      </w:r>
    </w:p>
    <w:p w14:paraId="42490AAD" w14:textId="77777777" w:rsidR="00D91460" w:rsidRDefault="00D91460">
      <w:pPr>
        <w:ind w:left="567" w:right="531"/>
        <w:rPr>
          <w:sz w:val="24"/>
          <w:szCs w:val="24"/>
        </w:rPr>
      </w:pPr>
    </w:p>
    <w:p w14:paraId="072B786D" w14:textId="38893D4E" w:rsidR="00D91460" w:rsidRDefault="002A4657">
      <w:pPr>
        <w:ind w:right="531"/>
        <w:rPr>
          <w:sz w:val="24"/>
          <w:szCs w:val="24"/>
        </w:rPr>
      </w:pPr>
      <w:r>
        <w:rPr>
          <w:sz w:val="24"/>
          <w:szCs w:val="24"/>
        </w:rPr>
        <w:t xml:space="preserve">Body worn video (BWV) was rolled out in the Metropolitan Police in 2016, Sir </w:t>
      </w:r>
      <w:r>
        <w:rPr>
          <w:sz w:val="24"/>
          <w:szCs w:val="24"/>
        </w:rPr>
        <w:t xml:space="preserve">Hogan-Howe the commissioner during the introduction considered the public’s confidence in policing, allowing the public to see what a police officer does </w:t>
      </w:r>
      <w:r w:rsidR="0069752D">
        <w:rPr>
          <w:sz w:val="24"/>
          <w:szCs w:val="24"/>
        </w:rPr>
        <w:t>every day</w:t>
      </w:r>
      <w:r>
        <w:rPr>
          <w:sz w:val="24"/>
          <w:szCs w:val="24"/>
        </w:rPr>
        <w:t xml:space="preserve">, shows transparency and should reduce misconduct as </w:t>
      </w:r>
      <w:r w:rsidR="0069752D">
        <w:rPr>
          <w:sz w:val="24"/>
          <w:szCs w:val="24"/>
        </w:rPr>
        <w:t>officers’</w:t>
      </w:r>
      <w:r>
        <w:rPr>
          <w:sz w:val="24"/>
          <w:szCs w:val="24"/>
        </w:rPr>
        <w:t xml:space="preserve"> actions are documented on BWV (Metropolitan Police, 2024).</w:t>
      </w:r>
    </w:p>
    <w:p w14:paraId="29B79E74" w14:textId="77777777" w:rsidR="00D91460" w:rsidRDefault="00D91460">
      <w:pPr>
        <w:ind w:left="567" w:right="531"/>
        <w:rPr>
          <w:sz w:val="24"/>
          <w:szCs w:val="24"/>
        </w:rPr>
      </w:pPr>
    </w:p>
    <w:p w14:paraId="04468C1B" w14:textId="77777777" w:rsidR="00D91460" w:rsidRDefault="002A4657">
      <w:pPr>
        <w:ind w:right="531"/>
        <w:rPr>
          <w:sz w:val="24"/>
          <w:szCs w:val="24"/>
        </w:rPr>
      </w:pPr>
      <w:r>
        <w:rPr>
          <w:sz w:val="24"/>
          <w:szCs w:val="24"/>
        </w:rPr>
        <w:t>Colwell, J. (2022) believes that during the development and rolling out of BWV cameras, the public can now have more trust in what the police do, BWV allows the public and the courts to see the situations officers have been given to deal with and the transparency and accountability of the actions they have taken.</w:t>
      </w:r>
    </w:p>
    <w:p w14:paraId="2179919F" w14:textId="77777777" w:rsidR="00D91460" w:rsidRDefault="00D91460">
      <w:pPr>
        <w:ind w:left="567" w:right="531"/>
        <w:rPr>
          <w:b/>
          <w:sz w:val="24"/>
          <w:szCs w:val="24"/>
        </w:rPr>
      </w:pPr>
    </w:p>
    <w:p w14:paraId="4FD441E0" w14:textId="77777777" w:rsidR="00D91460" w:rsidRDefault="002A4657">
      <w:pPr>
        <w:ind w:right="531"/>
        <w:rPr>
          <w:sz w:val="24"/>
          <w:szCs w:val="24"/>
        </w:rPr>
      </w:pPr>
      <w:r>
        <w:rPr>
          <w:sz w:val="24"/>
          <w:szCs w:val="24"/>
        </w:rPr>
        <w:t>The University of Cambridge conducted an experiment in which the use of BWV by police officers reduced complaints from members of the public by 93%. Footage that can be scrutinised and submitted as evidence to court will make officers become accountable for their actions and modify their behaviour to reduce malpractice (Barak, 2016).</w:t>
      </w:r>
    </w:p>
    <w:p w14:paraId="1CF0024C" w14:textId="77777777" w:rsidR="00D91460" w:rsidRDefault="00D91460">
      <w:pPr>
        <w:ind w:left="567" w:right="531"/>
        <w:rPr>
          <w:sz w:val="24"/>
          <w:szCs w:val="24"/>
        </w:rPr>
      </w:pPr>
    </w:p>
    <w:p w14:paraId="3E94E1DF" w14:textId="77777777" w:rsidR="00D91460" w:rsidRDefault="002A4657">
      <w:pPr>
        <w:ind w:right="531"/>
        <w:rPr>
          <w:sz w:val="24"/>
          <w:szCs w:val="24"/>
        </w:rPr>
      </w:pPr>
      <w:r>
        <w:rPr>
          <w:sz w:val="24"/>
          <w:szCs w:val="24"/>
        </w:rPr>
        <w:t xml:space="preserve">Titheradge (2023) A shortcoming of the BWV device, allegations of more than 150 reports of misuse of the device by the BBC. BWV are activated and deactivated by the officer in charge of it, deactivation of the device whilst at an incident can severely undermine the public's confidence for its use. The BWV camera should be used to build trust instead of ‘covering the backs’ of officers who are using them. </w:t>
      </w:r>
    </w:p>
    <w:p w14:paraId="70A9EDB1" w14:textId="77777777" w:rsidR="00D91460" w:rsidRDefault="00D91460">
      <w:pPr>
        <w:ind w:left="567" w:right="531"/>
        <w:rPr>
          <w:sz w:val="24"/>
          <w:szCs w:val="24"/>
        </w:rPr>
      </w:pPr>
    </w:p>
    <w:p w14:paraId="42109CA8" w14:textId="77777777" w:rsidR="00D91460" w:rsidRDefault="002A4657">
      <w:pPr>
        <w:ind w:right="531"/>
        <w:rPr>
          <w:sz w:val="24"/>
          <w:szCs w:val="24"/>
        </w:rPr>
      </w:pPr>
      <w:r>
        <w:rPr>
          <w:sz w:val="24"/>
          <w:szCs w:val="24"/>
        </w:rPr>
        <w:t xml:space="preserve">In conclusion, public confidence is the centre for success for effective policing procedures and practices within the United Kingdom. </w:t>
      </w:r>
      <w:proofErr w:type="gramStart"/>
      <w:r>
        <w:rPr>
          <w:sz w:val="24"/>
          <w:szCs w:val="24"/>
        </w:rPr>
        <w:t>Miscarriages of justice</w:t>
      </w:r>
      <w:proofErr w:type="gramEnd"/>
      <w:r>
        <w:rPr>
          <w:sz w:val="24"/>
          <w:szCs w:val="24"/>
        </w:rPr>
        <w:t xml:space="preserve"> of the past have sparked change within the service, as seen in PACE 1984 and the introduction of the IPCC (later the IOPC). The BWV is an effective tool, with the correct operating procedures can be used to protect the public's trust within the police, however if used incorrectly could be seen as protecting the police from the public. </w:t>
      </w:r>
    </w:p>
    <w:p w14:paraId="1256AE87" w14:textId="77777777" w:rsidR="00D91460" w:rsidRDefault="00D91460">
      <w:pPr>
        <w:ind w:right="531"/>
        <w:rPr>
          <w:sz w:val="24"/>
          <w:szCs w:val="24"/>
        </w:rPr>
      </w:pPr>
    </w:p>
    <w:p w14:paraId="22722E30" w14:textId="77777777" w:rsidR="00D91460" w:rsidRDefault="002A4657">
      <w:pPr>
        <w:ind w:right="531"/>
        <w:rPr>
          <w:b/>
          <w:sz w:val="24"/>
          <w:szCs w:val="24"/>
        </w:rPr>
      </w:pPr>
      <w:r>
        <w:rPr>
          <w:b/>
          <w:sz w:val="24"/>
          <w:szCs w:val="24"/>
        </w:rPr>
        <w:t>Word Count - 1100.</w:t>
      </w:r>
    </w:p>
    <w:p w14:paraId="1162A34F" w14:textId="77777777" w:rsidR="00D91460" w:rsidRDefault="00D91460">
      <w:pPr>
        <w:ind w:right="531"/>
        <w:rPr>
          <w:b/>
          <w:sz w:val="24"/>
          <w:szCs w:val="24"/>
        </w:rPr>
      </w:pPr>
    </w:p>
    <w:p w14:paraId="101FC633" w14:textId="77777777" w:rsidR="00D91460" w:rsidRDefault="00D91460">
      <w:pPr>
        <w:ind w:right="531"/>
        <w:rPr>
          <w:b/>
          <w:sz w:val="24"/>
          <w:szCs w:val="24"/>
        </w:rPr>
      </w:pPr>
    </w:p>
    <w:p w14:paraId="2E03445B" w14:textId="77777777" w:rsidR="00D91460" w:rsidRDefault="00D91460">
      <w:pPr>
        <w:ind w:right="531"/>
        <w:rPr>
          <w:b/>
          <w:sz w:val="24"/>
          <w:szCs w:val="24"/>
        </w:rPr>
      </w:pPr>
    </w:p>
    <w:p w14:paraId="4E6228E1" w14:textId="77777777" w:rsidR="00D91460" w:rsidRDefault="00D91460">
      <w:pPr>
        <w:ind w:right="531"/>
        <w:rPr>
          <w:b/>
          <w:sz w:val="24"/>
          <w:szCs w:val="24"/>
        </w:rPr>
      </w:pPr>
    </w:p>
    <w:p w14:paraId="26C72711" w14:textId="77777777" w:rsidR="00D91460" w:rsidRDefault="00D91460">
      <w:pPr>
        <w:ind w:right="531"/>
        <w:rPr>
          <w:b/>
          <w:sz w:val="24"/>
          <w:szCs w:val="24"/>
        </w:rPr>
      </w:pPr>
    </w:p>
    <w:p w14:paraId="41327D29" w14:textId="77777777" w:rsidR="00D91460" w:rsidRDefault="00D91460">
      <w:pPr>
        <w:ind w:right="531"/>
        <w:rPr>
          <w:b/>
          <w:sz w:val="24"/>
          <w:szCs w:val="24"/>
        </w:rPr>
      </w:pPr>
    </w:p>
    <w:p w14:paraId="48F85A65" w14:textId="77777777" w:rsidR="00D91460" w:rsidRDefault="00D91460">
      <w:pPr>
        <w:ind w:right="531"/>
        <w:rPr>
          <w:b/>
          <w:sz w:val="24"/>
          <w:szCs w:val="24"/>
        </w:rPr>
      </w:pPr>
    </w:p>
    <w:p w14:paraId="7AB0BFFC" w14:textId="77777777" w:rsidR="00D91460" w:rsidRDefault="00D91460">
      <w:pPr>
        <w:ind w:right="531"/>
        <w:rPr>
          <w:b/>
          <w:sz w:val="24"/>
          <w:szCs w:val="24"/>
        </w:rPr>
      </w:pPr>
    </w:p>
    <w:p w14:paraId="69C22AF1" w14:textId="77777777" w:rsidR="00D91460" w:rsidRDefault="002A4657">
      <w:pPr>
        <w:ind w:right="531"/>
        <w:jc w:val="center"/>
        <w:rPr>
          <w:sz w:val="24"/>
          <w:szCs w:val="24"/>
        </w:rPr>
      </w:pPr>
      <w:r>
        <w:rPr>
          <w:b/>
          <w:sz w:val="26"/>
          <w:szCs w:val="26"/>
        </w:rPr>
        <w:t>Essay two – Public Protection</w:t>
      </w:r>
    </w:p>
    <w:p w14:paraId="58F65E41" w14:textId="77777777" w:rsidR="00D91460" w:rsidRDefault="00D91460">
      <w:pPr>
        <w:ind w:right="531"/>
        <w:jc w:val="center"/>
      </w:pPr>
    </w:p>
    <w:p w14:paraId="7E8AC35E" w14:textId="77777777" w:rsidR="00D91460" w:rsidRDefault="002A4657">
      <w:pPr>
        <w:rPr>
          <w:sz w:val="24"/>
          <w:szCs w:val="24"/>
        </w:rPr>
      </w:pPr>
      <w:r>
        <w:rPr>
          <w:sz w:val="24"/>
          <w:szCs w:val="24"/>
        </w:rPr>
        <w:t xml:space="preserve">Criminal exploitation often seen as modern slavery - into criminal gangs, is reliant on the use of persons who are vulnerable within the UK. This essay will look into the characteristics that can make a person vulnerable, causing them to potentially be recruited. </w:t>
      </w:r>
    </w:p>
    <w:p w14:paraId="2C75F299" w14:textId="77777777" w:rsidR="00D91460" w:rsidRDefault="00D91460">
      <w:pPr>
        <w:rPr>
          <w:sz w:val="24"/>
          <w:szCs w:val="24"/>
        </w:rPr>
      </w:pPr>
    </w:p>
    <w:p w14:paraId="43E89E64" w14:textId="77777777" w:rsidR="00D91460" w:rsidRDefault="002A4657">
      <w:pPr>
        <w:rPr>
          <w:sz w:val="24"/>
          <w:szCs w:val="24"/>
        </w:rPr>
      </w:pPr>
      <w:r>
        <w:rPr>
          <w:sz w:val="24"/>
          <w:szCs w:val="24"/>
        </w:rPr>
        <w:t>A diverse range of characteristics can create vulnerability in a person making them a target for organised crime groups (OCG). Challenging circumstances in any person's life regardless of age can affect their decision-making depending on the risk factors within their upbringing and present around them in everyday life (CSJ, 2024).</w:t>
      </w:r>
    </w:p>
    <w:p w14:paraId="4E112EC1" w14:textId="77777777" w:rsidR="00D91460" w:rsidRDefault="00D91460">
      <w:pPr>
        <w:rPr>
          <w:sz w:val="24"/>
          <w:szCs w:val="24"/>
        </w:rPr>
      </w:pPr>
    </w:p>
    <w:p w14:paraId="043B8672" w14:textId="77777777" w:rsidR="00D91460" w:rsidRDefault="002A4657">
      <w:pPr>
        <w:rPr>
          <w:sz w:val="24"/>
          <w:szCs w:val="24"/>
        </w:rPr>
      </w:pPr>
      <w:r>
        <w:rPr>
          <w:sz w:val="24"/>
          <w:szCs w:val="24"/>
        </w:rPr>
        <w:t xml:space="preserve">Social Care Wales (2022) Young people who live in residential childcare environments can be subject to vulnerability to OCGs due to a multitude of factors, typically due to the psychological factors they have faced during their upbringing. A lack of awareness of exploitation that could take place could be a result of their disengagement in the education system, a lack of parental supervision, and exposure to violent role models during their upbringing. </w:t>
      </w:r>
    </w:p>
    <w:p w14:paraId="7AA17F34" w14:textId="77777777" w:rsidR="00D91460" w:rsidRDefault="00D91460">
      <w:pPr>
        <w:rPr>
          <w:sz w:val="24"/>
          <w:szCs w:val="24"/>
        </w:rPr>
      </w:pPr>
    </w:p>
    <w:p w14:paraId="2099EC26" w14:textId="77777777" w:rsidR="00D91460" w:rsidRDefault="002A4657">
      <w:pPr>
        <w:rPr>
          <w:sz w:val="24"/>
          <w:szCs w:val="24"/>
        </w:rPr>
      </w:pPr>
      <w:r>
        <w:rPr>
          <w:sz w:val="24"/>
          <w:szCs w:val="24"/>
        </w:rPr>
        <w:t xml:space="preserve">A young person’s ‘need to belong’ to a family can often form an attraction for them to join criminal gangs, individuals who wish to be accepted by their peers and a group and who are socially deprived can be pressured to commit violent acts (Baumeister and Leary, 1995). </w:t>
      </w:r>
    </w:p>
    <w:p w14:paraId="4C0523D4" w14:textId="77777777" w:rsidR="00D91460" w:rsidRDefault="00D91460">
      <w:pPr>
        <w:rPr>
          <w:sz w:val="24"/>
          <w:szCs w:val="24"/>
        </w:rPr>
      </w:pPr>
    </w:p>
    <w:p w14:paraId="7C3C546D" w14:textId="77777777" w:rsidR="00D91460" w:rsidRDefault="002A4657">
      <w:pPr>
        <w:rPr>
          <w:sz w:val="24"/>
          <w:szCs w:val="24"/>
        </w:rPr>
      </w:pPr>
      <w:r>
        <w:rPr>
          <w:sz w:val="24"/>
          <w:szCs w:val="24"/>
        </w:rPr>
        <w:t xml:space="preserve">Adverse Childhood Experiences (ACE) which are categorised into three categories - abuse, neglect, and household challenges can have a lasting impact on a young person's life often leaving them exposed to exploitation (CDC, 2021). </w:t>
      </w:r>
    </w:p>
    <w:p w14:paraId="317FE6B0" w14:textId="77777777" w:rsidR="00D91460" w:rsidRDefault="00D91460">
      <w:pPr>
        <w:rPr>
          <w:sz w:val="24"/>
          <w:szCs w:val="24"/>
        </w:rPr>
      </w:pPr>
    </w:p>
    <w:p w14:paraId="12C1C8FA" w14:textId="1246CC71" w:rsidR="00D91460" w:rsidRDefault="002A4657">
      <w:pPr>
        <w:rPr>
          <w:sz w:val="24"/>
          <w:szCs w:val="24"/>
        </w:rPr>
      </w:pPr>
      <w:r>
        <w:rPr>
          <w:sz w:val="24"/>
          <w:szCs w:val="24"/>
        </w:rPr>
        <w:t xml:space="preserve">(Gray, Smithson &amp; Jump, 2021) The link between ACEs and exploitation </w:t>
      </w:r>
      <w:r w:rsidR="0069752D">
        <w:rPr>
          <w:sz w:val="24"/>
          <w:szCs w:val="24"/>
        </w:rPr>
        <w:t>cannot</w:t>
      </w:r>
      <w:r>
        <w:rPr>
          <w:sz w:val="24"/>
          <w:szCs w:val="24"/>
        </w:rPr>
        <w:t xml:space="preserve"> often be seen by the children affected by such. Children not speaking about their traumatic and abusive history to their guardians/carers within this setting can result in the normalisation of being a victim of exploitation. </w:t>
      </w:r>
    </w:p>
    <w:p w14:paraId="2F47ECE6" w14:textId="77777777" w:rsidR="00D91460" w:rsidRDefault="00D91460">
      <w:pPr>
        <w:rPr>
          <w:sz w:val="24"/>
          <w:szCs w:val="24"/>
        </w:rPr>
      </w:pPr>
    </w:p>
    <w:p w14:paraId="7557F15E" w14:textId="77777777" w:rsidR="00D91460" w:rsidRDefault="002A4657">
      <w:pPr>
        <w:rPr>
          <w:sz w:val="24"/>
          <w:szCs w:val="24"/>
        </w:rPr>
      </w:pPr>
      <w:r>
        <w:rPr>
          <w:sz w:val="24"/>
          <w:szCs w:val="24"/>
        </w:rPr>
        <w:t>Woodhouse and Lalic (2024) With the rapid increase of popularity in social media since the early 2000s, in 2024, nine in ten children own a mobile phone by the age of eleven, furthermore 60% of children aged 8 to 12 use their own personal information and details to register for social media accounts.</w:t>
      </w:r>
    </w:p>
    <w:p w14:paraId="49D39DBB" w14:textId="77777777" w:rsidR="00D91460" w:rsidRDefault="00D91460">
      <w:pPr>
        <w:rPr>
          <w:sz w:val="24"/>
          <w:szCs w:val="24"/>
        </w:rPr>
      </w:pPr>
    </w:p>
    <w:p w14:paraId="5656EF11" w14:textId="0625D6DF" w:rsidR="00D91460" w:rsidRDefault="002A4657">
      <w:pPr>
        <w:rPr>
          <w:sz w:val="24"/>
          <w:szCs w:val="24"/>
        </w:rPr>
      </w:pPr>
      <w:r>
        <w:rPr>
          <w:sz w:val="24"/>
          <w:szCs w:val="24"/>
        </w:rPr>
        <w:lastRenderedPageBreak/>
        <w:t xml:space="preserve">As a result of the COVID-19 pandemic and the </w:t>
      </w:r>
      <w:r w:rsidR="0069752D">
        <w:rPr>
          <w:sz w:val="24"/>
          <w:szCs w:val="24"/>
        </w:rPr>
        <w:t>cost-of-living</w:t>
      </w:r>
      <w:r>
        <w:rPr>
          <w:sz w:val="24"/>
          <w:szCs w:val="24"/>
        </w:rPr>
        <w:t xml:space="preserve"> crisis, children as young as seven years old have been targeted on popular social media sites by criminal gangs posing as professional job recruiters. </w:t>
      </w:r>
    </w:p>
    <w:p w14:paraId="601E3ABD" w14:textId="77777777" w:rsidR="00D91460" w:rsidRDefault="002A4657">
      <w:pPr>
        <w:rPr>
          <w:sz w:val="24"/>
          <w:szCs w:val="24"/>
        </w:rPr>
      </w:pPr>
      <w:r>
        <w:rPr>
          <w:sz w:val="24"/>
          <w:szCs w:val="24"/>
        </w:rPr>
        <w:t xml:space="preserve">These criminal gangs were offering financial support to families to those who applied or so they thought, as the target audience who were young children more susceptible to being tricked, were in the mindset that they had found an opportunity to contribute financially to their family (Railway Children, 2023). </w:t>
      </w:r>
    </w:p>
    <w:p w14:paraId="02C03D28" w14:textId="77777777" w:rsidR="00D91460" w:rsidRDefault="00D91460">
      <w:pPr>
        <w:rPr>
          <w:sz w:val="24"/>
          <w:szCs w:val="24"/>
        </w:rPr>
      </w:pPr>
    </w:p>
    <w:p w14:paraId="23F6C880" w14:textId="77777777" w:rsidR="00D91460" w:rsidRDefault="002A4657">
      <w:pPr>
        <w:rPr>
          <w:sz w:val="24"/>
          <w:szCs w:val="24"/>
        </w:rPr>
      </w:pPr>
      <w:r>
        <w:rPr>
          <w:sz w:val="24"/>
          <w:szCs w:val="24"/>
        </w:rPr>
        <w:t>Fawell</w:t>
      </w:r>
      <w:r>
        <w:rPr>
          <w:i/>
          <w:sz w:val="24"/>
          <w:szCs w:val="24"/>
        </w:rPr>
        <w:t xml:space="preserve"> et al. </w:t>
      </w:r>
      <w:r>
        <w:rPr>
          <w:sz w:val="24"/>
          <w:szCs w:val="24"/>
        </w:rPr>
        <w:t xml:space="preserve">(2024) Vulnerable individuals can face victimisation through social media following the display of financial incentives through social media platforms, by offering individuals facing poverty and hardship promises of designer clothing, a wealthy lifestyle, and great wealth. </w:t>
      </w:r>
    </w:p>
    <w:p w14:paraId="4D76AD58" w14:textId="77777777" w:rsidR="00D91460" w:rsidRDefault="00D91460">
      <w:pPr>
        <w:rPr>
          <w:sz w:val="24"/>
          <w:szCs w:val="24"/>
        </w:rPr>
      </w:pPr>
    </w:p>
    <w:p w14:paraId="5CE4E774" w14:textId="77777777" w:rsidR="00D91460" w:rsidRDefault="002A4657">
      <w:pPr>
        <w:rPr>
          <w:sz w:val="24"/>
          <w:szCs w:val="24"/>
        </w:rPr>
      </w:pPr>
      <w:r>
        <w:rPr>
          <w:sz w:val="24"/>
          <w:szCs w:val="24"/>
        </w:rPr>
        <w:t xml:space="preserve">Despite individuals facing financial issues not being able to contribute their wealth to assist the gang, criminal gangs could turn to problematic drug users, the elderly, or vulnerable people with disability to ‘Cuckoo’ them, using their home address in order to set up a base in the area that they live. </w:t>
      </w:r>
    </w:p>
    <w:p w14:paraId="549028DA" w14:textId="77777777" w:rsidR="00D91460" w:rsidRDefault="00D91460">
      <w:pPr>
        <w:rPr>
          <w:sz w:val="24"/>
          <w:szCs w:val="24"/>
        </w:rPr>
      </w:pPr>
    </w:p>
    <w:p w14:paraId="397C199F" w14:textId="77777777" w:rsidR="00D91460" w:rsidRDefault="002A4657">
      <w:pPr>
        <w:rPr>
          <w:sz w:val="24"/>
          <w:szCs w:val="24"/>
        </w:rPr>
      </w:pPr>
      <w:r>
        <w:rPr>
          <w:sz w:val="24"/>
          <w:szCs w:val="24"/>
        </w:rPr>
        <w:t>The criminal business model is reliant on these vulnerable adults and children, using their addresses, mobile phones, and identities in order to distance themselves from the transactions related to criminal activities such as the supply of drugs (NCA, 2018).</w:t>
      </w:r>
    </w:p>
    <w:p w14:paraId="68EFCE36" w14:textId="77777777" w:rsidR="00D91460" w:rsidRDefault="00D91460">
      <w:pPr>
        <w:rPr>
          <w:sz w:val="24"/>
          <w:szCs w:val="24"/>
        </w:rPr>
      </w:pPr>
    </w:p>
    <w:p w14:paraId="52C6EB92" w14:textId="77777777" w:rsidR="00D91460" w:rsidRDefault="002A4657">
      <w:pPr>
        <w:rPr>
          <w:sz w:val="24"/>
          <w:szCs w:val="24"/>
        </w:rPr>
      </w:pPr>
      <w:r>
        <w:rPr>
          <w:sz w:val="24"/>
          <w:szCs w:val="24"/>
        </w:rPr>
        <w:t xml:space="preserve">According to the NCA. (2018), the vulnerability factor that is most often targeted for recruitment in adults is the addiction to drugs, drug users often offer the use of their property in return for drugs from the supplier, this seems like a ‘fair deal’ for the users, however often is the case in which the users will build up a debt in which they are expected to pay back into the criminal organisation. </w:t>
      </w:r>
    </w:p>
    <w:p w14:paraId="344826D7" w14:textId="77777777" w:rsidR="00D91460" w:rsidRDefault="00D91460">
      <w:pPr>
        <w:rPr>
          <w:sz w:val="24"/>
          <w:szCs w:val="24"/>
        </w:rPr>
      </w:pPr>
    </w:p>
    <w:p w14:paraId="4F06E809" w14:textId="77777777" w:rsidR="00D91460" w:rsidRDefault="002A4657">
      <w:pPr>
        <w:rPr>
          <w:sz w:val="24"/>
          <w:szCs w:val="24"/>
        </w:rPr>
      </w:pPr>
      <w:r>
        <w:rPr>
          <w:sz w:val="24"/>
          <w:szCs w:val="24"/>
        </w:rPr>
        <w:t xml:space="preserve">Drug use and addiction correlate with the use of the drug and socioeconomic deprivation. For adults, unemployment and poverty are the most agreed upon (Rascanu, 2005). </w:t>
      </w:r>
    </w:p>
    <w:p w14:paraId="57008A9E" w14:textId="77777777" w:rsidR="00D91460" w:rsidRDefault="00D91460">
      <w:pPr>
        <w:rPr>
          <w:sz w:val="24"/>
          <w:szCs w:val="24"/>
        </w:rPr>
      </w:pPr>
    </w:p>
    <w:p w14:paraId="4AD2B813" w14:textId="77777777" w:rsidR="00D91460" w:rsidRDefault="002A4657">
      <w:pPr>
        <w:rPr>
          <w:sz w:val="24"/>
          <w:szCs w:val="24"/>
        </w:rPr>
      </w:pPr>
      <w:r>
        <w:rPr>
          <w:sz w:val="24"/>
          <w:szCs w:val="24"/>
        </w:rPr>
        <w:t xml:space="preserve">Dempsey (2021) However, for vulnerable children it has been found that in 2019, </w:t>
      </w:r>
    </w:p>
    <w:p w14:paraId="10EC813B" w14:textId="77777777" w:rsidR="00D91460" w:rsidRDefault="00D91460">
      <w:pPr>
        <w:rPr>
          <w:sz w:val="24"/>
          <w:szCs w:val="24"/>
        </w:rPr>
      </w:pPr>
    </w:p>
    <w:p w14:paraId="5C265D1E" w14:textId="7E94A082" w:rsidR="00D91460" w:rsidRDefault="002A4657">
      <w:pPr>
        <w:rPr>
          <w:i/>
          <w:sz w:val="24"/>
          <w:szCs w:val="24"/>
        </w:rPr>
      </w:pPr>
      <w:r>
        <w:rPr>
          <w:i/>
          <w:sz w:val="24"/>
          <w:szCs w:val="24"/>
        </w:rPr>
        <w:t xml:space="preserve">‘81% of gang-associated children have substance misuse </w:t>
      </w:r>
      <w:r w:rsidR="0069752D">
        <w:rPr>
          <w:i/>
          <w:sz w:val="24"/>
          <w:szCs w:val="24"/>
        </w:rPr>
        <w:t>issues;</w:t>
      </w:r>
      <w:r>
        <w:rPr>
          <w:i/>
          <w:sz w:val="24"/>
          <w:szCs w:val="24"/>
        </w:rPr>
        <w:t xml:space="preserve"> this means they are 34% more likely to have these issues than other young </w:t>
      </w:r>
      <w:r w:rsidR="0069752D">
        <w:rPr>
          <w:i/>
          <w:sz w:val="24"/>
          <w:szCs w:val="24"/>
        </w:rPr>
        <w:t>offenders</w:t>
      </w:r>
      <w:r>
        <w:rPr>
          <w:i/>
          <w:sz w:val="24"/>
          <w:szCs w:val="24"/>
        </w:rPr>
        <w:t>.</w:t>
      </w:r>
      <w:r w:rsidR="0069752D">
        <w:rPr>
          <w:i/>
          <w:sz w:val="24"/>
          <w:szCs w:val="24"/>
        </w:rPr>
        <w:t>’</w:t>
      </w:r>
    </w:p>
    <w:p w14:paraId="46CF39F0" w14:textId="77777777" w:rsidR="00D91460" w:rsidRDefault="00D91460">
      <w:pPr>
        <w:rPr>
          <w:i/>
          <w:sz w:val="24"/>
          <w:szCs w:val="24"/>
        </w:rPr>
      </w:pPr>
    </w:p>
    <w:p w14:paraId="16EE9790" w14:textId="77777777" w:rsidR="00D91460" w:rsidRDefault="002A4657">
      <w:pPr>
        <w:rPr>
          <w:sz w:val="24"/>
          <w:szCs w:val="24"/>
        </w:rPr>
      </w:pPr>
      <w:r>
        <w:rPr>
          <w:sz w:val="24"/>
          <w:szCs w:val="24"/>
        </w:rPr>
        <w:t xml:space="preserve">Regardless of the age of the individual the accessibility and use of drugs and the glamourisation of use by senior gang members can ‘hook’ a vulnerable person and expose them further into a group, use of a substance initially can develop into an </w:t>
      </w:r>
      <w:r>
        <w:rPr>
          <w:sz w:val="24"/>
          <w:szCs w:val="24"/>
        </w:rPr>
        <w:lastRenderedPageBreak/>
        <w:t>addiction which results in the individual feeling trapped and dependant on those around them to supply them with more drugs to fuel their habit (The Children’s Society, 2024).</w:t>
      </w:r>
    </w:p>
    <w:p w14:paraId="5A392DF4" w14:textId="77777777" w:rsidR="00D91460" w:rsidRDefault="00D91460">
      <w:pPr>
        <w:rPr>
          <w:sz w:val="24"/>
          <w:szCs w:val="24"/>
        </w:rPr>
      </w:pPr>
    </w:p>
    <w:p w14:paraId="5EA4BDC9" w14:textId="34DC9CD4" w:rsidR="00D91460" w:rsidRDefault="002A4657">
      <w:pPr>
        <w:rPr>
          <w:sz w:val="24"/>
          <w:szCs w:val="24"/>
        </w:rPr>
      </w:pPr>
      <w:r>
        <w:rPr>
          <w:sz w:val="24"/>
          <w:szCs w:val="24"/>
        </w:rPr>
        <w:t xml:space="preserve">Jump, </w:t>
      </w:r>
      <w:r>
        <w:rPr>
          <w:i/>
          <w:sz w:val="24"/>
          <w:szCs w:val="24"/>
        </w:rPr>
        <w:t>et al.</w:t>
      </w:r>
      <w:r>
        <w:rPr>
          <w:sz w:val="24"/>
          <w:szCs w:val="24"/>
        </w:rPr>
        <w:t xml:space="preserve"> (2023) Research shows an increase in referrals in 2022/2023 made on behalf of young females about being impacted by recruitment into gangs, youth violence, and sexual exploitation. Whilst most of the girls involved are not directly ‘gang members’ </w:t>
      </w:r>
      <w:proofErr w:type="gramStart"/>
      <w:r>
        <w:rPr>
          <w:sz w:val="24"/>
          <w:szCs w:val="24"/>
        </w:rPr>
        <w:t>they have been affected by gangs</w:t>
      </w:r>
      <w:proofErr w:type="gramEnd"/>
      <w:r>
        <w:rPr>
          <w:sz w:val="24"/>
          <w:szCs w:val="24"/>
        </w:rPr>
        <w:t xml:space="preserve"> either by controlling </w:t>
      </w:r>
      <w:r w:rsidR="0069752D">
        <w:rPr>
          <w:sz w:val="24"/>
          <w:szCs w:val="24"/>
        </w:rPr>
        <w:t>behaviour</w:t>
      </w:r>
      <w:r>
        <w:rPr>
          <w:sz w:val="24"/>
          <w:szCs w:val="24"/>
        </w:rPr>
        <w:t>, criminal activity, and sexual exploitation.</w:t>
      </w:r>
    </w:p>
    <w:p w14:paraId="7111A12E" w14:textId="77777777" w:rsidR="00D91460" w:rsidRDefault="002A4657">
      <w:pPr>
        <w:rPr>
          <w:sz w:val="24"/>
          <w:szCs w:val="24"/>
        </w:rPr>
      </w:pPr>
      <w:r>
        <w:rPr>
          <w:sz w:val="24"/>
          <w:szCs w:val="24"/>
        </w:rPr>
        <w:t xml:space="preserve"> </w:t>
      </w:r>
    </w:p>
    <w:p w14:paraId="4C6167C2" w14:textId="6FC6363E" w:rsidR="00D91460" w:rsidRDefault="002A4657">
      <w:pPr>
        <w:rPr>
          <w:sz w:val="24"/>
          <w:szCs w:val="24"/>
        </w:rPr>
      </w:pPr>
      <w:r>
        <w:rPr>
          <w:sz w:val="24"/>
          <w:szCs w:val="24"/>
        </w:rPr>
        <w:t xml:space="preserve">In conclusion, the vulnerability of individuals, particularly children and young adults is heavily sought after by those in organised crime groups, the diversity of factors that can make a person vulnerable to those groups stems from childhood where adverse experiences impact their future and the attractive lifestyles in which are portrayed via social media. The coercion and manipulation from the criminal </w:t>
      </w:r>
      <w:r w:rsidR="0069752D">
        <w:rPr>
          <w:sz w:val="24"/>
          <w:szCs w:val="24"/>
        </w:rPr>
        <w:t>gang’s</w:t>
      </w:r>
      <w:r>
        <w:rPr>
          <w:sz w:val="24"/>
          <w:szCs w:val="24"/>
        </w:rPr>
        <w:t xml:space="preserve"> prey on those who are unable to protect themselves and those who do not know any better. </w:t>
      </w:r>
    </w:p>
    <w:p w14:paraId="4FD655AB" w14:textId="77777777" w:rsidR="00D91460" w:rsidRDefault="00D91460">
      <w:pPr>
        <w:rPr>
          <w:sz w:val="24"/>
          <w:szCs w:val="24"/>
        </w:rPr>
      </w:pPr>
    </w:p>
    <w:p w14:paraId="6CA152F1" w14:textId="5249A845" w:rsidR="00D91460" w:rsidRDefault="002A4657">
      <w:pPr>
        <w:rPr>
          <w:sz w:val="24"/>
          <w:szCs w:val="24"/>
        </w:rPr>
      </w:pPr>
      <w:r>
        <w:rPr>
          <w:sz w:val="24"/>
          <w:szCs w:val="24"/>
        </w:rPr>
        <w:t xml:space="preserve">Preventive measures can be taken by addressing the root issues of vulnerability and ACEs, tackling the social support systems, </w:t>
      </w:r>
      <w:r w:rsidR="0069752D">
        <w:rPr>
          <w:sz w:val="24"/>
          <w:szCs w:val="24"/>
        </w:rPr>
        <w:t>pre-emptive</w:t>
      </w:r>
      <w:r>
        <w:rPr>
          <w:sz w:val="24"/>
          <w:szCs w:val="24"/>
        </w:rPr>
        <w:t xml:space="preserve"> policing measures and education on identifying the risk of being coerced into a criminal gang. This can work towards mitigating and reducing the risk of the most at-risk in the community being recruited into being exploited. </w:t>
      </w:r>
    </w:p>
    <w:p w14:paraId="03F7CEE2" w14:textId="77777777" w:rsidR="00D91460" w:rsidRDefault="00D91460">
      <w:pPr>
        <w:rPr>
          <w:b/>
          <w:sz w:val="24"/>
          <w:szCs w:val="24"/>
        </w:rPr>
      </w:pPr>
    </w:p>
    <w:p w14:paraId="54C853CC" w14:textId="4C5B4406" w:rsidR="00D91460" w:rsidRDefault="002A4657">
      <w:pPr>
        <w:ind w:right="531"/>
        <w:rPr>
          <w:b/>
          <w:sz w:val="24"/>
          <w:szCs w:val="24"/>
        </w:rPr>
      </w:pPr>
      <w:r>
        <w:rPr>
          <w:b/>
          <w:sz w:val="24"/>
          <w:szCs w:val="24"/>
        </w:rPr>
        <w:t>Word Count - 956</w:t>
      </w:r>
      <w:r>
        <w:rPr>
          <w:b/>
          <w:sz w:val="24"/>
          <w:szCs w:val="24"/>
        </w:rPr>
        <w:t>.</w:t>
      </w:r>
    </w:p>
    <w:p w14:paraId="24438C95" w14:textId="77777777" w:rsidR="00D91460" w:rsidRDefault="00D91460">
      <w:pPr>
        <w:rPr>
          <w:sz w:val="24"/>
          <w:szCs w:val="24"/>
        </w:rPr>
      </w:pPr>
    </w:p>
    <w:p w14:paraId="4E74F0F1" w14:textId="77777777" w:rsidR="00D91460" w:rsidRDefault="00D91460">
      <w:pPr>
        <w:rPr>
          <w:sz w:val="24"/>
          <w:szCs w:val="24"/>
        </w:rPr>
      </w:pPr>
    </w:p>
    <w:p w14:paraId="774C2BF5" w14:textId="77777777" w:rsidR="00D91460" w:rsidRDefault="00D91460">
      <w:pPr>
        <w:rPr>
          <w:sz w:val="24"/>
          <w:szCs w:val="24"/>
        </w:rPr>
      </w:pPr>
    </w:p>
    <w:p w14:paraId="403F511D" w14:textId="77777777" w:rsidR="00D91460" w:rsidRDefault="00D91460">
      <w:pPr>
        <w:rPr>
          <w:sz w:val="24"/>
          <w:szCs w:val="24"/>
        </w:rPr>
      </w:pPr>
    </w:p>
    <w:p w14:paraId="581789CB" w14:textId="77777777" w:rsidR="00D91460" w:rsidRDefault="00D91460">
      <w:pPr>
        <w:rPr>
          <w:sz w:val="24"/>
          <w:szCs w:val="24"/>
        </w:rPr>
      </w:pPr>
    </w:p>
    <w:p w14:paraId="1A0E1CCC" w14:textId="77777777" w:rsidR="00D91460" w:rsidRDefault="00D91460">
      <w:pPr>
        <w:ind w:right="531"/>
        <w:rPr>
          <w:sz w:val="24"/>
          <w:szCs w:val="24"/>
        </w:rPr>
      </w:pPr>
    </w:p>
    <w:p w14:paraId="2A736EBD" w14:textId="77777777" w:rsidR="00D91460" w:rsidRDefault="00D91460">
      <w:pPr>
        <w:ind w:right="531"/>
        <w:rPr>
          <w:sz w:val="24"/>
          <w:szCs w:val="24"/>
        </w:rPr>
      </w:pPr>
    </w:p>
    <w:p w14:paraId="296C1E15" w14:textId="77777777" w:rsidR="00D91460" w:rsidRDefault="00D91460">
      <w:pPr>
        <w:ind w:right="531"/>
        <w:rPr>
          <w:sz w:val="24"/>
          <w:szCs w:val="24"/>
        </w:rPr>
      </w:pPr>
    </w:p>
    <w:p w14:paraId="33CAC1CE" w14:textId="77777777" w:rsidR="00D91460" w:rsidRDefault="00D91460">
      <w:pPr>
        <w:ind w:right="531"/>
        <w:rPr>
          <w:sz w:val="24"/>
          <w:szCs w:val="24"/>
        </w:rPr>
      </w:pPr>
    </w:p>
    <w:p w14:paraId="0479BBD4" w14:textId="77777777" w:rsidR="00D91460" w:rsidRDefault="00D91460">
      <w:pPr>
        <w:ind w:right="531"/>
        <w:rPr>
          <w:sz w:val="24"/>
          <w:szCs w:val="24"/>
        </w:rPr>
      </w:pPr>
    </w:p>
    <w:p w14:paraId="4D276C23" w14:textId="77777777" w:rsidR="00D91460" w:rsidRDefault="002A4657">
      <w:pPr>
        <w:ind w:right="531"/>
        <w:rPr>
          <w:sz w:val="24"/>
          <w:szCs w:val="24"/>
        </w:rPr>
      </w:pPr>
      <w:r>
        <w:rPr>
          <w:sz w:val="24"/>
          <w:szCs w:val="24"/>
        </w:rPr>
        <w:br/>
      </w:r>
    </w:p>
    <w:p w14:paraId="7C6C566C" w14:textId="77777777" w:rsidR="00D91460" w:rsidRDefault="00D91460">
      <w:pPr>
        <w:ind w:right="531"/>
        <w:rPr>
          <w:sz w:val="24"/>
          <w:szCs w:val="24"/>
        </w:rPr>
      </w:pPr>
    </w:p>
    <w:p w14:paraId="633C7A06" w14:textId="77777777" w:rsidR="00D91460" w:rsidRDefault="00D91460">
      <w:pPr>
        <w:ind w:right="531"/>
        <w:rPr>
          <w:sz w:val="24"/>
          <w:szCs w:val="24"/>
        </w:rPr>
      </w:pPr>
    </w:p>
    <w:p w14:paraId="22221DB6" w14:textId="77777777" w:rsidR="00D91460" w:rsidRDefault="00D91460">
      <w:pPr>
        <w:ind w:right="531"/>
        <w:rPr>
          <w:sz w:val="24"/>
          <w:szCs w:val="24"/>
        </w:rPr>
      </w:pPr>
    </w:p>
    <w:p w14:paraId="11DA8751" w14:textId="77777777" w:rsidR="00D91460" w:rsidRDefault="00D91460">
      <w:pPr>
        <w:ind w:right="531"/>
        <w:rPr>
          <w:sz w:val="24"/>
          <w:szCs w:val="24"/>
        </w:rPr>
      </w:pPr>
    </w:p>
    <w:p w14:paraId="0785EABF" w14:textId="77777777" w:rsidR="00D91460" w:rsidRDefault="00D91460">
      <w:pPr>
        <w:ind w:right="531"/>
        <w:rPr>
          <w:sz w:val="24"/>
          <w:szCs w:val="24"/>
        </w:rPr>
      </w:pPr>
    </w:p>
    <w:p w14:paraId="378B5D55" w14:textId="77777777" w:rsidR="00D91460" w:rsidRDefault="002A4657">
      <w:pPr>
        <w:ind w:right="531"/>
        <w:jc w:val="center"/>
        <w:rPr>
          <w:b/>
          <w:sz w:val="26"/>
          <w:szCs w:val="26"/>
        </w:rPr>
      </w:pPr>
      <w:r>
        <w:rPr>
          <w:b/>
          <w:sz w:val="26"/>
          <w:szCs w:val="26"/>
        </w:rPr>
        <w:lastRenderedPageBreak/>
        <w:t>Essay three – Vulnerability &amp; Risk</w:t>
      </w:r>
    </w:p>
    <w:p w14:paraId="78884557" w14:textId="77777777" w:rsidR="00D91460" w:rsidRDefault="00D91460">
      <w:pPr>
        <w:ind w:right="531"/>
        <w:rPr>
          <w:sz w:val="24"/>
          <w:szCs w:val="24"/>
        </w:rPr>
      </w:pPr>
    </w:p>
    <w:p w14:paraId="1ED9150A" w14:textId="77777777" w:rsidR="00D91460" w:rsidRDefault="002A4657">
      <w:pPr>
        <w:rPr>
          <w:color w:val="0E101A"/>
          <w:sz w:val="24"/>
          <w:szCs w:val="24"/>
        </w:rPr>
      </w:pPr>
      <w:r>
        <w:rPr>
          <w:color w:val="0E101A"/>
          <w:sz w:val="24"/>
          <w:szCs w:val="24"/>
        </w:rPr>
        <w:t xml:space="preserve">Early intervention in reducing offending is not just about what the police do to reduce it, it is about the whole system and multi-agency partnership support along with the public health sector approach in alliance and understanding what all public sectors can provide to facilitate the approach (Quigg, </w:t>
      </w:r>
      <w:r>
        <w:rPr>
          <w:i/>
          <w:color w:val="0E101A"/>
          <w:sz w:val="24"/>
          <w:szCs w:val="24"/>
        </w:rPr>
        <w:t>et al.</w:t>
      </w:r>
      <w:r>
        <w:rPr>
          <w:color w:val="0E101A"/>
          <w:sz w:val="24"/>
          <w:szCs w:val="24"/>
        </w:rPr>
        <w:t xml:space="preserve"> 2023). </w:t>
      </w:r>
    </w:p>
    <w:p w14:paraId="0908F2FC" w14:textId="77777777" w:rsidR="00D91460" w:rsidRDefault="00D91460">
      <w:pPr>
        <w:rPr>
          <w:color w:val="0E101A"/>
          <w:sz w:val="24"/>
          <w:szCs w:val="24"/>
        </w:rPr>
      </w:pPr>
    </w:p>
    <w:p w14:paraId="375E5290" w14:textId="2A6BD6E9" w:rsidR="00D91460" w:rsidRDefault="002A4657">
      <w:pPr>
        <w:rPr>
          <w:color w:val="0E101A"/>
          <w:sz w:val="24"/>
          <w:szCs w:val="24"/>
        </w:rPr>
      </w:pPr>
      <w:r>
        <w:rPr>
          <w:color w:val="0E101A"/>
          <w:sz w:val="24"/>
          <w:szCs w:val="24"/>
        </w:rPr>
        <w:t xml:space="preserve">A vast number of theories have been developed that support the concept of a young person becoming an offender. The Social Learning Theory, suggested by Bandura (1977) speculates that if children grow up in environments in which criminal behaviour is </w:t>
      </w:r>
      <w:r w:rsidR="0069752D">
        <w:rPr>
          <w:color w:val="0E101A"/>
          <w:sz w:val="24"/>
          <w:szCs w:val="24"/>
        </w:rPr>
        <w:t>present,</w:t>
      </w:r>
      <w:r>
        <w:rPr>
          <w:color w:val="0E101A"/>
          <w:sz w:val="24"/>
          <w:szCs w:val="24"/>
        </w:rPr>
        <w:t xml:space="preserve"> they are more likely to adopt those patterns of behaviours for themselves. An example could be being exposed to an individual in their family or community whom they see as a role model but displays anti-social behaviour - this allows the young person to normalise offending and allows them to mentally accept it and use it as a response if they are challenged. </w:t>
      </w:r>
    </w:p>
    <w:p w14:paraId="38922DD0" w14:textId="77777777" w:rsidR="00D91460" w:rsidRDefault="00D91460">
      <w:pPr>
        <w:rPr>
          <w:color w:val="0E101A"/>
          <w:sz w:val="24"/>
          <w:szCs w:val="24"/>
        </w:rPr>
      </w:pPr>
    </w:p>
    <w:p w14:paraId="5AF453AF" w14:textId="77777777" w:rsidR="00D91460" w:rsidRDefault="002A4657">
      <w:pPr>
        <w:rPr>
          <w:color w:val="0E101A"/>
          <w:sz w:val="24"/>
          <w:szCs w:val="24"/>
        </w:rPr>
      </w:pPr>
      <w:r>
        <w:rPr>
          <w:noProof/>
          <w:color w:val="0E101A"/>
          <w:sz w:val="24"/>
          <w:szCs w:val="24"/>
        </w:rPr>
        <w:drawing>
          <wp:inline distT="114300" distB="114300" distL="114300" distR="114300" wp14:anchorId="1903C301" wp14:editId="405CAB72">
            <wp:extent cx="5943600" cy="4229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4229100"/>
                    </a:xfrm>
                    <a:prstGeom prst="rect">
                      <a:avLst/>
                    </a:prstGeom>
                    <a:ln/>
                  </pic:spPr>
                </pic:pic>
              </a:graphicData>
            </a:graphic>
          </wp:inline>
        </w:drawing>
      </w:r>
    </w:p>
    <w:p w14:paraId="6A3B5995" w14:textId="77777777" w:rsidR="00D91460" w:rsidRDefault="00D91460">
      <w:pPr>
        <w:rPr>
          <w:color w:val="0E101A"/>
          <w:sz w:val="24"/>
          <w:szCs w:val="24"/>
        </w:rPr>
      </w:pPr>
    </w:p>
    <w:p w14:paraId="01E89062" w14:textId="77777777" w:rsidR="00D91460" w:rsidRDefault="002A4657">
      <w:pPr>
        <w:rPr>
          <w:i/>
          <w:color w:val="0E101A"/>
          <w:sz w:val="24"/>
          <w:szCs w:val="24"/>
        </w:rPr>
      </w:pPr>
      <w:r>
        <w:rPr>
          <w:i/>
          <w:color w:val="0E101A"/>
          <w:sz w:val="24"/>
          <w:szCs w:val="24"/>
        </w:rPr>
        <w:t>Sutton (2021), Diagram which shows the stages of the Social Learning Theory.</w:t>
      </w:r>
    </w:p>
    <w:p w14:paraId="51F7BE9E" w14:textId="77777777" w:rsidR="00D91460" w:rsidRDefault="00D91460">
      <w:pPr>
        <w:rPr>
          <w:i/>
          <w:color w:val="0E101A"/>
          <w:sz w:val="24"/>
          <w:szCs w:val="24"/>
        </w:rPr>
      </w:pPr>
    </w:p>
    <w:p w14:paraId="28588407" w14:textId="77777777" w:rsidR="00D91460" w:rsidRDefault="002A4657">
      <w:pPr>
        <w:rPr>
          <w:color w:val="0E101A"/>
          <w:sz w:val="24"/>
          <w:szCs w:val="24"/>
        </w:rPr>
      </w:pPr>
      <w:r>
        <w:rPr>
          <w:color w:val="0E101A"/>
          <w:sz w:val="24"/>
          <w:szCs w:val="24"/>
        </w:rPr>
        <w:lastRenderedPageBreak/>
        <w:t xml:space="preserve">According to GOV.UK (2023), Between the period of March 2022-2023 there were 59,045 arrests of children within the United Kingdom, which is a 9% increase from 2021-2022. This led to 16,589 children proceeded against at court and 11,911 court sentences given to children. </w:t>
      </w:r>
    </w:p>
    <w:p w14:paraId="66CDB5BD" w14:textId="77777777" w:rsidR="00D91460" w:rsidRDefault="00D91460">
      <w:pPr>
        <w:rPr>
          <w:color w:val="0E101A"/>
          <w:sz w:val="24"/>
          <w:szCs w:val="24"/>
        </w:rPr>
      </w:pPr>
    </w:p>
    <w:p w14:paraId="7CC21283" w14:textId="77777777" w:rsidR="00D91460" w:rsidRDefault="002A4657">
      <w:pPr>
        <w:rPr>
          <w:color w:val="0E101A"/>
          <w:sz w:val="24"/>
          <w:szCs w:val="24"/>
        </w:rPr>
      </w:pPr>
      <w:r>
        <w:rPr>
          <w:color w:val="0E101A"/>
          <w:sz w:val="24"/>
          <w:szCs w:val="24"/>
        </w:rPr>
        <w:t>The early intervention of a delinquent can reduce the likelihood by mitigating the risks posed to the offender. Offending should be analysed like health issues, in both cases, early prevention and intervention are more effective than treatment. The risk factors that surround an individual can be a combination of factors such as individual, family, and environmental risks (Farrington and Welsh, 2007).</w:t>
      </w:r>
    </w:p>
    <w:p w14:paraId="3C4D1949" w14:textId="77777777" w:rsidR="00D91460" w:rsidRDefault="00D91460">
      <w:pPr>
        <w:rPr>
          <w:color w:val="0E101A"/>
          <w:sz w:val="24"/>
          <w:szCs w:val="24"/>
        </w:rPr>
      </w:pPr>
    </w:p>
    <w:p w14:paraId="74CFDC5C" w14:textId="77777777" w:rsidR="00D91460" w:rsidRDefault="002A4657">
      <w:pPr>
        <w:rPr>
          <w:color w:val="0E101A"/>
          <w:sz w:val="24"/>
          <w:szCs w:val="24"/>
        </w:rPr>
      </w:pPr>
      <w:r>
        <w:rPr>
          <w:color w:val="0E101A"/>
          <w:sz w:val="24"/>
          <w:szCs w:val="24"/>
        </w:rPr>
        <w:t xml:space="preserve">An example of an effective intervention scheme within the United Kingdom is the Supporting Families Programme (Previously the Troubled Families Programme) which was introduced in 2011 to support families with </w:t>
      </w:r>
      <w:proofErr w:type="gramStart"/>
      <w:r>
        <w:rPr>
          <w:color w:val="0E101A"/>
          <w:sz w:val="24"/>
          <w:szCs w:val="24"/>
        </w:rPr>
        <w:t>a large range</w:t>
      </w:r>
      <w:proofErr w:type="gramEnd"/>
      <w:r>
        <w:rPr>
          <w:color w:val="0E101A"/>
          <w:sz w:val="24"/>
          <w:szCs w:val="24"/>
        </w:rPr>
        <w:t xml:space="preserve"> of issues such as unemployment, debt, school attendance, ASB and domestic abuse. </w:t>
      </w:r>
      <w:r>
        <w:rPr>
          <w:i/>
          <w:color w:val="0E101A"/>
          <w:sz w:val="24"/>
          <w:szCs w:val="24"/>
        </w:rPr>
        <w:t xml:space="preserve">The first Troubled Families Programme 2012 to 2015 </w:t>
      </w:r>
      <w:r>
        <w:rPr>
          <w:color w:val="0E101A"/>
          <w:sz w:val="24"/>
          <w:szCs w:val="24"/>
        </w:rPr>
        <w:t xml:space="preserve">saw that there was an improvement for 116,000 families on the program with improvements to employment, crime, and school attendance (DCLG, 2016). </w:t>
      </w:r>
    </w:p>
    <w:p w14:paraId="6545A344" w14:textId="77777777" w:rsidR="00D91460" w:rsidRDefault="00D91460">
      <w:pPr>
        <w:rPr>
          <w:color w:val="0E101A"/>
          <w:sz w:val="24"/>
          <w:szCs w:val="24"/>
        </w:rPr>
      </w:pPr>
    </w:p>
    <w:p w14:paraId="3B954CA2" w14:textId="77777777" w:rsidR="00D91460" w:rsidRDefault="002A4657">
      <w:pPr>
        <w:rPr>
          <w:color w:val="0E101A"/>
          <w:sz w:val="24"/>
          <w:szCs w:val="24"/>
        </w:rPr>
      </w:pPr>
      <w:r>
        <w:rPr>
          <w:color w:val="0E101A"/>
          <w:sz w:val="24"/>
          <w:szCs w:val="24"/>
        </w:rPr>
        <w:t xml:space="preserve">A huge factor that detracts from the effectiveness of early intervention in crime is the funding constraints that the local governments face. There have been clear budget cuts to the investment of early intervention schemes since 2013-14. </w:t>
      </w:r>
    </w:p>
    <w:p w14:paraId="69A9B007" w14:textId="77777777" w:rsidR="00D91460" w:rsidRDefault="002A4657">
      <w:pPr>
        <w:rPr>
          <w:color w:val="0E101A"/>
          <w:sz w:val="24"/>
          <w:szCs w:val="24"/>
        </w:rPr>
      </w:pPr>
      <w:r>
        <w:rPr>
          <w:color w:val="0E101A"/>
          <w:sz w:val="24"/>
          <w:szCs w:val="24"/>
        </w:rPr>
        <w:t>Parliament (2018) shows the reduction of investment in early intervention schemes for local governments,</w:t>
      </w:r>
    </w:p>
    <w:p w14:paraId="2DD2D9D5" w14:textId="77777777" w:rsidR="00D91460" w:rsidRDefault="00D91460">
      <w:pPr>
        <w:rPr>
          <w:color w:val="0E101A"/>
          <w:sz w:val="24"/>
          <w:szCs w:val="24"/>
        </w:rPr>
      </w:pPr>
    </w:p>
    <w:p w14:paraId="0CFB7954" w14:textId="240995E7" w:rsidR="00D91460" w:rsidRDefault="002A4657">
      <w:pPr>
        <w:rPr>
          <w:i/>
          <w:color w:val="0E101A"/>
          <w:sz w:val="24"/>
          <w:szCs w:val="24"/>
        </w:rPr>
      </w:pPr>
      <w:r>
        <w:rPr>
          <w:i/>
          <w:color w:val="0E101A"/>
          <w:sz w:val="24"/>
          <w:szCs w:val="24"/>
        </w:rPr>
        <w:t>“£1.71bn in 2013–14 to £1.21bn in 2017–</w:t>
      </w:r>
      <w:r w:rsidR="0069752D">
        <w:rPr>
          <w:i/>
          <w:color w:val="0E101A"/>
          <w:sz w:val="24"/>
          <w:szCs w:val="24"/>
        </w:rPr>
        <w:t>18 and</w:t>
      </w:r>
      <w:r>
        <w:rPr>
          <w:i/>
          <w:color w:val="0E101A"/>
          <w:sz w:val="24"/>
          <w:szCs w:val="24"/>
        </w:rPr>
        <w:t xml:space="preserve"> is forecast to reach £1.02bn in 2019–20 (a ~40% reduction from 2013–14 levels)”</w:t>
      </w:r>
    </w:p>
    <w:p w14:paraId="266A40CB" w14:textId="77777777" w:rsidR="00D91460" w:rsidRDefault="00D91460">
      <w:pPr>
        <w:rPr>
          <w:i/>
          <w:color w:val="0E101A"/>
          <w:sz w:val="24"/>
          <w:szCs w:val="24"/>
        </w:rPr>
      </w:pPr>
    </w:p>
    <w:p w14:paraId="554464D7" w14:textId="77777777" w:rsidR="00D91460" w:rsidRDefault="002A4657">
      <w:pPr>
        <w:rPr>
          <w:color w:val="0E101A"/>
          <w:sz w:val="24"/>
          <w:szCs w:val="24"/>
        </w:rPr>
      </w:pPr>
      <w:r>
        <w:rPr>
          <w:color w:val="0E101A"/>
          <w:sz w:val="24"/>
          <w:szCs w:val="24"/>
        </w:rPr>
        <w:t xml:space="preserve">Further research on this matter shows that according to Harrington &amp; Bailey (2019), there has been unequal distribution of cuts to funding across the UK; this </w:t>
      </w:r>
      <w:proofErr w:type="gramStart"/>
      <w:r>
        <w:rPr>
          <w:color w:val="0E101A"/>
          <w:sz w:val="24"/>
          <w:szCs w:val="24"/>
        </w:rPr>
        <w:t>also appears to be</w:t>
      </w:r>
      <w:proofErr w:type="gramEnd"/>
      <w:r>
        <w:rPr>
          <w:color w:val="0E101A"/>
          <w:sz w:val="24"/>
          <w:szCs w:val="24"/>
        </w:rPr>
        <w:t xml:space="preserve"> present in the early intervention schemes for the local authorities. </w:t>
      </w:r>
    </w:p>
    <w:p w14:paraId="3BDD75AE" w14:textId="77777777" w:rsidR="00D91460" w:rsidRDefault="00D91460">
      <w:pPr>
        <w:rPr>
          <w:color w:val="0E101A"/>
          <w:sz w:val="24"/>
          <w:szCs w:val="24"/>
        </w:rPr>
      </w:pPr>
    </w:p>
    <w:p w14:paraId="39F86B6E" w14:textId="77777777" w:rsidR="00D91460" w:rsidRDefault="002A4657">
      <w:pPr>
        <w:rPr>
          <w:color w:val="0E101A"/>
          <w:sz w:val="24"/>
          <w:szCs w:val="24"/>
        </w:rPr>
      </w:pPr>
      <w:r>
        <w:rPr>
          <w:color w:val="0E101A"/>
          <w:sz w:val="24"/>
          <w:szCs w:val="24"/>
        </w:rPr>
        <w:t xml:space="preserve">Another factor that detracts young people from the early intervention process is stigmatisation which results in resistance and distrust from families who are enrolled in a government program. Katz </w:t>
      </w:r>
      <w:r>
        <w:rPr>
          <w:i/>
          <w:color w:val="0E101A"/>
          <w:sz w:val="24"/>
          <w:szCs w:val="24"/>
        </w:rPr>
        <w:t>et al.</w:t>
      </w:r>
      <w:r>
        <w:rPr>
          <w:color w:val="0E101A"/>
          <w:sz w:val="24"/>
          <w:szCs w:val="24"/>
        </w:rPr>
        <w:t xml:space="preserve"> (2007) say that ‘</w:t>
      </w:r>
      <w:r>
        <w:rPr>
          <w:i/>
          <w:color w:val="0E101A"/>
          <w:sz w:val="24"/>
          <w:szCs w:val="24"/>
        </w:rPr>
        <w:t>labelling</w:t>
      </w:r>
      <w:r>
        <w:rPr>
          <w:color w:val="0E101A"/>
          <w:sz w:val="24"/>
          <w:szCs w:val="24"/>
        </w:rPr>
        <w:t>’ of a family or young person can undermine participants of the early intervention program and their willingness to fully engage with the intervention and outreach for support</w:t>
      </w:r>
      <w:proofErr w:type="gramStart"/>
      <w:r>
        <w:rPr>
          <w:color w:val="0E101A"/>
          <w:sz w:val="24"/>
          <w:szCs w:val="24"/>
        </w:rPr>
        <w:t xml:space="preserve">.  </w:t>
      </w:r>
      <w:proofErr w:type="gramEnd"/>
      <w:r>
        <w:rPr>
          <w:color w:val="0E101A"/>
          <w:sz w:val="24"/>
          <w:szCs w:val="24"/>
        </w:rPr>
        <w:t xml:space="preserve">The cultural differences within the UK can affect willingness to engage with the early intervention process, to facilitate this culturally sensitive approaches must be taken to avoid alienation and distrust towards those leading the program. </w:t>
      </w:r>
    </w:p>
    <w:p w14:paraId="0A3E1EED" w14:textId="77777777" w:rsidR="00D91460" w:rsidRDefault="00D91460">
      <w:pPr>
        <w:rPr>
          <w:color w:val="0E101A"/>
          <w:sz w:val="24"/>
          <w:szCs w:val="24"/>
        </w:rPr>
      </w:pPr>
    </w:p>
    <w:p w14:paraId="0C3513E9" w14:textId="77777777" w:rsidR="00D91460" w:rsidRDefault="002A4657">
      <w:pPr>
        <w:rPr>
          <w:color w:val="0E101A"/>
          <w:sz w:val="24"/>
          <w:szCs w:val="24"/>
        </w:rPr>
      </w:pPr>
      <w:r>
        <w:rPr>
          <w:color w:val="0E101A"/>
          <w:sz w:val="24"/>
          <w:szCs w:val="24"/>
        </w:rPr>
        <w:t xml:space="preserve">Actions for Children’s Charity-run </w:t>
      </w:r>
      <w:r>
        <w:rPr>
          <w:i/>
          <w:color w:val="0E101A"/>
          <w:sz w:val="24"/>
          <w:szCs w:val="24"/>
        </w:rPr>
        <w:t xml:space="preserve">Criminal Exploitation Intervention Service </w:t>
      </w:r>
      <w:r>
        <w:rPr>
          <w:color w:val="0E101A"/>
          <w:sz w:val="24"/>
          <w:szCs w:val="24"/>
        </w:rPr>
        <w:t xml:space="preserve">has seen a successful figure of results in preventing young people from offending since its launch in 2013. In one case in the Glasgow area, following the interruption of a teenager who had committed around </w:t>
      </w:r>
      <w:proofErr w:type="gramStart"/>
      <w:r>
        <w:rPr>
          <w:color w:val="0E101A"/>
          <w:sz w:val="24"/>
          <w:szCs w:val="24"/>
        </w:rPr>
        <w:t>600</w:t>
      </w:r>
      <w:proofErr w:type="gramEnd"/>
      <w:r>
        <w:rPr>
          <w:color w:val="0E101A"/>
          <w:sz w:val="24"/>
          <w:szCs w:val="24"/>
        </w:rPr>
        <w:t xml:space="preserve"> offences before being referred to their service, they have not reoffended since (Corcoran, 2024). </w:t>
      </w:r>
    </w:p>
    <w:p w14:paraId="6B4992C1" w14:textId="77777777" w:rsidR="00D91460" w:rsidRDefault="00D91460">
      <w:pPr>
        <w:rPr>
          <w:color w:val="0E101A"/>
          <w:sz w:val="24"/>
          <w:szCs w:val="24"/>
        </w:rPr>
      </w:pPr>
    </w:p>
    <w:p w14:paraId="008FF067" w14:textId="77777777" w:rsidR="00D91460" w:rsidRDefault="002A4657">
      <w:pPr>
        <w:rPr>
          <w:color w:val="0E101A"/>
          <w:sz w:val="24"/>
          <w:szCs w:val="24"/>
        </w:rPr>
      </w:pPr>
      <w:r>
        <w:rPr>
          <w:color w:val="0E101A"/>
          <w:sz w:val="24"/>
          <w:szCs w:val="24"/>
        </w:rPr>
        <w:t xml:space="preserve">According to the HM Inspectorate of Probation (2023), cases in which deterrence and discipline schemes are used for children to show them the consequences of offending have an ineffective means of preventing offending and in fact, increase youth offending. Systematic studies that have been conducted following these programs have found that they have no positive effect on preventing children from offending. </w:t>
      </w:r>
    </w:p>
    <w:p w14:paraId="2D063D51" w14:textId="77777777" w:rsidR="00D91460" w:rsidRDefault="00D91460">
      <w:pPr>
        <w:rPr>
          <w:color w:val="0E101A"/>
          <w:sz w:val="24"/>
          <w:szCs w:val="24"/>
        </w:rPr>
      </w:pPr>
    </w:p>
    <w:p w14:paraId="636B121C" w14:textId="77777777" w:rsidR="00D91460" w:rsidRDefault="002A4657">
      <w:pPr>
        <w:rPr>
          <w:color w:val="0E101A"/>
          <w:sz w:val="24"/>
          <w:szCs w:val="24"/>
        </w:rPr>
      </w:pPr>
      <w:r>
        <w:rPr>
          <w:color w:val="0E101A"/>
          <w:sz w:val="24"/>
          <w:szCs w:val="24"/>
        </w:rPr>
        <w:t xml:space="preserve">Early intervention is an effective scheme that reduces offences among young people in the UK. Multi-agency engagement and partnerships are important between criminal justice bodies such as the police and the courts making referrals to the public health sector, educational sector, social services, and youth services. </w:t>
      </w:r>
    </w:p>
    <w:p w14:paraId="1DA29EAB" w14:textId="77777777" w:rsidR="00D91460" w:rsidRDefault="00D91460">
      <w:pPr>
        <w:rPr>
          <w:color w:val="0E101A"/>
          <w:sz w:val="24"/>
          <w:szCs w:val="24"/>
        </w:rPr>
      </w:pPr>
    </w:p>
    <w:p w14:paraId="02ADC3DE" w14:textId="0D71607E" w:rsidR="00D91460" w:rsidRDefault="002A4657">
      <w:pPr>
        <w:rPr>
          <w:color w:val="0E101A"/>
          <w:sz w:val="24"/>
          <w:szCs w:val="24"/>
        </w:rPr>
      </w:pPr>
      <w:r>
        <w:rPr>
          <w:color w:val="0E101A"/>
          <w:sz w:val="24"/>
          <w:szCs w:val="24"/>
        </w:rPr>
        <w:t xml:space="preserve">Successful programs such as </w:t>
      </w:r>
      <w:r>
        <w:rPr>
          <w:i/>
          <w:color w:val="0E101A"/>
          <w:sz w:val="24"/>
          <w:szCs w:val="24"/>
        </w:rPr>
        <w:t xml:space="preserve">Supporting Families Programme </w:t>
      </w:r>
      <w:r>
        <w:rPr>
          <w:color w:val="0E101A"/>
          <w:sz w:val="24"/>
          <w:szCs w:val="24"/>
        </w:rPr>
        <w:t xml:space="preserve">and </w:t>
      </w:r>
      <w:r>
        <w:rPr>
          <w:i/>
          <w:color w:val="0E101A"/>
          <w:sz w:val="24"/>
          <w:szCs w:val="24"/>
        </w:rPr>
        <w:t xml:space="preserve">Criminal Exploitation Intervention Service </w:t>
      </w:r>
      <w:r>
        <w:rPr>
          <w:color w:val="0E101A"/>
          <w:sz w:val="24"/>
          <w:szCs w:val="24"/>
        </w:rPr>
        <w:t xml:space="preserve">have shown that it is possible to intervene with the youth before their offending behaviour becomes repeat and serious. Such programs can address the key issues that lead to youth </w:t>
      </w:r>
      <w:r w:rsidR="0069752D">
        <w:rPr>
          <w:color w:val="0E101A"/>
          <w:sz w:val="24"/>
          <w:szCs w:val="24"/>
        </w:rPr>
        <w:t>offending,</w:t>
      </w:r>
      <w:r>
        <w:rPr>
          <w:color w:val="0E101A"/>
          <w:sz w:val="24"/>
          <w:szCs w:val="24"/>
        </w:rPr>
        <w:t xml:space="preserve"> domestic abuse, anti-social behaviour, and lack of a role model.</w:t>
      </w:r>
    </w:p>
    <w:p w14:paraId="5F3FC289" w14:textId="77777777" w:rsidR="00D91460" w:rsidRDefault="00D91460">
      <w:pPr>
        <w:rPr>
          <w:color w:val="0E101A"/>
          <w:sz w:val="24"/>
          <w:szCs w:val="24"/>
        </w:rPr>
      </w:pPr>
    </w:p>
    <w:p w14:paraId="2C16E607" w14:textId="77777777" w:rsidR="00D91460" w:rsidRDefault="002A4657">
      <w:pPr>
        <w:rPr>
          <w:color w:val="0E101A"/>
          <w:sz w:val="24"/>
          <w:szCs w:val="24"/>
        </w:rPr>
      </w:pPr>
      <w:r>
        <w:rPr>
          <w:color w:val="0E101A"/>
          <w:sz w:val="24"/>
          <w:szCs w:val="24"/>
        </w:rPr>
        <w:t xml:space="preserve">However, </w:t>
      </w:r>
      <w:proofErr w:type="gramStart"/>
      <w:r>
        <w:rPr>
          <w:color w:val="0E101A"/>
          <w:sz w:val="24"/>
          <w:szCs w:val="24"/>
        </w:rPr>
        <w:t>several</w:t>
      </w:r>
      <w:proofErr w:type="gramEnd"/>
      <w:r>
        <w:rPr>
          <w:color w:val="0E101A"/>
          <w:sz w:val="24"/>
          <w:szCs w:val="24"/>
        </w:rPr>
        <w:t xml:space="preserve"> factors detract from the effectiveness of the approach that the UK Government is taking to tackle early intervention of youth offenders. The funding constraints hinder the overall potential and effectiveness that the early intervention schemes could provide, the trend of youth offenders is on the increase whilst the budget for early intervention programs is decreasing. </w:t>
      </w:r>
    </w:p>
    <w:p w14:paraId="05836660" w14:textId="77777777" w:rsidR="00D91460" w:rsidRDefault="00D91460">
      <w:pPr>
        <w:rPr>
          <w:color w:val="0E101A"/>
          <w:sz w:val="24"/>
          <w:szCs w:val="24"/>
        </w:rPr>
      </w:pPr>
    </w:p>
    <w:p w14:paraId="1CFB1D76" w14:textId="77777777" w:rsidR="00D91460" w:rsidRDefault="002A4657">
      <w:pPr>
        <w:rPr>
          <w:color w:val="0E101A"/>
          <w:sz w:val="24"/>
          <w:szCs w:val="24"/>
        </w:rPr>
      </w:pPr>
      <w:r>
        <w:rPr>
          <w:color w:val="0E101A"/>
          <w:sz w:val="24"/>
          <w:szCs w:val="24"/>
        </w:rPr>
        <w:t xml:space="preserve">Stigmatisation and cultural barriers within the community affect the willingness to participate in early intervention programs, labelling a young person or family increases the possibility that they will disengage with the program. This has been shown possible to overcome by using culturally sensitive approaches and techniques by the early intervention scheme staff along with remaining robust with those who disengage to break the barrier and stigmatisation that they believe is present. </w:t>
      </w:r>
    </w:p>
    <w:p w14:paraId="68A5EE43" w14:textId="77777777" w:rsidR="00D91460" w:rsidRDefault="00D91460">
      <w:pPr>
        <w:rPr>
          <w:color w:val="0E101A"/>
          <w:sz w:val="24"/>
          <w:szCs w:val="24"/>
        </w:rPr>
      </w:pPr>
    </w:p>
    <w:p w14:paraId="40B27B99" w14:textId="77777777" w:rsidR="00D91460" w:rsidRDefault="002A4657">
      <w:pPr>
        <w:rPr>
          <w:color w:val="0E101A"/>
          <w:sz w:val="24"/>
          <w:szCs w:val="24"/>
        </w:rPr>
      </w:pPr>
      <w:r>
        <w:rPr>
          <w:color w:val="0E101A"/>
          <w:sz w:val="24"/>
          <w:szCs w:val="24"/>
        </w:rPr>
        <w:t xml:space="preserve">Fundamentally, the early intervention scheme requires a sufficient and consistent investment from the Government. A case could be made that with the funding constraints present; only becoming less as years go on, early intervention is becoming </w:t>
      </w:r>
      <w:r>
        <w:rPr>
          <w:color w:val="0E101A"/>
          <w:sz w:val="24"/>
          <w:szCs w:val="24"/>
        </w:rPr>
        <w:lastRenderedPageBreak/>
        <w:t xml:space="preserve">less of a priority of the Government which will create a greater detraction of the effectiveness of early intervention programs and a larger amount of youth offending. However, if it had greater priority, investment, and implementation from local authority it could have transformative effects on the youth. </w:t>
      </w:r>
    </w:p>
    <w:p w14:paraId="1A3C6EB5" w14:textId="77777777" w:rsidR="00D91460" w:rsidRDefault="00D91460">
      <w:pPr>
        <w:ind w:right="531"/>
        <w:rPr>
          <w:sz w:val="24"/>
          <w:szCs w:val="24"/>
        </w:rPr>
      </w:pPr>
    </w:p>
    <w:p w14:paraId="1B6FCC3B" w14:textId="4649ED07" w:rsidR="00D91460" w:rsidRDefault="002A4657">
      <w:pPr>
        <w:ind w:right="531"/>
        <w:rPr>
          <w:sz w:val="24"/>
          <w:szCs w:val="24"/>
        </w:rPr>
      </w:pPr>
      <w:r>
        <w:rPr>
          <w:b/>
          <w:sz w:val="24"/>
          <w:szCs w:val="24"/>
        </w:rPr>
        <w:t>Word Count - 988</w:t>
      </w:r>
      <w:r>
        <w:rPr>
          <w:b/>
          <w:sz w:val="24"/>
          <w:szCs w:val="24"/>
        </w:rPr>
        <w:t>.</w:t>
      </w:r>
    </w:p>
    <w:p w14:paraId="2AFAA8EF" w14:textId="77777777" w:rsidR="00D91460" w:rsidRDefault="00D91460">
      <w:pPr>
        <w:ind w:right="531"/>
        <w:rPr>
          <w:sz w:val="24"/>
          <w:szCs w:val="24"/>
        </w:rPr>
      </w:pPr>
    </w:p>
    <w:p w14:paraId="6D2FA6D2" w14:textId="77777777" w:rsidR="00D91460" w:rsidRDefault="00D91460">
      <w:pPr>
        <w:ind w:right="531"/>
        <w:rPr>
          <w:sz w:val="24"/>
          <w:szCs w:val="24"/>
        </w:rPr>
      </w:pPr>
    </w:p>
    <w:p w14:paraId="581FC9DD" w14:textId="77777777" w:rsidR="00D91460" w:rsidRDefault="00D91460">
      <w:pPr>
        <w:ind w:right="531"/>
        <w:rPr>
          <w:sz w:val="24"/>
          <w:szCs w:val="24"/>
        </w:rPr>
      </w:pPr>
    </w:p>
    <w:p w14:paraId="568FFBA0" w14:textId="77777777" w:rsidR="00D91460" w:rsidRDefault="00D91460">
      <w:pPr>
        <w:ind w:right="531"/>
        <w:rPr>
          <w:sz w:val="24"/>
          <w:szCs w:val="24"/>
        </w:rPr>
      </w:pPr>
    </w:p>
    <w:p w14:paraId="6CB508E2" w14:textId="77777777" w:rsidR="00D91460" w:rsidRDefault="00D91460">
      <w:pPr>
        <w:ind w:right="531"/>
        <w:rPr>
          <w:sz w:val="24"/>
          <w:szCs w:val="24"/>
        </w:rPr>
      </w:pPr>
    </w:p>
    <w:p w14:paraId="7822A52F" w14:textId="77777777" w:rsidR="00D91460" w:rsidRDefault="00D91460">
      <w:pPr>
        <w:ind w:right="531"/>
        <w:rPr>
          <w:sz w:val="24"/>
          <w:szCs w:val="24"/>
        </w:rPr>
      </w:pPr>
    </w:p>
    <w:p w14:paraId="6427E93E" w14:textId="77777777" w:rsidR="00D91460" w:rsidRDefault="00D91460">
      <w:pPr>
        <w:ind w:right="531"/>
        <w:rPr>
          <w:sz w:val="24"/>
          <w:szCs w:val="24"/>
        </w:rPr>
      </w:pPr>
    </w:p>
    <w:p w14:paraId="6A2BE263" w14:textId="77777777" w:rsidR="00D91460" w:rsidRDefault="00D91460">
      <w:pPr>
        <w:ind w:right="531"/>
        <w:rPr>
          <w:sz w:val="24"/>
          <w:szCs w:val="24"/>
        </w:rPr>
      </w:pPr>
    </w:p>
    <w:p w14:paraId="3098DB43" w14:textId="77777777" w:rsidR="00D91460" w:rsidRDefault="00D91460">
      <w:pPr>
        <w:ind w:right="531"/>
        <w:rPr>
          <w:sz w:val="24"/>
          <w:szCs w:val="24"/>
        </w:rPr>
      </w:pPr>
    </w:p>
    <w:p w14:paraId="7320775F" w14:textId="77777777" w:rsidR="00D91460" w:rsidRDefault="00D91460">
      <w:pPr>
        <w:ind w:right="531"/>
        <w:rPr>
          <w:sz w:val="24"/>
          <w:szCs w:val="24"/>
        </w:rPr>
      </w:pPr>
    </w:p>
    <w:p w14:paraId="3F907624" w14:textId="77777777" w:rsidR="00D91460" w:rsidRDefault="00D91460">
      <w:pPr>
        <w:ind w:right="531"/>
        <w:rPr>
          <w:sz w:val="24"/>
          <w:szCs w:val="24"/>
        </w:rPr>
      </w:pPr>
    </w:p>
    <w:p w14:paraId="24111C05" w14:textId="77777777" w:rsidR="00D91460" w:rsidRDefault="00D91460">
      <w:pPr>
        <w:ind w:right="531"/>
        <w:rPr>
          <w:sz w:val="24"/>
          <w:szCs w:val="24"/>
        </w:rPr>
      </w:pPr>
    </w:p>
    <w:p w14:paraId="3F6CB698" w14:textId="77777777" w:rsidR="00D91460" w:rsidRDefault="00D91460">
      <w:pPr>
        <w:ind w:right="531"/>
        <w:rPr>
          <w:sz w:val="24"/>
          <w:szCs w:val="24"/>
        </w:rPr>
      </w:pPr>
    </w:p>
    <w:p w14:paraId="48A5C9B3" w14:textId="77777777" w:rsidR="00D91460" w:rsidRDefault="00D91460">
      <w:pPr>
        <w:ind w:right="531"/>
        <w:rPr>
          <w:sz w:val="24"/>
          <w:szCs w:val="24"/>
        </w:rPr>
      </w:pPr>
    </w:p>
    <w:p w14:paraId="1B37A1C2" w14:textId="77777777" w:rsidR="00D91460" w:rsidRDefault="00D91460">
      <w:pPr>
        <w:ind w:right="531"/>
        <w:rPr>
          <w:sz w:val="24"/>
          <w:szCs w:val="24"/>
        </w:rPr>
      </w:pPr>
    </w:p>
    <w:p w14:paraId="40455F20" w14:textId="77777777" w:rsidR="00D91460" w:rsidRDefault="00D91460">
      <w:pPr>
        <w:ind w:right="531"/>
        <w:rPr>
          <w:sz w:val="24"/>
          <w:szCs w:val="24"/>
        </w:rPr>
      </w:pPr>
    </w:p>
    <w:p w14:paraId="405F2BB0" w14:textId="77777777" w:rsidR="00D91460" w:rsidRDefault="00D91460">
      <w:pPr>
        <w:ind w:right="531"/>
        <w:rPr>
          <w:sz w:val="24"/>
          <w:szCs w:val="24"/>
        </w:rPr>
      </w:pPr>
    </w:p>
    <w:p w14:paraId="1E1BC958" w14:textId="77777777" w:rsidR="00D91460" w:rsidRDefault="00D91460">
      <w:pPr>
        <w:ind w:right="531"/>
        <w:rPr>
          <w:sz w:val="24"/>
          <w:szCs w:val="24"/>
        </w:rPr>
      </w:pPr>
    </w:p>
    <w:p w14:paraId="2B07F69C" w14:textId="77777777" w:rsidR="00D91460" w:rsidRDefault="00D91460">
      <w:pPr>
        <w:ind w:right="531"/>
        <w:rPr>
          <w:sz w:val="24"/>
          <w:szCs w:val="24"/>
        </w:rPr>
      </w:pPr>
    </w:p>
    <w:p w14:paraId="6B8C76A4" w14:textId="77777777" w:rsidR="00D91460" w:rsidRDefault="00D91460">
      <w:pPr>
        <w:ind w:right="531"/>
        <w:rPr>
          <w:sz w:val="24"/>
          <w:szCs w:val="24"/>
        </w:rPr>
      </w:pPr>
    </w:p>
    <w:p w14:paraId="06B065B9" w14:textId="77777777" w:rsidR="00D91460" w:rsidRDefault="00D91460">
      <w:pPr>
        <w:ind w:right="531"/>
        <w:rPr>
          <w:sz w:val="24"/>
          <w:szCs w:val="24"/>
        </w:rPr>
      </w:pPr>
    </w:p>
    <w:p w14:paraId="383B0C4D" w14:textId="77777777" w:rsidR="00D91460" w:rsidRDefault="00D91460">
      <w:pPr>
        <w:ind w:right="531"/>
        <w:rPr>
          <w:sz w:val="24"/>
          <w:szCs w:val="24"/>
        </w:rPr>
      </w:pPr>
    </w:p>
    <w:p w14:paraId="4C53B240" w14:textId="77777777" w:rsidR="00D91460" w:rsidRDefault="00D91460">
      <w:pPr>
        <w:ind w:right="531"/>
        <w:rPr>
          <w:sz w:val="24"/>
          <w:szCs w:val="24"/>
        </w:rPr>
      </w:pPr>
    </w:p>
    <w:p w14:paraId="41EA17A4" w14:textId="77777777" w:rsidR="00D91460" w:rsidRDefault="00D91460">
      <w:pPr>
        <w:ind w:right="531"/>
        <w:rPr>
          <w:sz w:val="24"/>
          <w:szCs w:val="24"/>
        </w:rPr>
      </w:pPr>
    </w:p>
    <w:p w14:paraId="4C99D8FA" w14:textId="77777777" w:rsidR="00D91460" w:rsidRDefault="00D91460">
      <w:pPr>
        <w:ind w:right="531"/>
        <w:rPr>
          <w:sz w:val="24"/>
          <w:szCs w:val="24"/>
        </w:rPr>
      </w:pPr>
    </w:p>
    <w:p w14:paraId="4525C5F6" w14:textId="77777777" w:rsidR="00D91460" w:rsidRDefault="00D91460">
      <w:pPr>
        <w:ind w:right="531"/>
        <w:rPr>
          <w:sz w:val="24"/>
          <w:szCs w:val="24"/>
        </w:rPr>
      </w:pPr>
    </w:p>
    <w:p w14:paraId="552851B9" w14:textId="77777777" w:rsidR="00D91460" w:rsidRDefault="00D91460">
      <w:pPr>
        <w:ind w:right="531"/>
        <w:rPr>
          <w:sz w:val="24"/>
          <w:szCs w:val="24"/>
        </w:rPr>
      </w:pPr>
    </w:p>
    <w:p w14:paraId="06D3FA81" w14:textId="77777777" w:rsidR="00D91460" w:rsidRDefault="00D91460">
      <w:pPr>
        <w:ind w:right="531"/>
        <w:rPr>
          <w:sz w:val="24"/>
          <w:szCs w:val="24"/>
        </w:rPr>
      </w:pPr>
    </w:p>
    <w:p w14:paraId="0D3DE79B" w14:textId="77777777" w:rsidR="00D91460" w:rsidRDefault="00D91460">
      <w:pPr>
        <w:ind w:right="531"/>
        <w:rPr>
          <w:sz w:val="24"/>
          <w:szCs w:val="24"/>
        </w:rPr>
      </w:pPr>
    </w:p>
    <w:p w14:paraId="1AEAD664" w14:textId="77777777" w:rsidR="00D91460" w:rsidRDefault="00D91460">
      <w:pPr>
        <w:ind w:right="531"/>
        <w:rPr>
          <w:sz w:val="24"/>
          <w:szCs w:val="24"/>
        </w:rPr>
      </w:pPr>
    </w:p>
    <w:p w14:paraId="3E2F6CD5" w14:textId="77777777" w:rsidR="00D91460" w:rsidRDefault="00D91460">
      <w:pPr>
        <w:ind w:right="531"/>
        <w:rPr>
          <w:sz w:val="24"/>
          <w:szCs w:val="24"/>
        </w:rPr>
      </w:pPr>
    </w:p>
    <w:p w14:paraId="3C6EEB31" w14:textId="77777777" w:rsidR="00D91460" w:rsidRDefault="00D91460">
      <w:pPr>
        <w:ind w:right="531"/>
        <w:rPr>
          <w:sz w:val="24"/>
          <w:szCs w:val="24"/>
        </w:rPr>
      </w:pPr>
    </w:p>
    <w:p w14:paraId="0641790B" w14:textId="77777777" w:rsidR="00D91460" w:rsidRDefault="00D91460">
      <w:pPr>
        <w:ind w:right="531"/>
        <w:rPr>
          <w:sz w:val="24"/>
          <w:szCs w:val="24"/>
        </w:rPr>
      </w:pPr>
    </w:p>
    <w:p w14:paraId="18CD3DFE" w14:textId="77777777" w:rsidR="00D91460" w:rsidRDefault="00D91460">
      <w:pPr>
        <w:ind w:right="531"/>
        <w:rPr>
          <w:sz w:val="24"/>
          <w:szCs w:val="24"/>
        </w:rPr>
      </w:pPr>
    </w:p>
    <w:p w14:paraId="14CFE615" w14:textId="77777777" w:rsidR="00D91460" w:rsidRDefault="002A4657">
      <w:pPr>
        <w:ind w:right="531"/>
        <w:jc w:val="center"/>
        <w:rPr>
          <w:sz w:val="24"/>
          <w:szCs w:val="24"/>
        </w:rPr>
      </w:pPr>
      <w:r>
        <w:rPr>
          <w:b/>
          <w:sz w:val="26"/>
          <w:szCs w:val="26"/>
        </w:rPr>
        <w:lastRenderedPageBreak/>
        <w:t>Essay four – Valuing Difference &amp; Inclusion</w:t>
      </w:r>
    </w:p>
    <w:p w14:paraId="06BA7EF0" w14:textId="77777777" w:rsidR="00D91460" w:rsidRDefault="00D91460">
      <w:pPr>
        <w:ind w:right="531"/>
        <w:rPr>
          <w:sz w:val="24"/>
          <w:szCs w:val="24"/>
        </w:rPr>
      </w:pPr>
    </w:p>
    <w:p w14:paraId="3BA45F5B" w14:textId="0891BE6A" w:rsidR="00D91460" w:rsidRDefault="002A4657">
      <w:pPr>
        <w:rPr>
          <w:color w:val="0E101A"/>
          <w:sz w:val="24"/>
          <w:szCs w:val="24"/>
        </w:rPr>
      </w:pPr>
      <w:r>
        <w:rPr>
          <w:color w:val="0E101A"/>
          <w:sz w:val="24"/>
          <w:szCs w:val="24"/>
        </w:rPr>
        <w:t xml:space="preserve">Policing and its adaptation to diversity within the United Kingdom has changed considerably over recent years, policing by consent is a crucial factor of effective engagement between the community and the police </w:t>
      </w:r>
      <w:r w:rsidR="0069752D">
        <w:rPr>
          <w:color w:val="0E101A"/>
          <w:sz w:val="24"/>
          <w:szCs w:val="24"/>
        </w:rPr>
        <w:t>service;</w:t>
      </w:r>
      <w:r>
        <w:rPr>
          <w:color w:val="0E101A"/>
          <w:sz w:val="24"/>
          <w:szCs w:val="24"/>
        </w:rPr>
        <w:t xml:space="preserve"> to do so, the police service must accommodate a diverse workforce which reflects the community it serves (NPCC, 2018).</w:t>
      </w:r>
    </w:p>
    <w:p w14:paraId="2BEAF94E" w14:textId="77777777" w:rsidR="00D91460" w:rsidRDefault="00D91460">
      <w:pPr>
        <w:rPr>
          <w:color w:val="0E101A"/>
          <w:sz w:val="24"/>
          <w:szCs w:val="24"/>
        </w:rPr>
      </w:pPr>
    </w:p>
    <w:p w14:paraId="706AF79B" w14:textId="77777777" w:rsidR="00D91460" w:rsidRDefault="002A4657">
      <w:pPr>
        <w:rPr>
          <w:color w:val="0E101A"/>
          <w:sz w:val="24"/>
          <w:szCs w:val="24"/>
        </w:rPr>
      </w:pPr>
      <w:r>
        <w:rPr>
          <w:color w:val="0E101A"/>
          <w:sz w:val="24"/>
          <w:szCs w:val="24"/>
        </w:rPr>
        <w:t xml:space="preserve">Following the implementation of the </w:t>
      </w:r>
      <w:r>
        <w:rPr>
          <w:i/>
          <w:color w:val="0E101A"/>
          <w:sz w:val="24"/>
          <w:szCs w:val="24"/>
        </w:rPr>
        <w:t>Equality Act 2010</w:t>
      </w:r>
      <w:r>
        <w:rPr>
          <w:color w:val="0E101A"/>
          <w:sz w:val="24"/>
          <w:szCs w:val="24"/>
        </w:rPr>
        <w:t xml:space="preserve"> namely </w:t>
      </w:r>
      <w:r>
        <w:rPr>
          <w:i/>
          <w:color w:val="0E101A"/>
          <w:sz w:val="24"/>
          <w:szCs w:val="24"/>
        </w:rPr>
        <w:t xml:space="preserve">Section 20. </w:t>
      </w:r>
      <w:r>
        <w:rPr>
          <w:color w:val="0E101A"/>
          <w:sz w:val="24"/>
          <w:szCs w:val="24"/>
        </w:rPr>
        <w:t>This section has set out the duty of the employer to provide reasonable adjustments for individuals with disabilities. Promoting an inclusive workplace culture and providing reasonable adjustments in the workplace setting, allows individuals who cannot have equal opportunities and equal access - the same opportunities as those who do not have a disability, failing to do so is unlawful discrimination. Accommodating for disability and removing the ‘disadvantages’ that were</w:t>
      </w:r>
      <w:r>
        <w:rPr>
          <w:color w:val="0E101A"/>
          <w:sz w:val="24"/>
          <w:szCs w:val="24"/>
        </w:rPr>
        <w:t xml:space="preserve"> present pre-</w:t>
      </w:r>
      <w:r>
        <w:rPr>
          <w:i/>
          <w:color w:val="0E101A"/>
          <w:sz w:val="24"/>
          <w:szCs w:val="24"/>
        </w:rPr>
        <w:t xml:space="preserve">Equality Act 2010 </w:t>
      </w:r>
      <w:r>
        <w:rPr>
          <w:color w:val="0E101A"/>
          <w:sz w:val="24"/>
          <w:szCs w:val="24"/>
        </w:rPr>
        <w:t xml:space="preserve">creates a welcoming environment and a workforce with greater diversity (College of Policing, 2022). </w:t>
      </w:r>
    </w:p>
    <w:p w14:paraId="52A9E015" w14:textId="77777777" w:rsidR="00D91460" w:rsidRDefault="00D91460">
      <w:pPr>
        <w:rPr>
          <w:color w:val="0E101A"/>
          <w:sz w:val="24"/>
          <w:szCs w:val="24"/>
        </w:rPr>
      </w:pPr>
    </w:p>
    <w:p w14:paraId="5A065953" w14:textId="77777777" w:rsidR="00D91460" w:rsidRDefault="002A4657">
      <w:pPr>
        <w:rPr>
          <w:color w:val="0E101A"/>
          <w:sz w:val="24"/>
          <w:szCs w:val="24"/>
        </w:rPr>
      </w:pPr>
      <w:r>
        <w:rPr>
          <w:color w:val="0E101A"/>
          <w:sz w:val="24"/>
          <w:szCs w:val="24"/>
        </w:rPr>
        <w:t xml:space="preserve">House of Commons (2021), The Macpherson report that took place in 1999, recommended that communities should be represented by the police force that serves them. The report stated that plans for recruitment should aim to increase and retain staff of ethnic minorities and progress reports should be published by forces showing the progress to increase confidence and become more representative of the community. </w:t>
      </w:r>
    </w:p>
    <w:p w14:paraId="409D9ADF" w14:textId="77777777" w:rsidR="00D91460" w:rsidRDefault="002A4657">
      <w:pPr>
        <w:rPr>
          <w:color w:val="0E101A"/>
          <w:sz w:val="24"/>
          <w:szCs w:val="24"/>
        </w:rPr>
      </w:pPr>
      <w:r>
        <w:rPr>
          <w:color w:val="0E101A"/>
          <w:sz w:val="24"/>
          <w:szCs w:val="24"/>
        </w:rPr>
        <w:t xml:space="preserve">The effectiveness of development following the Macpherson report could be argued that it has been unsuccessful, police forces across the United Kingdom have </w:t>
      </w:r>
      <w:proofErr w:type="gramStart"/>
      <w:r>
        <w:rPr>
          <w:color w:val="0E101A"/>
          <w:sz w:val="24"/>
          <w:szCs w:val="24"/>
        </w:rPr>
        <w:t>reportedly failed</w:t>
      </w:r>
      <w:proofErr w:type="gramEnd"/>
      <w:r>
        <w:rPr>
          <w:color w:val="0E101A"/>
          <w:sz w:val="24"/>
          <w:szCs w:val="24"/>
        </w:rPr>
        <w:t xml:space="preserve"> twenty years on from the Macpherson report to increase BME recruitment. The Home Affairs Committee inquiry has found that it will take at least a further 20 years for police forces to meet the 14% of BME officers nationally. </w:t>
      </w:r>
    </w:p>
    <w:p w14:paraId="794B2F0E" w14:textId="77777777" w:rsidR="00D91460" w:rsidRDefault="00D91460">
      <w:pPr>
        <w:rPr>
          <w:color w:val="0E101A"/>
          <w:sz w:val="24"/>
          <w:szCs w:val="24"/>
        </w:rPr>
      </w:pPr>
    </w:p>
    <w:p w14:paraId="54592851" w14:textId="77777777" w:rsidR="00D91460" w:rsidRDefault="002A4657">
      <w:pPr>
        <w:rPr>
          <w:color w:val="0E101A"/>
          <w:sz w:val="24"/>
          <w:szCs w:val="24"/>
        </w:rPr>
      </w:pPr>
      <w:r>
        <w:rPr>
          <w:color w:val="0E101A"/>
          <w:sz w:val="24"/>
          <w:szCs w:val="24"/>
        </w:rPr>
        <w:t xml:space="preserve">Despite this, </w:t>
      </w:r>
      <w:proofErr w:type="gramStart"/>
      <w:r>
        <w:rPr>
          <w:color w:val="0E101A"/>
          <w:sz w:val="24"/>
          <w:szCs w:val="24"/>
        </w:rPr>
        <w:t>some</w:t>
      </w:r>
      <w:proofErr w:type="gramEnd"/>
      <w:r>
        <w:rPr>
          <w:color w:val="0E101A"/>
          <w:sz w:val="24"/>
          <w:szCs w:val="24"/>
        </w:rPr>
        <w:t xml:space="preserve"> effectiveness has been noticed in Nottinghamshire and Greater Manchester Police, who have implemented youth campaigns and targeted BME campaigns, a large number of forces however are still failing to meet the proportion of their local communities (Home Affairs Committee, 2021).</w:t>
      </w:r>
    </w:p>
    <w:p w14:paraId="7B6C8B8E" w14:textId="77777777" w:rsidR="00D91460" w:rsidRDefault="00D91460">
      <w:pPr>
        <w:rPr>
          <w:color w:val="0E101A"/>
          <w:sz w:val="24"/>
          <w:szCs w:val="24"/>
        </w:rPr>
      </w:pPr>
    </w:p>
    <w:p w14:paraId="0E32C884" w14:textId="048AA7CB" w:rsidR="00D91460" w:rsidRDefault="002A4657">
      <w:pPr>
        <w:rPr>
          <w:color w:val="0E101A"/>
          <w:sz w:val="24"/>
          <w:szCs w:val="24"/>
        </w:rPr>
      </w:pPr>
      <w:r>
        <w:rPr>
          <w:color w:val="0E101A"/>
          <w:sz w:val="24"/>
          <w:szCs w:val="24"/>
        </w:rPr>
        <w:t xml:space="preserve">Bury, </w:t>
      </w:r>
      <w:r>
        <w:rPr>
          <w:i/>
          <w:color w:val="0E101A"/>
          <w:sz w:val="24"/>
          <w:szCs w:val="24"/>
        </w:rPr>
        <w:t>et al.</w:t>
      </w:r>
      <w:r>
        <w:rPr>
          <w:color w:val="0E101A"/>
          <w:sz w:val="24"/>
          <w:szCs w:val="24"/>
        </w:rPr>
        <w:t xml:space="preserve"> (2018) Police Community Support Officers being introduced along with a greater emphasis on </w:t>
      </w:r>
      <w:r w:rsidR="0069752D">
        <w:rPr>
          <w:color w:val="0E101A"/>
          <w:sz w:val="24"/>
          <w:szCs w:val="24"/>
        </w:rPr>
        <w:t>neighbourhood</w:t>
      </w:r>
      <w:r>
        <w:rPr>
          <w:color w:val="0E101A"/>
          <w:sz w:val="24"/>
          <w:szCs w:val="24"/>
        </w:rPr>
        <w:t xml:space="preserve"> policing has increased the diversity within the police service - As the community is more likely to see PCSOs around their local towns/cities and PCSOs having a higher representation of women and ethnic minorities. </w:t>
      </w:r>
    </w:p>
    <w:p w14:paraId="4D43223B" w14:textId="77777777" w:rsidR="00D91460" w:rsidRDefault="002A4657">
      <w:pPr>
        <w:rPr>
          <w:color w:val="0E101A"/>
          <w:sz w:val="24"/>
          <w:szCs w:val="24"/>
        </w:rPr>
      </w:pPr>
      <w:r>
        <w:rPr>
          <w:color w:val="0E101A"/>
          <w:sz w:val="24"/>
          <w:szCs w:val="24"/>
        </w:rPr>
        <w:t xml:space="preserve">College of Policing (2023) To police a diverse community, mitigation of conscious and unconscious bias can eliminate an investigation being affected by it. Providing the </w:t>
      </w:r>
      <w:r>
        <w:rPr>
          <w:color w:val="0E101A"/>
          <w:sz w:val="24"/>
          <w:szCs w:val="24"/>
        </w:rPr>
        <w:lastRenderedPageBreak/>
        <w:t xml:space="preserve">police with unconscious bias training and recognition can improve the service that is provided to the wider diverse communities, if views from officers are discovered and are unacceptable in this process, those will be dealt with in the disciplinary process (Mayor of London, 2018). </w:t>
      </w:r>
    </w:p>
    <w:p w14:paraId="238506B4" w14:textId="77777777" w:rsidR="00D91460" w:rsidRDefault="00D91460">
      <w:pPr>
        <w:rPr>
          <w:color w:val="0E101A"/>
          <w:sz w:val="24"/>
          <w:szCs w:val="24"/>
        </w:rPr>
      </w:pPr>
    </w:p>
    <w:p w14:paraId="415EF5FE" w14:textId="77777777" w:rsidR="00D91460" w:rsidRDefault="002A4657">
      <w:pPr>
        <w:rPr>
          <w:color w:val="0E101A"/>
          <w:sz w:val="24"/>
          <w:szCs w:val="24"/>
        </w:rPr>
      </w:pPr>
      <w:r>
        <w:rPr>
          <w:color w:val="0E101A"/>
          <w:sz w:val="24"/>
          <w:szCs w:val="24"/>
        </w:rPr>
        <w:t>According to the Home Office (2022),</w:t>
      </w:r>
    </w:p>
    <w:p w14:paraId="730FD980" w14:textId="77777777" w:rsidR="00D91460" w:rsidRDefault="00D91460">
      <w:pPr>
        <w:rPr>
          <w:color w:val="0E101A"/>
          <w:sz w:val="24"/>
          <w:szCs w:val="24"/>
        </w:rPr>
      </w:pPr>
    </w:p>
    <w:p w14:paraId="42180799" w14:textId="77777777" w:rsidR="00D91460" w:rsidRDefault="002A4657">
      <w:pPr>
        <w:rPr>
          <w:color w:val="0E101A"/>
          <w:sz w:val="24"/>
          <w:szCs w:val="24"/>
        </w:rPr>
      </w:pPr>
      <w:r>
        <w:rPr>
          <w:i/>
          <w:color w:val="0E101A"/>
          <w:sz w:val="24"/>
          <w:szCs w:val="24"/>
        </w:rPr>
        <w:t>‘Black individuals are disproportionately targeted—7.9 times more likely to be stopped and searched than White individuals in 2020/21’</w:t>
      </w:r>
      <w:r>
        <w:rPr>
          <w:color w:val="0E101A"/>
          <w:sz w:val="24"/>
          <w:szCs w:val="24"/>
        </w:rPr>
        <w:t>.</w:t>
      </w:r>
    </w:p>
    <w:p w14:paraId="2EE85B6A" w14:textId="77777777" w:rsidR="00D91460" w:rsidRDefault="00D91460">
      <w:pPr>
        <w:rPr>
          <w:color w:val="0E101A"/>
          <w:sz w:val="24"/>
          <w:szCs w:val="24"/>
        </w:rPr>
      </w:pPr>
    </w:p>
    <w:p w14:paraId="2307BB64" w14:textId="77777777" w:rsidR="00D91460" w:rsidRDefault="002A4657">
      <w:pPr>
        <w:rPr>
          <w:color w:val="0E101A"/>
          <w:sz w:val="24"/>
          <w:szCs w:val="24"/>
        </w:rPr>
      </w:pPr>
      <w:r>
        <w:rPr>
          <w:color w:val="0E101A"/>
          <w:sz w:val="24"/>
          <w:szCs w:val="24"/>
        </w:rPr>
        <w:t>Those who were trained in guidance and training in unconscious bias, following a randomised trial, found that because of the training they had a better knowledge of the law, they had greater confidence in using stop and search powers legally and fairly, and less likely to be influenced by racial and ethnic stereotypes. However, the training had no impact on whether an officer would intervene in a situation where the search was influenced by racial and ethnic stereotypes (YJLC, 2025).</w:t>
      </w:r>
    </w:p>
    <w:p w14:paraId="7AACA28C" w14:textId="77777777" w:rsidR="00D91460" w:rsidRDefault="00D91460">
      <w:pPr>
        <w:rPr>
          <w:color w:val="0E101A"/>
          <w:sz w:val="24"/>
          <w:szCs w:val="24"/>
        </w:rPr>
      </w:pPr>
    </w:p>
    <w:p w14:paraId="4BE4D00B" w14:textId="77777777" w:rsidR="00D91460" w:rsidRDefault="002A4657">
      <w:pPr>
        <w:rPr>
          <w:color w:val="0E101A"/>
          <w:sz w:val="24"/>
          <w:szCs w:val="24"/>
        </w:rPr>
      </w:pPr>
      <w:r>
        <w:rPr>
          <w:color w:val="0E101A"/>
          <w:sz w:val="24"/>
          <w:szCs w:val="24"/>
        </w:rPr>
        <w:t xml:space="preserve">The introduction of Independent Advisory Groups (IAGs) has been implemented in each area of the police service to ensure that the style of policing mirrors the community's needs. IAGs attempt to engage with groups of the community that do not have much police interaction and feel under-represented by their police force, doing so can ensure that the whole community can have input on local policing plans and feedback to forces on how the police’s actions impact their community (BTP, 2025). </w:t>
      </w:r>
    </w:p>
    <w:p w14:paraId="240E0127" w14:textId="77777777" w:rsidR="00D91460" w:rsidRDefault="00D91460">
      <w:pPr>
        <w:rPr>
          <w:color w:val="0E101A"/>
          <w:sz w:val="24"/>
          <w:szCs w:val="24"/>
        </w:rPr>
      </w:pPr>
    </w:p>
    <w:p w14:paraId="484EEFC3" w14:textId="77777777" w:rsidR="00D91460" w:rsidRDefault="002A4657">
      <w:pPr>
        <w:rPr>
          <w:color w:val="0E101A"/>
          <w:sz w:val="24"/>
          <w:szCs w:val="24"/>
        </w:rPr>
      </w:pPr>
      <w:r>
        <w:rPr>
          <w:color w:val="0E101A"/>
          <w:sz w:val="24"/>
          <w:szCs w:val="24"/>
        </w:rPr>
        <w:t xml:space="preserve">House Affairs Committee (2021), The effectiveness of accommodation of the police force of the UK has improved since the publication of the Macpherson Report, following the 64th recommendation for targeted and retention of ethnic minority staff. The proportion of BAME officers in the population is still considerably lower than it needs to be. There has been a 2.5% increase in officers with a population growth of 1.6% from the years of 2011 to 2019. </w:t>
      </w:r>
    </w:p>
    <w:p w14:paraId="1750E755" w14:textId="77777777" w:rsidR="00D91460" w:rsidRDefault="00D91460">
      <w:pPr>
        <w:rPr>
          <w:color w:val="0E101A"/>
          <w:sz w:val="24"/>
          <w:szCs w:val="24"/>
        </w:rPr>
      </w:pPr>
    </w:p>
    <w:p w14:paraId="15C7530A" w14:textId="77777777" w:rsidR="00D91460" w:rsidRDefault="002A4657">
      <w:pPr>
        <w:rPr>
          <w:color w:val="0E101A"/>
          <w:sz w:val="24"/>
          <w:szCs w:val="24"/>
        </w:rPr>
      </w:pPr>
      <w:r>
        <w:rPr>
          <w:color w:val="0E101A"/>
          <w:sz w:val="24"/>
          <w:szCs w:val="24"/>
        </w:rPr>
        <w:t xml:space="preserve">However, a review of the College of Policing findings shows that more needs to be done to raise statistics for the police force to become more representative of the communities that they represent. </w:t>
      </w:r>
    </w:p>
    <w:p w14:paraId="1AC97217" w14:textId="77777777" w:rsidR="00D91460" w:rsidRDefault="00D91460">
      <w:pPr>
        <w:rPr>
          <w:color w:val="0E101A"/>
          <w:sz w:val="24"/>
          <w:szCs w:val="24"/>
        </w:rPr>
      </w:pPr>
    </w:p>
    <w:p w14:paraId="3D2A8C76" w14:textId="4856A9D0" w:rsidR="00D91460" w:rsidRDefault="002A4657">
      <w:pPr>
        <w:rPr>
          <w:color w:val="0E101A"/>
          <w:sz w:val="24"/>
          <w:szCs w:val="24"/>
        </w:rPr>
      </w:pPr>
      <w:r>
        <w:rPr>
          <w:color w:val="0E101A"/>
          <w:sz w:val="24"/>
          <w:szCs w:val="24"/>
        </w:rPr>
        <w:t xml:space="preserve">To conclude, the evolution in policing in the UK has shown a shift in favour of addressing diversity and inclusion and putting an emphasis on policing by consent. </w:t>
      </w:r>
      <w:r w:rsidR="0069752D">
        <w:rPr>
          <w:color w:val="0E101A"/>
          <w:sz w:val="24"/>
          <w:szCs w:val="24"/>
        </w:rPr>
        <w:t xml:space="preserve">The enactment of the </w:t>
      </w:r>
      <w:r w:rsidR="0069752D">
        <w:rPr>
          <w:i/>
          <w:color w:val="0E101A"/>
          <w:sz w:val="24"/>
          <w:szCs w:val="24"/>
        </w:rPr>
        <w:t>Equality Act 2010</w:t>
      </w:r>
      <w:r>
        <w:rPr>
          <w:color w:val="0E101A"/>
          <w:sz w:val="24"/>
          <w:szCs w:val="24"/>
        </w:rPr>
        <w:t xml:space="preserve"> has reinforced the need for accommodating everyone regardless of disability and provided a lawful necessity for senior management teams within the police service to foster equality.</w:t>
      </w:r>
    </w:p>
    <w:p w14:paraId="245B55DF" w14:textId="77777777" w:rsidR="00D91460" w:rsidRDefault="002A4657">
      <w:pPr>
        <w:rPr>
          <w:color w:val="0E101A"/>
          <w:sz w:val="24"/>
          <w:szCs w:val="24"/>
        </w:rPr>
      </w:pPr>
      <w:r>
        <w:rPr>
          <w:color w:val="0E101A"/>
          <w:sz w:val="24"/>
          <w:szCs w:val="24"/>
        </w:rPr>
        <w:lastRenderedPageBreak/>
        <w:t xml:space="preserve">Despite the shift in agendas to combat unlawful discrimination within the service, the longstanding recommendations of the Macpherson (1999) Report continue to remain inadequate and progress to achieve the proportional statistics between the proportion of officers to reflect the proportion of the community being slower than initially anticipated. </w:t>
      </w:r>
    </w:p>
    <w:p w14:paraId="5EFA1F08" w14:textId="77777777" w:rsidR="00D91460" w:rsidRDefault="002A4657">
      <w:pPr>
        <w:rPr>
          <w:color w:val="0E101A"/>
          <w:sz w:val="24"/>
          <w:szCs w:val="24"/>
        </w:rPr>
      </w:pPr>
      <w:r>
        <w:rPr>
          <w:color w:val="0E101A"/>
          <w:sz w:val="24"/>
          <w:szCs w:val="24"/>
        </w:rPr>
        <w:t>Targeted Recruitment Campaigns and Unconscious Bias Training have shown successes nationally with diversity and equality and police forces across the UK must continue to invest in this to continue to become more effective and transparent with the BAME community.</w:t>
      </w:r>
    </w:p>
    <w:p w14:paraId="3C8559A3" w14:textId="77777777" w:rsidR="00D91460" w:rsidRDefault="00D91460">
      <w:pPr>
        <w:rPr>
          <w:color w:val="0E101A"/>
          <w:sz w:val="24"/>
          <w:szCs w:val="24"/>
        </w:rPr>
      </w:pPr>
    </w:p>
    <w:p w14:paraId="62CC92FC" w14:textId="77777777" w:rsidR="00D91460" w:rsidRDefault="002A4657">
      <w:pPr>
        <w:rPr>
          <w:color w:val="0E101A"/>
          <w:sz w:val="24"/>
          <w:szCs w:val="24"/>
        </w:rPr>
      </w:pPr>
      <w:r>
        <w:rPr>
          <w:color w:val="0E101A"/>
          <w:sz w:val="24"/>
          <w:szCs w:val="24"/>
        </w:rPr>
        <w:t xml:space="preserve">However, it has not only been the police who have had to become more effective in bridging the gap for equality, the implementation of Independent Advisory Groups (IAGs), has provided a way for the underrepresented groups of the communities to engage with policing strategies. </w:t>
      </w:r>
    </w:p>
    <w:p w14:paraId="5D2FC668" w14:textId="77777777" w:rsidR="00D91460" w:rsidRDefault="00D91460">
      <w:pPr>
        <w:rPr>
          <w:color w:val="0E101A"/>
          <w:sz w:val="24"/>
          <w:szCs w:val="24"/>
        </w:rPr>
      </w:pPr>
    </w:p>
    <w:p w14:paraId="0CDB5D19" w14:textId="77777777" w:rsidR="00D91460" w:rsidRDefault="002A4657">
      <w:pPr>
        <w:rPr>
          <w:color w:val="0E101A"/>
          <w:sz w:val="24"/>
          <w:szCs w:val="24"/>
        </w:rPr>
      </w:pPr>
      <w:r>
        <w:rPr>
          <w:color w:val="0E101A"/>
          <w:sz w:val="24"/>
          <w:szCs w:val="24"/>
        </w:rPr>
        <w:t xml:space="preserve">A robust initiative must remain by the service due to the BAME community's views on the disproportionate targeting of </w:t>
      </w:r>
      <w:proofErr w:type="gramStart"/>
      <w:r>
        <w:rPr>
          <w:color w:val="0E101A"/>
          <w:sz w:val="24"/>
          <w:szCs w:val="24"/>
        </w:rPr>
        <w:t>black</w:t>
      </w:r>
      <w:proofErr w:type="gramEnd"/>
      <w:r>
        <w:rPr>
          <w:color w:val="0E101A"/>
          <w:sz w:val="24"/>
          <w:szCs w:val="24"/>
        </w:rPr>
        <w:t xml:space="preserve"> individuals in stop and searches. Continuing to eliminate the disproportion of officers to the public can raise the confidence between the police and the diverse communities and promote an effective and safer partnership between police and the public in the future. </w:t>
      </w:r>
    </w:p>
    <w:p w14:paraId="568F4F56" w14:textId="77777777" w:rsidR="00D91460" w:rsidRDefault="00D91460">
      <w:pPr>
        <w:ind w:right="531"/>
        <w:rPr>
          <w:sz w:val="24"/>
          <w:szCs w:val="24"/>
        </w:rPr>
      </w:pPr>
    </w:p>
    <w:p w14:paraId="52E38C7A" w14:textId="13BDE1E4" w:rsidR="00D91460" w:rsidRDefault="002A4657">
      <w:pPr>
        <w:ind w:right="531"/>
        <w:rPr>
          <w:sz w:val="24"/>
          <w:szCs w:val="24"/>
        </w:rPr>
      </w:pPr>
      <w:r>
        <w:rPr>
          <w:b/>
          <w:sz w:val="24"/>
          <w:szCs w:val="24"/>
        </w:rPr>
        <w:t>Word Count - 985</w:t>
      </w:r>
      <w:r>
        <w:rPr>
          <w:b/>
          <w:sz w:val="24"/>
          <w:szCs w:val="24"/>
        </w:rPr>
        <w:t>.</w:t>
      </w:r>
    </w:p>
    <w:p w14:paraId="7E911648" w14:textId="77777777" w:rsidR="00D91460" w:rsidRDefault="00D91460">
      <w:pPr>
        <w:ind w:right="531"/>
        <w:rPr>
          <w:sz w:val="24"/>
          <w:szCs w:val="24"/>
        </w:rPr>
      </w:pPr>
    </w:p>
    <w:p w14:paraId="1F10D2ED" w14:textId="77777777" w:rsidR="00D91460" w:rsidRDefault="00D91460">
      <w:pPr>
        <w:ind w:right="531"/>
        <w:rPr>
          <w:sz w:val="24"/>
          <w:szCs w:val="24"/>
        </w:rPr>
      </w:pPr>
    </w:p>
    <w:p w14:paraId="637890DB" w14:textId="77777777" w:rsidR="00D91460" w:rsidRDefault="00D91460">
      <w:pPr>
        <w:ind w:right="531"/>
        <w:rPr>
          <w:b/>
          <w:sz w:val="24"/>
          <w:szCs w:val="24"/>
        </w:rPr>
      </w:pPr>
    </w:p>
    <w:p w14:paraId="235A1BB2" w14:textId="77777777" w:rsidR="00D91460" w:rsidRDefault="00D91460">
      <w:pPr>
        <w:ind w:right="531"/>
        <w:rPr>
          <w:b/>
          <w:sz w:val="24"/>
          <w:szCs w:val="24"/>
        </w:rPr>
      </w:pPr>
    </w:p>
    <w:p w14:paraId="52E531FC" w14:textId="77777777" w:rsidR="00D91460" w:rsidRDefault="00D91460">
      <w:pPr>
        <w:ind w:right="531"/>
        <w:rPr>
          <w:b/>
          <w:sz w:val="24"/>
          <w:szCs w:val="24"/>
        </w:rPr>
      </w:pPr>
    </w:p>
    <w:p w14:paraId="3DBB84D6" w14:textId="77777777" w:rsidR="00D91460" w:rsidRDefault="00D91460">
      <w:pPr>
        <w:ind w:right="531"/>
        <w:rPr>
          <w:b/>
          <w:sz w:val="24"/>
          <w:szCs w:val="24"/>
        </w:rPr>
      </w:pPr>
    </w:p>
    <w:p w14:paraId="5DE3DBFC" w14:textId="77777777" w:rsidR="00D91460" w:rsidRDefault="00D91460">
      <w:pPr>
        <w:ind w:right="531"/>
        <w:rPr>
          <w:b/>
          <w:sz w:val="24"/>
          <w:szCs w:val="24"/>
        </w:rPr>
      </w:pPr>
    </w:p>
    <w:p w14:paraId="097B2F03" w14:textId="77777777" w:rsidR="00D91460" w:rsidRDefault="00D91460">
      <w:pPr>
        <w:ind w:right="531"/>
        <w:rPr>
          <w:b/>
          <w:sz w:val="24"/>
          <w:szCs w:val="24"/>
        </w:rPr>
      </w:pPr>
    </w:p>
    <w:p w14:paraId="55C73F1C" w14:textId="77777777" w:rsidR="00D91460" w:rsidRDefault="00D91460">
      <w:pPr>
        <w:ind w:right="531"/>
        <w:rPr>
          <w:b/>
          <w:sz w:val="24"/>
          <w:szCs w:val="24"/>
        </w:rPr>
      </w:pPr>
    </w:p>
    <w:p w14:paraId="57CCF7C7" w14:textId="77777777" w:rsidR="00D91460" w:rsidRDefault="00D91460">
      <w:pPr>
        <w:ind w:right="531"/>
        <w:rPr>
          <w:b/>
          <w:sz w:val="24"/>
          <w:szCs w:val="24"/>
        </w:rPr>
      </w:pPr>
    </w:p>
    <w:p w14:paraId="6D4A68A1" w14:textId="77777777" w:rsidR="00D91460" w:rsidRDefault="00D91460">
      <w:pPr>
        <w:ind w:right="531"/>
        <w:rPr>
          <w:b/>
          <w:sz w:val="24"/>
          <w:szCs w:val="24"/>
        </w:rPr>
      </w:pPr>
    </w:p>
    <w:p w14:paraId="5A9CD270" w14:textId="77777777" w:rsidR="00D91460" w:rsidRDefault="00D91460">
      <w:pPr>
        <w:ind w:right="531"/>
        <w:rPr>
          <w:b/>
          <w:sz w:val="24"/>
          <w:szCs w:val="24"/>
        </w:rPr>
      </w:pPr>
    </w:p>
    <w:p w14:paraId="4D41E688" w14:textId="77777777" w:rsidR="00D91460" w:rsidRDefault="00D91460">
      <w:pPr>
        <w:ind w:right="531"/>
        <w:rPr>
          <w:b/>
          <w:sz w:val="24"/>
          <w:szCs w:val="24"/>
        </w:rPr>
      </w:pPr>
    </w:p>
    <w:p w14:paraId="7435D30F" w14:textId="77777777" w:rsidR="00D91460" w:rsidRDefault="00D91460">
      <w:pPr>
        <w:ind w:right="531"/>
        <w:rPr>
          <w:b/>
          <w:sz w:val="24"/>
          <w:szCs w:val="24"/>
        </w:rPr>
      </w:pPr>
    </w:p>
    <w:p w14:paraId="4FEED69E" w14:textId="77777777" w:rsidR="00D91460" w:rsidRDefault="00D91460">
      <w:pPr>
        <w:ind w:right="531"/>
        <w:rPr>
          <w:b/>
          <w:sz w:val="24"/>
          <w:szCs w:val="24"/>
        </w:rPr>
      </w:pPr>
    </w:p>
    <w:p w14:paraId="18AC4218" w14:textId="77777777" w:rsidR="00D91460" w:rsidRDefault="00D91460">
      <w:pPr>
        <w:ind w:right="531"/>
        <w:rPr>
          <w:b/>
          <w:sz w:val="24"/>
          <w:szCs w:val="24"/>
        </w:rPr>
      </w:pPr>
    </w:p>
    <w:p w14:paraId="23704C44" w14:textId="77777777" w:rsidR="00D91460" w:rsidRDefault="00D91460">
      <w:pPr>
        <w:ind w:right="531"/>
        <w:rPr>
          <w:b/>
          <w:sz w:val="24"/>
          <w:szCs w:val="24"/>
        </w:rPr>
      </w:pPr>
    </w:p>
    <w:p w14:paraId="262A935D" w14:textId="77777777" w:rsidR="00D91460" w:rsidRDefault="00D91460">
      <w:pPr>
        <w:ind w:right="531"/>
        <w:rPr>
          <w:b/>
          <w:sz w:val="24"/>
          <w:szCs w:val="24"/>
        </w:rPr>
      </w:pPr>
    </w:p>
    <w:p w14:paraId="4A641546" w14:textId="77777777" w:rsidR="00D91460" w:rsidRDefault="00D91460">
      <w:pPr>
        <w:ind w:right="531"/>
        <w:rPr>
          <w:b/>
          <w:sz w:val="24"/>
          <w:szCs w:val="24"/>
        </w:rPr>
      </w:pPr>
    </w:p>
    <w:p w14:paraId="7C910AFF" w14:textId="77777777" w:rsidR="00D91460" w:rsidRDefault="00D91460">
      <w:pPr>
        <w:ind w:right="531"/>
        <w:jc w:val="center"/>
        <w:rPr>
          <w:b/>
          <w:sz w:val="24"/>
          <w:szCs w:val="24"/>
        </w:rPr>
      </w:pPr>
    </w:p>
    <w:p w14:paraId="635FE068" w14:textId="77777777" w:rsidR="00D91460" w:rsidRDefault="00D91460">
      <w:pPr>
        <w:ind w:right="531"/>
        <w:rPr>
          <w:b/>
          <w:sz w:val="24"/>
          <w:szCs w:val="24"/>
        </w:rPr>
      </w:pPr>
    </w:p>
    <w:p w14:paraId="7030D4B6" w14:textId="77777777" w:rsidR="00D91460" w:rsidRDefault="00D91460">
      <w:pPr>
        <w:ind w:right="531"/>
        <w:rPr>
          <w:b/>
          <w:sz w:val="24"/>
          <w:szCs w:val="24"/>
        </w:rPr>
      </w:pPr>
    </w:p>
    <w:p w14:paraId="1C5D4FA4" w14:textId="77777777" w:rsidR="00D91460" w:rsidRDefault="00D91460">
      <w:pPr>
        <w:ind w:right="531"/>
        <w:rPr>
          <w:b/>
          <w:sz w:val="24"/>
          <w:szCs w:val="24"/>
        </w:rPr>
      </w:pPr>
    </w:p>
    <w:p w14:paraId="42C5146E" w14:textId="77777777" w:rsidR="00D91460" w:rsidRDefault="00D91460">
      <w:pPr>
        <w:ind w:right="531"/>
        <w:rPr>
          <w:b/>
          <w:sz w:val="24"/>
          <w:szCs w:val="24"/>
        </w:rPr>
      </w:pPr>
    </w:p>
    <w:p w14:paraId="1DAD8F3D" w14:textId="77777777" w:rsidR="00D91460" w:rsidRDefault="00D91460">
      <w:pPr>
        <w:ind w:right="531"/>
        <w:rPr>
          <w:b/>
          <w:sz w:val="24"/>
          <w:szCs w:val="24"/>
        </w:rPr>
      </w:pPr>
    </w:p>
    <w:p w14:paraId="265CD162" w14:textId="77777777" w:rsidR="00D91460" w:rsidRDefault="00D91460">
      <w:pPr>
        <w:ind w:right="531"/>
        <w:rPr>
          <w:b/>
          <w:sz w:val="24"/>
          <w:szCs w:val="24"/>
        </w:rPr>
      </w:pPr>
    </w:p>
    <w:p w14:paraId="51D9553F" w14:textId="77777777" w:rsidR="00D91460" w:rsidRDefault="00D91460">
      <w:pPr>
        <w:ind w:right="531"/>
        <w:rPr>
          <w:b/>
          <w:sz w:val="24"/>
          <w:szCs w:val="24"/>
        </w:rPr>
      </w:pPr>
    </w:p>
    <w:p w14:paraId="19A83804" w14:textId="77777777" w:rsidR="00D91460" w:rsidRDefault="00D91460">
      <w:pPr>
        <w:ind w:right="531"/>
        <w:rPr>
          <w:b/>
          <w:sz w:val="24"/>
          <w:szCs w:val="24"/>
        </w:rPr>
      </w:pPr>
    </w:p>
    <w:p w14:paraId="6579BB08" w14:textId="77777777" w:rsidR="00D91460" w:rsidRDefault="00D91460">
      <w:pPr>
        <w:ind w:right="531"/>
        <w:rPr>
          <w:b/>
          <w:sz w:val="24"/>
          <w:szCs w:val="24"/>
        </w:rPr>
      </w:pPr>
    </w:p>
    <w:p w14:paraId="0A0909FC" w14:textId="77777777" w:rsidR="00D91460" w:rsidRDefault="00D91460">
      <w:pPr>
        <w:ind w:right="531"/>
        <w:rPr>
          <w:b/>
          <w:sz w:val="24"/>
          <w:szCs w:val="24"/>
        </w:rPr>
      </w:pPr>
    </w:p>
    <w:p w14:paraId="17D0C77D" w14:textId="77777777" w:rsidR="00D91460" w:rsidRDefault="00D91460">
      <w:pPr>
        <w:ind w:right="531"/>
        <w:rPr>
          <w:b/>
          <w:sz w:val="24"/>
          <w:szCs w:val="24"/>
        </w:rPr>
      </w:pPr>
    </w:p>
    <w:p w14:paraId="3F81D011" w14:textId="77777777" w:rsidR="00D91460" w:rsidRDefault="00D91460">
      <w:pPr>
        <w:ind w:right="531"/>
        <w:rPr>
          <w:b/>
          <w:sz w:val="24"/>
          <w:szCs w:val="24"/>
        </w:rPr>
      </w:pPr>
    </w:p>
    <w:p w14:paraId="7217E4DA" w14:textId="77777777" w:rsidR="00D91460" w:rsidRDefault="00D91460">
      <w:pPr>
        <w:ind w:right="531"/>
        <w:rPr>
          <w:b/>
          <w:sz w:val="24"/>
          <w:szCs w:val="24"/>
        </w:rPr>
      </w:pPr>
    </w:p>
    <w:p w14:paraId="19B386BE" w14:textId="77777777" w:rsidR="00D91460" w:rsidRDefault="00D91460">
      <w:pPr>
        <w:ind w:right="531"/>
        <w:rPr>
          <w:b/>
          <w:sz w:val="24"/>
          <w:szCs w:val="24"/>
        </w:rPr>
      </w:pPr>
    </w:p>
    <w:p w14:paraId="1744F121" w14:textId="77777777" w:rsidR="00D91460" w:rsidRDefault="00D91460">
      <w:pPr>
        <w:ind w:right="531"/>
        <w:rPr>
          <w:b/>
          <w:sz w:val="24"/>
          <w:szCs w:val="24"/>
        </w:rPr>
      </w:pPr>
    </w:p>
    <w:p w14:paraId="4AE34B1D" w14:textId="77777777" w:rsidR="00D91460" w:rsidRDefault="00D91460">
      <w:pPr>
        <w:ind w:right="531"/>
        <w:rPr>
          <w:b/>
          <w:sz w:val="24"/>
          <w:szCs w:val="24"/>
        </w:rPr>
      </w:pPr>
    </w:p>
    <w:p w14:paraId="0CC5865C" w14:textId="77777777" w:rsidR="00D91460" w:rsidRDefault="00D91460">
      <w:pPr>
        <w:ind w:right="531"/>
        <w:rPr>
          <w:b/>
          <w:sz w:val="24"/>
          <w:szCs w:val="24"/>
        </w:rPr>
      </w:pPr>
    </w:p>
    <w:p w14:paraId="10C01D57" w14:textId="77777777" w:rsidR="00D91460" w:rsidRDefault="00D91460">
      <w:pPr>
        <w:ind w:right="531"/>
        <w:rPr>
          <w:b/>
          <w:sz w:val="24"/>
          <w:szCs w:val="24"/>
        </w:rPr>
      </w:pPr>
    </w:p>
    <w:p w14:paraId="353242A3" w14:textId="77777777" w:rsidR="00D91460" w:rsidRDefault="00D91460">
      <w:pPr>
        <w:ind w:right="531"/>
        <w:rPr>
          <w:b/>
          <w:sz w:val="24"/>
          <w:szCs w:val="24"/>
        </w:rPr>
      </w:pPr>
    </w:p>
    <w:p w14:paraId="64332B3F" w14:textId="77777777" w:rsidR="00D91460" w:rsidRDefault="00D91460">
      <w:pPr>
        <w:ind w:right="531"/>
        <w:rPr>
          <w:b/>
          <w:sz w:val="24"/>
          <w:szCs w:val="24"/>
        </w:rPr>
      </w:pPr>
    </w:p>
    <w:p w14:paraId="1A0F0D65" w14:textId="77777777" w:rsidR="00D91460" w:rsidRDefault="00D91460">
      <w:pPr>
        <w:ind w:right="531"/>
        <w:rPr>
          <w:b/>
          <w:sz w:val="24"/>
          <w:szCs w:val="24"/>
        </w:rPr>
      </w:pPr>
    </w:p>
    <w:p w14:paraId="4E8198AF" w14:textId="77777777" w:rsidR="00D91460" w:rsidRDefault="00D91460">
      <w:pPr>
        <w:ind w:right="531"/>
        <w:rPr>
          <w:b/>
          <w:sz w:val="24"/>
          <w:szCs w:val="24"/>
        </w:rPr>
      </w:pPr>
    </w:p>
    <w:p w14:paraId="5CCB45DE" w14:textId="77777777" w:rsidR="00D91460" w:rsidRDefault="00D91460">
      <w:pPr>
        <w:ind w:right="531"/>
        <w:rPr>
          <w:b/>
          <w:sz w:val="24"/>
          <w:szCs w:val="24"/>
        </w:rPr>
      </w:pPr>
    </w:p>
    <w:p w14:paraId="7D443CBF" w14:textId="77777777" w:rsidR="00D91460" w:rsidRDefault="00D91460">
      <w:pPr>
        <w:ind w:right="531"/>
        <w:rPr>
          <w:b/>
          <w:sz w:val="24"/>
          <w:szCs w:val="24"/>
        </w:rPr>
      </w:pPr>
    </w:p>
    <w:p w14:paraId="3DDB6931" w14:textId="77777777" w:rsidR="00D91460" w:rsidRDefault="00D91460">
      <w:pPr>
        <w:ind w:right="531"/>
        <w:rPr>
          <w:b/>
          <w:sz w:val="24"/>
          <w:szCs w:val="24"/>
        </w:rPr>
      </w:pPr>
    </w:p>
    <w:p w14:paraId="255F55BE" w14:textId="77777777" w:rsidR="00D91460" w:rsidRDefault="00D91460">
      <w:pPr>
        <w:ind w:right="531"/>
        <w:rPr>
          <w:b/>
          <w:sz w:val="24"/>
          <w:szCs w:val="24"/>
        </w:rPr>
      </w:pPr>
    </w:p>
    <w:p w14:paraId="556924CD" w14:textId="77777777" w:rsidR="00D91460" w:rsidRDefault="00D91460">
      <w:pPr>
        <w:ind w:right="531"/>
        <w:rPr>
          <w:b/>
          <w:sz w:val="24"/>
          <w:szCs w:val="24"/>
        </w:rPr>
      </w:pPr>
    </w:p>
    <w:p w14:paraId="3DB5B0F4" w14:textId="77777777" w:rsidR="00D91460" w:rsidRDefault="00D91460">
      <w:pPr>
        <w:ind w:right="531"/>
        <w:rPr>
          <w:b/>
          <w:sz w:val="24"/>
          <w:szCs w:val="24"/>
        </w:rPr>
      </w:pPr>
    </w:p>
    <w:p w14:paraId="7E524A5E" w14:textId="77777777" w:rsidR="00D91460" w:rsidRDefault="00D91460">
      <w:pPr>
        <w:ind w:right="531"/>
        <w:rPr>
          <w:b/>
          <w:sz w:val="24"/>
          <w:szCs w:val="24"/>
        </w:rPr>
      </w:pPr>
    </w:p>
    <w:p w14:paraId="35FBEE29" w14:textId="77777777" w:rsidR="00D91460" w:rsidRDefault="00D91460">
      <w:pPr>
        <w:ind w:right="531"/>
        <w:rPr>
          <w:b/>
          <w:sz w:val="24"/>
          <w:szCs w:val="24"/>
        </w:rPr>
      </w:pPr>
    </w:p>
    <w:p w14:paraId="1CEC7808" w14:textId="77777777" w:rsidR="00D91460" w:rsidRDefault="00D91460">
      <w:pPr>
        <w:ind w:right="531"/>
        <w:rPr>
          <w:b/>
          <w:sz w:val="24"/>
          <w:szCs w:val="24"/>
        </w:rPr>
      </w:pPr>
    </w:p>
    <w:p w14:paraId="36C59C47" w14:textId="77777777" w:rsidR="00D91460" w:rsidRDefault="00D91460">
      <w:pPr>
        <w:ind w:right="531"/>
        <w:rPr>
          <w:b/>
          <w:sz w:val="24"/>
          <w:szCs w:val="24"/>
        </w:rPr>
      </w:pPr>
    </w:p>
    <w:p w14:paraId="560933AC" w14:textId="77777777" w:rsidR="00D91460" w:rsidRDefault="00D91460">
      <w:pPr>
        <w:ind w:right="531"/>
        <w:rPr>
          <w:b/>
          <w:sz w:val="24"/>
          <w:szCs w:val="24"/>
        </w:rPr>
      </w:pPr>
    </w:p>
    <w:p w14:paraId="3A102C32" w14:textId="77777777" w:rsidR="00D91460" w:rsidRDefault="00D91460">
      <w:pPr>
        <w:ind w:right="531"/>
        <w:rPr>
          <w:b/>
          <w:sz w:val="24"/>
          <w:szCs w:val="24"/>
        </w:rPr>
      </w:pPr>
    </w:p>
    <w:p w14:paraId="197C446C" w14:textId="77777777" w:rsidR="00D91460" w:rsidRDefault="00D91460">
      <w:pPr>
        <w:ind w:right="531"/>
        <w:rPr>
          <w:b/>
          <w:sz w:val="24"/>
          <w:szCs w:val="24"/>
        </w:rPr>
      </w:pPr>
    </w:p>
    <w:p w14:paraId="4F5996EF" w14:textId="77777777" w:rsidR="00D91460" w:rsidRDefault="00D91460">
      <w:pPr>
        <w:ind w:right="531"/>
        <w:rPr>
          <w:b/>
          <w:sz w:val="24"/>
          <w:szCs w:val="24"/>
        </w:rPr>
      </w:pPr>
    </w:p>
    <w:p w14:paraId="3B003567" w14:textId="77777777" w:rsidR="00D91460" w:rsidRDefault="00D91460">
      <w:pPr>
        <w:ind w:right="531"/>
        <w:rPr>
          <w:b/>
          <w:sz w:val="24"/>
          <w:szCs w:val="24"/>
        </w:rPr>
      </w:pPr>
    </w:p>
    <w:p w14:paraId="120D7D73" w14:textId="77777777" w:rsidR="00D91460" w:rsidRDefault="00D91460">
      <w:pPr>
        <w:ind w:right="531"/>
        <w:rPr>
          <w:b/>
          <w:sz w:val="24"/>
          <w:szCs w:val="24"/>
        </w:rPr>
      </w:pPr>
    </w:p>
    <w:p w14:paraId="2A924DC4" w14:textId="77777777" w:rsidR="00D91460" w:rsidRDefault="00D91460">
      <w:pPr>
        <w:ind w:right="531"/>
        <w:rPr>
          <w:b/>
          <w:sz w:val="24"/>
          <w:szCs w:val="24"/>
        </w:rPr>
      </w:pPr>
    </w:p>
    <w:p w14:paraId="49BE1964" w14:textId="77777777" w:rsidR="00D91460" w:rsidRDefault="002A4657">
      <w:pPr>
        <w:ind w:right="531"/>
        <w:jc w:val="center"/>
        <w:rPr>
          <w:b/>
          <w:sz w:val="26"/>
          <w:szCs w:val="26"/>
        </w:rPr>
      </w:pPr>
      <w:r>
        <w:rPr>
          <w:b/>
          <w:sz w:val="26"/>
          <w:szCs w:val="26"/>
        </w:rPr>
        <w:lastRenderedPageBreak/>
        <w:t>Bibliography</w:t>
      </w:r>
    </w:p>
    <w:p w14:paraId="1CE0EC38" w14:textId="77777777" w:rsidR="00D91460" w:rsidRDefault="00D91460">
      <w:pPr>
        <w:ind w:right="531"/>
        <w:jc w:val="center"/>
        <w:rPr>
          <w:b/>
          <w:sz w:val="24"/>
          <w:szCs w:val="24"/>
        </w:rPr>
      </w:pPr>
    </w:p>
    <w:p w14:paraId="7BD2E07B" w14:textId="77777777" w:rsidR="00D91460" w:rsidRDefault="002A4657">
      <w:pPr>
        <w:spacing w:before="240" w:after="240"/>
        <w:rPr>
          <w:sz w:val="24"/>
          <w:szCs w:val="24"/>
        </w:rPr>
      </w:pPr>
      <w:r>
        <w:rPr>
          <w:sz w:val="24"/>
          <w:szCs w:val="24"/>
        </w:rPr>
        <w:t>Kemp, V.</w:t>
      </w:r>
      <w:r>
        <w:rPr>
          <w:i/>
          <w:sz w:val="24"/>
          <w:szCs w:val="24"/>
        </w:rPr>
        <w:t xml:space="preserve"> et al. </w:t>
      </w:r>
      <w:r>
        <w:rPr>
          <w:sz w:val="24"/>
          <w:szCs w:val="24"/>
        </w:rPr>
        <w:t xml:space="preserve">(2023) </w:t>
      </w:r>
      <w:r>
        <w:rPr>
          <w:i/>
          <w:sz w:val="24"/>
          <w:szCs w:val="24"/>
        </w:rPr>
        <w:t>Impact of PACE on the detention and questioning of young suspects</w:t>
      </w:r>
      <w:r>
        <w:rPr>
          <w:sz w:val="24"/>
          <w:szCs w:val="24"/>
        </w:rPr>
        <w:t>. Available at:</w:t>
      </w:r>
      <w:hyperlink r:id="rId8">
        <w:r>
          <w:rPr>
            <w:sz w:val="24"/>
            <w:szCs w:val="24"/>
          </w:rPr>
          <w:t xml:space="preserve"> </w:t>
        </w:r>
      </w:hyperlink>
      <w:hyperlink r:id="rId9">
        <w:r>
          <w:rPr>
            <w:color w:val="1155CC"/>
            <w:sz w:val="24"/>
            <w:szCs w:val="24"/>
            <w:u w:val="single"/>
          </w:rPr>
          <w:t>https://www.nuffieldfoundation.org/project/impact-of-pace-on-the-detention-and-questioning-of-young-suspects</w:t>
        </w:r>
      </w:hyperlink>
      <w:r>
        <w:rPr>
          <w:sz w:val="24"/>
          <w:szCs w:val="24"/>
        </w:rPr>
        <w:t xml:space="preserve"> (Accessed: 16 November 2024).</w:t>
      </w:r>
    </w:p>
    <w:p w14:paraId="63FABB1A" w14:textId="77777777" w:rsidR="00D91460" w:rsidRDefault="002A4657">
      <w:pPr>
        <w:spacing w:before="240" w:after="240"/>
        <w:rPr>
          <w:sz w:val="24"/>
          <w:szCs w:val="24"/>
        </w:rPr>
      </w:pPr>
      <w:r>
        <w:rPr>
          <w:sz w:val="24"/>
          <w:szCs w:val="24"/>
        </w:rPr>
        <w:t xml:space="preserve">Hobbs, A and Brown, R. (2023) </w:t>
      </w:r>
      <w:r>
        <w:rPr>
          <w:i/>
          <w:sz w:val="24"/>
          <w:szCs w:val="24"/>
        </w:rPr>
        <w:t>Policing by consent: understanding public confidence in the police</w:t>
      </w:r>
      <w:r>
        <w:rPr>
          <w:sz w:val="24"/>
          <w:szCs w:val="24"/>
        </w:rPr>
        <w:t>. Available at:</w:t>
      </w:r>
      <w:hyperlink r:id="rId10" w:anchor=":~:text=For%20policing%20by%20consent%20to,and%20cooperation%20with%20the%20police">
        <w:r>
          <w:rPr>
            <w:sz w:val="24"/>
            <w:szCs w:val="24"/>
          </w:rPr>
          <w:t xml:space="preserve"> </w:t>
        </w:r>
      </w:hyperlink>
      <w:hyperlink r:id="rId11" w:anchor=":~:text=For%20policing%20by%20consent%20to,and%20cooperation%20with%20the%20police">
        <w:r>
          <w:rPr>
            <w:color w:val="1155CC"/>
            <w:sz w:val="24"/>
            <w:szCs w:val="24"/>
            <w:u w:val="single"/>
          </w:rPr>
          <w:t>https://post.parliament.uk/research-briefings/post-pn-0693/</w:t>
        </w:r>
      </w:hyperlink>
      <w:r>
        <w:rPr>
          <w:sz w:val="24"/>
          <w:szCs w:val="24"/>
        </w:rPr>
        <w:t xml:space="preserve"> (Accessed: 16 November 2024).</w:t>
      </w:r>
    </w:p>
    <w:p w14:paraId="24E8CE5B" w14:textId="77777777" w:rsidR="00D91460" w:rsidRDefault="002A4657">
      <w:pPr>
        <w:spacing w:before="240" w:after="240"/>
        <w:rPr>
          <w:sz w:val="24"/>
          <w:szCs w:val="24"/>
        </w:rPr>
      </w:pPr>
      <w:r>
        <w:rPr>
          <w:sz w:val="24"/>
          <w:szCs w:val="24"/>
        </w:rPr>
        <w:t xml:space="preserve">Murphy, N. (2017) </w:t>
      </w:r>
      <w:r>
        <w:rPr>
          <w:i/>
          <w:sz w:val="24"/>
          <w:szCs w:val="24"/>
        </w:rPr>
        <w:t>The role of a solicitor in the police station: PACE</w:t>
      </w:r>
      <w:r>
        <w:rPr>
          <w:sz w:val="24"/>
          <w:szCs w:val="24"/>
        </w:rPr>
        <w:t>. Available at:</w:t>
      </w:r>
      <w:hyperlink r:id="rId12">
        <w:r>
          <w:rPr>
            <w:sz w:val="24"/>
            <w:szCs w:val="24"/>
          </w:rPr>
          <w:t xml:space="preserve"> </w:t>
        </w:r>
      </w:hyperlink>
      <w:hyperlink r:id="rId13">
        <w:r>
          <w:rPr>
            <w:color w:val="1155CC"/>
            <w:sz w:val="24"/>
            <w:szCs w:val="24"/>
            <w:u w:val="single"/>
          </w:rPr>
          <w:t>https://krw-law.ie/wp-content/uploads/2017/05/The-Role-of-a-Solicitor-in-the-Police-Station-PACE-IPLS-8.3.17.pdf</w:t>
        </w:r>
      </w:hyperlink>
      <w:r>
        <w:rPr>
          <w:sz w:val="24"/>
          <w:szCs w:val="24"/>
        </w:rPr>
        <w:t xml:space="preserve"> (Accessed: 16 November 2024).</w:t>
      </w:r>
    </w:p>
    <w:p w14:paraId="124140D8" w14:textId="77777777" w:rsidR="00D91460" w:rsidRDefault="002A4657">
      <w:pPr>
        <w:spacing w:before="240" w:after="240"/>
        <w:rPr>
          <w:sz w:val="24"/>
          <w:szCs w:val="24"/>
        </w:rPr>
      </w:pPr>
      <w:r>
        <w:rPr>
          <w:sz w:val="24"/>
          <w:szCs w:val="24"/>
        </w:rPr>
        <w:t xml:space="preserve">Griffiths, A, (2012) </w:t>
      </w:r>
      <w:r>
        <w:rPr>
          <w:i/>
          <w:sz w:val="24"/>
          <w:szCs w:val="24"/>
        </w:rPr>
        <w:t>How the UK Police Interview Suspects</w:t>
      </w:r>
      <w:r>
        <w:rPr>
          <w:sz w:val="24"/>
          <w:szCs w:val="24"/>
        </w:rPr>
        <w:t xml:space="preserve"> Available at:</w:t>
      </w:r>
      <w:hyperlink r:id="rId14">
        <w:r>
          <w:rPr>
            <w:sz w:val="24"/>
            <w:szCs w:val="24"/>
          </w:rPr>
          <w:t xml:space="preserve"> </w:t>
        </w:r>
      </w:hyperlink>
      <w:hyperlink r:id="rId15">
        <w:r>
          <w:rPr>
            <w:color w:val="1155CC"/>
            <w:sz w:val="24"/>
            <w:szCs w:val="24"/>
            <w:u w:val="single"/>
          </w:rPr>
          <w:t>https://innocenceproject.org/how-the-uk-police-interview-suspects/</w:t>
        </w:r>
      </w:hyperlink>
      <w:r>
        <w:rPr>
          <w:sz w:val="24"/>
          <w:szCs w:val="24"/>
        </w:rPr>
        <w:t xml:space="preserve"> (Accessed: 25 November 2024).</w:t>
      </w:r>
    </w:p>
    <w:p w14:paraId="6C615264" w14:textId="77777777" w:rsidR="00D91460" w:rsidRDefault="002A4657">
      <w:pPr>
        <w:spacing w:before="240" w:after="240"/>
        <w:rPr>
          <w:sz w:val="24"/>
          <w:szCs w:val="24"/>
        </w:rPr>
      </w:pPr>
      <w:r>
        <w:rPr>
          <w:sz w:val="24"/>
          <w:szCs w:val="24"/>
        </w:rPr>
        <w:t xml:space="preserve">Hobbs, A and Brown, R. (2023) </w:t>
      </w:r>
      <w:r>
        <w:rPr>
          <w:i/>
          <w:sz w:val="24"/>
          <w:szCs w:val="24"/>
        </w:rPr>
        <w:t>Trust in the police</w:t>
      </w:r>
      <w:r>
        <w:rPr>
          <w:sz w:val="24"/>
          <w:szCs w:val="24"/>
        </w:rPr>
        <w:t xml:space="preserve"> Available at:</w:t>
      </w:r>
      <w:hyperlink r:id="rId16" w:anchor=":~:text=For%20policing%20by%20consent%20to,and%20cooperation%20with%20the%20police">
        <w:r>
          <w:rPr>
            <w:sz w:val="24"/>
            <w:szCs w:val="24"/>
          </w:rPr>
          <w:t xml:space="preserve"> </w:t>
        </w:r>
      </w:hyperlink>
      <w:hyperlink r:id="rId17" w:anchor=":~:text=For%20policing%20by%20consent%20to,and%20cooperation%20with%20the%20police">
        <w:r>
          <w:rPr>
            <w:color w:val="1155CC"/>
            <w:sz w:val="24"/>
            <w:szCs w:val="24"/>
            <w:u w:val="single"/>
          </w:rPr>
          <w:t>https://post.parliament.uk/research-briefings/post-pn-0693/</w:t>
        </w:r>
      </w:hyperlink>
      <w:r>
        <w:rPr>
          <w:sz w:val="24"/>
          <w:szCs w:val="24"/>
        </w:rPr>
        <w:t xml:space="preserve"> (Accessed: 16 November 2024).</w:t>
      </w:r>
    </w:p>
    <w:p w14:paraId="6CA2C1CF" w14:textId="77777777" w:rsidR="00D91460" w:rsidRDefault="002A4657">
      <w:pPr>
        <w:spacing w:before="240" w:after="240"/>
        <w:rPr>
          <w:sz w:val="24"/>
          <w:szCs w:val="24"/>
        </w:rPr>
      </w:pPr>
      <w:r>
        <w:rPr>
          <w:sz w:val="24"/>
          <w:szCs w:val="24"/>
        </w:rPr>
        <w:t xml:space="preserve">Home Office (2024). </w:t>
      </w:r>
      <w:r>
        <w:rPr>
          <w:i/>
          <w:sz w:val="24"/>
          <w:szCs w:val="24"/>
        </w:rPr>
        <w:t>New reforms to boost confidence in police accountability system</w:t>
      </w:r>
      <w:r>
        <w:rPr>
          <w:sz w:val="24"/>
          <w:szCs w:val="24"/>
        </w:rPr>
        <w:t>. Available at:</w:t>
      </w:r>
      <w:hyperlink r:id="rId18">
        <w:r>
          <w:rPr>
            <w:color w:val="1155CC"/>
            <w:sz w:val="24"/>
            <w:szCs w:val="24"/>
            <w:u w:val="single"/>
          </w:rPr>
          <w:t>https://www.gov.uk/government/news/new-reforms-to-boost-confidence-in-police-accountability-system</w:t>
        </w:r>
      </w:hyperlink>
      <w:r>
        <w:rPr>
          <w:sz w:val="24"/>
          <w:szCs w:val="24"/>
        </w:rPr>
        <w:t xml:space="preserve"> (Accessed: 25 November 2024).</w:t>
      </w:r>
    </w:p>
    <w:p w14:paraId="3AF2093A" w14:textId="77777777" w:rsidR="00D91460" w:rsidRDefault="002A4657">
      <w:pPr>
        <w:spacing w:before="240" w:after="240"/>
        <w:rPr>
          <w:sz w:val="24"/>
          <w:szCs w:val="24"/>
        </w:rPr>
      </w:pPr>
      <w:r>
        <w:rPr>
          <w:sz w:val="24"/>
          <w:szCs w:val="24"/>
        </w:rPr>
        <w:t xml:space="preserve">IOPC (2024). </w:t>
      </w:r>
      <w:r>
        <w:rPr>
          <w:i/>
          <w:sz w:val="24"/>
          <w:szCs w:val="24"/>
        </w:rPr>
        <w:t>What we do</w:t>
      </w:r>
      <w:r>
        <w:rPr>
          <w:sz w:val="24"/>
          <w:szCs w:val="24"/>
        </w:rPr>
        <w:t xml:space="preserve">. Available at: </w:t>
      </w:r>
      <w:hyperlink r:id="rId19">
        <w:r>
          <w:rPr>
            <w:color w:val="1155CC"/>
            <w:sz w:val="24"/>
            <w:szCs w:val="24"/>
            <w:u w:val="single"/>
          </w:rPr>
          <w:t>https://www.policeconduct.gov.uk/about-us/what-we-do</w:t>
        </w:r>
      </w:hyperlink>
      <w:r>
        <w:rPr>
          <w:sz w:val="24"/>
          <w:szCs w:val="24"/>
        </w:rPr>
        <w:t xml:space="preserve"> (Accessed: 25 November 2024).</w:t>
      </w:r>
    </w:p>
    <w:p w14:paraId="7258C69E" w14:textId="77777777" w:rsidR="00D91460" w:rsidRDefault="002A4657">
      <w:pPr>
        <w:spacing w:before="240" w:after="240"/>
        <w:rPr>
          <w:sz w:val="24"/>
          <w:szCs w:val="24"/>
        </w:rPr>
      </w:pPr>
      <w:r>
        <w:rPr>
          <w:sz w:val="24"/>
          <w:szCs w:val="24"/>
        </w:rPr>
        <w:t xml:space="preserve">Home Office and IPCC (2018). </w:t>
      </w:r>
      <w:r>
        <w:rPr>
          <w:i/>
          <w:sz w:val="24"/>
          <w:szCs w:val="24"/>
        </w:rPr>
        <w:t>Independent Office for Police Conduct launches</w:t>
      </w:r>
      <w:r>
        <w:rPr>
          <w:sz w:val="24"/>
          <w:szCs w:val="24"/>
        </w:rPr>
        <w:t>. Available at:</w:t>
      </w:r>
      <w:hyperlink r:id="rId20">
        <w:r>
          <w:rPr>
            <w:color w:val="1155CC"/>
            <w:sz w:val="24"/>
            <w:szCs w:val="24"/>
            <w:u w:val="single"/>
          </w:rPr>
          <w:t>https://www.gov.uk/government/news/independent-office-for-police-conduct-launches-today</w:t>
        </w:r>
      </w:hyperlink>
      <w:r>
        <w:rPr>
          <w:sz w:val="24"/>
          <w:szCs w:val="24"/>
        </w:rPr>
        <w:t xml:space="preserve"> (Accessed: 25 November 2024).</w:t>
      </w:r>
    </w:p>
    <w:p w14:paraId="52C87F5A" w14:textId="77777777" w:rsidR="00D91460" w:rsidRDefault="002A4657">
      <w:pPr>
        <w:spacing w:before="240" w:after="240"/>
        <w:rPr>
          <w:sz w:val="24"/>
          <w:szCs w:val="24"/>
        </w:rPr>
      </w:pPr>
      <w:r>
        <w:rPr>
          <w:sz w:val="24"/>
          <w:szCs w:val="24"/>
        </w:rPr>
        <w:t xml:space="preserve">UK Parliament (2022). </w:t>
      </w:r>
      <w:r>
        <w:rPr>
          <w:i/>
          <w:sz w:val="24"/>
          <w:szCs w:val="24"/>
        </w:rPr>
        <w:t xml:space="preserve">Progress made but </w:t>
      </w:r>
      <w:proofErr w:type="gramStart"/>
      <w:r>
        <w:rPr>
          <w:i/>
          <w:sz w:val="24"/>
          <w:szCs w:val="24"/>
        </w:rPr>
        <w:t>many</w:t>
      </w:r>
      <w:proofErr w:type="gramEnd"/>
      <w:r>
        <w:rPr>
          <w:i/>
          <w:sz w:val="24"/>
          <w:szCs w:val="24"/>
        </w:rPr>
        <w:t xml:space="preserve"> still feel let down by police complaints system</w:t>
      </w:r>
      <w:r>
        <w:rPr>
          <w:sz w:val="24"/>
          <w:szCs w:val="24"/>
        </w:rPr>
        <w:t>. Available at:</w:t>
      </w:r>
      <w:hyperlink r:id="rId21">
        <w:r>
          <w:rPr>
            <w:color w:val="1155CC"/>
            <w:sz w:val="24"/>
            <w:szCs w:val="24"/>
            <w:u w:val="single"/>
          </w:rPr>
          <w:t>https://committees.parliament.uk/committee/83/home-affairs-committee/news/161387/progress-made-but-many-still-feel-let-down-by-police-complaints-system/</w:t>
        </w:r>
      </w:hyperlink>
      <w:r>
        <w:rPr>
          <w:sz w:val="24"/>
          <w:szCs w:val="24"/>
        </w:rPr>
        <w:t xml:space="preserve"> (Accessed: 25 November 2024).</w:t>
      </w:r>
    </w:p>
    <w:p w14:paraId="70CA8585" w14:textId="31D699FA" w:rsidR="00D91460" w:rsidRDefault="002A4657">
      <w:pPr>
        <w:spacing w:before="240" w:after="240"/>
        <w:rPr>
          <w:sz w:val="24"/>
          <w:szCs w:val="24"/>
        </w:rPr>
      </w:pPr>
      <w:r>
        <w:rPr>
          <w:sz w:val="24"/>
          <w:szCs w:val="24"/>
        </w:rPr>
        <w:t xml:space="preserve">IOPC (2024). </w:t>
      </w:r>
      <w:r>
        <w:rPr>
          <w:i/>
          <w:sz w:val="24"/>
          <w:szCs w:val="24"/>
        </w:rPr>
        <w:t>Super-Complaints</w:t>
      </w:r>
      <w:r>
        <w:rPr>
          <w:sz w:val="24"/>
          <w:szCs w:val="24"/>
        </w:rPr>
        <w:t>. Available at:</w:t>
      </w:r>
      <w:r w:rsidR="0069752D">
        <w:rPr>
          <w:sz w:val="24"/>
          <w:szCs w:val="24"/>
        </w:rPr>
        <w:t xml:space="preserve"> </w:t>
      </w:r>
      <w:hyperlink r:id="rId22" w:history="1">
        <w:r w:rsidR="0069752D" w:rsidRPr="0096092D">
          <w:rPr>
            <w:rStyle w:val="Hyperlink"/>
            <w:sz w:val="24"/>
            <w:szCs w:val="24"/>
          </w:rPr>
          <w:t>https://www.policeconduct.gov.uk/complaints/super-complaints</w:t>
        </w:r>
      </w:hyperlink>
      <w:r>
        <w:rPr>
          <w:sz w:val="24"/>
          <w:szCs w:val="24"/>
        </w:rPr>
        <w:t xml:space="preserve"> (Accessed: 25 November 2024).</w:t>
      </w:r>
    </w:p>
    <w:p w14:paraId="247139C0" w14:textId="77777777" w:rsidR="00D91460" w:rsidRDefault="002A4657">
      <w:pPr>
        <w:spacing w:before="240" w:after="240"/>
        <w:rPr>
          <w:sz w:val="24"/>
          <w:szCs w:val="24"/>
        </w:rPr>
      </w:pPr>
      <w:r>
        <w:rPr>
          <w:sz w:val="24"/>
          <w:szCs w:val="24"/>
        </w:rPr>
        <w:lastRenderedPageBreak/>
        <w:t xml:space="preserve">GOV.UK (2022). </w:t>
      </w:r>
      <w:r>
        <w:rPr>
          <w:i/>
          <w:sz w:val="24"/>
          <w:szCs w:val="24"/>
        </w:rPr>
        <w:t>Police super-complaints</w:t>
      </w:r>
      <w:r>
        <w:rPr>
          <w:sz w:val="24"/>
          <w:szCs w:val="24"/>
        </w:rPr>
        <w:t>. Available at:</w:t>
      </w:r>
      <w:hyperlink r:id="rId23" w:anchor="how-will-decisions-be-taken-on-the-super-complaint">
        <w:r>
          <w:rPr>
            <w:color w:val="1155CC"/>
            <w:sz w:val="24"/>
            <w:szCs w:val="24"/>
            <w:u w:val="single"/>
          </w:rPr>
          <w:t>https://www.gov.uk/guidance/police-super-complaints#how-will-decisions-be-taken-on-the-super-complaint</w:t>
        </w:r>
      </w:hyperlink>
      <w:r>
        <w:rPr>
          <w:sz w:val="24"/>
          <w:szCs w:val="24"/>
        </w:rPr>
        <w:t xml:space="preserve"> (Accessed: 25 November 2024).</w:t>
      </w:r>
    </w:p>
    <w:p w14:paraId="26C14D19" w14:textId="77777777" w:rsidR="00D91460" w:rsidRDefault="002A4657">
      <w:pPr>
        <w:spacing w:before="240" w:after="240"/>
        <w:rPr>
          <w:sz w:val="24"/>
          <w:szCs w:val="24"/>
        </w:rPr>
      </w:pPr>
      <w:r>
        <w:rPr>
          <w:sz w:val="24"/>
          <w:szCs w:val="24"/>
        </w:rPr>
        <w:t xml:space="preserve">HMICFRS (2024). </w:t>
      </w:r>
      <w:r>
        <w:rPr>
          <w:i/>
          <w:sz w:val="24"/>
          <w:szCs w:val="24"/>
        </w:rPr>
        <w:t xml:space="preserve">Super-complaints </w:t>
      </w:r>
      <w:r>
        <w:rPr>
          <w:sz w:val="24"/>
          <w:szCs w:val="24"/>
        </w:rPr>
        <w:t>. Available at:</w:t>
      </w:r>
      <w:hyperlink r:id="rId24">
        <w:r>
          <w:rPr>
            <w:color w:val="1155CC"/>
            <w:sz w:val="24"/>
            <w:szCs w:val="24"/>
            <w:u w:val="single"/>
          </w:rPr>
          <w:t>https://hmicfrs.justiceinspectorates.gov.uk/police-forces/working-with-others/super-complaints/</w:t>
        </w:r>
      </w:hyperlink>
      <w:r>
        <w:rPr>
          <w:sz w:val="24"/>
          <w:szCs w:val="24"/>
        </w:rPr>
        <w:t xml:space="preserve"> (Accessed: 25 November 2024).</w:t>
      </w:r>
    </w:p>
    <w:p w14:paraId="60B78375" w14:textId="77777777" w:rsidR="00D91460" w:rsidRDefault="002A4657">
      <w:pPr>
        <w:spacing w:before="240" w:after="240"/>
        <w:rPr>
          <w:sz w:val="24"/>
          <w:szCs w:val="24"/>
        </w:rPr>
      </w:pPr>
      <w:r>
        <w:rPr>
          <w:sz w:val="24"/>
          <w:szCs w:val="24"/>
        </w:rPr>
        <w:t>Zander, M. (2011) PACE (The Police and Criminal Evidence Act) 1984: Past, Present and Future. National Law School of India Review, Vol. 23, No. 1 (2011), pp. 47-62.</w:t>
      </w:r>
    </w:p>
    <w:p w14:paraId="7B3B155D" w14:textId="77777777" w:rsidR="00D91460" w:rsidRDefault="002A4657">
      <w:pPr>
        <w:spacing w:before="240" w:after="240"/>
        <w:rPr>
          <w:sz w:val="24"/>
          <w:szCs w:val="24"/>
        </w:rPr>
      </w:pPr>
      <w:r>
        <w:rPr>
          <w:sz w:val="24"/>
          <w:szCs w:val="24"/>
        </w:rPr>
        <w:t xml:space="preserve">Colwell, J. (2022) </w:t>
      </w:r>
      <w:r>
        <w:rPr>
          <w:i/>
          <w:sz w:val="24"/>
          <w:szCs w:val="24"/>
        </w:rPr>
        <w:t xml:space="preserve">NPCC Body-Worn Video Guidance 2022 </w:t>
      </w:r>
      <w:r>
        <w:rPr>
          <w:sz w:val="24"/>
          <w:szCs w:val="24"/>
        </w:rPr>
        <w:t xml:space="preserve">Available at: </w:t>
      </w:r>
      <w:hyperlink r:id="rId25">
        <w:r>
          <w:rPr>
            <w:color w:val="1155CC"/>
            <w:sz w:val="24"/>
            <w:szCs w:val="24"/>
            <w:u w:val="single"/>
          </w:rPr>
          <w:t>https://library.college.police.uk/docs/NPCC/Body-worn-video-2022.pdf</w:t>
        </w:r>
      </w:hyperlink>
      <w:r>
        <w:rPr>
          <w:sz w:val="24"/>
          <w:szCs w:val="24"/>
        </w:rPr>
        <w:t xml:space="preserve"> (Accessed: 27 November 2024).</w:t>
      </w:r>
    </w:p>
    <w:p w14:paraId="24AF8646" w14:textId="77777777" w:rsidR="00D91460" w:rsidRDefault="002A4657">
      <w:pPr>
        <w:spacing w:before="240" w:after="240"/>
        <w:rPr>
          <w:sz w:val="24"/>
          <w:szCs w:val="24"/>
        </w:rPr>
      </w:pPr>
      <w:r>
        <w:rPr>
          <w:sz w:val="24"/>
          <w:szCs w:val="24"/>
        </w:rPr>
        <w:t xml:space="preserve">Metropolitan Police (2024) </w:t>
      </w:r>
      <w:r>
        <w:rPr>
          <w:i/>
          <w:sz w:val="24"/>
          <w:szCs w:val="24"/>
        </w:rPr>
        <w:t xml:space="preserve">Body Worn Cameras and Training </w:t>
      </w:r>
      <w:r>
        <w:rPr>
          <w:sz w:val="24"/>
          <w:szCs w:val="24"/>
        </w:rPr>
        <w:t xml:space="preserve">Available at: </w:t>
      </w:r>
      <w:hyperlink r:id="rId26" w:anchor=":~:text=The%20Commissioner%20at%20the%20time,that%20has%20to%20be%20good">
        <w:r>
          <w:rPr>
            <w:color w:val="1155CC"/>
            <w:sz w:val="24"/>
            <w:szCs w:val="24"/>
            <w:u w:val="single"/>
          </w:rPr>
          <w:t>https://www.met.police.uk/foi-ai/metropolitan-police/disclosure-2023/november-2023/body-worn-cameras-training/#:~:text=The%20Commissioner%20at%20the%20time,that%20has%20to%20be%20good</w:t>
        </w:r>
      </w:hyperlink>
      <w:r>
        <w:rPr>
          <w:sz w:val="24"/>
          <w:szCs w:val="24"/>
        </w:rPr>
        <w:t>. (Accessed: 27 November 2024).</w:t>
      </w:r>
    </w:p>
    <w:p w14:paraId="7CBEFE12" w14:textId="77777777" w:rsidR="00D91460" w:rsidRDefault="002A4657">
      <w:pPr>
        <w:spacing w:before="240" w:after="240"/>
        <w:rPr>
          <w:sz w:val="24"/>
          <w:szCs w:val="24"/>
        </w:rPr>
      </w:pPr>
      <w:r>
        <w:rPr>
          <w:sz w:val="24"/>
          <w:szCs w:val="24"/>
        </w:rPr>
        <w:t xml:space="preserve">Barak, A. (2016) </w:t>
      </w:r>
      <w:r>
        <w:rPr>
          <w:i/>
          <w:sz w:val="24"/>
          <w:szCs w:val="24"/>
        </w:rPr>
        <w:t xml:space="preserve">Use of body-worn cameras sees complaints against police ‘virtually vanish’, study finds </w:t>
      </w:r>
      <w:r>
        <w:rPr>
          <w:sz w:val="24"/>
          <w:szCs w:val="24"/>
        </w:rPr>
        <w:t xml:space="preserve">Available at: </w:t>
      </w:r>
      <w:hyperlink r:id="rId27">
        <w:r>
          <w:rPr>
            <w:color w:val="1155CC"/>
            <w:sz w:val="24"/>
            <w:szCs w:val="24"/>
            <w:u w:val="single"/>
          </w:rPr>
          <w:t>https://www.cam.ac.uk/research/news/use-of-body-worn-cameras-sees-complaints-against-police-virtually-vanish-study-finds</w:t>
        </w:r>
      </w:hyperlink>
      <w:r>
        <w:rPr>
          <w:sz w:val="24"/>
          <w:szCs w:val="24"/>
        </w:rPr>
        <w:t xml:space="preserve"> (Accessed: 27 November 2024).</w:t>
      </w:r>
    </w:p>
    <w:p w14:paraId="46260627" w14:textId="77777777" w:rsidR="00D91460" w:rsidRDefault="002A4657">
      <w:pPr>
        <w:spacing w:before="240" w:after="240"/>
        <w:rPr>
          <w:sz w:val="24"/>
          <w:szCs w:val="24"/>
        </w:rPr>
      </w:pPr>
      <w:r>
        <w:rPr>
          <w:sz w:val="24"/>
          <w:szCs w:val="24"/>
        </w:rPr>
        <w:t xml:space="preserve">Titheradge, N. (2023) </w:t>
      </w:r>
      <w:r>
        <w:rPr>
          <w:i/>
          <w:sz w:val="24"/>
          <w:szCs w:val="24"/>
        </w:rPr>
        <w:t xml:space="preserve">Police officers widely misusing body-worn cameras </w:t>
      </w:r>
      <w:r>
        <w:rPr>
          <w:sz w:val="24"/>
          <w:szCs w:val="24"/>
        </w:rPr>
        <w:t xml:space="preserve">Available at: </w:t>
      </w:r>
      <w:hyperlink r:id="rId28">
        <w:r>
          <w:rPr>
            <w:color w:val="1155CC"/>
            <w:sz w:val="24"/>
            <w:szCs w:val="24"/>
            <w:u w:val="single"/>
          </w:rPr>
          <w:t>https://www.bbc.co.uk/news/uk-66809642</w:t>
        </w:r>
      </w:hyperlink>
      <w:r>
        <w:rPr>
          <w:sz w:val="24"/>
          <w:szCs w:val="24"/>
        </w:rPr>
        <w:t xml:space="preserve"> (Accessed: 27 November 2024).</w:t>
      </w:r>
    </w:p>
    <w:p w14:paraId="3BC6EBB2" w14:textId="7BA013A1" w:rsidR="00D91460" w:rsidRDefault="002A4657">
      <w:pPr>
        <w:spacing w:before="240" w:after="240"/>
        <w:rPr>
          <w:sz w:val="24"/>
          <w:szCs w:val="24"/>
        </w:rPr>
      </w:pPr>
      <w:r>
        <w:rPr>
          <w:sz w:val="24"/>
          <w:szCs w:val="24"/>
        </w:rPr>
        <w:t xml:space="preserve">CSJ (2024) </w:t>
      </w:r>
      <w:r>
        <w:rPr>
          <w:i/>
          <w:sz w:val="24"/>
          <w:szCs w:val="24"/>
        </w:rPr>
        <w:t xml:space="preserve">Criminal </w:t>
      </w:r>
      <w:r w:rsidR="0069752D">
        <w:rPr>
          <w:i/>
          <w:sz w:val="24"/>
          <w:szCs w:val="24"/>
        </w:rPr>
        <w:t>exploitation: Modern</w:t>
      </w:r>
      <w:r>
        <w:rPr>
          <w:i/>
          <w:sz w:val="24"/>
          <w:szCs w:val="24"/>
        </w:rPr>
        <w:t xml:space="preserve"> slavery by another name </w:t>
      </w:r>
      <w:r>
        <w:rPr>
          <w:sz w:val="24"/>
          <w:szCs w:val="24"/>
        </w:rPr>
        <w:t xml:space="preserve">Available at: </w:t>
      </w:r>
      <w:hyperlink r:id="rId29">
        <w:r>
          <w:rPr>
            <w:color w:val="1155CC"/>
            <w:sz w:val="24"/>
            <w:szCs w:val="24"/>
            <w:u w:val="single"/>
          </w:rPr>
          <w:t>https://www.centreforsocialjustice.org.uk/wp-content/uploads/2024/02/CSJ-JC_Criminal_exploitation.pdf</w:t>
        </w:r>
      </w:hyperlink>
      <w:r>
        <w:rPr>
          <w:sz w:val="24"/>
          <w:szCs w:val="24"/>
        </w:rPr>
        <w:t xml:space="preserve"> (Accessed: 28 November 2024).</w:t>
      </w:r>
    </w:p>
    <w:p w14:paraId="594CEA39" w14:textId="77777777" w:rsidR="00D91460" w:rsidRDefault="002A4657">
      <w:pPr>
        <w:spacing w:before="240" w:after="240"/>
        <w:rPr>
          <w:sz w:val="24"/>
          <w:szCs w:val="24"/>
        </w:rPr>
      </w:pPr>
      <w:r>
        <w:rPr>
          <w:sz w:val="24"/>
          <w:szCs w:val="24"/>
        </w:rPr>
        <w:t xml:space="preserve">Social Care Wales (2022) </w:t>
      </w:r>
      <w:r>
        <w:rPr>
          <w:i/>
          <w:sz w:val="24"/>
          <w:szCs w:val="24"/>
        </w:rPr>
        <w:t xml:space="preserve">Child exploitation and children living in residential child care </w:t>
      </w:r>
      <w:r>
        <w:rPr>
          <w:sz w:val="24"/>
          <w:szCs w:val="24"/>
        </w:rPr>
        <w:t xml:space="preserve">Available at: </w:t>
      </w:r>
      <w:hyperlink r:id="rId30">
        <w:r>
          <w:rPr>
            <w:color w:val="1155CC"/>
            <w:sz w:val="24"/>
            <w:szCs w:val="24"/>
            <w:u w:val="single"/>
          </w:rPr>
          <w:t>https://socialcare.wales/resources-guidance/improving-care-and-support/children-who-are-looked-after/child-exploitation-and-children-living-in-residential-child-care</w:t>
        </w:r>
      </w:hyperlink>
      <w:r>
        <w:rPr>
          <w:sz w:val="24"/>
          <w:szCs w:val="24"/>
        </w:rPr>
        <w:t>(Accessed: 28 November 2024).</w:t>
      </w:r>
    </w:p>
    <w:p w14:paraId="76C26F62" w14:textId="77777777" w:rsidR="00D91460" w:rsidRDefault="002A4657">
      <w:pPr>
        <w:spacing w:before="240" w:after="240"/>
        <w:rPr>
          <w:sz w:val="24"/>
          <w:szCs w:val="24"/>
        </w:rPr>
      </w:pPr>
      <w:r>
        <w:rPr>
          <w:sz w:val="24"/>
          <w:szCs w:val="24"/>
        </w:rPr>
        <w:t xml:space="preserve">CDC (2021) </w:t>
      </w:r>
      <w:r>
        <w:rPr>
          <w:i/>
          <w:sz w:val="24"/>
          <w:szCs w:val="24"/>
        </w:rPr>
        <w:t xml:space="preserve">Violence Prevention </w:t>
      </w:r>
      <w:r>
        <w:rPr>
          <w:sz w:val="24"/>
          <w:szCs w:val="24"/>
        </w:rPr>
        <w:t xml:space="preserve">Available at: </w:t>
      </w:r>
      <w:hyperlink r:id="rId31" w:anchor=":~:text=Almost%20two-thirds%20of%20study,%2C%20learn%2C%20work%20and%20play">
        <w:r>
          <w:rPr>
            <w:color w:val="1155CC"/>
            <w:sz w:val="24"/>
            <w:szCs w:val="24"/>
            <w:u w:val="single"/>
          </w:rPr>
          <w:t>https://www.cdc.gov/violenceprevention/aces/about.html#:~:text=Almost%20two-thirds%20of%20study,%2C%20learn%2C%20work%20and%20play</w:t>
        </w:r>
      </w:hyperlink>
      <w:r>
        <w:rPr>
          <w:sz w:val="24"/>
          <w:szCs w:val="24"/>
        </w:rPr>
        <w:t>.(Accessed: 28 November 2024).</w:t>
      </w:r>
    </w:p>
    <w:p w14:paraId="1C380B46" w14:textId="257A6068" w:rsidR="00D91460" w:rsidRDefault="002A4657">
      <w:pPr>
        <w:spacing w:before="240" w:after="240"/>
        <w:rPr>
          <w:sz w:val="24"/>
          <w:szCs w:val="24"/>
        </w:rPr>
      </w:pPr>
      <w:r>
        <w:rPr>
          <w:sz w:val="24"/>
          <w:szCs w:val="24"/>
        </w:rPr>
        <w:lastRenderedPageBreak/>
        <w:t xml:space="preserve">Baumeister, R.F. and Leary, M.R. (1995). ‘The need to </w:t>
      </w:r>
      <w:r w:rsidR="0069752D">
        <w:rPr>
          <w:sz w:val="24"/>
          <w:szCs w:val="24"/>
        </w:rPr>
        <w:t>belong</w:t>
      </w:r>
      <w:r>
        <w:rPr>
          <w:sz w:val="24"/>
          <w:szCs w:val="24"/>
        </w:rPr>
        <w:t xml:space="preserve"> desire for interpersonal attachments as a fundamental human motivation</w:t>
      </w:r>
      <w:proofErr w:type="gramStart"/>
      <w:r>
        <w:rPr>
          <w:sz w:val="24"/>
          <w:szCs w:val="24"/>
        </w:rPr>
        <w:t>’,</w:t>
      </w:r>
      <w:proofErr w:type="gramEnd"/>
      <w:r>
        <w:rPr>
          <w:sz w:val="24"/>
          <w:szCs w:val="24"/>
        </w:rPr>
        <w:t xml:space="preserve"> Psychological bulletin, pp. 497- 529.</w:t>
      </w:r>
    </w:p>
    <w:p w14:paraId="2D153BE5" w14:textId="77777777" w:rsidR="00D91460" w:rsidRDefault="002A4657">
      <w:pPr>
        <w:spacing w:before="240" w:after="240"/>
        <w:rPr>
          <w:sz w:val="24"/>
          <w:szCs w:val="24"/>
        </w:rPr>
      </w:pPr>
      <w:r>
        <w:rPr>
          <w:sz w:val="24"/>
          <w:szCs w:val="24"/>
        </w:rPr>
        <w:t xml:space="preserve">Gray, P., Smithson, H. &amp; Jump, D. (2021). </w:t>
      </w:r>
      <w:r>
        <w:rPr>
          <w:i/>
          <w:sz w:val="24"/>
          <w:szCs w:val="24"/>
        </w:rPr>
        <w:t>Serious youth violence and its relationship with adverse childhood experiences</w:t>
      </w:r>
      <w:r>
        <w:rPr>
          <w:sz w:val="24"/>
          <w:szCs w:val="24"/>
        </w:rPr>
        <w:t>, HM Inspectorate of Probation , pp. 1-15.</w:t>
      </w:r>
    </w:p>
    <w:p w14:paraId="22A79443" w14:textId="77777777" w:rsidR="00D91460" w:rsidRDefault="002A4657">
      <w:pPr>
        <w:spacing w:before="240" w:after="240"/>
        <w:rPr>
          <w:sz w:val="24"/>
          <w:szCs w:val="24"/>
        </w:rPr>
      </w:pPr>
      <w:r>
        <w:rPr>
          <w:sz w:val="24"/>
          <w:szCs w:val="24"/>
        </w:rPr>
        <w:t xml:space="preserve">Woodhouse, J. and Lalic, M. (2024). </w:t>
      </w:r>
      <w:r>
        <w:rPr>
          <w:i/>
          <w:sz w:val="24"/>
          <w:szCs w:val="24"/>
        </w:rPr>
        <w:t>The impact of smartphones and social media on children</w:t>
      </w:r>
      <w:r>
        <w:rPr>
          <w:sz w:val="24"/>
          <w:szCs w:val="24"/>
        </w:rPr>
        <w:t>. Available at:</w:t>
      </w:r>
      <w:hyperlink r:id="rId32" w:anchor=":~:text=In%20February%202024%2C%20Ofcom%2C%20the,one%20of%20the%20large%20platforms">
        <w:r>
          <w:rPr>
            <w:color w:val="1155CC"/>
            <w:sz w:val="24"/>
            <w:szCs w:val="24"/>
            <w:u w:val="single"/>
          </w:rPr>
          <w:t>https://commonslibrary.parliament.uk/research-briefings/cdp-2024-0103/#:~:text=In%20February%202024%2C%20Ofcom%2C%20the,one%20of%20the%20large%20platforms</w:t>
        </w:r>
      </w:hyperlink>
      <w:r>
        <w:rPr>
          <w:sz w:val="24"/>
          <w:szCs w:val="24"/>
        </w:rPr>
        <w:t>.(Accessed: 22 December 2024).</w:t>
      </w:r>
    </w:p>
    <w:p w14:paraId="11EFA08A" w14:textId="77777777" w:rsidR="00D91460" w:rsidRDefault="002A4657">
      <w:pPr>
        <w:spacing w:before="240" w:after="240"/>
        <w:rPr>
          <w:sz w:val="24"/>
          <w:szCs w:val="24"/>
        </w:rPr>
      </w:pPr>
      <w:r>
        <w:rPr>
          <w:sz w:val="24"/>
          <w:szCs w:val="24"/>
        </w:rPr>
        <w:t xml:space="preserve">Railway Children (2023). </w:t>
      </w:r>
      <w:r>
        <w:rPr>
          <w:i/>
          <w:sz w:val="24"/>
          <w:szCs w:val="24"/>
        </w:rPr>
        <w:t xml:space="preserve">The changing face of county lines – why it matters and what we’re doing about it </w:t>
      </w:r>
      <w:r>
        <w:rPr>
          <w:sz w:val="24"/>
          <w:szCs w:val="24"/>
        </w:rPr>
        <w:t xml:space="preserve">Available at: </w:t>
      </w:r>
      <w:hyperlink r:id="rId33">
        <w:r>
          <w:rPr>
            <w:color w:val="1155CC"/>
            <w:sz w:val="24"/>
            <w:szCs w:val="24"/>
            <w:u w:val="single"/>
          </w:rPr>
          <w:t>https://www.railwaychildren.org.uk/blog/2023/08/county-lines/</w:t>
        </w:r>
      </w:hyperlink>
      <w:r>
        <w:rPr>
          <w:sz w:val="24"/>
          <w:szCs w:val="24"/>
        </w:rPr>
        <w:t>(Accessed: 22 December 2024).</w:t>
      </w:r>
    </w:p>
    <w:p w14:paraId="30EE8B93" w14:textId="21B58321" w:rsidR="00D91460" w:rsidRDefault="0069752D">
      <w:pPr>
        <w:spacing w:before="240" w:after="240"/>
        <w:rPr>
          <w:sz w:val="24"/>
          <w:szCs w:val="24"/>
        </w:rPr>
      </w:pPr>
      <w:r>
        <w:rPr>
          <w:sz w:val="24"/>
          <w:szCs w:val="24"/>
        </w:rPr>
        <w:t>Fawell. L</w:t>
      </w:r>
      <w:r w:rsidR="002A4657">
        <w:rPr>
          <w:i/>
          <w:sz w:val="24"/>
          <w:szCs w:val="24"/>
        </w:rPr>
        <w:t xml:space="preserve"> et al. </w:t>
      </w:r>
      <w:r w:rsidR="002A4657">
        <w:rPr>
          <w:sz w:val="24"/>
          <w:szCs w:val="24"/>
        </w:rPr>
        <w:t xml:space="preserve">(2024). </w:t>
      </w:r>
      <w:r w:rsidR="002A4657">
        <w:rPr>
          <w:i/>
          <w:sz w:val="24"/>
          <w:szCs w:val="24"/>
        </w:rPr>
        <w:t>How vulnerable are people to victimisation of County Lines drug dealing?</w:t>
      </w:r>
      <w:r w:rsidR="002A4657">
        <w:rPr>
          <w:sz w:val="24"/>
          <w:szCs w:val="24"/>
        </w:rPr>
        <w:t xml:space="preserve"> Available at:</w:t>
      </w:r>
      <w:hyperlink r:id="rId34">
        <w:r w:rsidR="002A4657">
          <w:rPr>
            <w:sz w:val="24"/>
            <w:szCs w:val="24"/>
          </w:rPr>
          <w:t xml:space="preserve"> </w:t>
        </w:r>
      </w:hyperlink>
      <w:hyperlink r:id="rId35">
        <w:r w:rsidR="002A4657">
          <w:rPr>
            <w:color w:val="1155CC"/>
            <w:sz w:val="24"/>
            <w:szCs w:val="24"/>
            <w:u w:val="single"/>
          </w:rPr>
          <w:t>https://www.researchgate.net/publication/382914181_How_vulnerable_are_people_to_victimisation_of_County_Lines_drug_dealing</w:t>
        </w:r>
      </w:hyperlink>
      <w:r w:rsidR="002A4657">
        <w:rPr>
          <w:sz w:val="24"/>
          <w:szCs w:val="24"/>
        </w:rPr>
        <w:t xml:space="preserve"> (Accessed: 22 December 2024).</w:t>
      </w:r>
    </w:p>
    <w:p w14:paraId="4A6D5E25" w14:textId="77777777" w:rsidR="00D91460" w:rsidRDefault="002A4657">
      <w:pPr>
        <w:spacing w:before="240" w:after="240"/>
        <w:rPr>
          <w:sz w:val="24"/>
          <w:szCs w:val="24"/>
        </w:rPr>
      </w:pPr>
      <w:r>
        <w:rPr>
          <w:sz w:val="24"/>
          <w:szCs w:val="24"/>
        </w:rPr>
        <w:t xml:space="preserve">NCA (2018) </w:t>
      </w:r>
      <w:r>
        <w:rPr>
          <w:i/>
          <w:sz w:val="24"/>
          <w:szCs w:val="24"/>
        </w:rPr>
        <w:t xml:space="preserve">County Lines Drug Supply, Vulnerability and Harm 2018 </w:t>
      </w:r>
      <w:r>
        <w:rPr>
          <w:sz w:val="24"/>
          <w:szCs w:val="24"/>
        </w:rPr>
        <w:t xml:space="preserve">Available at: </w:t>
      </w:r>
      <w:hyperlink r:id="rId36">
        <w:r>
          <w:rPr>
            <w:color w:val="1155CC"/>
            <w:sz w:val="24"/>
            <w:szCs w:val="24"/>
            <w:u w:val="single"/>
          </w:rPr>
          <w:t>https://www.nationalcrimeagency.gov.uk/who-we-are/publications/257-county-lines-drug-supply-vulnerability-and-harm-2018/file</w:t>
        </w:r>
      </w:hyperlink>
      <w:r>
        <w:rPr>
          <w:sz w:val="24"/>
          <w:szCs w:val="24"/>
        </w:rPr>
        <w:t xml:space="preserve"> (Accessed: 23 December 2024).</w:t>
      </w:r>
    </w:p>
    <w:p w14:paraId="60C17FD1" w14:textId="77777777" w:rsidR="00D91460" w:rsidRDefault="002A4657">
      <w:pPr>
        <w:spacing w:before="240" w:after="240"/>
        <w:rPr>
          <w:sz w:val="24"/>
          <w:szCs w:val="24"/>
        </w:rPr>
      </w:pPr>
      <w:r>
        <w:rPr>
          <w:sz w:val="24"/>
          <w:szCs w:val="24"/>
        </w:rPr>
        <w:t xml:space="preserve">Rascanu, R. (2005). </w:t>
      </w:r>
      <w:r>
        <w:rPr>
          <w:i/>
          <w:sz w:val="24"/>
          <w:szCs w:val="24"/>
        </w:rPr>
        <w:t>The Personality Profile of the Drug Addict. Europe’s Journal of Psychology, 1(1).</w:t>
      </w:r>
      <w:r>
        <w:rPr>
          <w:sz w:val="24"/>
          <w:szCs w:val="24"/>
        </w:rPr>
        <w:t xml:space="preserve"> Available at: </w:t>
      </w:r>
      <w:hyperlink r:id="rId37">
        <w:r>
          <w:rPr>
            <w:color w:val="1155CC"/>
            <w:sz w:val="24"/>
            <w:szCs w:val="24"/>
            <w:u w:val="single"/>
          </w:rPr>
          <w:t>https://doi.org/10.5964/ejop.v1i1.354</w:t>
        </w:r>
      </w:hyperlink>
      <w:r>
        <w:rPr>
          <w:sz w:val="24"/>
          <w:szCs w:val="24"/>
        </w:rPr>
        <w:t xml:space="preserve"> (Accessed: 23 December 2024).</w:t>
      </w:r>
    </w:p>
    <w:p w14:paraId="7A514E9D" w14:textId="77777777" w:rsidR="00D91460" w:rsidRDefault="002A4657">
      <w:pPr>
        <w:spacing w:before="240" w:after="240"/>
        <w:rPr>
          <w:sz w:val="24"/>
          <w:szCs w:val="24"/>
        </w:rPr>
      </w:pPr>
      <w:r>
        <w:rPr>
          <w:sz w:val="24"/>
          <w:szCs w:val="24"/>
        </w:rPr>
        <w:t xml:space="preserve">Dempsey, M. (2021). </w:t>
      </w:r>
      <w:r>
        <w:rPr>
          <w:i/>
          <w:sz w:val="24"/>
          <w:szCs w:val="24"/>
        </w:rPr>
        <w:t>Still not safe</w:t>
      </w:r>
      <w:proofErr w:type="gramStart"/>
      <w:r>
        <w:rPr>
          <w:i/>
          <w:sz w:val="24"/>
          <w:szCs w:val="24"/>
        </w:rPr>
        <w:t xml:space="preserve">. </w:t>
      </w:r>
      <w:r>
        <w:rPr>
          <w:sz w:val="24"/>
          <w:szCs w:val="24"/>
        </w:rPr>
        <w:t xml:space="preserve"> </w:t>
      </w:r>
      <w:proofErr w:type="gramEnd"/>
      <w:r>
        <w:rPr>
          <w:sz w:val="24"/>
          <w:szCs w:val="24"/>
        </w:rPr>
        <w:t xml:space="preserve">Available at: </w:t>
      </w:r>
      <w:hyperlink r:id="rId38">
        <w:r>
          <w:rPr>
            <w:color w:val="1155CC"/>
            <w:sz w:val="24"/>
            <w:szCs w:val="24"/>
            <w:u w:val="single"/>
          </w:rPr>
          <w:t>https://assets.childrenscommissioner.gov.uk/wpuploads/2021/02/cco-still-not-safe.pdf</w:t>
        </w:r>
      </w:hyperlink>
      <w:r>
        <w:rPr>
          <w:sz w:val="24"/>
          <w:szCs w:val="24"/>
        </w:rPr>
        <w:t xml:space="preserve"> (Accessed: 23 December 2024).</w:t>
      </w:r>
    </w:p>
    <w:p w14:paraId="1C41C723" w14:textId="5484E14E" w:rsidR="00D91460" w:rsidRDefault="002A4657">
      <w:pPr>
        <w:spacing w:before="240" w:after="240"/>
        <w:rPr>
          <w:sz w:val="24"/>
          <w:szCs w:val="24"/>
        </w:rPr>
      </w:pPr>
      <w:r>
        <w:rPr>
          <w:sz w:val="24"/>
          <w:szCs w:val="24"/>
        </w:rPr>
        <w:t xml:space="preserve">The Children’s Society (2024). </w:t>
      </w:r>
      <w:r>
        <w:rPr>
          <w:i/>
          <w:sz w:val="24"/>
          <w:szCs w:val="24"/>
        </w:rPr>
        <w:t xml:space="preserve">Criminal </w:t>
      </w:r>
      <w:r w:rsidR="0069752D">
        <w:rPr>
          <w:i/>
          <w:sz w:val="24"/>
          <w:szCs w:val="24"/>
        </w:rPr>
        <w:t>Exploitation: Stages</w:t>
      </w:r>
      <w:r>
        <w:rPr>
          <w:i/>
          <w:sz w:val="24"/>
          <w:szCs w:val="24"/>
        </w:rPr>
        <w:t xml:space="preserve"> of Recruitment.</w:t>
      </w:r>
      <w:r>
        <w:rPr>
          <w:sz w:val="24"/>
          <w:szCs w:val="24"/>
        </w:rPr>
        <w:t xml:space="preserve"> Available at: </w:t>
      </w:r>
      <w:hyperlink r:id="rId39">
        <w:r>
          <w:rPr>
            <w:color w:val="1155CC"/>
            <w:sz w:val="24"/>
            <w:szCs w:val="24"/>
            <w:u w:val="single"/>
          </w:rPr>
          <w:t>https://www.northlincscmars.co.uk/wp-content/uploads/2021/02/Childrens-society.pdf</w:t>
        </w:r>
      </w:hyperlink>
      <w:r>
        <w:rPr>
          <w:sz w:val="24"/>
          <w:szCs w:val="24"/>
        </w:rPr>
        <w:t xml:space="preserve"> (Accessed: 23 December 2024).</w:t>
      </w:r>
    </w:p>
    <w:p w14:paraId="228144FC" w14:textId="6441532C" w:rsidR="00D91460" w:rsidRDefault="002A4657">
      <w:pPr>
        <w:spacing w:before="240" w:after="240"/>
        <w:rPr>
          <w:sz w:val="24"/>
          <w:szCs w:val="24"/>
        </w:rPr>
      </w:pPr>
      <w:r>
        <w:rPr>
          <w:sz w:val="24"/>
          <w:szCs w:val="24"/>
        </w:rPr>
        <w:t xml:space="preserve">Jump, D, </w:t>
      </w:r>
      <w:r>
        <w:rPr>
          <w:i/>
          <w:sz w:val="24"/>
          <w:szCs w:val="24"/>
        </w:rPr>
        <w:t>et al.</w:t>
      </w:r>
      <w:r>
        <w:rPr>
          <w:sz w:val="24"/>
          <w:szCs w:val="24"/>
        </w:rPr>
        <w:t xml:space="preserve"> (2023). </w:t>
      </w:r>
      <w:r>
        <w:rPr>
          <w:i/>
          <w:sz w:val="24"/>
          <w:szCs w:val="24"/>
        </w:rPr>
        <w:t xml:space="preserve">Keeping Girls and Young Women </w:t>
      </w:r>
      <w:r w:rsidR="0069752D">
        <w:rPr>
          <w:i/>
          <w:sz w:val="24"/>
          <w:szCs w:val="24"/>
        </w:rPr>
        <w:t>Safe Protecting</w:t>
      </w:r>
      <w:r>
        <w:rPr>
          <w:i/>
          <w:sz w:val="24"/>
          <w:szCs w:val="24"/>
        </w:rPr>
        <w:t xml:space="preserve"> and supporting the girls and young women at risk of exploitation, violence, </w:t>
      </w:r>
      <w:proofErr w:type="gramStart"/>
      <w:r>
        <w:rPr>
          <w:i/>
          <w:sz w:val="24"/>
          <w:szCs w:val="24"/>
        </w:rPr>
        <w:t>gangs</w:t>
      </w:r>
      <w:proofErr w:type="gramEnd"/>
      <w:r>
        <w:rPr>
          <w:i/>
          <w:sz w:val="24"/>
          <w:szCs w:val="24"/>
        </w:rPr>
        <w:t xml:space="preserve"> and harm.</w:t>
      </w:r>
      <w:r>
        <w:rPr>
          <w:sz w:val="24"/>
          <w:szCs w:val="24"/>
        </w:rPr>
        <w:t xml:space="preserve"> Available at:</w:t>
      </w:r>
      <w:hyperlink r:id="rId40">
        <w:r>
          <w:rPr>
            <w:color w:val="1155CC"/>
            <w:sz w:val="24"/>
            <w:szCs w:val="24"/>
            <w:u w:val="single"/>
          </w:rPr>
          <w:t>https://thecommissiononyounglives.co.uk/wp-content/uploads/2023/07/Keeping-Girls-And-Young-Women-Safe-MMU-and-COYL-report-.pdf</w:t>
        </w:r>
      </w:hyperlink>
      <w:r>
        <w:rPr>
          <w:sz w:val="24"/>
          <w:szCs w:val="24"/>
        </w:rPr>
        <w:t xml:space="preserve"> (Accessed: 23 December 2024).</w:t>
      </w:r>
    </w:p>
    <w:p w14:paraId="54404506" w14:textId="77777777" w:rsidR="00D91460" w:rsidRDefault="002A4657">
      <w:pPr>
        <w:spacing w:before="240" w:after="240"/>
        <w:rPr>
          <w:sz w:val="24"/>
          <w:szCs w:val="24"/>
        </w:rPr>
      </w:pPr>
      <w:r>
        <w:rPr>
          <w:sz w:val="24"/>
          <w:szCs w:val="24"/>
        </w:rPr>
        <w:lastRenderedPageBreak/>
        <w:t xml:space="preserve">GOV.UK (2023). </w:t>
      </w:r>
      <w:r>
        <w:rPr>
          <w:i/>
          <w:sz w:val="24"/>
          <w:szCs w:val="24"/>
        </w:rPr>
        <w:t>Youth Justice Statistics: 2022 to 2023 (accessible version)</w:t>
      </w:r>
      <w:r>
        <w:rPr>
          <w:sz w:val="24"/>
          <w:szCs w:val="24"/>
        </w:rPr>
        <w:t>. Available at:</w:t>
      </w:r>
      <w:hyperlink r:id="rId41">
        <w:r>
          <w:rPr>
            <w:color w:val="1155CC"/>
            <w:sz w:val="24"/>
            <w:szCs w:val="24"/>
            <w:u w:val="single"/>
          </w:rPr>
          <w:t>https://www.gov.uk/government/statistics/youth-justice-statistics-2022-to-2023/youth-justice-statistics-2022-to-2023-accessible-version</w:t>
        </w:r>
      </w:hyperlink>
      <w:r>
        <w:rPr>
          <w:sz w:val="24"/>
          <w:szCs w:val="24"/>
        </w:rPr>
        <w:t xml:space="preserve"> (Accessed: 2 January 2025).</w:t>
      </w:r>
    </w:p>
    <w:p w14:paraId="40A4C9FA" w14:textId="77777777" w:rsidR="00D91460" w:rsidRDefault="002A4657">
      <w:pPr>
        <w:spacing w:before="240" w:after="240"/>
        <w:rPr>
          <w:sz w:val="24"/>
          <w:szCs w:val="24"/>
        </w:rPr>
      </w:pPr>
      <w:r>
        <w:rPr>
          <w:sz w:val="24"/>
          <w:szCs w:val="24"/>
        </w:rPr>
        <w:t xml:space="preserve">Quigg, Z, </w:t>
      </w:r>
      <w:r>
        <w:rPr>
          <w:i/>
          <w:sz w:val="24"/>
          <w:szCs w:val="24"/>
        </w:rPr>
        <w:t>et al.</w:t>
      </w:r>
      <w:r>
        <w:rPr>
          <w:sz w:val="24"/>
          <w:szCs w:val="24"/>
        </w:rPr>
        <w:t xml:space="preserve"> (2023). </w:t>
      </w:r>
      <w:r>
        <w:rPr>
          <w:i/>
          <w:sz w:val="24"/>
          <w:szCs w:val="24"/>
        </w:rPr>
        <w:t>Early intervention crime reduction</w:t>
      </w:r>
      <w:r>
        <w:rPr>
          <w:sz w:val="24"/>
          <w:szCs w:val="24"/>
        </w:rPr>
        <w:t>. Available at:</w:t>
      </w:r>
      <w:hyperlink r:id="rId42">
        <w:r>
          <w:rPr>
            <w:color w:val="1155CC"/>
            <w:sz w:val="24"/>
            <w:szCs w:val="24"/>
            <w:u w:val="single"/>
          </w:rPr>
          <w:t>https://phwwhocc.co.uk/wp-content/uploads/2023/11/Everybodys-Business-Early-Intervention-Crime-Reduction-LJMUPHW-November-2023.pdf</w:t>
        </w:r>
      </w:hyperlink>
      <w:r>
        <w:rPr>
          <w:sz w:val="24"/>
          <w:szCs w:val="24"/>
        </w:rPr>
        <w:t xml:space="preserve"> (Accessed: 2 January 2025).</w:t>
      </w:r>
    </w:p>
    <w:p w14:paraId="0CE54AA6" w14:textId="77777777" w:rsidR="00D91460" w:rsidRDefault="002A4657">
      <w:pPr>
        <w:spacing w:before="240" w:after="240"/>
        <w:rPr>
          <w:sz w:val="24"/>
          <w:szCs w:val="24"/>
        </w:rPr>
      </w:pPr>
      <w:r>
        <w:rPr>
          <w:sz w:val="24"/>
          <w:szCs w:val="24"/>
        </w:rPr>
        <w:t xml:space="preserve">NPCC (2018). </w:t>
      </w:r>
      <w:r>
        <w:rPr>
          <w:i/>
          <w:sz w:val="24"/>
          <w:szCs w:val="24"/>
        </w:rPr>
        <w:t>NPCC Diversity Equality &amp; Inclusion Strategy</w:t>
      </w:r>
      <w:r>
        <w:rPr>
          <w:sz w:val="24"/>
          <w:szCs w:val="24"/>
        </w:rPr>
        <w:t xml:space="preserve"> Available at:</w:t>
      </w:r>
      <w:hyperlink r:id="rId43">
        <w:r>
          <w:rPr>
            <w:color w:val="1155CC"/>
            <w:sz w:val="24"/>
            <w:szCs w:val="24"/>
            <w:u w:val="single"/>
          </w:rPr>
          <w:t>https://www.npcc.police.uk/SysSiteAssets/media/downloads/publications/publications-log/2018/npcc-diversity-equality--inclusion-strategy-2018-2025.pdf</w:t>
        </w:r>
      </w:hyperlink>
      <w:r>
        <w:rPr>
          <w:sz w:val="24"/>
          <w:szCs w:val="24"/>
        </w:rPr>
        <w:t>(Accessed: 7 January 2025).</w:t>
      </w:r>
    </w:p>
    <w:p w14:paraId="536D7914" w14:textId="77777777" w:rsidR="00D91460" w:rsidRDefault="002A4657">
      <w:pPr>
        <w:spacing w:before="240" w:after="240"/>
        <w:rPr>
          <w:sz w:val="24"/>
          <w:szCs w:val="24"/>
        </w:rPr>
      </w:pPr>
      <w:r>
        <w:rPr>
          <w:sz w:val="24"/>
          <w:szCs w:val="24"/>
        </w:rPr>
        <w:t xml:space="preserve">House of Commons (2021). </w:t>
      </w:r>
      <w:r>
        <w:rPr>
          <w:i/>
          <w:sz w:val="24"/>
          <w:szCs w:val="24"/>
        </w:rPr>
        <w:t>The Macpherson Report: Twenty-two years Third Report of Session 2021–22 on</w:t>
      </w:r>
      <w:r>
        <w:rPr>
          <w:sz w:val="24"/>
          <w:szCs w:val="24"/>
        </w:rPr>
        <w:t xml:space="preserve"> Available at:</w:t>
      </w:r>
      <w:hyperlink r:id="rId44">
        <w:r>
          <w:rPr>
            <w:color w:val="1155CC"/>
            <w:sz w:val="24"/>
            <w:szCs w:val="24"/>
            <w:u w:val="single"/>
          </w:rPr>
          <w:t>https://www.shekubayohinquiry.scot/sites/default/files/2024-06/SBPI-00503%20-%20The%20Macpherson%20report%2C%2020%20years%20on%2C%20the%20home%20affairs%20select%20committee%2030%20July%202021.pdf</w:t>
        </w:r>
      </w:hyperlink>
      <w:r>
        <w:rPr>
          <w:sz w:val="24"/>
          <w:szCs w:val="24"/>
        </w:rPr>
        <w:t xml:space="preserve"> (Accessed: 7 January 2025).</w:t>
      </w:r>
    </w:p>
    <w:p w14:paraId="29CAC5A4" w14:textId="77777777" w:rsidR="00D91460" w:rsidRDefault="002A4657">
      <w:pPr>
        <w:spacing w:before="240" w:after="240"/>
        <w:rPr>
          <w:sz w:val="24"/>
          <w:szCs w:val="24"/>
        </w:rPr>
      </w:pPr>
      <w:r>
        <w:rPr>
          <w:sz w:val="24"/>
          <w:szCs w:val="24"/>
        </w:rPr>
        <w:t xml:space="preserve">House Affairs Committee (2021). </w:t>
      </w:r>
      <w:r>
        <w:rPr>
          <w:i/>
          <w:sz w:val="24"/>
          <w:szCs w:val="24"/>
        </w:rPr>
        <w:t>The Macpherson Report: Twenty-two years on</w:t>
      </w:r>
      <w:r>
        <w:rPr>
          <w:sz w:val="24"/>
          <w:szCs w:val="24"/>
        </w:rPr>
        <w:t xml:space="preserve"> Available at:</w:t>
      </w:r>
      <w:hyperlink r:id="rId45">
        <w:r>
          <w:rPr>
            <w:color w:val="1155CC"/>
            <w:sz w:val="24"/>
            <w:szCs w:val="24"/>
            <w:u w:val="single"/>
          </w:rPr>
          <w:t>https://publications.parliament.uk/pa/cm5802/cmselect/cmhaff/139/13903.htm</w:t>
        </w:r>
      </w:hyperlink>
      <w:r>
        <w:rPr>
          <w:sz w:val="24"/>
          <w:szCs w:val="24"/>
        </w:rPr>
        <w:t xml:space="preserve"> (Accessed: 8 January 2025).</w:t>
      </w:r>
    </w:p>
    <w:p w14:paraId="630CE218" w14:textId="77777777" w:rsidR="00D91460" w:rsidRDefault="002A4657">
      <w:pPr>
        <w:spacing w:before="240" w:after="240"/>
        <w:rPr>
          <w:sz w:val="24"/>
          <w:szCs w:val="24"/>
        </w:rPr>
      </w:pPr>
      <w:r>
        <w:rPr>
          <w:sz w:val="24"/>
          <w:szCs w:val="24"/>
        </w:rPr>
        <w:t xml:space="preserve">College of Policing (2022). </w:t>
      </w:r>
      <w:r>
        <w:rPr>
          <w:i/>
          <w:sz w:val="24"/>
          <w:szCs w:val="24"/>
        </w:rPr>
        <w:t xml:space="preserve">Workplace adjustment duties under the Equality Act 2010 </w:t>
      </w:r>
      <w:r>
        <w:rPr>
          <w:sz w:val="24"/>
          <w:szCs w:val="24"/>
        </w:rPr>
        <w:t xml:space="preserve">Available at: </w:t>
      </w:r>
      <w:hyperlink r:id="rId46">
        <w:r>
          <w:rPr>
            <w:color w:val="1155CC"/>
            <w:sz w:val="24"/>
            <w:szCs w:val="24"/>
            <w:u w:val="single"/>
          </w:rPr>
          <w:t>https://www.college.police.uk/support-forces/diversity-and-inclusion/workplace-adjustment-duties</w:t>
        </w:r>
      </w:hyperlink>
      <w:r>
        <w:rPr>
          <w:sz w:val="24"/>
          <w:szCs w:val="24"/>
        </w:rPr>
        <w:t xml:space="preserve"> (Accessed: 8 January 2025).</w:t>
      </w:r>
    </w:p>
    <w:p w14:paraId="004A916F" w14:textId="77777777" w:rsidR="00D91460" w:rsidRDefault="002A4657">
      <w:pPr>
        <w:spacing w:before="240" w:after="240"/>
        <w:rPr>
          <w:sz w:val="24"/>
          <w:szCs w:val="24"/>
        </w:rPr>
      </w:pPr>
      <w:r>
        <w:rPr>
          <w:sz w:val="24"/>
          <w:szCs w:val="24"/>
        </w:rPr>
        <w:t xml:space="preserve">College of Policing (2023). </w:t>
      </w:r>
      <w:r>
        <w:rPr>
          <w:i/>
          <w:sz w:val="24"/>
          <w:szCs w:val="24"/>
        </w:rPr>
        <w:t xml:space="preserve">Making good decisions </w:t>
      </w:r>
      <w:r>
        <w:rPr>
          <w:sz w:val="24"/>
          <w:szCs w:val="24"/>
        </w:rPr>
        <w:t xml:space="preserve">Available at: </w:t>
      </w:r>
      <w:hyperlink r:id="rId47">
        <w:r>
          <w:rPr>
            <w:color w:val="1155CC"/>
            <w:sz w:val="24"/>
            <w:szCs w:val="24"/>
            <w:u w:val="single"/>
          </w:rPr>
          <w:t>https://www.college.police.uk/guidance/conducting-effective-investigations/making-good-decisions</w:t>
        </w:r>
      </w:hyperlink>
      <w:r>
        <w:rPr>
          <w:sz w:val="24"/>
          <w:szCs w:val="24"/>
        </w:rPr>
        <w:t xml:space="preserve"> (Accessed: 8 January 2025).</w:t>
      </w:r>
    </w:p>
    <w:p w14:paraId="47B9F337" w14:textId="77777777" w:rsidR="00D91460" w:rsidRDefault="002A4657">
      <w:pPr>
        <w:spacing w:before="240" w:after="240"/>
        <w:rPr>
          <w:sz w:val="24"/>
          <w:szCs w:val="24"/>
        </w:rPr>
      </w:pPr>
      <w:r>
        <w:rPr>
          <w:sz w:val="24"/>
          <w:szCs w:val="24"/>
        </w:rPr>
        <w:t xml:space="preserve">Mayor of London (2018). </w:t>
      </w:r>
      <w:r>
        <w:rPr>
          <w:i/>
          <w:sz w:val="24"/>
          <w:szCs w:val="24"/>
        </w:rPr>
        <w:t xml:space="preserve">Unconscious bias training in the police </w:t>
      </w:r>
      <w:r>
        <w:rPr>
          <w:sz w:val="24"/>
          <w:szCs w:val="24"/>
        </w:rPr>
        <w:t xml:space="preserve">Available at: </w:t>
      </w:r>
      <w:hyperlink r:id="rId48">
        <w:r>
          <w:rPr>
            <w:color w:val="1155CC"/>
            <w:sz w:val="24"/>
            <w:szCs w:val="24"/>
            <w:u w:val="single"/>
          </w:rPr>
          <w:t>https://www.london.gov.uk/who-we-are/what-london-assembly-does/questions-mayor/find-an-answer/unconscious-bias-training-police</w:t>
        </w:r>
      </w:hyperlink>
      <w:r>
        <w:rPr>
          <w:sz w:val="24"/>
          <w:szCs w:val="24"/>
        </w:rPr>
        <w:t xml:space="preserve"> (Accessed: 8 January 2025).</w:t>
      </w:r>
    </w:p>
    <w:p w14:paraId="43B45F0C" w14:textId="77777777" w:rsidR="00D91460" w:rsidRDefault="002A4657">
      <w:pPr>
        <w:spacing w:before="240" w:after="240"/>
        <w:rPr>
          <w:sz w:val="24"/>
          <w:szCs w:val="24"/>
        </w:rPr>
      </w:pPr>
      <w:r>
        <w:rPr>
          <w:sz w:val="24"/>
          <w:szCs w:val="24"/>
        </w:rPr>
        <w:t xml:space="preserve">YJLC (2025). </w:t>
      </w:r>
      <w:r>
        <w:rPr>
          <w:i/>
          <w:sz w:val="24"/>
          <w:szCs w:val="24"/>
        </w:rPr>
        <w:t xml:space="preserve">New Stop and Search guidance for police to avoid unconscious bias </w:t>
      </w:r>
      <w:r>
        <w:rPr>
          <w:sz w:val="24"/>
          <w:szCs w:val="24"/>
        </w:rPr>
        <w:t xml:space="preserve">Available at: </w:t>
      </w:r>
      <w:hyperlink r:id="rId49">
        <w:r>
          <w:rPr>
            <w:color w:val="1155CC"/>
            <w:sz w:val="24"/>
            <w:szCs w:val="24"/>
            <w:u w:val="single"/>
          </w:rPr>
          <w:t>https://yjlc.uk/resources/legal-updates/new-stop-and-search-guidance-police-avoid-unconscious-bias</w:t>
        </w:r>
      </w:hyperlink>
      <w:r>
        <w:rPr>
          <w:sz w:val="24"/>
          <w:szCs w:val="24"/>
        </w:rPr>
        <w:t xml:space="preserve"> (Accessed: 8 January 2025).</w:t>
      </w:r>
    </w:p>
    <w:p w14:paraId="79AF1DF5" w14:textId="77777777" w:rsidR="00D91460" w:rsidRDefault="002A4657">
      <w:pPr>
        <w:spacing w:before="240" w:after="240"/>
        <w:rPr>
          <w:sz w:val="24"/>
          <w:szCs w:val="24"/>
        </w:rPr>
      </w:pPr>
      <w:r>
        <w:rPr>
          <w:sz w:val="24"/>
          <w:szCs w:val="24"/>
        </w:rPr>
        <w:lastRenderedPageBreak/>
        <w:t xml:space="preserve">Bury, J, </w:t>
      </w:r>
      <w:r>
        <w:rPr>
          <w:i/>
          <w:sz w:val="24"/>
          <w:szCs w:val="24"/>
        </w:rPr>
        <w:t>et al.</w:t>
      </w:r>
      <w:r>
        <w:rPr>
          <w:sz w:val="24"/>
          <w:szCs w:val="24"/>
        </w:rPr>
        <w:t xml:space="preserve"> (2018). </w:t>
      </w:r>
      <w:r>
        <w:rPr>
          <w:i/>
          <w:sz w:val="24"/>
          <w:szCs w:val="24"/>
        </w:rPr>
        <w:t>Enhancing Diversity in Policing</w:t>
      </w:r>
      <w:r>
        <w:rPr>
          <w:sz w:val="24"/>
          <w:szCs w:val="24"/>
        </w:rPr>
        <w:t>. Available at:</w:t>
      </w:r>
      <w:hyperlink r:id="rId50">
        <w:r>
          <w:rPr>
            <w:color w:val="1155CC"/>
            <w:sz w:val="24"/>
            <w:szCs w:val="24"/>
            <w:u w:val="single"/>
          </w:rPr>
          <w:t>https://www.npcc.police.uk/SysSiteAssets/media/downloads/publications/publications-log/2018/natcen-enhancing-diversity-in-policing-final-report---may-2018.pdf</w:t>
        </w:r>
      </w:hyperlink>
      <w:r>
        <w:rPr>
          <w:sz w:val="24"/>
          <w:szCs w:val="24"/>
        </w:rPr>
        <w:t xml:space="preserve"> (Accessed: 9 January 2025).</w:t>
      </w:r>
    </w:p>
    <w:p w14:paraId="4E1D2E99" w14:textId="77777777" w:rsidR="00D91460" w:rsidRDefault="002A4657">
      <w:pPr>
        <w:spacing w:before="240" w:after="240"/>
        <w:rPr>
          <w:sz w:val="24"/>
          <w:szCs w:val="24"/>
        </w:rPr>
      </w:pPr>
      <w:r>
        <w:rPr>
          <w:sz w:val="24"/>
          <w:szCs w:val="24"/>
        </w:rPr>
        <w:t xml:space="preserve">British Transport Police (BTP) (2025). </w:t>
      </w:r>
      <w:r>
        <w:rPr>
          <w:i/>
          <w:sz w:val="24"/>
          <w:szCs w:val="24"/>
        </w:rPr>
        <w:t xml:space="preserve">Independent advisory groups </w:t>
      </w:r>
      <w:r>
        <w:rPr>
          <w:sz w:val="24"/>
          <w:szCs w:val="24"/>
        </w:rPr>
        <w:t xml:space="preserve">Available at: </w:t>
      </w:r>
      <w:hyperlink r:id="rId51">
        <w:r>
          <w:rPr>
            <w:color w:val="1155CC"/>
            <w:sz w:val="24"/>
            <w:szCs w:val="24"/>
            <w:u w:val="single"/>
          </w:rPr>
          <w:t>https://www.london.gov.uk/who-we-are/what-london-assembly-does/questions-mayor/find-an-answer/unconscious-bias-training-police</w:t>
        </w:r>
      </w:hyperlink>
      <w:r>
        <w:rPr>
          <w:sz w:val="24"/>
          <w:szCs w:val="24"/>
        </w:rPr>
        <w:t xml:space="preserve"> (Accessed: 8 January 2025).</w:t>
      </w:r>
    </w:p>
    <w:p w14:paraId="50918151" w14:textId="77777777" w:rsidR="00D91460" w:rsidRDefault="002A4657">
      <w:pPr>
        <w:spacing w:before="240" w:after="240"/>
        <w:rPr>
          <w:sz w:val="24"/>
          <w:szCs w:val="24"/>
        </w:rPr>
      </w:pPr>
      <w:r>
        <w:rPr>
          <w:sz w:val="24"/>
          <w:szCs w:val="24"/>
        </w:rPr>
        <w:t xml:space="preserve">House Affairs Committee (2021). </w:t>
      </w:r>
      <w:r>
        <w:rPr>
          <w:i/>
          <w:sz w:val="24"/>
          <w:szCs w:val="24"/>
        </w:rPr>
        <w:t>Recruitment and progression of BME officers and staff</w:t>
      </w:r>
      <w:r>
        <w:rPr>
          <w:sz w:val="24"/>
          <w:szCs w:val="24"/>
        </w:rPr>
        <w:t xml:space="preserve"> Available at:</w:t>
      </w:r>
      <w:hyperlink r:id="rId52">
        <w:r>
          <w:rPr>
            <w:color w:val="1155CC"/>
            <w:sz w:val="24"/>
            <w:szCs w:val="24"/>
            <w:u w:val="single"/>
          </w:rPr>
          <w:t>https://publications.parliament.uk/pa/cm5802/cmselect/cmhaff/139/13907.htm</w:t>
        </w:r>
      </w:hyperlink>
      <w:r>
        <w:rPr>
          <w:sz w:val="24"/>
          <w:szCs w:val="24"/>
        </w:rPr>
        <w:t xml:space="preserve"> (Accessed: 8 January 2025).</w:t>
      </w:r>
    </w:p>
    <w:p w14:paraId="791AE32E" w14:textId="77777777" w:rsidR="00D91460" w:rsidRDefault="002A4657">
      <w:pPr>
        <w:spacing w:before="240" w:after="240"/>
        <w:rPr>
          <w:sz w:val="24"/>
          <w:szCs w:val="24"/>
        </w:rPr>
      </w:pPr>
      <w:r>
        <w:rPr>
          <w:sz w:val="24"/>
          <w:szCs w:val="24"/>
        </w:rPr>
        <w:t xml:space="preserve">Equality Act 2010, c.15. Available at: </w:t>
      </w:r>
      <w:hyperlink r:id="rId53">
        <w:r>
          <w:rPr>
            <w:color w:val="1155CC"/>
            <w:sz w:val="24"/>
            <w:szCs w:val="24"/>
            <w:u w:val="single"/>
          </w:rPr>
          <w:t>https://www.legislation.gov.uk/ukpga/2010/15/contents</w:t>
        </w:r>
      </w:hyperlink>
      <w:r>
        <w:rPr>
          <w:sz w:val="24"/>
          <w:szCs w:val="24"/>
        </w:rPr>
        <w:t xml:space="preserve"> (Accessed: 11 January 2025).</w:t>
      </w:r>
    </w:p>
    <w:p w14:paraId="178A44FD" w14:textId="77777777" w:rsidR="00D91460" w:rsidRDefault="002A4657">
      <w:pPr>
        <w:spacing w:before="240" w:after="240"/>
        <w:rPr>
          <w:sz w:val="24"/>
          <w:szCs w:val="24"/>
        </w:rPr>
      </w:pPr>
      <w:r>
        <w:rPr>
          <w:sz w:val="24"/>
          <w:szCs w:val="24"/>
        </w:rPr>
        <w:t xml:space="preserve">Farrington. D and Welsh. B (2007). </w:t>
      </w:r>
      <w:r>
        <w:rPr>
          <w:i/>
          <w:sz w:val="24"/>
          <w:szCs w:val="24"/>
        </w:rPr>
        <w:t>Saving Children From A Life Of Crime: Early Risk Factors And Effective Interventions</w:t>
      </w:r>
      <w:r>
        <w:rPr>
          <w:sz w:val="24"/>
          <w:szCs w:val="24"/>
        </w:rPr>
        <w:t xml:space="preserve"> Available at:</w:t>
      </w:r>
      <w:hyperlink r:id="rId54">
        <w:r>
          <w:rPr>
            <w:color w:val="1155CC"/>
            <w:sz w:val="24"/>
            <w:szCs w:val="24"/>
            <w:u w:val="single"/>
          </w:rPr>
          <w:t>https://www.researchgate.net/publication/31065245_Saving_Children_From_A_Life_Of_Crime_Early_Risk_Factors_And_Effective_Interventions</w:t>
        </w:r>
      </w:hyperlink>
      <w:r>
        <w:rPr>
          <w:sz w:val="24"/>
          <w:szCs w:val="24"/>
        </w:rPr>
        <w:t xml:space="preserve"> (Accessed: 15 January 2025).</w:t>
      </w:r>
    </w:p>
    <w:p w14:paraId="2E855954" w14:textId="77777777" w:rsidR="00D91460" w:rsidRDefault="002A4657">
      <w:pPr>
        <w:spacing w:before="240" w:after="240"/>
        <w:rPr>
          <w:sz w:val="24"/>
          <w:szCs w:val="24"/>
        </w:rPr>
      </w:pPr>
      <w:r>
        <w:rPr>
          <w:sz w:val="24"/>
          <w:szCs w:val="24"/>
        </w:rPr>
        <w:t xml:space="preserve">Department for Communities and Local Government (DCLG), (2016). </w:t>
      </w:r>
      <w:r>
        <w:rPr>
          <w:i/>
          <w:sz w:val="24"/>
          <w:szCs w:val="24"/>
        </w:rPr>
        <w:t>Troubled Families Programme Evaluation Overview Policy Report</w:t>
      </w:r>
      <w:r>
        <w:rPr>
          <w:sz w:val="24"/>
          <w:szCs w:val="24"/>
        </w:rPr>
        <w:t xml:space="preserve"> Available at:</w:t>
      </w:r>
      <w:hyperlink r:id="rId55">
        <w:r>
          <w:rPr>
            <w:color w:val="1155CC"/>
            <w:sz w:val="24"/>
            <w:szCs w:val="24"/>
            <w:u w:val="single"/>
          </w:rPr>
          <w:t>https://assets.publishing.service.gov.uk/media/5a820863e5274a2e87dc0cb8/Troubled_Families_-_Evaluation_Overview.pdf</w:t>
        </w:r>
      </w:hyperlink>
      <w:r>
        <w:rPr>
          <w:sz w:val="24"/>
          <w:szCs w:val="24"/>
        </w:rPr>
        <w:t xml:space="preserve"> (Accessed: 15 January 2025).</w:t>
      </w:r>
    </w:p>
    <w:p w14:paraId="4CC0C6ED" w14:textId="77777777" w:rsidR="00D91460" w:rsidRDefault="002A4657">
      <w:pPr>
        <w:spacing w:before="240" w:after="240"/>
        <w:rPr>
          <w:sz w:val="24"/>
          <w:szCs w:val="24"/>
        </w:rPr>
      </w:pPr>
      <w:r>
        <w:rPr>
          <w:sz w:val="24"/>
          <w:szCs w:val="24"/>
        </w:rPr>
        <w:t xml:space="preserve">Department for Communities and Local Government (DCLG), (2016). </w:t>
      </w:r>
      <w:r>
        <w:rPr>
          <w:i/>
          <w:sz w:val="24"/>
          <w:szCs w:val="24"/>
        </w:rPr>
        <w:t>The first Troubled Families Programme 2012 to 2015</w:t>
      </w:r>
      <w:r>
        <w:rPr>
          <w:sz w:val="24"/>
          <w:szCs w:val="24"/>
        </w:rPr>
        <w:t xml:space="preserve"> Available at:</w:t>
      </w:r>
      <w:hyperlink r:id="rId56">
        <w:r>
          <w:rPr>
            <w:color w:val="1155CC"/>
            <w:sz w:val="24"/>
            <w:szCs w:val="24"/>
            <w:u w:val="single"/>
          </w:rPr>
          <w:t>https://assets.publishing.service.gov.uk/media/5a75aa7740f0b67f59fcea9a/The_first_Troubled_Families_Programme_an_overview.pdf</w:t>
        </w:r>
      </w:hyperlink>
      <w:r>
        <w:rPr>
          <w:sz w:val="24"/>
          <w:szCs w:val="24"/>
        </w:rPr>
        <w:t xml:space="preserve"> (Accessed: 15 January 2025).</w:t>
      </w:r>
    </w:p>
    <w:p w14:paraId="1A9C6304" w14:textId="01BC2331" w:rsidR="00D91460" w:rsidRDefault="002A4657">
      <w:pPr>
        <w:spacing w:before="240" w:after="240"/>
        <w:rPr>
          <w:sz w:val="24"/>
          <w:szCs w:val="24"/>
        </w:rPr>
      </w:pPr>
      <w:r>
        <w:rPr>
          <w:sz w:val="24"/>
          <w:szCs w:val="24"/>
        </w:rPr>
        <w:t>Sutton.</w:t>
      </w:r>
      <w:r w:rsidR="0069752D">
        <w:rPr>
          <w:sz w:val="24"/>
          <w:szCs w:val="24"/>
        </w:rPr>
        <w:t xml:space="preserve"> </w:t>
      </w:r>
      <w:r>
        <w:rPr>
          <w:sz w:val="24"/>
          <w:szCs w:val="24"/>
        </w:rPr>
        <w:t xml:space="preserve">J, (2021). </w:t>
      </w:r>
      <w:r>
        <w:rPr>
          <w:i/>
          <w:sz w:val="24"/>
          <w:szCs w:val="24"/>
        </w:rPr>
        <w:t>What Is Bandura’s Social Learning Theory? 3 Examples</w:t>
      </w:r>
      <w:r>
        <w:rPr>
          <w:sz w:val="24"/>
          <w:szCs w:val="24"/>
        </w:rPr>
        <w:t xml:space="preserve"> Available at:</w:t>
      </w:r>
      <w:hyperlink r:id="rId57">
        <w:r>
          <w:rPr>
            <w:color w:val="1155CC"/>
            <w:sz w:val="24"/>
            <w:szCs w:val="24"/>
            <w:u w:val="single"/>
          </w:rPr>
          <w:t>https://positivepsychology.com/social-learning-theory-bandura/</w:t>
        </w:r>
      </w:hyperlink>
      <w:r>
        <w:rPr>
          <w:sz w:val="24"/>
          <w:szCs w:val="24"/>
        </w:rPr>
        <w:t xml:space="preserve"> (Accessed: 17 January 2025).</w:t>
      </w:r>
    </w:p>
    <w:p w14:paraId="7C8F6006" w14:textId="4015070C" w:rsidR="00D91460" w:rsidRDefault="0069752D">
      <w:pPr>
        <w:spacing w:before="240" w:after="240"/>
        <w:rPr>
          <w:sz w:val="24"/>
          <w:szCs w:val="24"/>
        </w:rPr>
      </w:pPr>
      <w:r>
        <w:rPr>
          <w:sz w:val="24"/>
          <w:szCs w:val="24"/>
        </w:rPr>
        <w:t>Bandura. A</w:t>
      </w:r>
      <w:r w:rsidR="002A4657">
        <w:rPr>
          <w:sz w:val="24"/>
          <w:szCs w:val="24"/>
        </w:rPr>
        <w:t xml:space="preserve">, (1977). </w:t>
      </w:r>
      <w:r w:rsidR="002A4657">
        <w:rPr>
          <w:i/>
          <w:sz w:val="24"/>
          <w:szCs w:val="24"/>
        </w:rPr>
        <w:t xml:space="preserve">Social Learning Theory </w:t>
      </w:r>
      <w:r w:rsidR="002A4657">
        <w:rPr>
          <w:sz w:val="24"/>
          <w:szCs w:val="24"/>
        </w:rPr>
        <w:t>Available at:</w:t>
      </w:r>
      <w:hyperlink r:id="rId58">
        <w:r w:rsidR="002A4657">
          <w:rPr>
            <w:color w:val="1155CC"/>
            <w:sz w:val="24"/>
            <w:szCs w:val="24"/>
            <w:u w:val="single"/>
          </w:rPr>
          <w:t>https://www.asecib.ase.ro/mps/Bandura_SocialLearningTheory.pdf</w:t>
        </w:r>
      </w:hyperlink>
      <w:r w:rsidR="002A4657">
        <w:rPr>
          <w:sz w:val="24"/>
          <w:szCs w:val="24"/>
        </w:rPr>
        <w:t xml:space="preserve"> (Accessed: 17 January 2025).</w:t>
      </w:r>
    </w:p>
    <w:p w14:paraId="2363C2A3" w14:textId="77777777" w:rsidR="00D91460" w:rsidRDefault="002A4657">
      <w:pPr>
        <w:spacing w:before="240" w:after="240"/>
        <w:rPr>
          <w:sz w:val="24"/>
          <w:szCs w:val="24"/>
        </w:rPr>
      </w:pPr>
      <w:r>
        <w:rPr>
          <w:sz w:val="24"/>
          <w:szCs w:val="24"/>
        </w:rPr>
        <w:lastRenderedPageBreak/>
        <w:t xml:space="preserve">Harrington. R. &amp; Bailey. S, (2019). </w:t>
      </w:r>
      <w:r>
        <w:rPr>
          <w:i/>
          <w:sz w:val="24"/>
          <w:szCs w:val="24"/>
        </w:rPr>
        <w:t>Access and equity in early intervention programs: Addressing disparities for underserved population</w:t>
      </w:r>
      <w:r>
        <w:rPr>
          <w:sz w:val="24"/>
          <w:szCs w:val="24"/>
        </w:rPr>
        <w:t>s. Journal of Social Policy, 48(2), 213–230. (Accessed: 17 January 2025).</w:t>
      </w:r>
    </w:p>
    <w:p w14:paraId="452EB5D1" w14:textId="77777777" w:rsidR="00D91460" w:rsidRDefault="002A4657">
      <w:pPr>
        <w:spacing w:before="240" w:after="240"/>
        <w:rPr>
          <w:sz w:val="24"/>
          <w:szCs w:val="24"/>
        </w:rPr>
      </w:pPr>
      <w:r>
        <w:rPr>
          <w:sz w:val="24"/>
          <w:szCs w:val="24"/>
        </w:rPr>
        <w:t xml:space="preserve">Katz </w:t>
      </w:r>
      <w:r>
        <w:rPr>
          <w:i/>
          <w:sz w:val="24"/>
          <w:szCs w:val="24"/>
        </w:rPr>
        <w:t>et al.</w:t>
      </w:r>
      <w:r>
        <w:rPr>
          <w:sz w:val="24"/>
          <w:szCs w:val="24"/>
        </w:rPr>
        <w:t xml:space="preserve"> (2007). </w:t>
      </w:r>
      <w:r>
        <w:rPr>
          <w:i/>
          <w:sz w:val="24"/>
          <w:szCs w:val="24"/>
        </w:rPr>
        <w:t xml:space="preserve">The relationship between parenting and poverty </w:t>
      </w:r>
      <w:r>
        <w:rPr>
          <w:sz w:val="24"/>
          <w:szCs w:val="24"/>
        </w:rPr>
        <w:t>Available at:</w:t>
      </w:r>
      <w:hyperlink r:id="rId59">
        <w:r>
          <w:rPr>
            <w:color w:val="1155CC"/>
            <w:sz w:val="24"/>
            <w:szCs w:val="24"/>
            <w:u w:val="single"/>
          </w:rPr>
          <w:t>https://www.researchgate.net/publication/299537557_Katz_I_Corlyon_J_La_Placa_V_and_Hunter_S_2007_Review_Paper_The_Relationship_Between_Parenting_and_Poverty_York_Joseph_Rowntree_Foundation</w:t>
        </w:r>
      </w:hyperlink>
      <w:r>
        <w:rPr>
          <w:sz w:val="24"/>
          <w:szCs w:val="24"/>
        </w:rPr>
        <w:t xml:space="preserve"> (Accessed: 17 January 2025).</w:t>
      </w:r>
    </w:p>
    <w:p w14:paraId="2C01DB28" w14:textId="77777777" w:rsidR="00D91460" w:rsidRDefault="002A4657">
      <w:pPr>
        <w:spacing w:before="240" w:after="240"/>
        <w:rPr>
          <w:sz w:val="24"/>
          <w:szCs w:val="24"/>
        </w:rPr>
      </w:pPr>
      <w:r>
        <w:rPr>
          <w:sz w:val="24"/>
          <w:szCs w:val="24"/>
        </w:rPr>
        <w:t xml:space="preserve">HM Inspectorate of Probation (2023). </w:t>
      </w:r>
      <w:r>
        <w:rPr>
          <w:i/>
          <w:sz w:val="24"/>
          <w:szCs w:val="24"/>
        </w:rPr>
        <w:t xml:space="preserve">Prevention </w:t>
      </w:r>
      <w:r>
        <w:rPr>
          <w:sz w:val="24"/>
          <w:szCs w:val="24"/>
        </w:rPr>
        <w:t>Available at:</w:t>
      </w:r>
      <w:hyperlink r:id="rId60">
        <w:r>
          <w:rPr>
            <w:color w:val="1155CC"/>
            <w:sz w:val="24"/>
            <w:szCs w:val="24"/>
            <w:u w:val="single"/>
          </w:rPr>
          <w:t>https://www.justiceinspectorates.gov.uk/hmiprobation/research/the-evidence-base-youth-offending-services/specific-types-of-delivery/prevention/</w:t>
        </w:r>
      </w:hyperlink>
      <w:r>
        <w:rPr>
          <w:sz w:val="24"/>
          <w:szCs w:val="24"/>
        </w:rPr>
        <w:t xml:space="preserve"> (Accessed: 17 January 2025).</w:t>
      </w:r>
    </w:p>
    <w:p w14:paraId="5E416B44" w14:textId="77777777" w:rsidR="00D91460" w:rsidRDefault="002A4657">
      <w:pPr>
        <w:spacing w:before="240" w:after="240"/>
        <w:rPr>
          <w:sz w:val="24"/>
          <w:szCs w:val="24"/>
        </w:rPr>
      </w:pPr>
      <w:r>
        <w:rPr>
          <w:sz w:val="24"/>
          <w:szCs w:val="24"/>
        </w:rPr>
        <w:t xml:space="preserve">Corcoran. K (2021). </w:t>
      </w:r>
      <w:r>
        <w:rPr>
          <w:i/>
          <w:sz w:val="24"/>
          <w:szCs w:val="24"/>
        </w:rPr>
        <w:t>Young people and exploitation by criminals: how early intervention can help</w:t>
      </w:r>
      <w:proofErr w:type="gramStart"/>
      <w:r>
        <w:rPr>
          <w:i/>
          <w:sz w:val="24"/>
          <w:szCs w:val="24"/>
        </w:rPr>
        <w:t xml:space="preserve">. </w:t>
      </w:r>
      <w:r>
        <w:rPr>
          <w:sz w:val="24"/>
          <w:szCs w:val="24"/>
        </w:rPr>
        <w:t xml:space="preserve"> </w:t>
      </w:r>
      <w:proofErr w:type="gramEnd"/>
      <w:r>
        <w:rPr>
          <w:sz w:val="24"/>
          <w:szCs w:val="24"/>
        </w:rPr>
        <w:t xml:space="preserve">Available at: </w:t>
      </w:r>
      <w:hyperlink r:id="rId61">
        <w:r>
          <w:rPr>
            <w:color w:val="1155CC"/>
            <w:sz w:val="24"/>
            <w:szCs w:val="24"/>
            <w:u w:val="single"/>
          </w:rPr>
          <w:t>https://www.actionforchildren.org.uk/blog/young-people-and-serious-organised-crime-how-early-intervention-can-help/</w:t>
        </w:r>
      </w:hyperlink>
      <w:r>
        <w:rPr>
          <w:sz w:val="24"/>
          <w:szCs w:val="24"/>
        </w:rPr>
        <w:t xml:space="preserve"> (Accessed: 17 January 2025).</w:t>
      </w:r>
    </w:p>
    <w:p w14:paraId="0EBCF276" w14:textId="77777777" w:rsidR="00D91460" w:rsidRDefault="00D91460">
      <w:pPr>
        <w:ind w:left="567" w:right="531"/>
        <w:rPr>
          <w:sz w:val="24"/>
          <w:szCs w:val="24"/>
        </w:rPr>
      </w:pPr>
    </w:p>
    <w:p w14:paraId="01AE5BC8" w14:textId="77777777" w:rsidR="00D91460" w:rsidRDefault="00D91460">
      <w:pPr>
        <w:rPr>
          <w:sz w:val="24"/>
          <w:szCs w:val="24"/>
        </w:rPr>
      </w:pPr>
    </w:p>
    <w:sectPr w:rsidR="00D91460">
      <w:footerReference w:type="default" r:id="rId6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493B50" w14:textId="77777777" w:rsidR="002A4657" w:rsidRDefault="002A4657" w:rsidP="002A4657">
      <w:pPr>
        <w:spacing w:line="240" w:lineRule="auto"/>
      </w:pPr>
      <w:r>
        <w:separator/>
      </w:r>
    </w:p>
  </w:endnote>
  <w:endnote w:type="continuationSeparator" w:id="0">
    <w:p w14:paraId="59413324" w14:textId="77777777" w:rsidR="002A4657" w:rsidRDefault="002A4657" w:rsidP="002A46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2949837"/>
      <w:docPartObj>
        <w:docPartGallery w:val="Page Numbers (Bottom of Page)"/>
        <w:docPartUnique/>
      </w:docPartObj>
    </w:sdtPr>
    <w:sdtEndPr>
      <w:rPr>
        <w:noProof/>
      </w:rPr>
    </w:sdtEndPr>
    <w:sdtContent>
      <w:p w14:paraId="09125B34" w14:textId="105A23FC" w:rsidR="002A4657" w:rsidRDefault="002A46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62D573" w14:textId="77777777" w:rsidR="002A4657" w:rsidRDefault="002A46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EEBBFC" w14:textId="77777777" w:rsidR="002A4657" w:rsidRDefault="002A4657" w:rsidP="002A4657">
      <w:pPr>
        <w:spacing w:line="240" w:lineRule="auto"/>
      </w:pPr>
      <w:r>
        <w:separator/>
      </w:r>
    </w:p>
  </w:footnote>
  <w:footnote w:type="continuationSeparator" w:id="0">
    <w:p w14:paraId="4A6A0BD2" w14:textId="77777777" w:rsidR="002A4657" w:rsidRDefault="002A4657" w:rsidP="002A465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460"/>
    <w:rsid w:val="002A4657"/>
    <w:rsid w:val="00317D67"/>
    <w:rsid w:val="0069752D"/>
    <w:rsid w:val="00D91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415A3"/>
  <w15:docId w15:val="{10C18F57-E795-46A1-8506-8F9FF067A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69752D"/>
    <w:rPr>
      <w:color w:val="0000FF" w:themeColor="hyperlink"/>
      <w:u w:val="single"/>
    </w:rPr>
  </w:style>
  <w:style w:type="character" w:styleId="UnresolvedMention">
    <w:name w:val="Unresolved Mention"/>
    <w:basedOn w:val="DefaultParagraphFont"/>
    <w:uiPriority w:val="99"/>
    <w:semiHidden/>
    <w:unhideWhenUsed/>
    <w:rsid w:val="0069752D"/>
    <w:rPr>
      <w:color w:val="605E5C"/>
      <w:shd w:val="clear" w:color="auto" w:fill="E1DFDD"/>
    </w:rPr>
  </w:style>
  <w:style w:type="paragraph" w:styleId="NoSpacing">
    <w:name w:val="No Spacing"/>
    <w:link w:val="NoSpacingChar"/>
    <w:uiPriority w:val="1"/>
    <w:qFormat/>
    <w:rsid w:val="0069752D"/>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69752D"/>
    <w:rPr>
      <w:rFonts w:asciiTheme="minorHAnsi" w:eastAsiaTheme="minorEastAsia" w:hAnsiTheme="minorHAnsi" w:cstheme="minorBidi"/>
      <w:lang w:val="en-US" w:eastAsia="en-US"/>
    </w:rPr>
  </w:style>
  <w:style w:type="paragraph" w:styleId="Header">
    <w:name w:val="header"/>
    <w:basedOn w:val="Normal"/>
    <w:link w:val="HeaderChar"/>
    <w:uiPriority w:val="99"/>
    <w:unhideWhenUsed/>
    <w:rsid w:val="002A4657"/>
    <w:pPr>
      <w:tabs>
        <w:tab w:val="center" w:pos="4513"/>
        <w:tab w:val="right" w:pos="9026"/>
      </w:tabs>
      <w:spacing w:line="240" w:lineRule="auto"/>
    </w:pPr>
  </w:style>
  <w:style w:type="character" w:customStyle="1" w:styleId="HeaderChar">
    <w:name w:val="Header Char"/>
    <w:basedOn w:val="DefaultParagraphFont"/>
    <w:link w:val="Header"/>
    <w:uiPriority w:val="99"/>
    <w:rsid w:val="002A4657"/>
  </w:style>
  <w:style w:type="paragraph" w:styleId="Footer">
    <w:name w:val="footer"/>
    <w:basedOn w:val="Normal"/>
    <w:link w:val="FooterChar"/>
    <w:uiPriority w:val="99"/>
    <w:unhideWhenUsed/>
    <w:rsid w:val="002A4657"/>
    <w:pPr>
      <w:tabs>
        <w:tab w:val="center" w:pos="4513"/>
        <w:tab w:val="right" w:pos="9026"/>
      </w:tabs>
      <w:spacing w:line="240" w:lineRule="auto"/>
    </w:pPr>
  </w:style>
  <w:style w:type="character" w:customStyle="1" w:styleId="FooterChar">
    <w:name w:val="Footer Char"/>
    <w:basedOn w:val="DefaultParagraphFont"/>
    <w:link w:val="Footer"/>
    <w:uiPriority w:val="99"/>
    <w:rsid w:val="002A4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krw-law.ie/wp-content/uploads/2017/05/The-Role-of-a-Solicitor-in-the-Police-Station-PACE-IPLS-8.3.17.pdf" TargetMode="External"/><Relationship Id="rId18" Type="http://schemas.openxmlformats.org/officeDocument/2006/relationships/hyperlink" Target="https://www.gov.uk/government/news/new-reforms-to-boost-confidence-in-police-accountability-system" TargetMode="External"/><Relationship Id="rId26" Type="http://schemas.openxmlformats.org/officeDocument/2006/relationships/hyperlink" Target="https://www.met.police.uk/foi-ai/metropolitan-police/disclosure-2023/november-2023/body-worn-cameras-training/" TargetMode="External"/><Relationship Id="rId39" Type="http://schemas.openxmlformats.org/officeDocument/2006/relationships/hyperlink" Target="https://www.northlincscmars.co.uk/wp-content/uploads/2021/02/Childrens-society.pdf" TargetMode="External"/><Relationship Id="rId21" Type="http://schemas.openxmlformats.org/officeDocument/2006/relationships/hyperlink" Target="https://committees.parliament.uk/committee/83/home-affairs-committee/news/161387/progress-made-but-many-still-feel-let-down-by-police-complaints-system/" TargetMode="External"/><Relationship Id="rId34" Type="http://schemas.openxmlformats.org/officeDocument/2006/relationships/hyperlink" Target="https://www.nuffieldfoundation.org/project/impact-of-pace-on-the-detention-and-questioning-of-young-suspects" TargetMode="External"/><Relationship Id="rId42" Type="http://schemas.openxmlformats.org/officeDocument/2006/relationships/hyperlink" Target="https://phwwhocc.co.uk/wp-content/uploads/2023/11/Everybodys-Business-Early-Intervention-Crime-Reduction-LJMUPHW-November-2023.pdf" TargetMode="External"/><Relationship Id="rId47" Type="http://schemas.openxmlformats.org/officeDocument/2006/relationships/hyperlink" Target="https://www.college.police.uk/guidance/conducting-effective-investigations/making-good-decisions" TargetMode="External"/><Relationship Id="rId50" Type="http://schemas.openxmlformats.org/officeDocument/2006/relationships/hyperlink" Target="https://www.npcc.police.uk/SysSiteAssets/media/downloads/publications/publications-log/2018/natcen-enhancing-diversity-in-policing-final-report---may-2018.pdf" TargetMode="External"/><Relationship Id="rId55" Type="http://schemas.openxmlformats.org/officeDocument/2006/relationships/hyperlink" Target="https://assets.publishing.service.gov.uk/media/5a820863e5274a2e87dc0cb8/Troubled_Families_-_Evaluation_Overview.pdf"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post.parliament.uk/research-briefings/post-pn-0693/" TargetMode="External"/><Relationship Id="rId29" Type="http://schemas.openxmlformats.org/officeDocument/2006/relationships/hyperlink" Target="https://www.centreforsocialjustice.org.uk/wp-content/uploads/2024/02/CSJ-JC_Criminal_exploitation.pdf" TargetMode="External"/><Relationship Id="rId11" Type="http://schemas.openxmlformats.org/officeDocument/2006/relationships/hyperlink" Target="https://post.parliament.uk/research-briefings/post-pn-0693/" TargetMode="External"/><Relationship Id="rId24" Type="http://schemas.openxmlformats.org/officeDocument/2006/relationships/hyperlink" Target="https://hmicfrs.justiceinspectorates.gov.uk/police-forces/working-with-others/super-complaints/" TargetMode="External"/><Relationship Id="rId32" Type="http://schemas.openxmlformats.org/officeDocument/2006/relationships/hyperlink" Target="https://commonslibrary.parliament.uk/research-briefings/cdp-2024-0103/" TargetMode="External"/><Relationship Id="rId37" Type="http://schemas.openxmlformats.org/officeDocument/2006/relationships/hyperlink" Target="https://doi.org/10.5964/ejop.v1i1.354" TargetMode="External"/><Relationship Id="rId40" Type="http://schemas.openxmlformats.org/officeDocument/2006/relationships/hyperlink" Target="https://thecommissiononyounglives.co.uk/wp-content/uploads/2023/07/Keeping-Girls-And-Young-Women-Safe-MMU-and-COYL-report-.pdf" TargetMode="External"/><Relationship Id="rId45" Type="http://schemas.openxmlformats.org/officeDocument/2006/relationships/hyperlink" Target="https://publications.parliament.uk/pa/cm5802/cmselect/cmhaff/139/13903.htm" TargetMode="External"/><Relationship Id="rId53" Type="http://schemas.openxmlformats.org/officeDocument/2006/relationships/hyperlink" Target="https://www.legislation.gov.uk/ukpga/2010/15/contents" TargetMode="External"/><Relationship Id="rId58" Type="http://schemas.openxmlformats.org/officeDocument/2006/relationships/hyperlink" Target="https://www.asecib.ase.ro/mps/Bandura_SocialLearningTheory.pdf" TargetMode="External"/><Relationship Id="rId5" Type="http://schemas.openxmlformats.org/officeDocument/2006/relationships/footnotes" Target="footnotes.xml"/><Relationship Id="rId61" Type="http://schemas.openxmlformats.org/officeDocument/2006/relationships/hyperlink" Target="https://www.actionforchildren.org.uk/blog/young-people-and-serious-organised-crime-how-early-intervention-can-help/" TargetMode="External"/><Relationship Id="rId19" Type="http://schemas.openxmlformats.org/officeDocument/2006/relationships/hyperlink" Target="https://www.policeconduct.gov.uk/about-us/what-we-do" TargetMode="External"/><Relationship Id="rId14" Type="http://schemas.openxmlformats.org/officeDocument/2006/relationships/hyperlink" Target="https://krw-law.ie/wp-content/uploads/2017/05/The-Role-of-a-Solicitor-in-the-Police-Station-PACE-IPLS-8.3.17.pdf" TargetMode="External"/><Relationship Id="rId22" Type="http://schemas.openxmlformats.org/officeDocument/2006/relationships/hyperlink" Target="https://www.policeconduct.gov.uk/complaints/super-complaints" TargetMode="External"/><Relationship Id="rId27" Type="http://schemas.openxmlformats.org/officeDocument/2006/relationships/hyperlink" Target="https://www.cam.ac.uk/research/news/use-of-body-worn-cameras-sees-complaints-against-police-virtually-vanish-study-finds" TargetMode="External"/><Relationship Id="rId30" Type="http://schemas.openxmlformats.org/officeDocument/2006/relationships/hyperlink" Target="https://socialcare.wales/resources-guidance/improving-care-and-support/children-who-are-looked-after/child-exploitation-and-children-living-in-residential-child-care" TargetMode="External"/><Relationship Id="rId35" Type="http://schemas.openxmlformats.org/officeDocument/2006/relationships/hyperlink" Target="https://www.researchgate.net/publication/382914181_How_vulnerable_are_people_to_victimisation_of_County_Lines_drug_dealing" TargetMode="External"/><Relationship Id="rId43" Type="http://schemas.openxmlformats.org/officeDocument/2006/relationships/hyperlink" Target="https://www.npcc.police.uk/SysSiteAssets/media/downloads/publications/publications-log/2018/npcc-diversity-equality--inclusion-strategy-2018-2025.pdf" TargetMode="External"/><Relationship Id="rId48" Type="http://schemas.openxmlformats.org/officeDocument/2006/relationships/hyperlink" Target="https://www.london.gov.uk/who-we-are/what-london-assembly-does/questions-mayor/find-an-answer/unconscious-bias-training-police" TargetMode="External"/><Relationship Id="rId56" Type="http://schemas.openxmlformats.org/officeDocument/2006/relationships/hyperlink" Target="https://assets.publishing.service.gov.uk/media/5a75aa7740f0b67f59fcea9a/The_first_Troubled_Families_Programme_an_overview.pdf" TargetMode="External"/><Relationship Id="rId64" Type="http://schemas.openxmlformats.org/officeDocument/2006/relationships/theme" Target="theme/theme1.xml"/><Relationship Id="rId8" Type="http://schemas.openxmlformats.org/officeDocument/2006/relationships/hyperlink" Target="https://www.nuffieldfoundation.org/project/impact-of-pace-on-the-detention-and-questioning-of-young-suspects" TargetMode="External"/><Relationship Id="rId51" Type="http://schemas.openxmlformats.org/officeDocument/2006/relationships/hyperlink" Target="https://www.london.gov.uk/who-we-are/what-london-assembly-does/questions-mayor/find-an-answer/unconscious-bias-training-police" TargetMode="External"/><Relationship Id="rId3" Type="http://schemas.openxmlformats.org/officeDocument/2006/relationships/settings" Target="settings.xml"/><Relationship Id="rId12" Type="http://schemas.openxmlformats.org/officeDocument/2006/relationships/hyperlink" Target="https://krw-law.ie/wp-content/uploads/2017/05/The-Role-of-a-Solicitor-in-the-Police-Station-PACE-IPLS-8.3.17.pdf" TargetMode="External"/><Relationship Id="rId17" Type="http://schemas.openxmlformats.org/officeDocument/2006/relationships/hyperlink" Target="https://post.parliament.uk/research-briefings/post-pn-0693/" TargetMode="External"/><Relationship Id="rId25" Type="http://schemas.openxmlformats.org/officeDocument/2006/relationships/hyperlink" Target="https://library.college.police.uk/docs/NPCC/Body-worn-video-2022.pdf" TargetMode="External"/><Relationship Id="rId33" Type="http://schemas.openxmlformats.org/officeDocument/2006/relationships/hyperlink" Target="https://www.railwaychildren.org.uk/blog/2023/08/county-lines/" TargetMode="External"/><Relationship Id="rId38" Type="http://schemas.openxmlformats.org/officeDocument/2006/relationships/hyperlink" Target="https://assets.childrenscommissioner.gov.uk/wpuploads/2021/02/cco-still-not-safe.pdf" TargetMode="External"/><Relationship Id="rId46" Type="http://schemas.openxmlformats.org/officeDocument/2006/relationships/hyperlink" Target="https://www.college.police.uk/support-forces/diversity-and-inclusion/workplace-adjustment-duties" TargetMode="External"/><Relationship Id="rId59" Type="http://schemas.openxmlformats.org/officeDocument/2006/relationships/hyperlink" Target="https://www.researchgate.net/publication/299537557_Katz_I_Corlyon_J_La_Placa_V_and_Hunter_S_2007_Review_Paper_The_Relationship_Between_Parenting_and_Poverty_York_Joseph_Rowntree_Foundation" TargetMode="External"/><Relationship Id="rId20" Type="http://schemas.openxmlformats.org/officeDocument/2006/relationships/hyperlink" Target="https://www.gov.uk/government/news/independent-office-for-police-conduct-launches-today" TargetMode="External"/><Relationship Id="rId41" Type="http://schemas.openxmlformats.org/officeDocument/2006/relationships/hyperlink" Target="https://www.gov.uk/government/statistics/youth-justice-statistics-2022-to-2023/youth-justice-statistics-2022-to-2023-accessible-version" TargetMode="External"/><Relationship Id="rId54" Type="http://schemas.openxmlformats.org/officeDocument/2006/relationships/hyperlink" Target="https://www.researchgate.net/publication/31065245_Saving_Children_From_A_Life_Of_Crime_Early_Risk_Factors_And_Effective_Interventions"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innocenceproject.org/how-the-uk-police-interview-suspects/" TargetMode="External"/><Relationship Id="rId23" Type="http://schemas.openxmlformats.org/officeDocument/2006/relationships/hyperlink" Target="https://www.gov.uk/guidance/police-super-complaints" TargetMode="External"/><Relationship Id="rId28" Type="http://schemas.openxmlformats.org/officeDocument/2006/relationships/hyperlink" Target="https://www.bbc.co.uk/news/uk-66809642" TargetMode="External"/><Relationship Id="rId36" Type="http://schemas.openxmlformats.org/officeDocument/2006/relationships/hyperlink" Target="https://www.nationalcrimeagency.gov.uk/who-we-are/publications/257-county-lines-drug-supply-vulnerability-and-harm-2018/file" TargetMode="External"/><Relationship Id="rId49" Type="http://schemas.openxmlformats.org/officeDocument/2006/relationships/hyperlink" Target="https://yjlc.uk/resources/legal-updates/new-stop-and-search-guidance-police-avoid-unconscious-bias" TargetMode="External"/><Relationship Id="rId57" Type="http://schemas.openxmlformats.org/officeDocument/2006/relationships/hyperlink" Target="https://positivepsychology.com/social-learning-theory-bandura/" TargetMode="External"/><Relationship Id="rId10" Type="http://schemas.openxmlformats.org/officeDocument/2006/relationships/hyperlink" Target="https://post.parliament.uk/research-briefings/post-pn-0693/" TargetMode="External"/><Relationship Id="rId31" Type="http://schemas.openxmlformats.org/officeDocument/2006/relationships/hyperlink" Target="https://www.cdc.gov/violenceprevention/aces/about.html" TargetMode="External"/><Relationship Id="rId44" Type="http://schemas.openxmlformats.org/officeDocument/2006/relationships/hyperlink" Target="https://www.shekubayohinquiry.scot/sites/default/files/2024-06/SBPI-00503%20-%20The%20Macpherson%20report%2C%2020%20years%20on%2C%20the%20home%20affairs%20select%20committee%2030%20July%202021.pdf" TargetMode="External"/><Relationship Id="rId52" Type="http://schemas.openxmlformats.org/officeDocument/2006/relationships/hyperlink" Target="https://publications.parliament.uk/pa/cm5802/cmselect/cmhaff/139/13907.htm" TargetMode="External"/><Relationship Id="rId60" Type="http://schemas.openxmlformats.org/officeDocument/2006/relationships/hyperlink" Target="https://www.justiceinspectorates.gov.uk/hmiprobation/research/the-evidence-base-youth-offending-services/specific-types-of-delivery/prevention/" TargetMode="External"/><Relationship Id="rId4" Type="http://schemas.openxmlformats.org/officeDocument/2006/relationships/webSettings" Target="webSettings.xml"/><Relationship Id="rId9" Type="http://schemas.openxmlformats.org/officeDocument/2006/relationships/hyperlink" Target="https://www.nuffieldfoundation.org/project/impact-of-pace-on-the-detention-and-questioning-of-young-suspe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910EF-50D5-487F-9C1F-C7606BEA8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6673</Words>
  <Characters>38037</Characters>
  <Application>Microsoft Office Word</Application>
  <DocSecurity>4</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Taylor,Rhys swp8759</dc:creator>
  <cp:lastModifiedBy>Taylor,Rhys swp8759</cp:lastModifiedBy>
  <cp:revision>2</cp:revision>
  <dcterms:created xsi:type="dcterms:W3CDTF">2025-01-24T15:18:00Z</dcterms:created>
  <dcterms:modified xsi:type="dcterms:W3CDTF">2025-01-24T15:18:00Z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2025-01-24T15:18:30Z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34c01062-3a5d-44e2-a8cc-f02d7b78fb49</vt:lpwstr>
  </property>
  <property fmtid="{D5CDD505-2E9C-101B-9397-08002B2CF9AE}" pid="8" name="MSIP_Label_66cf8fe5-b7b7-4df7-b38d-1c61ac2f6639_ContentBits">
    <vt:lpwstr>0</vt:lpwstr>
  </property>
</Properties>
</file>