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093208" w14:textId="77777777" w:rsidR="005B2DB4" w:rsidRDefault="005B2DB4" w:rsidP="00D171C3">
      <w:pPr>
        <w:jc w:val="center"/>
      </w:pPr>
    </w:p>
    <w:p w14:paraId="4CE6324B" w14:textId="77777777" w:rsidR="005B2DB4" w:rsidRDefault="005B2DB4" w:rsidP="00D171C3">
      <w:pPr>
        <w:jc w:val="center"/>
      </w:pPr>
    </w:p>
    <w:p w14:paraId="2601B043" w14:textId="77777777" w:rsidR="005B2DB4" w:rsidRDefault="005B2DB4" w:rsidP="00D171C3">
      <w:pPr>
        <w:jc w:val="center"/>
      </w:pPr>
    </w:p>
    <w:p w14:paraId="3E155F2B" w14:textId="77777777" w:rsidR="005B2DB4" w:rsidRDefault="005B2DB4" w:rsidP="00D171C3">
      <w:pPr>
        <w:jc w:val="center"/>
      </w:pPr>
    </w:p>
    <w:p w14:paraId="34F6B8FF" w14:textId="77777777" w:rsidR="005B2DB4" w:rsidRDefault="005B2DB4" w:rsidP="00D171C3">
      <w:pPr>
        <w:jc w:val="center"/>
      </w:pPr>
    </w:p>
    <w:p w14:paraId="14C5800E" w14:textId="77777777" w:rsidR="005B2DB4" w:rsidRDefault="005B2DB4" w:rsidP="00D171C3">
      <w:pPr>
        <w:jc w:val="center"/>
      </w:pPr>
    </w:p>
    <w:p w14:paraId="4289A8E5" w14:textId="77777777" w:rsidR="005B2DB4" w:rsidRDefault="005B2DB4" w:rsidP="00D171C3">
      <w:pPr>
        <w:jc w:val="center"/>
      </w:pPr>
    </w:p>
    <w:p w14:paraId="338A01C0" w14:textId="77777777" w:rsidR="005B2DB4" w:rsidRDefault="005B2DB4" w:rsidP="00D171C3">
      <w:pPr>
        <w:jc w:val="center"/>
      </w:pPr>
    </w:p>
    <w:p w14:paraId="3EF14A2B" w14:textId="77777777" w:rsidR="005B2DB4" w:rsidRDefault="005B2DB4" w:rsidP="00D171C3">
      <w:pPr>
        <w:jc w:val="center"/>
      </w:pPr>
    </w:p>
    <w:p w14:paraId="115DF04E" w14:textId="77777777" w:rsidR="005B2DB4" w:rsidRDefault="005B2DB4" w:rsidP="00D171C3">
      <w:pPr>
        <w:jc w:val="center"/>
      </w:pPr>
    </w:p>
    <w:p w14:paraId="1E102B38" w14:textId="77777777" w:rsidR="005B2DB4" w:rsidRDefault="005B2DB4" w:rsidP="00D171C3">
      <w:pPr>
        <w:jc w:val="center"/>
      </w:pPr>
    </w:p>
    <w:p w14:paraId="04779AD9" w14:textId="77777777" w:rsidR="001F0895" w:rsidRDefault="001F0895" w:rsidP="001F0895">
      <w:pPr>
        <w:jc w:val="center"/>
        <w:rPr>
          <w:rFonts w:ascii="Times New Roman" w:hAnsi="Times New Roman" w:cs="Times New Roman"/>
        </w:rPr>
      </w:pPr>
    </w:p>
    <w:p w14:paraId="7B7C2463" w14:textId="77777777" w:rsidR="001F0895" w:rsidRDefault="001F0895" w:rsidP="001F0895">
      <w:pPr>
        <w:jc w:val="center"/>
        <w:rPr>
          <w:rFonts w:ascii="Times New Roman" w:hAnsi="Times New Roman" w:cs="Times New Roman"/>
        </w:rPr>
      </w:pPr>
    </w:p>
    <w:p w14:paraId="648CD496" w14:textId="3FCD6432" w:rsidR="001F0895" w:rsidRPr="001F0895" w:rsidRDefault="001F0895" w:rsidP="001F0895">
      <w:pPr>
        <w:jc w:val="center"/>
        <w:rPr>
          <w:rFonts w:ascii="Times New Roman" w:hAnsi="Times New Roman" w:cs="Times New Roman"/>
        </w:rPr>
      </w:pPr>
      <w:r>
        <w:rPr>
          <w:rFonts w:ascii="Times New Roman" w:hAnsi="Times New Roman" w:cs="Times New Roman"/>
        </w:rPr>
        <w:t xml:space="preserve">Is </w:t>
      </w:r>
      <w:r>
        <w:rPr>
          <w:rFonts w:ascii="Times New Roman" w:hAnsi="Times New Roman" w:cs="Times New Roman"/>
          <w:i/>
          <w:iCs/>
        </w:rPr>
        <w:t>heka</w:t>
      </w:r>
      <w:r>
        <w:rPr>
          <w:rFonts w:ascii="Times New Roman" w:hAnsi="Times New Roman" w:cs="Times New Roman"/>
        </w:rPr>
        <w:t xml:space="preserve"> the conceptual core of ancient Egyptian religion?</w:t>
      </w:r>
    </w:p>
    <w:p w14:paraId="09C46A9E" w14:textId="77777777" w:rsidR="001F0895" w:rsidRPr="009126A5" w:rsidRDefault="001F0895" w:rsidP="001F0895">
      <w:pPr>
        <w:jc w:val="center"/>
        <w:rPr>
          <w:rFonts w:ascii="Times New Roman" w:hAnsi="Times New Roman" w:cs="Times New Roman"/>
        </w:rPr>
      </w:pPr>
      <w:r w:rsidRPr="009126A5">
        <w:rPr>
          <w:rFonts w:ascii="Times New Roman" w:hAnsi="Times New Roman" w:cs="Times New Roman"/>
        </w:rPr>
        <w:t>HPAH7015</w:t>
      </w:r>
    </w:p>
    <w:p w14:paraId="4F3AE6FF" w14:textId="77777777" w:rsidR="001F0895" w:rsidRPr="009126A5" w:rsidRDefault="001F0895" w:rsidP="001F0895">
      <w:pPr>
        <w:jc w:val="center"/>
        <w:rPr>
          <w:rFonts w:ascii="Times New Roman" w:hAnsi="Times New Roman" w:cs="Times New Roman"/>
        </w:rPr>
      </w:pPr>
      <w:r w:rsidRPr="009126A5">
        <w:rPr>
          <w:rFonts w:ascii="Times New Roman" w:hAnsi="Times New Roman" w:cs="Times New Roman"/>
        </w:rPr>
        <w:t>2325315</w:t>
      </w:r>
    </w:p>
    <w:p w14:paraId="21BC95F0" w14:textId="77777777" w:rsidR="001F0895" w:rsidRPr="009126A5" w:rsidRDefault="001F0895" w:rsidP="001F0895">
      <w:pPr>
        <w:spacing w:line="360" w:lineRule="auto"/>
        <w:jc w:val="center"/>
        <w:rPr>
          <w:rFonts w:ascii="Times New Roman" w:hAnsi="Times New Roman" w:cs="Times New Roman"/>
        </w:rPr>
      </w:pPr>
    </w:p>
    <w:p w14:paraId="5AD0CEBC" w14:textId="77777777" w:rsidR="001F0895" w:rsidRPr="009126A5" w:rsidRDefault="001F0895" w:rsidP="001F0895">
      <w:pPr>
        <w:spacing w:line="360" w:lineRule="auto"/>
        <w:jc w:val="center"/>
        <w:rPr>
          <w:rFonts w:ascii="Times New Roman" w:hAnsi="Times New Roman" w:cs="Times New Roman"/>
        </w:rPr>
      </w:pPr>
    </w:p>
    <w:p w14:paraId="1797E521" w14:textId="77777777" w:rsidR="001F0895" w:rsidRPr="009126A5" w:rsidRDefault="001F0895" w:rsidP="001F0895">
      <w:pPr>
        <w:spacing w:line="360" w:lineRule="auto"/>
        <w:jc w:val="center"/>
        <w:rPr>
          <w:rFonts w:ascii="Times New Roman" w:hAnsi="Times New Roman" w:cs="Times New Roman"/>
        </w:rPr>
      </w:pPr>
      <w:r w:rsidRPr="009126A5">
        <w:rPr>
          <w:rFonts w:ascii="Times New Roman" w:hAnsi="Times New Roman" w:cs="Times New Roman"/>
        </w:rPr>
        <w:t>Tutor: Dr K Zinn</w:t>
      </w:r>
    </w:p>
    <w:p w14:paraId="393DECDE" w14:textId="01ACAB69" w:rsidR="001F0895" w:rsidRPr="009126A5" w:rsidRDefault="001F0895" w:rsidP="001F0895">
      <w:pPr>
        <w:spacing w:line="360" w:lineRule="auto"/>
        <w:jc w:val="center"/>
        <w:rPr>
          <w:rFonts w:ascii="Times New Roman" w:hAnsi="Times New Roman" w:cs="Times New Roman"/>
        </w:rPr>
      </w:pPr>
      <w:r w:rsidRPr="009126A5">
        <w:rPr>
          <w:rFonts w:ascii="Times New Roman" w:hAnsi="Times New Roman" w:cs="Times New Roman"/>
        </w:rPr>
        <w:t xml:space="preserve">Word Count: </w:t>
      </w:r>
      <w:r w:rsidR="00270AED">
        <w:rPr>
          <w:rFonts w:ascii="Times New Roman" w:hAnsi="Times New Roman" w:cs="Times New Roman"/>
        </w:rPr>
        <w:t>440</w:t>
      </w:r>
      <w:r w:rsidR="006555CB">
        <w:rPr>
          <w:rFonts w:ascii="Times New Roman" w:hAnsi="Times New Roman" w:cs="Times New Roman"/>
        </w:rPr>
        <w:t>4</w:t>
      </w:r>
    </w:p>
    <w:p w14:paraId="17B4DE3D" w14:textId="464B6143" w:rsidR="001F0895" w:rsidRDefault="001F0895" w:rsidP="001F0895">
      <w:pPr>
        <w:spacing w:line="360" w:lineRule="auto"/>
        <w:jc w:val="center"/>
        <w:rPr>
          <w:rFonts w:ascii="Times New Roman" w:hAnsi="Times New Roman" w:cs="Times New Roman"/>
        </w:rPr>
      </w:pPr>
      <w:r w:rsidRPr="009126A5">
        <w:rPr>
          <w:rFonts w:ascii="Times New Roman" w:hAnsi="Times New Roman" w:cs="Times New Roman"/>
        </w:rPr>
        <w:t xml:space="preserve">Date of Submission: </w:t>
      </w:r>
      <w:r>
        <w:rPr>
          <w:rFonts w:ascii="Times New Roman" w:hAnsi="Times New Roman" w:cs="Times New Roman"/>
        </w:rPr>
        <w:t>15 May 2026</w:t>
      </w:r>
    </w:p>
    <w:p w14:paraId="3739B3B7" w14:textId="77777777" w:rsidR="005B2DB4" w:rsidRDefault="005B2DB4" w:rsidP="00D171C3">
      <w:pPr>
        <w:jc w:val="center"/>
      </w:pPr>
    </w:p>
    <w:p w14:paraId="73376F9E" w14:textId="77777777" w:rsidR="005B2DB4" w:rsidRDefault="005B2DB4" w:rsidP="00D171C3">
      <w:pPr>
        <w:jc w:val="center"/>
      </w:pPr>
    </w:p>
    <w:p w14:paraId="1B0303B3" w14:textId="77777777" w:rsidR="005B2DB4" w:rsidRDefault="005B2DB4" w:rsidP="00D171C3">
      <w:pPr>
        <w:jc w:val="center"/>
      </w:pPr>
    </w:p>
    <w:p w14:paraId="027B4976" w14:textId="77777777" w:rsidR="005B2DB4" w:rsidRDefault="005B2DB4" w:rsidP="00D171C3">
      <w:pPr>
        <w:jc w:val="center"/>
      </w:pPr>
    </w:p>
    <w:p w14:paraId="6607D0A6" w14:textId="77777777" w:rsidR="005B2DB4" w:rsidRDefault="005B2DB4" w:rsidP="00D171C3">
      <w:pPr>
        <w:jc w:val="center"/>
      </w:pPr>
    </w:p>
    <w:p w14:paraId="275C4255" w14:textId="77777777" w:rsidR="005B2DB4" w:rsidRDefault="005B2DB4" w:rsidP="00D171C3">
      <w:pPr>
        <w:jc w:val="center"/>
      </w:pPr>
    </w:p>
    <w:p w14:paraId="7F01D59F" w14:textId="77777777" w:rsidR="005B2DB4" w:rsidRDefault="005B2DB4" w:rsidP="00D171C3">
      <w:pPr>
        <w:jc w:val="center"/>
      </w:pPr>
    </w:p>
    <w:p w14:paraId="69A49B5C" w14:textId="77777777" w:rsidR="005B2DB4" w:rsidRDefault="005B2DB4" w:rsidP="00D171C3">
      <w:pPr>
        <w:jc w:val="center"/>
      </w:pPr>
    </w:p>
    <w:p w14:paraId="07719132" w14:textId="77777777" w:rsidR="005B2DB4" w:rsidRDefault="005B2DB4" w:rsidP="00D171C3">
      <w:pPr>
        <w:jc w:val="center"/>
      </w:pPr>
    </w:p>
    <w:p w14:paraId="4E389F6D" w14:textId="77777777" w:rsidR="005B2DB4" w:rsidRDefault="005B2DB4" w:rsidP="00D171C3">
      <w:pPr>
        <w:jc w:val="center"/>
      </w:pPr>
    </w:p>
    <w:p w14:paraId="2113D52D" w14:textId="77777777" w:rsidR="005B2DB4" w:rsidRDefault="005B2DB4" w:rsidP="00D171C3">
      <w:pPr>
        <w:jc w:val="center"/>
      </w:pPr>
    </w:p>
    <w:p w14:paraId="5B90BD6D" w14:textId="77777777" w:rsidR="005B2DB4" w:rsidRDefault="005B2DB4" w:rsidP="00D171C3">
      <w:pPr>
        <w:jc w:val="center"/>
      </w:pPr>
    </w:p>
    <w:p w14:paraId="1020ACDC" w14:textId="77777777" w:rsidR="005B2DB4" w:rsidRDefault="005B2DB4" w:rsidP="00D171C3">
      <w:pPr>
        <w:jc w:val="center"/>
      </w:pPr>
    </w:p>
    <w:p w14:paraId="5DC6D097" w14:textId="77777777" w:rsidR="005B2DB4" w:rsidRDefault="005B2DB4" w:rsidP="00D171C3">
      <w:pPr>
        <w:jc w:val="center"/>
      </w:pPr>
    </w:p>
    <w:p w14:paraId="53E15F8F" w14:textId="77777777" w:rsidR="005B2DB4" w:rsidRDefault="005B2DB4" w:rsidP="00D171C3">
      <w:pPr>
        <w:jc w:val="center"/>
      </w:pPr>
    </w:p>
    <w:p w14:paraId="2F39624B" w14:textId="77777777" w:rsidR="005B2DB4" w:rsidRDefault="005B2DB4" w:rsidP="00D171C3">
      <w:pPr>
        <w:jc w:val="center"/>
      </w:pPr>
    </w:p>
    <w:p w14:paraId="161B253C" w14:textId="77777777" w:rsidR="005B2DB4" w:rsidRDefault="005B2DB4" w:rsidP="00D171C3">
      <w:pPr>
        <w:jc w:val="center"/>
      </w:pPr>
    </w:p>
    <w:p w14:paraId="2D9D098C" w14:textId="77777777" w:rsidR="005B2DB4" w:rsidRDefault="005B2DB4" w:rsidP="00D171C3">
      <w:pPr>
        <w:jc w:val="center"/>
      </w:pPr>
    </w:p>
    <w:p w14:paraId="71930871" w14:textId="77777777" w:rsidR="005B2DB4" w:rsidRDefault="005B2DB4" w:rsidP="00D171C3">
      <w:pPr>
        <w:jc w:val="center"/>
      </w:pPr>
    </w:p>
    <w:p w14:paraId="1362DD0F" w14:textId="77777777" w:rsidR="005B2DB4" w:rsidRDefault="005B2DB4" w:rsidP="00D171C3">
      <w:pPr>
        <w:jc w:val="center"/>
      </w:pPr>
    </w:p>
    <w:p w14:paraId="41EDD247" w14:textId="77777777" w:rsidR="005B2DB4" w:rsidRDefault="005B2DB4" w:rsidP="00D171C3">
      <w:pPr>
        <w:jc w:val="center"/>
      </w:pPr>
    </w:p>
    <w:p w14:paraId="5C6C15B3" w14:textId="77777777" w:rsidR="005B2DB4" w:rsidRDefault="005B2DB4" w:rsidP="001F0895"/>
    <w:p w14:paraId="1033A5F0" w14:textId="77777777" w:rsidR="001F0895" w:rsidRDefault="001F0895" w:rsidP="001F0895"/>
    <w:p w14:paraId="63B0CCFE" w14:textId="77777777" w:rsidR="005B2DB4" w:rsidRDefault="005B2DB4" w:rsidP="00D171C3">
      <w:pPr>
        <w:jc w:val="center"/>
      </w:pPr>
    </w:p>
    <w:p w14:paraId="5E2DDB82" w14:textId="10B50837" w:rsidR="00021B8C" w:rsidRPr="00A55334" w:rsidRDefault="000B2217" w:rsidP="001C2F16">
      <w:pPr>
        <w:spacing w:line="360" w:lineRule="auto"/>
        <w:ind w:left="720" w:firstLine="720"/>
        <w:rPr>
          <w:rFonts w:ascii="Times New Roman" w:hAnsi="Times New Roman" w:cs="Times New Roman"/>
          <w:b/>
          <w:bCs/>
          <w:u w:val="single"/>
        </w:rPr>
      </w:pPr>
      <w:r w:rsidRPr="00A55334">
        <w:rPr>
          <w:rFonts w:ascii="Times New Roman" w:hAnsi="Times New Roman" w:cs="Times New Roman"/>
          <w:b/>
          <w:bCs/>
          <w:u w:val="single"/>
        </w:rPr>
        <w:lastRenderedPageBreak/>
        <w:t>Is</w:t>
      </w:r>
      <w:r w:rsidR="00D171C3" w:rsidRPr="00A55334">
        <w:rPr>
          <w:rFonts w:ascii="Times New Roman" w:hAnsi="Times New Roman" w:cs="Times New Roman"/>
          <w:b/>
          <w:bCs/>
          <w:u w:val="single"/>
        </w:rPr>
        <w:t xml:space="preserve"> </w:t>
      </w:r>
      <w:r w:rsidR="00D171C3" w:rsidRPr="00A55334">
        <w:rPr>
          <w:rFonts w:ascii="Times New Roman" w:hAnsi="Times New Roman" w:cs="Times New Roman"/>
          <w:b/>
          <w:bCs/>
          <w:i/>
          <w:iCs/>
          <w:u w:val="single"/>
        </w:rPr>
        <w:t>heka</w:t>
      </w:r>
      <w:r w:rsidR="00D171C3" w:rsidRPr="00A55334">
        <w:rPr>
          <w:rFonts w:ascii="Times New Roman" w:hAnsi="Times New Roman" w:cs="Times New Roman"/>
          <w:b/>
          <w:bCs/>
          <w:u w:val="single"/>
        </w:rPr>
        <w:t xml:space="preserve"> the conceptual core of Ancient Egyptian religion? </w:t>
      </w:r>
    </w:p>
    <w:p w14:paraId="406AA79D" w14:textId="77777777" w:rsidR="00D171C3" w:rsidRPr="00A55334" w:rsidRDefault="00D171C3" w:rsidP="001C2F16">
      <w:pPr>
        <w:spacing w:line="360" w:lineRule="auto"/>
        <w:rPr>
          <w:rFonts w:ascii="Times New Roman" w:hAnsi="Times New Roman" w:cs="Times New Roman"/>
        </w:rPr>
      </w:pPr>
    </w:p>
    <w:p w14:paraId="35FA0A68" w14:textId="6FDBAC03" w:rsidR="00D171C3" w:rsidRPr="00A55334" w:rsidRDefault="00D171C3" w:rsidP="001C2F16">
      <w:pPr>
        <w:spacing w:line="360" w:lineRule="auto"/>
        <w:rPr>
          <w:rFonts w:ascii="Times New Roman" w:hAnsi="Times New Roman" w:cs="Times New Roman"/>
        </w:rPr>
      </w:pPr>
      <w:r w:rsidRPr="00A55334">
        <w:rPr>
          <w:rFonts w:ascii="Times New Roman" w:hAnsi="Times New Roman" w:cs="Times New Roman"/>
        </w:rPr>
        <w:t xml:space="preserve">The question of whether </w:t>
      </w:r>
      <w:r w:rsidRPr="00A55334">
        <w:rPr>
          <w:rFonts w:ascii="Times New Roman" w:hAnsi="Times New Roman" w:cs="Times New Roman"/>
          <w:i/>
          <w:iCs/>
        </w:rPr>
        <w:t>heka</w:t>
      </w:r>
      <w:r w:rsidRPr="00A55334">
        <w:rPr>
          <w:rFonts w:ascii="Times New Roman" w:hAnsi="Times New Roman" w:cs="Times New Roman"/>
        </w:rPr>
        <w:t xml:space="preserve"> constitutes the conceptual core of ancient Egyptian religion strikes at the heart of how Egyptian cosmology, ritual and ontology are u</w:t>
      </w:r>
      <w:r w:rsidR="00D83BBC" w:rsidRPr="00A55334">
        <w:rPr>
          <w:rFonts w:ascii="Times New Roman" w:hAnsi="Times New Roman" w:cs="Times New Roman"/>
        </w:rPr>
        <w:t xml:space="preserve">nderstood. </w:t>
      </w:r>
      <w:r w:rsidR="00D83BBC" w:rsidRPr="00A55334">
        <w:rPr>
          <w:rFonts w:ascii="Times New Roman" w:hAnsi="Times New Roman" w:cs="Times New Roman"/>
          <w:i/>
          <w:iCs/>
        </w:rPr>
        <w:t>Heka</w:t>
      </w:r>
      <w:r w:rsidR="00D83BBC" w:rsidRPr="00A55334">
        <w:rPr>
          <w:rFonts w:ascii="Times New Roman" w:hAnsi="Times New Roman" w:cs="Times New Roman"/>
        </w:rPr>
        <w:t xml:space="preserve"> is often translated as ‘magic’, yet this modern category obscures more than it reveals. In Egyptian thought, </w:t>
      </w:r>
      <w:r w:rsidR="00D83BBC" w:rsidRPr="00A55334">
        <w:rPr>
          <w:rFonts w:ascii="Times New Roman" w:hAnsi="Times New Roman" w:cs="Times New Roman"/>
          <w:i/>
          <w:iCs/>
        </w:rPr>
        <w:t>heka</w:t>
      </w:r>
      <w:r w:rsidR="00D83BBC" w:rsidRPr="00A55334">
        <w:rPr>
          <w:rFonts w:ascii="Times New Roman" w:hAnsi="Times New Roman" w:cs="Times New Roman"/>
        </w:rPr>
        <w:t xml:space="preserve"> is not marginal, illicit, or peripheral; rather, it is a primordial force that enables the gods to act, sustains the cosmos, empowers the king, and allows individuals to participate in divine order. In Coffin Text Spell 261, the god Heka proclaims: “I existed before the gods were born”, asserting his precedence over the divine pantheon and positioning </w:t>
      </w:r>
      <w:r w:rsidR="00D83BBC" w:rsidRPr="00A55334">
        <w:rPr>
          <w:rFonts w:ascii="Times New Roman" w:hAnsi="Times New Roman" w:cs="Times New Roman"/>
          <w:i/>
          <w:iCs/>
        </w:rPr>
        <w:t>heka</w:t>
      </w:r>
      <w:r w:rsidR="00D83BBC" w:rsidRPr="00A55334">
        <w:rPr>
          <w:rFonts w:ascii="Times New Roman" w:hAnsi="Times New Roman" w:cs="Times New Roman"/>
        </w:rPr>
        <w:t xml:space="preserve"> as the operative power underlying creation itself.</w:t>
      </w:r>
      <w:r w:rsidR="00D83BBC" w:rsidRPr="00A55334">
        <w:rPr>
          <w:rStyle w:val="FootnoteReference"/>
          <w:rFonts w:ascii="Times New Roman" w:hAnsi="Times New Roman" w:cs="Times New Roman"/>
        </w:rPr>
        <w:footnoteReference w:id="1"/>
      </w:r>
      <w:r w:rsidR="00D83BBC" w:rsidRPr="00A55334">
        <w:rPr>
          <w:rFonts w:ascii="Times New Roman" w:hAnsi="Times New Roman" w:cs="Times New Roman"/>
        </w:rPr>
        <w:t xml:space="preserve"> This paper argues that </w:t>
      </w:r>
      <w:r w:rsidR="00D83BBC" w:rsidRPr="00A55334">
        <w:rPr>
          <w:rFonts w:ascii="Times New Roman" w:hAnsi="Times New Roman" w:cs="Times New Roman"/>
          <w:i/>
          <w:iCs/>
        </w:rPr>
        <w:t>heka</w:t>
      </w:r>
      <w:r w:rsidR="00D83BBC" w:rsidRPr="00A55334">
        <w:rPr>
          <w:rFonts w:ascii="Times New Roman" w:hAnsi="Times New Roman" w:cs="Times New Roman"/>
        </w:rPr>
        <w:t xml:space="preserve"> is not merely one component of Egyptian religion but its conceptual core: the metaphysical principle that binds together cosmology, ritual practice, kingship and personal piety. </w:t>
      </w:r>
    </w:p>
    <w:p w14:paraId="380D9214" w14:textId="1F79FD34" w:rsidR="00D83BBC" w:rsidRPr="00A55334" w:rsidRDefault="00D83BBC" w:rsidP="001C2F16">
      <w:pPr>
        <w:spacing w:line="360" w:lineRule="auto"/>
        <w:ind w:firstLine="720"/>
        <w:rPr>
          <w:rFonts w:ascii="Times New Roman" w:hAnsi="Times New Roman" w:cs="Times New Roman"/>
        </w:rPr>
      </w:pPr>
      <w:r w:rsidRPr="00A55334">
        <w:rPr>
          <w:rFonts w:ascii="Times New Roman" w:hAnsi="Times New Roman" w:cs="Times New Roman"/>
        </w:rPr>
        <w:t xml:space="preserve">Scholars have long recognised the centrality of </w:t>
      </w:r>
      <w:r w:rsidRPr="00A55334">
        <w:rPr>
          <w:rFonts w:ascii="Times New Roman" w:hAnsi="Times New Roman" w:cs="Times New Roman"/>
          <w:i/>
          <w:iCs/>
        </w:rPr>
        <w:t>heka</w:t>
      </w:r>
      <w:r w:rsidRPr="00A55334">
        <w:rPr>
          <w:rFonts w:ascii="Times New Roman" w:hAnsi="Times New Roman" w:cs="Times New Roman"/>
        </w:rPr>
        <w:t xml:space="preserve">, though they differ in emphasis. Jan Assmann describes </w:t>
      </w:r>
      <w:r w:rsidRPr="00A55334">
        <w:rPr>
          <w:rFonts w:ascii="Times New Roman" w:hAnsi="Times New Roman" w:cs="Times New Roman"/>
          <w:i/>
          <w:iCs/>
        </w:rPr>
        <w:t>heka</w:t>
      </w:r>
      <w:r w:rsidRPr="00A55334">
        <w:rPr>
          <w:rFonts w:ascii="Times New Roman" w:hAnsi="Times New Roman" w:cs="Times New Roman"/>
        </w:rPr>
        <w:t xml:space="preserve"> as a “world-constituting power”, essential to the maintenance of </w:t>
      </w:r>
      <w:proofErr w:type="spellStart"/>
      <w:r w:rsidRPr="00A55334">
        <w:rPr>
          <w:rFonts w:ascii="Times New Roman" w:hAnsi="Times New Roman" w:cs="Times New Roman"/>
          <w:i/>
          <w:iCs/>
        </w:rPr>
        <w:t>ma’at</w:t>
      </w:r>
      <w:proofErr w:type="spellEnd"/>
      <w:r w:rsidRPr="00A55334">
        <w:rPr>
          <w:rFonts w:ascii="Times New Roman" w:hAnsi="Times New Roman" w:cs="Times New Roman"/>
        </w:rPr>
        <w:t>, the cosmic order.</w:t>
      </w:r>
      <w:r w:rsidRPr="00A55334">
        <w:rPr>
          <w:rStyle w:val="FootnoteReference"/>
          <w:rFonts w:ascii="Times New Roman" w:hAnsi="Times New Roman" w:cs="Times New Roman"/>
        </w:rPr>
        <w:footnoteReference w:id="2"/>
      </w:r>
      <w:r w:rsidRPr="00A55334">
        <w:rPr>
          <w:rFonts w:ascii="Times New Roman" w:hAnsi="Times New Roman" w:cs="Times New Roman"/>
        </w:rPr>
        <w:t xml:space="preserve"> Erik Hornung similarly emphasises its universality, calling </w:t>
      </w:r>
      <w:r w:rsidRPr="00A55334">
        <w:rPr>
          <w:rFonts w:ascii="Times New Roman" w:hAnsi="Times New Roman" w:cs="Times New Roman"/>
          <w:i/>
          <w:iCs/>
        </w:rPr>
        <w:t>heka</w:t>
      </w:r>
      <w:r w:rsidRPr="00A55334">
        <w:rPr>
          <w:rFonts w:ascii="Times New Roman" w:hAnsi="Times New Roman" w:cs="Times New Roman"/>
        </w:rPr>
        <w:t xml:space="preserve"> the “energy” through which the gods create and sustain the world.</w:t>
      </w:r>
      <w:r w:rsidRPr="00A55334">
        <w:rPr>
          <w:rStyle w:val="FootnoteReference"/>
          <w:rFonts w:ascii="Times New Roman" w:hAnsi="Times New Roman" w:cs="Times New Roman"/>
        </w:rPr>
        <w:footnoteReference w:id="3"/>
      </w:r>
      <w:r w:rsidRPr="00A55334">
        <w:rPr>
          <w:rFonts w:ascii="Times New Roman" w:hAnsi="Times New Roman" w:cs="Times New Roman"/>
        </w:rPr>
        <w:t xml:space="preserve"> Robert K. Ritner, however, foregrounds its ritual and technical dimensions, analysing </w:t>
      </w:r>
      <w:r w:rsidRPr="00A55334">
        <w:rPr>
          <w:rFonts w:ascii="Times New Roman" w:hAnsi="Times New Roman" w:cs="Times New Roman"/>
          <w:i/>
          <w:iCs/>
        </w:rPr>
        <w:t>heka</w:t>
      </w:r>
      <w:r w:rsidRPr="00A55334">
        <w:rPr>
          <w:rFonts w:ascii="Times New Roman" w:hAnsi="Times New Roman" w:cs="Times New Roman"/>
        </w:rPr>
        <w:t xml:space="preserve"> as a system of performative operations – spells, gestures and recitations – that mobilise divine power.</w:t>
      </w:r>
      <w:r w:rsidRPr="00A55334">
        <w:rPr>
          <w:rStyle w:val="FootnoteReference"/>
          <w:rFonts w:ascii="Times New Roman" w:hAnsi="Times New Roman" w:cs="Times New Roman"/>
        </w:rPr>
        <w:footnoteReference w:id="4"/>
      </w:r>
      <w:r w:rsidRPr="00A55334">
        <w:rPr>
          <w:rFonts w:ascii="Times New Roman" w:hAnsi="Times New Roman" w:cs="Times New Roman"/>
        </w:rPr>
        <w:t xml:space="preserve"> Meanwhile Geraldine Pinch highlights its embeddedness in everyday life, from healing and protection to household religion.</w:t>
      </w:r>
      <w:r w:rsidRPr="00A55334">
        <w:rPr>
          <w:rStyle w:val="FootnoteReference"/>
          <w:rFonts w:ascii="Times New Roman" w:hAnsi="Times New Roman" w:cs="Times New Roman"/>
        </w:rPr>
        <w:footnoteReference w:id="5"/>
      </w:r>
      <w:r w:rsidRPr="00A55334">
        <w:rPr>
          <w:rFonts w:ascii="Times New Roman" w:hAnsi="Times New Roman" w:cs="Times New Roman"/>
        </w:rPr>
        <w:t xml:space="preserve"> These perspectives reveal a concept that is simultaneously cosmic, ritual, linguistic and personal. Yet despite this recognition, the question of whether </w:t>
      </w:r>
      <w:r w:rsidRPr="00A55334">
        <w:rPr>
          <w:rFonts w:ascii="Times New Roman" w:hAnsi="Times New Roman" w:cs="Times New Roman"/>
          <w:i/>
          <w:iCs/>
        </w:rPr>
        <w:t>heka</w:t>
      </w:r>
      <w:r w:rsidRPr="00A55334">
        <w:rPr>
          <w:rFonts w:ascii="Times New Roman" w:hAnsi="Times New Roman" w:cs="Times New Roman"/>
        </w:rPr>
        <w:t xml:space="preserve"> forms the conceptual centre of Egyptian religion has not been systematically addressed. </w:t>
      </w:r>
    </w:p>
    <w:p w14:paraId="1AA8A4AD" w14:textId="4D2A0AF8" w:rsidR="00B75C1E" w:rsidRPr="00A55334" w:rsidRDefault="00D83BBC" w:rsidP="001C2F16">
      <w:pPr>
        <w:spacing w:line="360" w:lineRule="auto"/>
        <w:ind w:firstLine="720"/>
        <w:rPr>
          <w:rFonts w:ascii="Times New Roman" w:hAnsi="Times New Roman" w:cs="Times New Roman"/>
        </w:rPr>
      </w:pPr>
      <w:r w:rsidRPr="00A55334">
        <w:rPr>
          <w:rFonts w:ascii="Times New Roman" w:hAnsi="Times New Roman" w:cs="Times New Roman"/>
        </w:rPr>
        <w:t xml:space="preserve">This paper therefore asks: is </w:t>
      </w:r>
      <w:r w:rsidRPr="00A55334">
        <w:rPr>
          <w:rFonts w:ascii="Times New Roman" w:hAnsi="Times New Roman" w:cs="Times New Roman"/>
          <w:i/>
          <w:iCs/>
        </w:rPr>
        <w:t>heka</w:t>
      </w:r>
      <w:r w:rsidRPr="00A55334">
        <w:rPr>
          <w:rFonts w:ascii="Times New Roman" w:hAnsi="Times New Roman" w:cs="Times New Roman"/>
        </w:rPr>
        <w:t xml:space="preserve"> the conceptual core of ancient Egyptian religion, and if so, how does it structure divine, royal and human agency? To answer this, the study adopts a multi-layered methodology combining philological analysis of primary texts, approache</w:t>
      </w:r>
      <w:r w:rsidR="00F91A57">
        <w:rPr>
          <w:rFonts w:ascii="Times New Roman" w:hAnsi="Times New Roman" w:cs="Times New Roman"/>
        </w:rPr>
        <w:t>s</w:t>
      </w:r>
      <w:r w:rsidRPr="00A55334">
        <w:rPr>
          <w:rFonts w:ascii="Times New Roman" w:hAnsi="Times New Roman" w:cs="Times New Roman"/>
        </w:rPr>
        <w:t xml:space="preserve"> from the anthropology of magic</w:t>
      </w:r>
      <w:r w:rsidR="00F91A57">
        <w:rPr>
          <w:rFonts w:ascii="Times New Roman" w:hAnsi="Times New Roman" w:cs="Times New Roman"/>
        </w:rPr>
        <w:t xml:space="preserve"> </w:t>
      </w:r>
      <w:r w:rsidR="006555CB">
        <w:rPr>
          <w:rFonts w:ascii="Times New Roman" w:hAnsi="Times New Roman" w:cs="Times New Roman"/>
        </w:rPr>
        <w:t xml:space="preserve">and </w:t>
      </w:r>
      <w:r w:rsidRPr="00A55334">
        <w:rPr>
          <w:rFonts w:ascii="Times New Roman" w:hAnsi="Times New Roman" w:cs="Times New Roman"/>
        </w:rPr>
        <w:t>cognitive ritual studies. Primary sources include the Pyramid Texts, Coffin Texts, the Book of the Dead, medical papyri</w:t>
      </w:r>
      <w:r w:rsidR="00B75C1E" w:rsidRPr="00A55334">
        <w:rPr>
          <w:rFonts w:ascii="Times New Roman" w:hAnsi="Times New Roman" w:cs="Times New Roman"/>
        </w:rPr>
        <w:t xml:space="preserve"> such as the </w:t>
      </w:r>
      <w:r w:rsidR="00B75C1E" w:rsidRPr="00A55334">
        <w:rPr>
          <w:rFonts w:ascii="Times New Roman" w:hAnsi="Times New Roman" w:cs="Times New Roman"/>
        </w:rPr>
        <w:lastRenderedPageBreak/>
        <w:t xml:space="preserve">Ebers Papyrus, and temple inscriptions. These sources consistently depict </w:t>
      </w:r>
      <w:r w:rsidR="00B75C1E" w:rsidRPr="00A55334">
        <w:rPr>
          <w:rFonts w:ascii="Times New Roman" w:hAnsi="Times New Roman" w:cs="Times New Roman"/>
          <w:i/>
          <w:iCs/>
        </w:rPr>
        <w:t>heka</w:t>
      </w:r>
      <w:r w:rsidR="00B75C1E" w:rsidRPr="00A55334">
        <w:rPr>
          <w:rFonts w:ascii="Times New Roman" w:hAnsi="Times New Roman" w:cs="Times New Roman"/>
        </w:rPr>
        <w:t xml:space="preserve"> not as a discrete category of practice but as a condition of possibility for action in the cosmos. </w:t>
      </w:r>
      <w:r w:rsidR="00F91A57" w:rsidRPr="00F91A57">
        <w:rPr>
          <w:rFonts w:ascii="Times New Roman" w:hAnsi="Times New Roman" w:cs="Times New Roman"/>
        </w:rPr>
        <w:t>Heka</w:t>
      </w:r>
      <w:r w:rsidR="00F91A57">
        <w:rPr>
          <w:rFonts w:ascii="Times New Roman" w:hAnsi="Times New Roman" w:cs="Times New Roman"/>
        </w:rPr>
        <w:t xml:space="preserve"> </w:t>
      </w:r>
      <w:r w:rsidR="00B75C1E" w:rsidRPr="00F91A57">
        <w:rPr>
          <w:rFonts w:ascii="Times New Roman" w:hAnsi="Times New Roman" w:cs="Times New Roman"/>
        </w:rPr>
        <w:t>functions</w:t>
      </w:r>
      <w:r w:rsidR="00B75C1E" w:rsidRPr="00A55334">
        <w:rPr>
          <w:rFonts w:ascii="Times New Roman" w:hAnsi="Times New Roman" w:cs="Times New Roman"/>
        </w:rPr>
        <w:t xml:space="preserve"> as a cosmic technology of agency: a metaphysical force that underpins existence, a ritual mechanism that enables transformation, and a linguistic power that renders speech efficacious. By examining </w:t>
      </w:r>
      <w:r w:rsidR="00B75C1E" w:rsidRPr="00A55334">
        <w:rPr>
          <w:rFonts w:ascii="Times New Roman" w:hAnsi="Times New Roman" w:cs="Times New Roman"/>
          <w:i/>
          <w:iCs/>
        </w:rPr>
        <w:t>heka</w:t>
      </w:r>
      <w:r w:rsidR="00B75C1E" w:rsidRPr="00A55334">
        <w:rPr>
          <w:rFonts w:ascii="Times New Roman" w:hAnsi="Times New Roman" w:cs="Times New Roman"/>
        </w:rPr>
        <w:t xml:space="preserve"> across ontological, practical and eschatological dimensions, this paper demonstrates that </w:t>
      </w:r>
      <w:r w:rsidR="00B75C1E" w:rsidRPr="00A55334">
        <w:rPr>
          <w:rFonts w:ascii="Times New Roman" w:hAnsi="Times New Roman" w:cs="Times New Roman"/>
          <w:i/>
          <w:iCs/>
        </w:rPr>
        <w:t>heka</w:t>
      </w:r>
      <w:r w:rsidR="00B75C1E" w:rsidRPr="00A55334">
        <w:rPr>
          <w:rFonts w:ascii="Times New Roman" w:hAnsi="Times New Roman" w:cs="Times New Roman"/>
        </w:rPr>
        <w:t xml:space="preserve"> is not simply one aspect of Egyptian religion but the integrative principle that unites its diverse expressions.</w:t>
      </w:r>
    </w:p>
    <w:p w14:paraId="1F09820B" w14:textId="55DC9068" w:rsidR="00B75C1E" w:rsidRPr="00A55334" w:rsidRDefault="00B75C1E" w:rsidP="001C2F16">
      <w:pPr>
        <w:spacing w:line="360" w:lineRule="auto"/>
        <w:ind w:firstLine="720"/>
        <w:rPr>
          <w:rFonts w:ascii="Times New Roman" w:hAnsi="Times New Roman" w:cs="Times New Roman"/>
        </w:rPr>
      </w:pPr>
      <w:r w:rsidRPr="00A55334">
        <w:rPr>
          <w:rFonts w:ascii="Times New Roman" w:hAnsi="Times New Roman" w:cs="Times New Roman"/>
        </w:rPr>
        <w:t xml:space="preserve">The chapters that follow build this case systematically. Chapter I surveys the scholarly debates surrounding </w:t>
      </w:r>
      <w:r w:rsidRPr="00A55334">
        <w:rPr>
          <w:rFonts w:ascii="Times New Roman" w:hAnsi="Times New Roman" w:cs="Times New Roman"/>
          <w:i/>
          <w:iCs/>
        </w:rPr>
        <w:t>heka</w:t>
      </w:r>
      <w:r w:rsidRPr="00A55334">
        <w:rPr>
          <w:rFonts w:ascii="Times New Roman" w:hAnsi="Times New Roman" w:cs="Times New Roman"/>
        </w:rPr>
        <w:t>. Chapter II explores its ontological status in creation and cosmic maintenance. Chapter I</w:t>
      </w:r>
      <w:r w:rsidR="00CA2D88">
        <w:rPr>
          <w:rFonts w:ascii="Times New Roman" w:hAnsi="Times New Roman" w:cs="Times New Roman"/>
        </w:rPr>
        <w:t>II</w:t>
      </w:r>
      <w:r w:rsidRPr="00A55334">
        <w:rPr>
          <w:rFonts w:ascii="Times New Roman" w:hAnsi="Times New Roman" w:cs="Times New Roman"/>
        </w:rPr>
        <w:t xml:space="preserve"> analyses its practical deployment in ritual, kingship, medicine and daily life. Chapter </w:t>
      </w:r>
      <w:r w:rsidR="00CA2D88">
        <w:rPr>
          <w:rFonts w:ascii="Times New Roman" w:hAnsi="Times New Roman" w:cs="Times New Roman"/>
        </w:rPr>
        <w:t>I</w:t>
      </w:r>
      <w:r w:rsidRPr="00A55334">
        <w:rPr>
          <w:rFonts w:ascii="Times New Roman" w:hAnsi="Times New Roman" w:cs="Times New Roman"/>
        </w:rPr>
        <w:t xml:space="preserve">V examines its role in the afterlife. The conclusion synthesises these findings to argue that </w:t>
      </w:r>
      <w:r w:rsidRPr="00A55334">
        <w:rPr>
          <w:rFonts w:ascii="Times New Roman" w:hAnsi="Times New Roman" w:cs="Times New Roman"/>
          <w:i/>
          <w:iCs/>
        </w:rPr>
        <w:t>heka</w:t>
      </w:r>
      <w:r w:rsidRPr="00A55334">
        <w:rPr>
          <w:rFonts w:ascii="Times New Roman" w:hAnsi="Times New Roman" w:cs="Times New Roman"/>
        </w:rPr>
        <w:t xml:space="preserve"> indeed forms the conceptual core of ancient Egyptian religion. </w:t>
      </w:r>
    </w:p>
    <w:p w14:paraId="195B6A24" w14:textId="77777777" w:rsidR="00B75C1E" w:rsidRPr="00A55334" w:rsidRDefault="00B75C1E" w:rsidP="001C2F16">
      <w:pPr>
        <w:spacing w:line="360" w:lineRule="auto"/>
        <w:rPr>
          <w:rFonts w:ascii="Times New Roman" w:hAnsi="Times New Roman" w:cs="Times New Roman"/>
        </w:rPr>
      </w:pPr>
    </w:p>
    <w:p w14:paraId="1B8F53CC" w14:textId="408BDF90" w:rsidR="00B75C1E" w:rsidRPr="00A55334" w:rsidRDefault="00B75C1E" w:rsidP="001C2F16">
      <w:pPr>
        <w:spacing w:line="360" w:lineRule="auto"/>
        <w:rPr>
          <w:rFonts w:ascii="Times New Roman" w:hAnsi="Times New Roman" w:cs="Times New Roman"/>
          <w:b/>
          <w:bCs/>
        </w:rPr>
      </w:pPr>
      <w:r w:rsidRPr="00A55334">
        <w:rPr>
          <w:rFonts w:ascii="Times New Roman" w:hAnsi="Times New Roman" w:cs="Times New Roman"/>
          <w:b/>
          <w:bCs/>
        </w:rPr>
        <w:t>Chapter I – Literature Review</w:t>
      </w:r>
    </w:p>
    <w:p w14:paraId="1D181EBA" w14:textId="77777777" w:rsidR="00B75C1E" w:rsidRPr="00A55334" w:rsidRDefault="00B75C1E" w:rsidP="001C2F16">
      <w:pPr>
        <w:spacing w:line="360" w:lineRule="auto"/>
        <w:rPr>
          <w:rFonts w:ascii="Times New Roman" w:hAnsi="Times New Roman" w:cs="Times New Roman"/>
        </w:rPr>
      </w:pPr>
    </w:p>
    <w:p w14:paraId="768B86F4" w14:textId="68C13C8D" w:rsidR="002C77E2" w:rsidRPr="00A55334" w:rsidRDefault="002C77E2" w:rsidP="001C2F16">
      <w:pPr>
        <w:spacing w:line="360" w:lineRule="auto"/>
        <w:rPr>
          <w:rFonts w:ascii="Times New Roman" w:hAnsi="Times New Roman" w:cs="Times New Roman"/>
        </w:rPr>
      </w:pPr>
      <w:r w:rsidRPr="00A55334">
        <w:rPr>
          <w:rFonts w:ascii="Times New Roman" w:hAnsi="Times New Roman" w:cs="Times New Roman"/>
        </w:rPr>
        <w:t xml:space="preserve">The question of whether </w:t>
      </w:r>
      <w:r w:rsidRPr="00A55334">
        <w:rPr>
          <w:rFonts w:ascii="Times New Roman" w:hAnsi="Times New Roman" w:cs="Times New Roman"/>
          <w:i/>
          <w:iCs/>
        </w:rPr>
        <w:t>heka</w:t>
      </w:r>
      <w:r w:rsidRPr="00A55334">
        <w:rPr>
          <w:rFonts w:ascii="Times New Roman" w:hAnsi="Times New Roman" w:cs="Times New Roman"/>
        </w:rPr>
        <w:t xml:space="preserve"> constitutes the conceptual core of ancient Egyptian religion requires a critical engagement with the major scholarly traditions that have attempted to define, delimit, or re-theorise the term. Modern Egyptology has produced a substantial body of work on </w:t>
      </w:r>
      <w:r w:rsidRPr="00A55334">
        <w:rPr>
          <w:rFonts w:ascii="Times New Roman" w:hAnsi="Times New Roman" w:cs="Times New Roman"/>
          <w:i/>
          <w:iCs/>
        </w:rPr>
        <w:t>heka</w:t>
      </w:r>
      <w:r w:rsidRPr="00A55334">
        <w:rPr>
          <w:rFonts w:ascii="Times New Roman" w:hAnsi="Times New Roman" w:cs="Times New Roman"/>
        </w:rPr>
        <w:t xml:space="preserve">, yet scholars diverge sharply in their interpretations. These divergences fall broadly into four categories: (1) </w:t>
      </w:r>
      <w:r w:rsidRPr="00A55334">
        <w:rPr>
          <w:rFonts w:ascii="Times New Roman" w:hAnsi="Times New Roman" w:cs="Times New Roman"/>
          <w:i/>
          <w:iCs/>
        </w:rPr>
        <w:t>heka</w:t>
      </w:r>
      <w:r w:rsidRPr="00A55334">
        <w:rPr>
          <w:rFonts w:ascii="Times New Roman" w:hAnsi="Times New Roman" w:cs="Times New Roman"/>
        </w:rPr>
        <w:t xml:space="preserve"> as a cosmic principle; (2) </w:t>
      </w:r>
      <w:r w:rsidRPr="00A55334">
        <w:rPr>
          <w:rFonts w:ascii="Times New Roman" w:hAnsi="Times New Roman" w:cs="Times New Roman"/>
          <w:i/>
          <w:iCs/>
        </w:rPr>
        <w:t>heka</w:t>
      </w:r>
      <w:r w:rsidRPr="00A55334">
        <w:rPr>
          <w:rFonts w:ascii="Times New Roman" w:hAnsi="Times New Roman" w:cs="Times New Roman"/>
        </w:rPr>
        <w:t xml:space="preserve"> as ritual power; (3) </w:t>
      </w:r>
      <w:r w:rsidRPr="00A55334">
        <w:rPr>
          <w:rFonts w:ascii="Times New Roman" w:hAnsi="Times New Roman" w:cs="Times New Roman"/>
          <w:i/>
          <w:iCs/>
        </w:rPr>
        <w:t>heka</w:t>
      </w:r>
      <w:r w:rsidRPr="00A55334">
        <w:rPr>
          <w:rFonts w:ascii="Times New Roman" w:hAnsi="Times New Roman" w:cs="Times New Roman"/>
        </w:rPr>
        <w:t xml:space="preserve"> as divine personification; and (4) </w:t>
      </w:r>
      <w:r w:rsidRPr="00A55334">
        <w:rPr>
          <w:rFonts w:ascii="Times New Roman" w:hAnsi="Times New Roman" w:cs="Times New Roman"/>
          <w:i/>
          <w:iCs/>
        </w:rPr>
        <w:t>heka</w:t>
      </w:r>
      <w:r w:rsidRPr="00A55334">
        <w:rPr>
          <w:rFonts w:ascii="Times New Roman" w:hAnsi="Times New Roman" w:cs="Times New Roman"/>
        </w:rPr>
        <w:t xml:space="preserve"> as a linguistic or performative force. Each strand</w:t>
      </w:r>
      <w:r w:rsidR="00F91A57">
        <w:rPr>
          <w:rFonts w:ascii="Times New Roman" w:hAnsi="Times New Roman" w:cs="Times New Roman"/>
        </w:rPr>
        <w:t xml:space="preserve"> </w:t>
      </w:r>
      <w:r w:rsidRPr="00A55334">
        <w:rPr>
          <w:rFonts w:ascii="Times New Roman" w:hAnsi="Times New Roman" w:cs="Times New Roman"/>
        </w:rPr>
        <w:t xml:space="preserve">contributes to the central question, though none alone is sufficient to explain the full conceptual range of </w:t>
      </w:r>
      <w:r w:rsidRPr="00A55334">
        <w:rPr>
          <w:rFonts w:ascii="Times New Roman" w:hAnsi="Times New Roman" w:cs="Times New Roman"/>
          <w:i/>
          <w:iCs/>
        </w:rPr>
        <w:t>heka</w:t>
      </w:r>
      <w:r w:rsidRPr="00A55334">
        <w:rPr>
          <w:rFonts w:ascii="Times New Roman" w:hAnsi="Times New Roman" w:cs="Times New Roman"/>
        </w:rPr>
        <w:t>.</w:t>
      </w:r>
    </w:p>
    <w:p w14:paraId="6595BE78" w14:textId="5790D26B" w:rsidR="002C77E2" w:rsidRPr="00A55334" w:rsidRDefault="002C77E2" w:rsidP="001C2F16">
      <w:pPr>
        <w:spacing w:line="360" w:lineRule="auto"/>
        <w:ind w:firstLine="720"/>
        <w:rPr>
          <w:rFonts w:ascii="Times New Roman" w:hAnsi="Times New Roman" w:cs="Times New Roman"/>
        </w:rPr>
      </w:pPr>
      <w:r w:rsidRPr="00A55334">
        <w:rPr>
          <w:rFonts w:ascii="Times New Roman" w:hAnsi="Times New Roman" w:cs="Times New Roman"/>
        </w:rPr>
        <w:t xml:space="preserve">The most influential articulation of </w:t>
      </w:r>
      <w:r w:rsidRPr="00A55334">
        <w:rPr>
          <w:rFonts w:ascii="Times New Roman" w:hAnsi="Times New Roman" w:cs="Times New Roman"/>
          <w:i/>
          <w:iCs/>
        </w:rPr>
        <w:t>heka</w:t>
      </w:r>
      <w:r w:rsidRPr="00A55334">
        <w:rPr>
          <w:rFonts w:ascii="Times New Roman" w:hAnsi="Times New Roman" w:cs="Times New Roman"/>
        </w:rPr>
        <w:t xml:space="preserve"> as a cosmic principle comes from Jan Assmann, who argues that </w:t>
      </w:r>
      <w:r w:rsidRPr="00A55334">
        <w:rPr>
          <w:rFonts w:ascii="Times New Roman" w:hAnsi="Times New Roman" w:cs="Times New Roman"/>
          <w:i/>
          <w:iCs/>
        </w:rPr>
        <w:t>heka</w:t>
      </w:r>
      <w:r w:rsidRPr="00A55334">
        <w:rPr>
          <w:rFonts w:ascii="Times New Roman" w:hAnsi="Times New Roman" w:cs="Times New Roman"/>
        </w:rPr>
        <w:t xml:space="preserve"> is a “world-constituting power” essential to the maintenance of </w:t>
      </w:r>
      <w:proofErr w:type="spellStart"/>
      <w:r w:rsidRPr="00A55334">
        <w:rPr>
          <w:rFonts w:ascii="Times New Roman" w:hAnsi="Times New Roman" w:cs="Times New Roman"/>
          <w:i/>
          <w:iCs/>
        </w:rPr>
        <w:t>ma’at</w:t>
      </w:r>
      <w:proofErr w:type="spellEnd"/>
      <w:r w:rsidRPr="00A55334">
        <w:rPr>
          <w:rFonts w:ascii="Times New Roman" w:hAnsi="Times New Roman" w:cs="Times New Roman"/>
        </w:rPr>
        <w:t xml:space="preserve">, the cosmic order. </w:t>
      </w:r>
      <w:r w:rsidRPr="00A55334">
        <w:rPr>
          <w:rStyle w:val="FootnoteReference"/>
          <w:rFonts w:ascii="Times New Roman" w:hAnsi="Times New Roman" w:cs="Times New Roman"/>
        </w:rPr>
        <w:footnoteReference w:id="6"/>
      </w:r>
      <w:r w:rsidRPr="00A55334">
        <w:rPr>
          <w:rFonts w:ascii="Times New Roman" w:hAnsi="Times New Roman" w:cs="Times New Roman"/>
        </w:rPr>
        <w:t xml:space="preserve"> For Assmann, </w:t>
      </w:r>
      <w:r w:rsidRPr="00A55334">
        <w:rPr>
          <w:rFonts w:ascii="Times New Roman" w:hAnsi="Times New Roman" w:cs="Times New Roman"/>
          <w:i/>
          <w:iCs/>
        </w:rPr>
        <w:t>heka</w:t>
      </w:r>
      <w:r w:rsidRPr="00A55334">
        <w:rPr>
          <w:rFonts w:ascii="Times New Roman" w:hAnsi="Times New Roman" w:cs="Times New Roman"/>
        </w:rPr>
        <w:t xml:space="preserve"> is not merely a tool used by gods and humans but the operative energy that makes divine action possible. This interpretation draws heavily on primary texts such as Coffin Text Spell 261, in which Heka claims to have existed before the gods, and Pyramid Text utterances that describe the king as wielding </w:t>
      </w:r>
      <w:r w:rsidRPr="00A55334">
        <w:rPr>
          <w:rFonts w:ascii="Times New Roman" w:hAnsi="Times New Roman" w:cs="Times New Roman"/>
          <w:i/>
          <w:iCs/>
        </w:rPr>
        <w:t>heka</w:t>
      </w:r>
      <w:r w:rsidRPr="00A55334">
        <w:rPr>
          <w:rFonts w:ascii="Times New Roman" w:hAnsi="Times New Roman" w:cs="Times New Roman"/>
        </w:rPr>
        <w:t xml:space="preserve"> to ascend to the sky.</w:t>
      </w:r>
      <w:r w:rsidRPr="00A55334">
        <w:rPr>
          <w:rStyle w:val="FootnoteReference"/>
          <w:rFonts w:ascii="Times New Roman" w:hAnsi="Times New Roman" w:cs="Times New Roman"/>
        </w:rPr>
        <w:footnoteReference w:id="7"/>
      </w:r>
      <w:r w:rsidRPr="00A55334">
        <w:rPr>
          <w:rFonts w:ascii="Times New Roman" w:hAnsi="Times New Roman" w:cs="Times New Roman"/>
        </w:rPr>
        <w:t xml:space="preserve"> Assmann’s model positions </w:t>
      </w:r>
      <w:r w:rsidRPr="00A55334">
        <w:rPr>
          <w:rFonts w:ascii="Times New Roman" w:hAnsi="Times New Roman" w:cs="Times New Roman"/>
          <w:i/>
          <w:iCs/>
        </w:rPr>
        <w:t>heka</w:t>
      </w:r>
      <w:r w:rsidRPr="00A55334">
        <w:rPr>
          <w:rFonts w:ascii="Times New Roman" w:hAnsi="Times New Roman" w:cs="Times New Roman"/>
        </w:rPr>
        <w:t xml:space="preserve"> as a metaphysical substrate of reality, comparable to a cosmological principle rather than a category of ritual practice. </w:t>
      </w:r>
    </w:p>
    <w:p w14:paraId="55AC824E" w14:textId="26E38AA0" w:rsidR="002C77E2" w:rsidRPr="00A55334" w:rsidRDefault="002C77E2" w:rsidP="001C2F16">
      <w:pPr>
        <w:spacing w:line="360" w:lineRule="auto"/>
        <w:rPr>
          <w:rFonts w:ascii="Times New Roman" w:hAnsi="Times New Roman" w:cs="Times New Roman"/>
        </w:rPr>
      </w:pPr>
      <w:r w:rsidRPr="00A55334">
        <w:rPr>
          <w:rFonts w:ascii="Times New Roman" w:hAnsi="Times New Roman" w:cs="Times New Roman"/>
        </w:rPr>
        <w:lastRenderedPageBreak/>
        <w:t xml:space="preserve">Erik Hornung similarly emphasises the universality of </w:t>
      </w:r>
      <w:r w:rsidRPr="00A55334">
        <w:rPr>
          <w:rFonts w:ascii="Times New Roman" w:hAnsi="Times New Roman" w:cs="Times New Roman"/>
          <w:i/>
          <w:iCs/>
        </w:rPr>
        <w:t>heka</w:t>
      </w:r>
      <w:r w:rsidRPr="00A55334">
        <w:rPr>
          <w:rFonts w:ascii="Times New Roman" w:hAnsi="Times New Roman" w:cs="Times New Roman"/>
        </w:rPr>
        <w:t>, describing it as the “energy” through which the gods create and sustain the world.</w:t>
      </w:r>
      <w:r w:rsidRPr="00A55334">
        <w:rPr>
          <w:rStyle w:val="FootnoteReference"/>
          <w:rFonts w:ascii="Times New Roman" w:hAnsi="Times New Roman" w:cs="Times New Roman"/>
        </w:rPr>
        <w:footnoteReference w:id="8"/>
      </w:r>
      <w:r w:rsidRPr="00A55334">
        <w:rPr>
          <w:rFonts w:ascii="Times New Roman" w:hAnsi="Times New Roman" w:cs="Times New Roman"/>
        </w:rPr>
        <w:t xml:space="preserve"> Hornung’s work, grounded in theological texts and temple inscriptions, reinforces the idea that </w:t>
      </w:r>
      <w:r w:rsidRPr="00A55334">
        <w:rPr>
          <w:rFonts w:ascii="Times New Roman" w:hAnsi="Times New Roman" w:cs="Times New Roman"/>
          <w:i/>
          <w:iCs/>
        </w:rPr>
        <w:t>heka</w:t>
      </w:r>
      <w:r w:rsidRPr="00A55334">
        <w:rPr>
          <w:rFonts w:ascii="Times New Roman" w:hAnsi="Times New Roman" w:cs="Times New Roman"/>
        </w:rPr>
        <w:t xml:space="preserve"> is not peripheral but foundational. His analysis of New Kingdom theology, particularly the Memphite Theology and the solar hymns, demonstrates that </w:t>
      </w:r>
      <w:r w:rsidRPr="00A55334">
        <w:rPr>
          <w:rFonts w:ascii="Times New Roman" w:hAnsi="Times New Roman" w:cs="Times New Roman"/>
          <w:i/>
          <w:iCs/>
        </w:rPr>
        <w:t>heka</w:t>
      </w:r>
      <w:r w:rsidRPr="00A55334">
        <w:rPr>
          <w:rFonts w:ascii="Times New Roman" w:hAnsi="Times New Roman" w:cs="Times New Roman"/>
        </w:rPr>
        <w:t xml:space="preserve"> is consistently associated with divine creativity and cosmic maintenance. </w:t>
      </w:r>
    </w:p>
    <w:p w14:paraId="06A4E134" w14:textId="77777777" w:rsidR="002D32DF" w:rsidRPr="00A55334" w:rsidRDefault="002C77E2" w:rsidP="001C2F16">
      <w:pPr>
        <w:spacing w:line="360" w:lineRule="auto"/>
        <w:ind w:firstLine="720"/>
        <w:rPr>
          <w:rFonts w:ascii="Times New Roman" w:hAnsi="Times New Roman" w:cs="Times New Roman"/>
        </w:rPr>
      </w:pPr>
      <w:r w:rsidRPr="00A55334">
        <w:rPr>
          <w:rFonts w:ascii="Times New Roman" w:hAnsi="Times New Roman" w:cs="Times New Roman"/>
        </w:rPr>
        <w:t xml:space="preserve">In contrast to the cosmological approach, Robert K. Ritner foregrounds the ritual and technical aspects of </w:t>
      </w:r>
      <w:r w:rsidRPr="00A55334">
        <w:rPr>
          <w:rFonts w:ascii="Times New Roman" w:hAnsi="Times New Roman" w:cs="Times New Roman"/>
          <w:i/>
          <w:iCs/>
        </w:rPr>
        <w:t>heka</w:t>
      </w:r>
      <w:r w:rsidRPr="00A55334">
        <w:rPr>
          <w:rFonts w:ascii="Times New Roman" w:hAnsi="Times New Roman" w:cs="Times New Roman"/>
        </w:rPr>
        <w:t xml:space="preserve">. In </w:t>
      </w:r>
      <w:r w:rsidRPr="00A55334">
        <w:rPr>
          <w:rFonts w:ascii="Times New Roman" w:hAnsi="Times New Roman" w:cs="Times New Roman"/>
          <w:i/>
          <w:iCs/>
        </w:rPr>
        <w:t xml:space="preserve">The Mechanics of Ancient </w:t>
      </w:r>
      <w:proofErr w:type="spellStart"/>
      <w:r w:rsidRPr="00A55334">
        <w:rPr>
          <w:rFonts w:ascii="Times New Roman" w:hAnsi="Times New Roman" w:cs="Times New Roman"/>
          <w:i/>
          <w:iCs/>
        </w:rPr>
        <w:t>Egyptial</w:t>
      </w:r>
      <w:proofErr w:type="spellEnd"/>
      <w:r w:rsidRPr="00A55334">
        <w:rPr>
          <w:rFonts w:ascii="Times New Roman" w:hAnsi="Times New Roman" w:cs="Times New Roman"/>
          <w:i/>
          <w:iCs/>
        </w:rPr>
        <w:t xml:space="preserve"> Magical Practice,</w:t>
      </w:r>
      <w:r w:rsidRPr="00A55334">
        <w:rPr>
          <w:rFonts w:ascii="Times New Roman" w:hAnsi="Times New Roman" w:cs="Times New Roman"/>
        </w:rPr>
        <w:t xml:space="preserve"> Ritner argues that </w:t>
      </w:r>
      <w:r w:rsidRPr="00A55334">
        <w:rPr>
          <w:rFonts w:ascii="Times New Roman" w:hAnsi="Times New Roman" w:cs="Times New Roman"/>
          <w:i/>
          <w:iCs/>
        </w:rPr>
        <w:t>heka</w:t>
      </w:r>
      <w:r w:rsidRPr="00A55334">
        <w:rPr>
          <w:rFonts w:ascii="Times New Roman" w:hAnsi="Times New Roman" w:cs="Times New Roman"/>
        </w:rPr>
        <w:t xml:space="preserve"> is best understood as a system of practical operations – spells, gestures, recitations and ritual performances – through which divine power is activated.</w:t>
      </w:r>
      <w:r w:rsidRPr="00A55334">
        <w:rPr>
          <w:rStyle w:val="FootnoteReference"/>
          <w:rFonts w:ascii="Times New Roman" w:hAnsi="Times New Roman" w:cs="Times New Roman"/>
        </w:rPr>
        <w:footnoteReference w:id="9"/>
      </w:r>
      <w:r w:rsidRPr="00A55334">
        <w:rPr>
          <w:rFonts w:ascii="Times New Roman" w:hAnsi="Times New Roman" w:cs="Times New Roman"/>
        </w:rPr>
        <w:t xml:space="preserve"> His analysis draws extensively on magical papyri, temple ritual texts and ex</w:t>
      </w:r>
      <w:r w:rsidR="002D32DF" w:rsidRPr="00A55334">
        <w:rPr>
          <w:rFonts w:ascii="Times New Roman" w:hAnsi="Times New Roman" w:cs="Times New Roman"/>
        </w:rPr>
        <w:t xml:space="preserve">ecration rituals. Ritner’s work demonstrates that </w:t>
      </w:r>
      <w:r w:rsidR="002D32DF" w:rsidRPr="00A55334">
        <w:rPr>
          <w:rFonts w:ascii="Times New Roman" w:hAnsi="Times New Roman" w:cs="Times New Roman"/>
          <w:i/>
          <w:iCs/>
        </w:rPr>
        <w:t>heka</w:t>
      </w:r>
      <w:r w:rsidR="002D32DF" w:rsidRPr="00A55334">
        <w:rPr>
          <w:rFonts w:ascii="Times New Roman" w:hAnsi="Times New Roman" w:cs="Times New Roman"/>
        </w:rPr>
        <w:t xml:space="preserve"> was embedded in the daily functioning of temples, medicine and protective practices. </w:t>
      </w:r>
    </w:p>
    <w:p w14:paraId="62492B3C" w14:textId="5EF9871E" w:rsidR="002D32DF" w:rsidRPr="00A55334" w:rsidRDefault="002D32DF" w:rsidP="001C2F16">
      <w:pPr>
        <w:spacing w:line="360" w:lineRule="auto"/>
        <w:ind w:firstLine="720"/>
        <w:rPr>
          <w:rFonts w:ascii="Times New Roman" w:hAnsi="Times New Roman" w:cs="Times New Roman"/>
        </w:rPr>
      </w:pPr>
      <w:r w:rsidRPr="00A55334">
        <w:rPr>
          <w:rFonts w:ascii="Times New Roman" w:hAnsi="Times New Roman" w:cs="Times New Roman"/>
        </w:rPr>
        <w:t xml:space="preserve">Ritner’s emphasis on technique challenges the notion of </w:t>
      </w:r>
      <w:r w:rsidRPr="00A55334">
        <w:rPr>
          <w:rFonts w:ascii="Times New Roman" w:hAnsi="Times New Roman" w:cs="Times New Roman"/>
          <w:i/>
          <w:iCs/>
        </w:rPr>
        <w:t>heka</w:t>
      </w:r>
      <w:r w:rsidRPr="00A55334">
        <w:rPr>
          <w:rFonts w:ascii="Times New Roman" w:hAnsi="Times New Roman" w:cs="Times New Roman"/>
        </w:rPr>
        <w:t xml:space="preserve"> as purely metaphysical. Instead, he presents it as a technology of efficacy, a means by which humans and gods alike could intervene in the world. This perspective is crucial for the present thesis, as it highlights the functional dimension of </w:t>
      </w:r>
      <w:r w:rsidRPr="00A55334">
        <w:rPr>
          <w:rFonts w:ascii="Times New Roman" w:hAnsi="Times New Roman" w:cs="Times New Roman"/>
          <w:i/>
          <w:iCs/>
        </w:rPr>
        <w:t>heka</w:t>
      </w:r>
      <w:r w:rsidRPr="00A55334">
        <w:rPr>
          <w:rFonts w:ascii="Times New Roman" w:hAnsi="Times New Roman" w:cs="Times New Roman"/>
        </w:rPr>
        <w:t xml:space="preserve"> and its role in mediating agency.</w:t>
      </w:r>
      <w:r w:rsidR="000B2217" w:rsidRPr="00A55334">
        <w:rPr>
          <w:rFonts w:ascii="Times New Roman" w:hAnsi="Times New Roman" w:cs="Times New Roman"/>
        </w:rPr>
        <w:t xml:space="preserve"> </w:t>
      </w:r>
      <w:r w:rsidRPr="00A55334">
        <w:rPr>
          <w:rFonts w:ascii="Times New Roman" w:hAnsi="Times New Roman" w:cs="Times New Roman"/>
        </w:rPr>
        <w:t xml:space="preserve">However, Ritner’s focus on ritual mechanisms sometimes underplays the broader cosmological framework within which these practices operate. While </w:t>
      </w:r>
      <w:r w:rsidRPr="00A55334">
        <w:rPr>
          <w:rFonts w:ascii="Times New Roman" w:hAnsi="Times New Roman" w:cs="Times New Roman"/>
          <w:i/>
          <w:iCs/>
        </w:rPr>
        <w:t>heka</w:t>
      </w:r>
      <w:r w:rsidRPr="00A55334">
        <w:rPr>
          <w:rFonts w:ascii="Times New Roman" w:hAnsi="Times New Roman" w:cs="Times New Roman"/>
        </w:rPr>
        <w:t xml:space="preserve"> is clearly a ritual technology, the question remains whether this technology is itself grounded in a deeper metaphysical principle. </w:t>
      </w:r>
    </w:p>
    <w:p w14:paraId="33B02340" w14:textId="35FCCF46" w:rsidR="002C77E2" w:rsidRPr="00A55334" w:rsidRDefault="002D32DF" w:rsidP="001C2F16">
      <w:pPr>
        <w:spacing w:line="360" w:lineRule="auto"/>
        <w:ind w:firstLine="720"/>
        <w:rPr>
          <w:rFonts w:ascii="Times New Roman" w:hAnsi="Times New Roman" w:cs="Times New Roman"/>
        </w:rPr>
      </w:pPr>
      <w:r w:rsidRPr="00A55334">
        <w:rPr>
          <w:rFonts w:ascii="Times New Roman" w:hAnsi="Times New Roman" w:cs="Times New Roman"/>
        </w:rPr>
        <w:t xml:space="preserve">A third strand of scholarship examines </w:t>
      </w:r>
      <w:r w:rsidRPr="00A55334">
        <w:rPr>
          <w:rFonts w:ascii="Times New Roman" w:hAnsi="Times New Roman" w:cs="Times New Roman"/>
          <w:i/>
          <w:iCs/>
        </w:rPr>
        <w:t>heka</w:t>
      </w:r>
      <w:r w:rsidRPr="00A55334">
        <w:rPr>
          <w:rFonts w:ascii="Times New Roman" w:hAnsi="Times New Roman" w:cs="Times New Roman"/>
        </w:rPr>
        <w:t xml:space="preserve"> as a deified entity. Primary sources frequently personify Heka as a god, particularly in the Coffin Texts, where he appears as a protective force accompanying the deceased.</w:t>
      </w:r>
      <w:r w:rsidRPr="00A55334">
        <w:rPr>
          <w:rStyle w:val="FootnoteReference"/>
          <w:rFonts w:ascii="Times New Roman" w:hAnsi="Times New Roman" w:cs="Times New Roman"/>
        </w:rPr>
        <w:footnoteReference w:id="10"/>
      </w:r>
      <w:r w:rsidRPr="00A55334">
        <w:rPr>
          <w:rFonts w:ascii="Times New Roman" w:hAnsi="Times New Roman" w:cs="Times New Roman"/>
        </w:rPr>
        <w:t xml:space="preserve"> In temple iconography, Heka is depicted as a child-</w:t>
      </w:r>
      <w:proofErr w:type="gramStart"/>
      <w:r w:rsidRPr="00A55334">
        <w:rPr>
          <w:rFonts w:ascii="Times New Roman" w:hAnsi="Times New Roman" w:cs="Times New Roman"/>
        </w:rPr>
        <w:t>god</w:t>
      </w:r>
      <w:proofErr w:type="gramEnd"/>
      <w:r w:rsidRPr="00A55334">
        <w:rPr>
          <w:rFonts w:ascii="Times New Roman" w:hAnsi="Times New Roman" w:cs="Times New Roman"/>
        </w:rPr>
        <w:t xml:space="preserve"> associated with the creator deities, especially in the context of the solar cult.</w:t>
      </w:r>
      <w:r w:rsidRPr="00A55334">
        <w:rPr>
          <w:rStyle w:val="FootnoteReference"/>
          <w:rFonts w:ascii="Times New Roman" w:hAnsi="Times New Roman" w:cs="Times New Roman"/>
        </w:rPr>
        <w:footnoteReference w:id="11"/>
      </w:r>
      <w:r w:rsidRPr="00A55334">
        <w:rPr>
          <w:rFonts w:ascii="Times New Roman" w:hAnsi="Times New Roman" w:cs="Times New Roman"/>
        </w:rPr>
        <w:t xml:space="preserve">  </w:t>
      </w:r>
    </w:p>
    <w:p w14:paraId="0DFED3BB" w14:textId="25C160F8" w:rsidR="002D32DF" w:rsidRPr="00A55334" w:rsidRDefault="002D32DF" w:rsidP="001C2F16">
      <w:pPr>
        <w:spacing w:line="360" w:lineRule="auto"/>
        <w:rPr>
          <w:rFonts w:ascii="Times New Roman" w:hAnsi="Times New Roman" w:cs="Times New Roman"/>
        </w:rPr>
      </w:pPr>
      <w:r w:rsidRPr="00A55334">
        <w:rPr>
          <w:rFonts w:ascii="Times New Roman" w:hAnsi="Times New Roman" w:cs="Times New Roman"/>
        </w:rPr>
        <w:t>James P. Allen notes that the personification of Heka reflects the Egyptian tendency to reify abstract concepts as divine beings.</w:t>
      </w:r>
      <w:r w:rsidRPr="00A55334">
        <w:rPr>
          <w:rStyle w:val="FootnoteReference"/>
          <w:rFonts w:ascii="Times New Roman" w:hAnsi="Times New Roman" w:cs="Times New Roman"/>
        </w:rPr>
        <w:footnoteReference w:id="12"/>
      </w:r>
      <w:r w:rsidRPr="00A55334">
        <w:rPr>
          <w:rFonts w:ascii="Times New Roman" w:hAnsi="Times New Roman" w:cs="Times New Roman"/>
        </w:rPr>
        <w:t xml:space="preserve"> This does not diminish the conceptual significance of </w:t>
      </w:r>
      <w:r w:rsidRPr="00A55334">
        <w:rPr>
          <w:rFonts w:ascii="Times New Roman" w:hAnsi="Times New Roman" w:cs="Times New Roman"/>
          <w:i/>
          <w:iCs/>
        </w:rPr>
        <w:t>heka</w:t>
      </w:r>
      <w:r w:rsidRPr="00A55334">
        <w:rPr>
          <w:rFonts w:ascii="Times New Roman" w:hAnsi="Times New Roman" w:cs="Times New Roman"/>
        </w:rPr>
        <w:t xml:space="preserve">; rather, it underscores its centrality by elevating it to divine status. The deification of </w:t>
      </w:r>
      <w:r w:rsidRPr="00A55334">
        <w:rPr>
          <w:rFonts w:ascii="Times New Roman" w:hAnsi="Times New Roman" w:cs="Times New Roman"/>
          <w:i/>
          <w:iCs/>
        </w:rPr>
        <w:t>heka</w:t>
      </w:r>
      <w:r w:rsidRPr="00A55334">
        <w:rPr>
          <w:rFonts w:ascii="Times New Roman" w:hAnsi="Times New Roman" w:cs="Times New Roman"/>
        </w:rPr>
        <w:t xml:space="preserve"> suggests that the Egyptians understood it not merely as a practice or principle but as a cosmic </w:t>
      </w:r>
      <w:r w:rsidR="00FF0C7B" w:rsidRPr="00A55334">
        <w:rPr>
          <w:rFonts w:ascii="Times New Roman" w:hAnsi="Times New Roman" w:cs="Times New Roman"/>
        </w:rPr>
        <w:t>agent</w:t>
      </w:r>
      <w:r w:rsidRPr="00A55334">
        <w:rPr>
          <w:rFonts w:ascii="Times New Roman" w:hAnsi="Times New Roman" w:cs="Times New Roman"/>
        </w:rPr>
        <w:t xml:space="preserve">. This perspective supports the thesis that </w:t>
      </w:r>
      <w:r w:rsidRPr="00A55334">
        <w:rPr>
          <w:rFonts w:ascii="Times New Roman" w:hAnsi="Times New Roman" w:cs="Times New Roman"/>
          <w:i/>
          <w:iCs/>
        </w:rPr>
        <w:t>heka</w:t>
      </w:r>
      <w:r w:rsidRPr="00A55334">
        <w:rPr>
          <w:rFonts w:ascii="Times New Roman" w:hAnsi="Times New Roman" w:cs="Times New Roman"/>
        </w:rPr>
        <w:t xml:space="preserve"> is conceptually central, though it </w:t>
      </w:r>
      <w:r w:rsidRPr="00A55334">
        <w:rPr>
          <w:rFonts w:ascii="Times New Roman" w:hAnsi="Times New Roman" w:cs="Times New Roman"/>
        </w:rPr>
        <w:lastRenderedPageBreak/>
        <w:t xml:space="preserve">raises questions about how personification interacts with the broader metaphysical and ritual dimensions of the term. </w:t>
      </w:r>
    </w:p>
    <w:p w14:paraId="166C0CE6" w14:textId="56AE8C5C" w:rsidR="002D32DF" w:rsidRPr="00A55334" w:rsidRDefault="002D32DF" w:rsidP="001C2F16">
      <w:pPr>
        <w:spacing w:line="360" w:lineRule="auto"/>
        <w:ind w:firstLine="720"/>
        <w:rPr>
          <w:rFonts w:ascii="Times New Roman" w:hAnsi="Times New Roman" w:cs="Times New Roman"/>
        </w:rPr>
      </w:pPr>
      <w:r w:rsidRPr="00A55334">
        <w:rPr>
          <w:rFonts w:ascii="Times New Roman" w:hAnsi="Times New Roman" w:cs="Times New Roman"/>
        </w:rPr>
        <w:t xml:space="preserve">A fourth interpretive tradition emphasises the linguistic dimension of </w:t>
      </w:r>
      <w:r w:rsidRPr="00A55334">
        <w:rPr>
          <w:rFonts w:ascii="Times New Roman" w:hAnsi="Times New Roman" w:cs="Times New Roman"/>
          <w:i/>
          <w:iCs/>
        </w:rPr>
        <w:t>heka</w:t>
      </w:r>
      <w:r w:rsidRPr="00A55334">
        <w:rPr>
          <w:rFonts w:ascii="Times New Roman" w:hAnsi="Times New Roman" w:cs="Times New Roman"/>
        </w:rPr>
        <w:t>. Scholars such as James P. Allen and Antonio Loprieno have argued that Egyptian ritual speech operates according to principles of performativity, whereby words do not merely describe reality but actively transform it.</w:t>
      </w:r>
      <w:r w:rsidRPr="00A55334">
        <w:rPr>
          <w:rStyle w:val="FootnoteReference"/>
          <w:rFonts w:ascii="Times New Roman" w:hAnsi="Times New Roman" w:cs="Times New Roman"/>
        </w:rPr>
        <w:footnoteReference w:id="13"/>
      </w:r>
      <w:r w:rsidR="00E53A66" w:rsidRPr="00A55334">
        <w:rPr>
          <w:rFonts w:ascii="Times New Roman" w:hAnsi="Times New Roman" w:cs="Times New Roman"/>
        </w:rPr>
        <w:t xml:space="preserve"> The power of names, the efficacy of recitation, and the formulaic structure of spells all point to a conception of language as inherently potent. </w:t>
      </w:r>
    </w:p>
    <w:p w14:paraId="786D5399" w14:textId="7066ECEF" w:rsidR="00E53A66" w:rsidRPr="00A55334" w:rsidRDefault="00E53A66" w:rsidP="001C2F16">
      <w:pPr>
        <w:spacing w:line="360" w:lineRule="auto"/>
        <w:rPr>
          <w:rFonts w:ascii="Times New Roman" w:hAnsi="Times New Roman" w:cs="Times New Roman"/>
        </w:rPr>
      </w:pPr>
      <w:r w:rsidRPr="00A55334">
        <w:rPr>
          <w:rFonts w:ascii="Times New Roman" w:hAnsi="Times New Roman" w:cs="Times New Roman"/>
        </w:rPr>
        <w:t xml:space="preserve">This view is supported by primary texts such as </w:t>
      </w:r>
      <w:r w:rsidRPr="00A55334">
        <w:rPr>
          <w:rFonts w:ascii="Times New Roman" w:hAnsi="Times New Roman" w:cs="Times New Roman"/>
          <w:i/>
          <w:iCs/>
        </w:rPr>
        <w:t>Book of the Dead</w:t>
      </w:r>
      <w:r w:rsidRPr="00A55334">
        <w:rPr>
          <w:rFonts w:ascii="Times New Roman" w:hAnsi="Times New Roman" w:cs="Times New Roman"/>
        </w:rPr>
        <w:t xml:space="preserve"> Spell 125, where correct recitation is essential for the deceased’s vindication, and medical papyri where spoken formulae accompany physical treatments.</w:t>
      </w:r>
      <w:r w:rsidR="001400C7" w:rsidRPr="00A55334">
        <w:rPr>
          <w:rFonts w:ascii="Times New Roman" w:hAnsi="Times New Roman" w:cs="Times New Roman"/>
        </w:rPr>
        <w:t xml:space="preserve"> </w:t>
      </w:r>
      <w:r w:rsidRPr="00A55334">
        <w:rPr>
          <w:rFonts w:ascii="Times New Roman" w:hAnsi="Times New Roman" w:cs="Times New Roman"/>
        </w:rPr>
        <w:t xml:space="preserve">The linguistic model positions </w:t>
      </w:r>
      <w:r w:rsidRPr="00A55334">
        <w:rPr>
          <w:rFonts w:ascii="Times New Roman" w:hAnsi="Times New Roman" w:cs="Times New Roman"/>
          <w:i/>
          <w:iCs/>
        </w:rPr>
        <w:t>heka</w:t>
      </w:r>
      <w:r w:rsidRPr="00A55334">
        <w:rPr>
          <w:rFonts w:ascii="Times New Roman" w:hAnsi="Times New Roman" w:cs="Times New Roman"/>
        </w:rPr>
        <w:t xml:space="preserve"> as a semiotic technology, a system in which meaning and power are inseparable. This perspective is vital for understanding </w:t>
      </w:r>
      <w:r w:rsidRPr="00A55334">
        <w:rPr>
          <w:rFonts w:ascii="Times New Roman" w:hAnsi="Times New Roman" w:cs="Times New Roman"/>
          <w:i/>
          <w:iCs/>
        </w:rPr>
        <w:t>heka</w:t>
      </w:r>
      <w:r w:rsidRPr="00A55334">
        <w:rPr>
          <w:rFonts w:ascii="Times New Roman" w:hAnsi="Times New Roman" w:cs="Times New Roman"/>
        </w:rPr>
        <w:t xml:space="preserve"> as a conceptual core, as it reveals how deeply </w:t>
      </w:r>
      <w:r w:rsidRPr="00A55334">
        <w:rPr>
          <w:rFonts w:ascii="Times New Roman" w:hAnsi="Times New Roman" w:cs="Times New Roman"/>
          <w:i/>
          <w:iCs/>
        </w:rPr>
        <w:t>heka</w:t>
      </w:r>
      <w:r w:rsidRPr="00A55334">
        <w:rPr>
          <w:rFonts w:ascii="Times New Roman" w:hAnsi="Times New Roman" w:cs="Times New Roman"/>
        </w:rPr>
        <w:t xml:space="preserve"> is embedded in Egyptian theories of knowledge, speech and reality. </w:t>
      </w:r>
    </w:p>
    <w:p w14:paraId="0AB21B65" w14:textId="1E8DD7ED" w:rsidR="00E53A66" w:rsidRPr="00A55334" w:rsidRDefault="000B2217" w:rsidP="001C2F16">
      <w:pPr>
        <w:spacing w:line="360" w:lineRule="auto"/>
        <w:ind w:firstLine="720"/>
        <w:rPr>
          <w:rFonts w:ascii="Times New Roman" w:hAnsi="Times New Roman" w:cs="Times New Roman"/>
        </w:rPr>
      </w:pPr>
      <w:r w:rsidRPr="00A55334">
        <w:rPr>
          <w:rFonts w:ascii="Times New Roman" w:hAnsi="Times New Roman" w:cs="Times New Roman"/>
        </w:rPr>
        <w:t xml:space="preserve">While each scholarly tradition captures an essential aspect of </w:t>
      </w:r>
      <w:r w:rsidRPr="00A55334">
        <w:rPr>
          <w:rFonts w:ascii="Times New Roman" w:hAnsi="Times New Roman" w:cs="Times New Roman"/>
          <w:i/>
          <w:iCs/>
        </w:rPr>
        <w:t>heka</w:t>
      </w:r>
      <w:r w:rsidRPr="00A55334">
        <w:rPr>
          <w:rFonts w:ascii="Times New Roman" w:hAnsi="Times New Roman" w:cs="Times New Roman"/>
        </w:rPr>
        <w:t xml:space="preserve">, none alone fully accounts for its conceptual breadth. The cosmological model emphasises </w:t>
      </w:r>
      <w:proofErr w:type="spellStart"/>
      <w:r w:rsidRPr="00A55334">
        <w:rPr>
          <w:rFonts w:ascii="Times New Roman" w:hAnsi="Times New Roman" w:cs="Times New Roman"/>
          <w:i/>
          <w:iCs/>
        </w:rPr>
        <w:t>heka’s</w:t>
      </w:r>
      <w:proofErr w:type="spellEnd"/>
      <w:r w:rsidRPr="00A55334">
        <w:rPr>
          <w:rFonts w:ascii="Times New Roman" w:hAnsi="Times New Roman" w:cs="Times New Roman"/>
          <w:i/>
          <w:iCs/>
        </w:rPr>
        <w:t xml:space="preserve"> </w:t>
      </w:r>
      <w:r w:rsidRPr="00A55334">
        <w:rPr>
          <w:rFonts w:ascii="Times New Roman" w:hAnsi="Times New Roman" w:cs="Times New Roman"/>
        </w:rPr>
        <w:t xml:space="preserve">metaphysical centrality; the ritual model highlights its practical efficacy; the personification model underscores its divine agency; and the linguistic model reveals its semiotic power. Rather than viewing these as competing interpretations, this thesis argues that they are interdependent components of a single conceptual system in which </w:t>
      </w:r>
      <w:r w:rsidRPr="00A55334">
        <w:rPr>
          <w:rFonts w:ascii="Times New Roman" w:hAnsi="Times New Roman" w:cs="Times New Roman"/>
          <w:i/>
          <w:iCs/>
        </w:rPr>
        <w:t>heka</w:t>
      </w:r>
      <w:r w:rsidRPr="00A55334">
        <w:rPr>
          <w:rFonts w:ascii="Times New Roman" w:hAnsi="Times New Roman" w:cs="Times New Roman"/>
        </w:rPr>
        <w:t xml:space="preserve"> operates simultaneously as a cosmic principle that structures reality, a ritual technology that enables action, a divine agent that embodies power, and a linguistic force that renders speech efficacious. </w:t>
      </w:r>
    </w:p>
    <w:p w14:paraId="1FC0AED4" w14:textId="77777777" w:rsidR="00E53A66" w:rsidRPr="00A55334" w:rsidRDefault="00E53A66" w:rsidP="001C2F16">
      <w:pPr>
        <w:spacing w:line="360" w:lineRule="auto"/>
        <w:rPr>
          <w:rFonts w:ascii="Times New Roman" w:hAnsi="Times New Roman" w:cs="Times New Roman"/>
        </w:rPr>
      </w:pPr>
    </w:p>
    <w:p w14:paraId="18ACFD38" w14:textId="21D132F5" w:rsidR="00E53A66" w:rsidRPr="00A55334" w:rsidRDefault="00E53A66" w:rsidP="001C2F16">
      <w:pPr>
        <w:spacing w:line="360" w:lineRule="auto"/>
        <w:rPr>
          <w:rFonts w:ascii="Times New Roman" w:hAnsi="Times New Roman" w:cs="Times New Roman"/>
          <w:b/>
          <w:bCs/>
        </w:rPr>
      </w:pPr>
      <w:r w:rsidRPr="00A55334">
        <w:rPr>
          <w:rFonts w:ascii="Times New Roman" w:hAnsi="Times New Roman" w:cs="Times New Roman"/>
          <w:b/>
          <w:bCs/>
        </w:rPr>
        <w:t>Chapter I</w:t>
      </w:r>
      <w:r w:rsidR="003B7D93" w:rsidRPr="00A55334">
        <w:rPr>
          <w:rFonts w:ascii="Times New Roman" w:hAnsi="Times New Roman" w:cs="Times New Roman"/>
          <w:b/>
          <w:bCs/>
        </w:rPr>
        <w:t>I</w:t>
      </w:r>
      <w:r w:rsidRPr="00A55334">
        <w:rPr>
          <w:rFonts w:ascii="Times New Roman" w:hAnsi="Times New Roman" w:cs="Times New Roman"/>
          <w:b/>
          <w:bCs/>
        </w:rPr>
        <w:t xml:space="preserve"> – The Ontology of Heka</w:t>
      </w:r>
    </w:p>
    <w:p w14:paraId="04B5C144" w14:textId="77777777" w:rsidR="00E53A66" w:rsidRPr="00A55334" w:rsidRDefault="00E53A66" w:rsidP="001C2F16">
      <w:pPr>
        <w:spacing w:line="360" w:lineRule="auto"/>
        <w:rPr>
          <w:rFonts w:ascii="Times New Roman" w:hAnsi="Times New Roman" w:cs="Times New Roman"/>
        </w:rPr>
      </w:pPr>
    </w:p>
    <w:p w14:paraId="3914F765" w14:textId="491DBC58" w:rsidR="00E53A66" w:rsidRPr="00A55334" w:rsidRDefault="00DD45AB" w:rsidP="001C2F16">
      <w:pPr>
        <w:spacing w:line="360" w:lineRule="auto"/>
        <w:rPr>
          <w:rFonts w:ascii="Times New Roman" w:hAnsi="Times New Roman" w:cs="Times New Roman"/>
        </w:rPr>
      </w:pPr>
      <w:r w:rsidRPr="00A55334">
        <w:rPr>
          <w:rFonts w:ascii="Times New Roman" w:hAnsi="Times New Roman" w:cs="Times New Roman"/>
        </w:rPr>
        <w:t xml:space="preserve">The ontological status of </w:t>
      </w:r>
      <w:r w:rsidRPr="00A55334">
        <w:rPr>
          <w:rFonts w:ascii="Times New Roman" w:hAnsi="Times New Roman" w:cs="Times New Roman"/>
          <w:i/>
          <w:iCs/>
        </w:rPr>
        <w:t>heka</w:t>
      </w:r>
      <w:r w:rsidRPr="00A55334">
        <w:rPr>
          <w:rFonts w:ascii="Times New Roman" w:hAnsi="Times New Roman" w:cs="Times New Roman"/>
        </w:rPr>
        <w:t xml:space="preserve"> lies at the centre of the question posed by this thesis: is </w:t>
      </w:r>
      <w:r w:rsidRPr="00A55334">
        <w:rPr>
          <w:rFonts w:ascii="Times New Roman" w:hAnsi="Times New Roman" w:cs="Times New Roman"/>
          <w:i/>
          <w:iCs/>
        </w:rPr>
        <w:t>heka</w:t>
      </w:r>
      <w:r w:rsidRPr="00A55334">
        <w:rPr>
          <w:rFonts w:ascii="Times New Roman" w:hAnsi="Times New Roman" w:cs="Times New Roman"/>
        </w:rPr>
        <w:t xml:space="preserve"> the conceptual core of ancient Egyptian religion? To address this, it is necessary to examine how Egyptian texts articulate the nature of </w:t>
      </w:r>
      <w:r w:rsidRPr="00A55334">
        <w:rPr>
          <w:rFonts w:ascii="Times New Roman" w:hAnsi="Times New Roman" w:cs="Times New Roman"/>
          <w:i/>
          <w:iCs/>
        </w:rPr>
        <w:t>heka</w:t>
      </w:r>
      <w:r w:rsidRPr="00A55334">
        <w:rPr>
          <w:rFonts w:ascii="Times New Roman" w:hAnsi="Times New Roman" w:cs="Times New Roman"/>
        </w:rPr>
        <w:t xml:space="preserve"> not merely as a practice or divine attribute, but as a fundamental condition of existence. This chapter argues that </w:t>
      </w:r>
      <w:r w:rsidRPr="00A55334">
        <w:rPr>
          <w:rFonts w:ascii="Times New Roman" w:hAnsi="Times New Roman" w:cs="Times New Roman"/>
          <w:i/>
          <w:iCs/>
        </w:rPr>
        <w:t>heka</w:t>
      </w:r>
      <w:r w:rsidRPr="00A55334">
        <w:rPr>
          <w:rFonts w:ascii="Times New Roman" w:hAnsi="Times New Roman" w:cs="Times New Roman"/>
        </w:rPr>
        <w:t xml:space="preserve"> functions as a cosmic technology of agency, a metaphysical force that enables creation, sustains the cosmos, </w:t>
      </w:r>
      <w:r w:rsidRPr="00A55334">
        <w:rPr>
          <w:rFonts w:ascii="Times New Roman" w:hAnsi="Times New Roman" w:cs="Times New Roman"/>
        </w:rPr>
        <w:lastRenderedPageBreak/>
        <w:t xml:space="preserve">and mediates the relationship between gods, kings and humans. In Egyptian thought, </w:t>
      </w:r>
      <w:r w:rsidRPr="00A55334">
        <w:rPr>
          <w:rFonts w:ascii="Times New Roman" w:hAnsi="Times New Roman" w:cs="Times New Roman"/>
          <w:i/>
          <w:iCs/>
        </w:rPr>
        <w:t>heka</w:t>
      </w:r>
      <w:r w:rsidRPr="00A55334">
        <w:rPr>
          <w:rFonts w:ascii="Times New Roman" w:hAnsi="Times New Roman" w:cs="Times New Roman"/>
        </w:rPr>
        <w:t xml:space="preserve"> is not simply something one does; it is something through which the universe is. </w:t>
      </w:r>
    </w:p>
    <w:p w14:paraId="56D63931" w14:textId="6943D47F" w:rsidR="00226481" w:rsidRPr="00A55334" w:rsidRDefault="00DD45AB" w:rsidP="001C2F16">
      <w:pPr>
        <w:spacing w:line="360" w:lineRule="auto"/>
        <w:ind w:firstLine="720"/>
        <w:rPr>
          <w:rFonts w:ascii="Times New Roman" w:hAnsi="Times New Roman" w:cs="Times New Roman"/>
        </w:rPr>
      </w:pPr>
      <w:r w:rsidRPr="00A55334">
        <w:rPr>
          <w:rFonts w:ascii="Times New Roman" w:hAnsi="Times New Roman" w:cs="Times New Roman"/>
        </w:rPr>
        <w:t xml:space="preserve">The most explicit articulation of </w:t>
      </w:r>
      <w:proofErr w:type="spellStart"/>
      <w:r w:rsidRPr="00A55334">
        <w:rPr>
          <w:rFonts w:ascii="Times New Roman" w:hAnsi="Times New Roman" w:cs="Times New Roman"/>
          <w:i/>
          <w:iCs/>
        </w:rPr>
        <w:t>heka</w:t>
      </w:r>
      <w:r w:rsidRPr="00A55334">
        <w:rPr>
          <w:rFonts w:ascii="Times New Roman" w:hAnsi="Times New Roman" w:cs="Times New Roman"/>
        </w:rPr>
        <w:t>’s</w:t>
      </w:r>
      <w:proofErr w:type="spellEnd"/>
      <w:r w:rsidRPr="00A55334">
        <w:rPr>
          <w:rFonts w:ascii="Times New Roman" w:hAnsi="Times New Roman" w:cs="Times New Roman"/>
        </w:rPr>
        <w:t xml:space="preserve"> primordial status appears in Coffin Text Spell 261, where </w:t>
      </w:r>
      <w:r w:rsidR="00226481" w:rsidRPr="00A55334">
        <w:rPr>
          <w:rFonts w:ascii="Times New Roman" w:hAnsi="Times New Roman" w:cs="Times New Roman"/>
        </w:rPr>
        <w:t>the god Heka declares: “I existed before the gods had come into being.”</w:t>
      </w:r>
      <w:r w:rsidR="00226481" w:rsidRPr="00A55334">
        <w:rPr>
          <w:rStyle w:val="FootnoteReference"/>
          <w:rFonts w:ascii="Times New Roman" w:hAnsi="Times New Roman" w:cs="Times New Roman"/>
        </w:rPr>
        <w:footnoteReference w:id="14"/>
      </w:r>
      <w:r w:rsidR="00226481" w:rsidRPr="00A55334">
        <w:rPr>
          <w:rFonts w:ascii="Times New Roman" w:hAnsi="Times New Roman" w:cs="Times New Roman"/>
        </w:rPr>
        <w:t xml:space="preserve"> This statement is not metaphorical but ontological: heka precedes the gods because it is the operative force that enables their emergence and activity. In the Memphite Theology, creation unfolds through the heart and tongue of Ptah, whose speech and thought bring the world into being.</w:t>
      </w:r>
      <w:r w:rsidR="00226481" w:rsidRPr="00A55334">
        <w:rPr>
          <w:rStyle w:val="FootnoteReference"/>
          <w:rFonts w:ascii="Times New Roman" w:hAnsi="Times New Roman" w:cs="Times New Roman"/>
        </w:rPr>
        <w:footnoteReference w:id="15"/>
      </w:r>
      <w:r w:rsidR="00226481" w:rsidRPr="00A55334">
        <w:rPr>
          <w:rFonts w:ascii="Times New Roman" w:hAnsi="Times New Roman" w:cs="Times New Roman"/>
        </w:rPr>
        <w:t xml:space="preserve"> Although </w:t>
      </w:r>
      <w:r w:rsidR="00226481" w:rsidRPr="00A55334">
        <w:rPr>
          <w:rFonts w:ascii="Times New Roman" w:hAnsi="Times New Roman" w:cs="Times New Roman"/>
          <w:i/>
          <w:iCs/>
        </w:rPr>
        <w:t>heka</w:t>
      </w:r>
      <w:r w:rsidR="00226481" w:rsidRPr="00A55334">
        <w:rPr>
          <w:rFonts w:ascii="Times New Roman" w:hAnsi="Times New Roman" w:cs="Times New Roman"/>
        </w:rPr>
        <w:t xml:space="preserve"> is not named directly in this text, its logic is unmistakable creation is an act of efficacious speech, and </w:t>
      </w:r>
      <w:r w:rsidR="00226481" w:rsidRPr="00A55334">
        <w:rPr>
          <w:rFonts w:ascii="Times New Roman" w:hAnsi="Times New Roman" w:cs="Times New Roman"/>
          <w:i/>
          <w:iCs/>
        </w:rPr>
        <w:t>heka</w:t>
      </w:r>
      <w:r w:rsidR="00226481" w:rsidRPr="00A55334">
        <w:rPr>
          <w:rFonts w:ascii="Times New Roman" w:hAnsi="Times New Roman" w:cs="Times New Roman"/>
        </w:rPr>
        <w:t xml:space="preserve"> is the power that renders speech efficacious. Similarly, in Pyramid Text 472, the king is said to ascend to the sky “by means of </w:t>
      </w:r>
      <w:r w:rsidR="00226481" w:rsidRPr="00A55334">
        <w:rPr>
          <w:rFonts w:ascii="Times New Roman" w:hAnsi="Times New Roman" w:cs="Times New Roman"/>
          <w:i/>
          <w:iCs/>
        </w:rPr>
        <w:t>heka</w:t>
      </w:r>
      <w:r w:rsidR="00226481" w:rsidRPr="00A55334">
        <w:rPr>
          <w:rFonts w:ascii="Times New Roman" w:hAnsi="Times New Roman" w:cs="Times New Roman"/>
        </w:rPr>
        <w:t>”,</w:t>
      </w:r>
      <w:r w:rsidR="00226481" w:rsidRPr="00A55334">
        <w:rPr>
          <w:rStyle w:val="FootnoteReference"/>
          <w:rFonts w:ascii="Times New Roman" w:hAnsi="Times New Roman" w:cs="Times New Roman"/>
        </w:rPr>
        <w:footnoteReference w:id="16"/>
      </w:r>
      <w:r w:rsidR="00226481" w:rsidRPr="00A55334">
        <w:rPr>
          <w:rFonts w:ascii="Times New Roman" w:hAnsi="Times New Roman" w:cs="Times New Roman"/>
        </w:rPr>
        <w:t xml:space="preserve"> indicating that </w:t>
      </w:r>
      <w:r w:rsidR="00226481" w:rsidRPr="00A55334">
        <w:rPr>
          <w:rFonts w:ascii="Times New Roman" w:hAnsi="Times New Roman" w:cs="Times New Roman"/>
          <w:i/>
          <w:iCs/>
        </w:rPr>
        <w:t>heka</w:t>
      </w:r>
      <w:r w:rsidR="00226481" w:rsidRPr="00A55334">
        <w:rPr>
          <w:rFonts w:ascii="Times New Roman" w:hAnsi="Times New Roman" w:cs="Times New Roman"/>
        </w:rPr>
        <w:t xml:space="preserve"> is not merely a tool but a cosmic mechanism through which transitions between realms occur. These texts collectively suggest that </w:t>
      </w:r>
      <w:r w:rsidR="00226481" w:rsidRPr="00A55334">
        <w:rPr>
          <w:rFonts w:ascii="Times New Roman" w:hAnsi="Times New Roman" w:cs="Times New Roman"/>
          <w:i/>
          <w:iCs/>
        </w:rPr>
        <w:t>heka</w:t>
      </w:r>
      <w:r w:rsidR="00226481" w:rsidRPr="00A55334">
        <w:rPr>
          <w:rFonts w:ascii="Times New Roman" w:hAnsi="Times New Roman" w:cs="Times New Roman"/>
        </w:rPr>
        <w:t xml:space="preserve"> is woven into the very fabric of creation, functioning as the energetic substrate that makes divine agency possible. Jan Assmann interprets this as evidence that </w:t>
      </w:r>
      <w:r w:rsidR="00226481" w:rsidRPr="00A55334">
        <w:rPr>
          <w:rFonts w:ascii="Times New Roman" w:hAnsi="Times New Roman" w:cs="Times New Roman"/>
          <w:i/>
          <w:iCs/>
        </w:rPr>
        <w:t>heka</w:t>
      </w:r>
      <w:r w:rsidR="00226481" w:rsidRPr="00A55334">
        <w:rPr>
          <w:rFonts w:ascii="Times New Roman" w:hAnsi="Times New Roman" w:cs="Times New Roman"/>
        </w:rPr>
        <w:t xml:space="preserve"> is a “world-constituting power,”</w:t>
      </w:r>
      <w:r w:rsidR="00226481" w:rsidRPr="00A55334">
        <w:rPr>
          <w:rStyle w:val="FootnoteReference"/>
          <w:rFonts w:ascii="Times New Roman" w:hAnsi="Times New Roman" w:cs="Times New Roman"/>
        </w:rPr>
        <w:footnoteReference w:id="17"/>
      </w:r>
      <w:r w:rsidR="00226481" w:rsidRPr="00A55334">
        <w:rPr>
          <w:rFonts w:ascii="Times New Roman" w:hAnsi="Times New Roman" w:cs="Times New Roman"/>
        </w:rPr>
        <w:t xml:space="preserve"> while Erik Hornung describes it as the “energy” of creation.</w:t>
      </w:r>
      <w:r w:rsidR="00226481" w:rsidRPr="00A55334">
        <w:rPr>
          <w:rStyle w:val="FootnoteReference"/>
          <w:rFonts w:ascii="Times New Roman" w:hAnsi="Times New Roman" w:cs="Times New Roman"/>
        </w:rPr>
        <w:footnoteReference w:id="18"/>
      </w:r>
      <w:r w:rsidR="00226481" w:rsidRPr="00A55334">
        <w:rPr>
          <w:rFonts w:ascii="Times New Roman" w:hAnsi="Times New Roman" w:cs="Times New Roman"/>
        </w:rPr>
        <w:t xml:space="preserve"> Both scholars emphasise that </w:t>
      </w:r>
      <w:r w:rsidR="00226481" w:rsidRPr="00A55334">
        <w:rPr>
          <w:rFonts w:ascii="Times New Roman" w:hAnsi="Times New Roman" w:cs="Times New Roman"/>
          <w:i/>
          <w:iCs/>
        </w:rPr>
        <w:t>heka</w:t>
      </w:r>
      <w:r w:rsidR="00226481" w:rsidRPr="00A55334">
        <w:rPr>
          <w:rFonts w:ascii="Times New Roman" w:hAnsi="Times New Roman" w:cs="Times New Roman"/>
        </w:rPr>
        <w:t xml:space="preserve"> is not an optional component of Egyptian cosmology but a necessary precondition for the existence and functioning of the divine world. </w:t>
      </w:r>
    </w:p>
    <w:p w14:paraId="662B94EC" w14:textId="0D037C35" w:rsidR="00193AD9" w:rsidRPr="00A55334" w:rsidRDefault="00200376" w:rsidP="00F91A57">
      <w:pPr>
        <w:spacing w:line="360" w:lineRule="auto"/>
        <w:ind w:firstLine="720"/>
        <w:rPr>
          <w:rFonts w:ascii="Times New Roman" w:hAnsi="Times New Roman" w:cs="Times New Roman"/>
        </w:rPr>
      </w:pPr>
      <w:r w:rsidRPr="00A55334">
        <w:rPr>
          <w:rFonts w:ascii="Times New Roman" w:hAnsi="Times New Roman" w:cs="Times New Roman"/>
        </w:rPr>
        <w:t xml:space="preserve">If </w:t>
      </w:r>
      <w:r w:rsidRPr="00A55334">
        <w:rPr>
          <w:rFonts w:ascii="Times New Roman" w:hAnsi="Times New Roman" w:cs="Times New Roman"/>
          <w:i/>
          <w:iCs/>
        </w:rPr>
        <w:t>heka</w:t>
      </w:r>
      <w:r w:rsidRPr="00A55334">
        <w:rPr>
          <w:rFonts w:ascii="Times New Roman" w:hAnsi="Times New Roman" w:cs="Times New Roman"/>
        </w:rPr>
        <w:t xml:space="preserve"> is the force that enables creation, it is also the force that sustains it. The relationship between </w:t>
      </w:r>
      <w:r w:rsidRPr="00A55334">
        <w:rPr>
          <w:rFonts w:ascii="Times New Roman" w:hAnsi="Times New Roman" w:cs="Times New Roman"/>
          <w:i/>
          <w:iCs/>
        </w:rPr>
        <w:t>heka</w:t>
      </w:r>
      <w:r w:rsidRPr="00A55334">
        <w:rPr>
          <w:rFonts w:ascii="Times New Roman" w:hAnsi="Times New Roman" w:cs="Times New Roman"/>
        </w:rPr>
        <w:t xml:space="preserve"> and </w:t>
      </w:r>
      <w:proofErr w:type="spellStart"/>
      <w:r w:rsidRPr="00A55334">
        <w:rPr>
          <w:rFonts w:ascii="Times New Roman" w:hAnsi="Times New Roman" w:cs="Times New Roman"/>
          <w:i/>
          <w:iCs/>
        </w:rPr>
        <w:t>ma’at</w:t>
      </w:r>
      <w:proofErr w:type="spellEnd"/>
      <w:r w:rsidRPr="00A55334">
        <w:rPr>
          <w:rFonts w:ascii="Times New Roman" w:hAnsi="Times New Roman" w:cs="Times New Roman"/>
        </w:rPr>
        <w:t xml:space="preserve"> is crucial here. </w:t>
      </w:r>
      <w:r w:rsidRPr="00A55334">
        <w:rPr>
          <w:rFonts w:ascii="Times New Roman" w:hAnsi="Times New Roman" w:cs="Times New Roman"/>
          <w:i/>
          <w:iCs/>
        </w:rPr>
        <w:t>Ma’at</w:t>
      </w:r>
      <w:r w:rsidRPr="00A55334">
        <w:rPr>
          <w:rFonts w:ascii="Times New Roman" w:hAnsi="Times New Roman" w:cs="Times New Roman"/>
        </w:rPr>
        <w:t xml:space="preserve"> represents order, truth and the proper functioning of the cosmos; </w:t>
      </w:r>
      <w:r w:rsidRPr="00A55334">
        <w:rPr>
          <w:rFonts w:ascii="Times New Roman" w:hAnsi="Times New Roman" w:cs="Times New Roman"/>
          <w:i/>
          <w:iCs/>
        </w:rPr>
        <w:t>heka</w:t>
      </w:r>
      <w:r w:rsidRPr="00A55334">
        <w:rPr>
          <w:rFonts w:ascii="Times New Roman" w:hAnsi="Times New Roman" w:cs="Times New Roman"/>
        </w:rPr>
        <w:t xml:space="preserve"> is the operative power that maintains that order. In the </w:t>
      </w:r>
      <w:r w:rsidRPr="00A55334">
        <w:rPr>
          <w:rFonts w:ascii="Times New Roman" w:hAnsi="Times New Roman" w:cs="Times New Roman"/>
          <w:i/>
          <w:iCs/>
        </w:rPr>
        <w:t xml:space="preserve">Instruction for </w:t>
      </w:r>
      <w:proofErr w:type="spellStart"/>
      <w:r w:rsidRPr="00A55334">
        <w:rPr>
          <w:rFonts w:ascii="Times New Roman" w:hAnsi="Times New Roman" w:cs="Times New Roman"/>
          <w:i/>
          <w:iCs/>
        </w:rPr>
        <w:t>Merikare</w:t>
      </w:r>
      <w:proofErr w:type="spellEnd"/>
      <w:r w:rsidRPr="00A55334">
        <w:rPr>
          <w:rFonts w:ascii="Times New Roman" w:hAnsi="Times New Roman" w:cs="Times New Roman"/>
        </w:rPr>
        <w:t xml:space="preserve">, the creator god establishes </w:t>
      </w:r>
      <w:proofErr w:type="spellStart"/>
      <w:r w:rsidRPr="00A55334">
        <w:rPr>
          <w:rFonts w:ascii="Times New Roman" w:hAnsi="Times New Roman" w:cs="Times New Roman"/>
          <w:i/>
          <w:iCs/>
        </w:rPr>
        <w:t>ma’at</w:t>
      </w:r>
      <w:proofErr w:type="spellEnd"/>
      <w:r w:rsidRPr="00A55334">
        <w:rPr>
          <w:rFonts w:ascii="Times New Roman" w:hAnsi="Times New Roman" w:cs="Times New Roman"/>
        </w:rPr>
        <w:t xml:space="preserve"> “for the sake of </w:t>
      </w:r>
      <w:r w:rsidRPr="00A55334">
        <w:rPr>
          <w:rFonts w:ascii="Times New Roman" w:hAnsi="Times New Roman" w:cs="Times New Roman"/>
          <w:i/>
          <w:iCs/>
        </w:rPr>
        <w:t>heka,</w:t>
      </w:r>
      <w:r w:rsidRPr="00A55334">
        <w:rPr>
          <w:rFonts w:ascii="Times New Roman" w:hAnsi="Times New Roman" w:cs="Times New Roman"/>
        </w:rPr>
        <w:t>”</w:t>
      </w:r>
      <w:r w:rsidRPr="00A55334">
        <w:rPr>
          <w:rStyle w:val="FootnoteReference"/>
          <w:rFonts w:ascii="Times New Roman" w:hAnsi="Times New Roman" w:cs="Times New Roman"/>
        </w:rPr>
        <w:footnoteReference w:id="19"/>
      </w:r>
      <w:r w:rsidRPr="00A55334">
        <w:rPr>
          <w:rFonts w:ascii="Times New Roman" w:hAnsi="Times New Roman" w:cs="Times New Roman"/>
        </w:rPr>
        <w:t xml:space="preserve"> implying that cosmic order exists so that </w:t>
      </w:r>
      <w:r w:rsidRPr="00A55334">
        <w:rPr>
          <w:rFonts w:ascii="Times New Roman" w:hAnsi="Times New Roman" w:cs="Times New Roman"/>
          <w:i/>
          <w:iCs/>
        </w:rPr>
        <w:t>heka</w:t>
      </w:r>
      <w:r w:rsidRPr="00A55334">
        <w:rPr>
          <w:rFonts w:ascii="Times New Roman" w:hAnsi="Times New Roman" w:cs="Times New Roman"/>
        </w:rPr>
        <w:t xml:space="preserve"> may operate effectively. This reciprocal relationship suggests that </w:t>
      </w:r>
      <w:r w:rsidRPr="00A55334">
        <w:rPr>
          <w:rFonts w:ascii="Times New Roman" w:hAnsi="Times New Roman" w:cs="Times New Roman"/>
          <w:i/>
          <w:iCs/>
        </w:rPr>
        <w:t>heka</w:t>
      </w:r>
      <w:r w:rsidRPr="00A55334">
        <w:rPr>
          <w:rFonts w:ascii="Times New Roman" w:hAnsi="Times New Roman" w:cs="Times New Roman"/>
        </w:rPr>
        <w:t xml:space="preserve"> is not merely a tool used to uphold </w:t>
      </w:r>
      <w:proofErr w:type="spellStart"/>
      <w:r w:rsidRPr="00A55334">
        <w:rPr>
          <w:rFonts w:ascii="Times New Roman" w:hAnsi="Times New Roman" w:cs="Times New Roman"/>
          <w:i/>
          <w:iCs/>
        </w:rPr>
        <w:t>ma’at</w:t>
      </w:r>
      <w:proofErr w:type="spellEnd"/>
      <w:r w:rsidRPr="00A55334">
        <w:rPr>
          <w:rFonts w:ascii="Times New Roman" w:hAnsi="Times New Roman" w:cs="Times New Roman"/>
        </w:rPr>
        <w:t xml:space="preserve">; rather, </w:t>
      </w:r>
      <w:r w:rsidRPr="00A55334">
        <w:rPr>
          <w:rFonts w:ascii="Times New Roman" w:hAnsi="Times New Roman" w:cs="Times New Roman"/>
          <w:i/>
          <w:iCs/>
        </w:rPr>
        <w:t>heka</w:t>
      </w:r>
      <w:r w:rsidRPr="00A55334">
        <w:rPr>
          <w:rFonts w:ascii="Times New Roman" w:hAnsi="Times New Roman" w:cs="Times New Roman"/>
        </w:rPr>
        <w:t xml:space="preserve"> is the dynamic principle that animates </w:t>
      </w:r>
      <w:proofErr w:type="spellStart"/>
      <w:r w:rsidRPr="00A55334">
        <w:rPr>
          <w:rFonts w:ascii="Times New Roman" w:hAnsi="Times New Roman" w:cs="Times New Roman"/>
          <w:i/>
          <w:iCs/>
        </w:rPr>
        <w:t>ma’at</w:t>
      </w:r>
      <w:proofErr w:type="spellEnd"/>
      <w:r w:rsidRPr="00A55334">
        <w:rPr>
          <w:rFonts w:ascii="Times New Roman" w:hAnsi="Times New Roman" w:cs="Times New Roman"/>
        </w:rPr>
        <w:t xml:space="preserve">. Without </w:t>
      </w:r>
      <w:r w:rsidRPr="00A55334">
        <w:rPr>
          <w:rFonts w:ascii="Times New Roman" w:hAnsi="Times New Roman" w:cs="Times New Roman"/>
          <w:i/>
          <w:iCs/>
        </w:rPr>
        <w:t>heka</w:t>
      </w:r>
      <w:r w:rsidRPr="00A55334">
        <w:rPr>
          <w:rFonts w:ascii="Times New Roman" w:hAnsi="Times New Roman" w:cs="Times New Roman"/>
        </w:rPr>
        <w:t xml:space="preserve">, </w:t>
      </w:r>
      <w:proofErr w:type="spellStart"/>
      <w:r w:rsidRPr="00A55334">
        <w:rPr>
          <w:rFonts w:ascii="Times New Roman" w:hAnsi="Times New Roman" w:cs="Times New Roman"/>
          <w:i/>
          <w:iCs/>
        </w:rPr>
        <w:t>ma’at</w:t>
      </w:r>
      <w:proofErr w:type="spellEnd"/>
      <w:r w:rsidRPr="00A55334">
        <w:rPr>
          <w:rFonts w:ascii="Times New Roman" w:hAnsi="Times New Roman" w:cs="Times New Roman"/>
        </w:rPr>
        <w:t xml:space="preserve"> would be inert; without </w:t>
      </w:r>
      <w:proofErr w:type="spellStart"/>
      <w:r w:rsidRPr="00A55334">
        <w:rPr>
          <w:rFonts w:ascii="Times New Roman" w:hAnsi="Times New Roman" w:cs="Times New Roman"/>
          <w:i/>
          <w:iCs/>
        </w:rPr>
        <w:t>ma’at</w:t>
      </w:r>
      <w:proofErr w:type="spellEnd"/>
      <w:r w:rsidRPr="00A55334">
        <w:rPr>
          <w:rFonts w:ascii="Times New Roman" w:hAnsi="Times New Roman" w:cs="Times New Roman"/>
        </w:rPr>
        <w:t xml:space="preserve">, </w:t>
      </w:r>
      <w:r w:rsidRPr="00A55334">
        <w:rPr>
          <w:rFonts w:ascii="Times New Roman" w:hAnsi="Times New Roman" w:cs="Times New Roman"/>
          <w:i/>
          <w:iCs/>
        </w:rPr>
        <w:t>heka</w:t>
      </w:r>
      <w:r w:rsidRPr="00A55334">
        <w:rPr>
          <w:rFonts w:ascii="Times New Roman" w:hAnsi="Times New Roman" w:cs="Times New Roman"/>
        </w:rPr>
        <w:t xml:space="preserve"> would be directionless. </w:t>
      </w:r>
      <w:r w:rsidR="00193AD9" w:rsidRPr="00A55334">
        <w:rPr>
          <w:rFonts w:ascii="Times New Roman" w:hAnsi="Times New Roman" w:cs="Times New Roman"/>
        </w:rPr>
        <w:t xml:space="preserve">Their interdependence underscores </w:t>
      </w:r>
      <w:proofErr w:type="spellStart"/>
      <w:r w:rsidR="00193AD9" w:rsidRPr="00A55334">
        <w:rPr>
          <w:rFonts w:ascii="Times New Roman" w:hAnsi="Times New Roman" w:cs="Times New Roman"/>
          <w:i/>
          <w:iCs/>
        </w:rPr>
        <w:t>heka</w:t>
      </w:r>
      <w:r w:rsidR="00193AD9" w:rsidRPr="00A55334">
        <w:rPr>
          <w:rFonts w:ascii="Times New Roman" w:hAnsi="Times New Roman" w:cs="Times New Roman"/>
        </w:rPr>
        <w:t>’s</w:t>
      </w:r>
      <w:proofErr w:type="spellEnd"/>
      <w:r w:rsidR="00193AD9" w:rsidRPr="00A55334">
        <w:rPr>
          <w:rFonts w:ascii="Times New Roman" w:hAnsi="Times New Roman" w:cs="Times New Roman"/>
        </w:rPr>
        <w:t xml:space="preserve"> centrality: it is the active dimension of cosmic order. This aligns with Assmann’s argument that Egyptian religion is </w:t>
      </w:r>
      <w:r w:rsidR="00270AED">
        <w:rPr>
          <w:rFonts w:ascii="Times New Roman" w:hAnsi="Times New Roman" w:cs="Times New Roman"/>
        </w:rPr>
        <w:lastRenderedPageBreak/>
        <w:t>concerned</w:t>
      </w:r>
      <w:r w:rsidR="00193AD9" w:rsidRPr="00A55334">
        <w:rPr>
          <w:rFonts w:ascii="Times New Roman" w:hAnsi="Times New Roman" w:cs="Times New Roman"/>
        </w:rPr>
        <w:t xml:space="preserve"> with maintaining the “connective justice” of the cosmos,</w:t>
      </w:r>
      <w:r w:rsidR="00193AD9" w:rsidRPr="00A55334">
        <w:rPr>
          <w:rStyle w:val="FootnoteReference"/>
          <w:rFonts w:ascii="Times New Roman" w:hAnsi="Times New Roman" w:cs="Times New Roman"/>
        </w:rPr>
        <w:footnoteReference w:id="20"/>
      </w:r>
      <w:r w:rsidR="00193AD9" w:rsidRPr="00A55334">
        <w:rPr>
          <w:rFonts w:ascii="Times New Roman" w:hAnsi="Times New Roman" w:cs="Times New Roman"/>
        </w:rPr>
        <w:t xml:space="preserve"> a process that requires </w:t>
      </w:r>
      <w:r w:rsidR="00193AD9" w:rsidRPr="00A55334">
        <w:rPr>
          <w:rFonts w:ascii="Times New Roman" w:hAnsi="Times New Roman" w:cs="Times New Roman"/>
          <w:i/>
          <w:iCs/>
        </w:rPr>
        <w:t>heka</w:t>
      </w:r>
      <w:r w:rsidR="00193AD9" w:rsidRPr="00A55334">
        <w:rPr>
          <w:rFonts w:ascii="Times New Roman" w:hAnsi="Times New Roman" w:cs="Times New Roman"/>
        </w:rPr>
        <w:t xml:space="preserve"> as its operative mechanism. </w:t>
      </w:r>
    </w:p>
    <w:p w14:paraId="3FD80312" w14:textId="18C295D9" w:rsidR="00193AD9" w:rsidRPr="00A55334" w:rsidRDefault="00193AD9" w:rsidP="001C2F16">
      <w:pPr>
        <w:spacing w:line="360" w:lineRule="auto"/>
        <w:ind w:firstLine="720"/>
        <w:rPr>
          <w:rFonts w:ascii="Times New Roman" w:hAnsi="Times New Roman" w:cs="Times New Roman"/>
        </w:rPr>
      </w:pPr>
      <w:r w:rsidRPr="00A55334">
        <w:rPr>
          <w:rFonts w:ascii="Times New Roman" w:hAnsi="Times New Roman" w:cs="Times New Roman"/>
        </w:rPr>
        <w:t xml:space="preserve">Egyptian texts frequently describe the gods as acting ‘through’ </w:t>
      </w:r>
      <w:r w:rsidRPr="00A55334">
        <w:rPr>
          <w:rFonts w:ascii="Times New Roman" w:hAnsi="Times New Roman" w:cs="Times New Roman"/>
          <w:i/>
          <w:iCs/>
        </w:rPr>
        <w:t>heka</w:t>
      </w:r>
      <w:r w:rsidRPr="00A55334">
        <w:rPr>
          <w:rFonts w:ascii="Times New Roman" w:hAnsi="Times New Roman" w:cs="Times New Roman"/>
        </w:rPr>
        <w:t xml:space="preserve">. In the </w:t>
      </w:r>
      <w:r w:rsidRPr="00A55334">
        <w:rPr>
          <w:rFonts w:ascii="Times New Roman" w:hAnsi="Times New Roman" w:cs="Times New Roman"/>
          <w:i/>
          <w:iCs/>
        </w:rPr>
        <w:t>Book of the Dead</w:t>
      </w:r>
      <w:r w:rsidRPr="00A55334">
        <w:rPr>
          <w:rFonts w:ascii="Times New Roman" w:hAnsi="Times New Roman" w:cs="Times New Roman"/>
        </w:rPr>
        <w:t xml:space="preserve">, the creator god Atum is said to have fashioned the world “by means of his heart and by means of </w:t>
      </w:r>
      <w:r w:rsidRPr="00A55334">
        <w:rPr>
          <w:rFonts w:ascii="Times New Roman" w:hAnsi="Times New Roman" w:cs="Times New Roman"/>
          <w:i/>
          <w:iCs/>
        </w:rPr>
        <w:t>heka</w:t>
      </w:r>
      <w:r w:rsidRPr="00A55334">
        <w:rPr>
          <w:rFonts w:ascii="Times New Roman" w:hAnsi="Times New Roman" w:cs="Times New Roman"/>
        </w:rPr>
        <w:t>.”</w:t>
      </w:r>
      <w:r w:rsidRPr="00A55334">
        <w:rPr>
          <w:rStyle w:val="FootnoteReference"/>
          <w:rFonts w:ascii="Times New Roman" w:hAnsi="Times New Roman" w:cs="Times New Roman"/>
        </w:rPr>
        <w:footnoteReference w:id="21"/>
      </w:r>
      <w:r w:rsidRPr="00A55334">
        <w:rPr>
          <w:rFonts w:ascii="Times New Roman" w:hAnsi="Times New Roman" w:cs="Times New Roman"/>
        </w:rPr>
        <w:t xml:space="preserve"> This formulation positions </w:t>
      </w:r>
      <w:r w:rsidRPr="00A55334">
        <w:rPr>
          <w:rFonts w:ascii="Times New Roman" w:hAnsi="Times New Roman" w:cs="Times New Roman"/>
          <w:i/>
          <w:iCs/>
        </w:rPr>
        <w:t>heka</w:t>
      </w:r>
      <w:r w:rsidRPr="00A55334">
        <w:rPr>
          <w:rFonts w:ascii="Times New Roman" w:hAnsi="Times New Roman" w:cs="Times New Roman"/>
        </w:rPr>
        <w:t xml:space="preserve"> as the instrument of divine will, </w:t>
      </w:r>
      <w:r w:rsidR="003B7D93" w:rsidRPr="00A55334">
        <w:rPr>
          <w:rFonts w:ascii="Times New Roman" w:hAnsi="Times New Roman" w:cs="Times New Roman"/>
        </w:rPr>
        <w:t>how</w:t>
      </w:r>
      <w:r w:rsidRPr="00A55334">
        <w:rPr>
          <w:rFonts w:ascii="Times New Roman" w:hAnsi="Times New Roman" w:cs="Times New Roman"/>
        </w:rPr>
        <w:t xml:space="preserve"> thought becomes action. The personification of Heka as a deity further reinforces this point. In New Kingdom temple theology, Heka appears as a child-</w:t>
      </w:r>
      <w:proofErr w:type="gramStart"/>
      <w:r w:rsidRPr="00A55334">
        <w:rPr>
          <w:rFonts w:ascii="Times New Roman" w:hAnsi="Times New Roman" w:cs="Times New Roman"/>
        </w:rPr>
        <w:t>god</w:t>
      </w:r>
      <w:proofErr w:type="gramEnd"/>
      <w:r w:rsidRPr="00A55334">
        <w:rPr>
          <w:rFonts w:ascii="Times New Roman" w:hAnsi="Times New Roman" w:cs="Times New Roman"/>
        </w:rPr>
        <w:t xml:space="preserve"> associated with the solar creator, often depicted standing in the prow of the sun-barque.</w:t>
      </w:r>
      <w:r w:rsidRPr="00A55334">
        <w:rPr>
          <w:rStyle w:val="FootnoteReference"/>
          <w:rFonts w:ascii="Times New Roman" w:hAnsi="Times New Roman" w:cs="Times New Roman"/>
        </w:rPr>
        <w:footnoteReference w:id="22"/>
      </w:r>
      <w:r w:rsidRPr="00A55334">
        <w:rPr>
          <w:rFonts w:ascii="Times New Roman" w:hAnsi="Times New Roman" w:cs="Times New Roman"/>
        </w:rPr>
        <w:t xml:space="preserve"> His presence signifies that the sun’s daily journey – and thus the renewal of creation – is powered by </w:t>
      </w:r>
      <w:r w:rsidRPr="00A55334">
        <w:rPr>
          <w:rFonts w:ascii="Times New Roman" w:hAnsi="Times New Roman" w:cs="Times New Roman"/>
          <w:i/>
          <w:iCs/>
        </w:rPr>
        <w:t>heka</w:t>
      </w:r>
      <w:r w:rsidRPr="00A55334">
        <w:rPr>
          <w:rFonts w:ascii="Times New Roman" w:hAnsi="Times New Roman" w:cs="Times New Roman"/>
        </w:rPr>
        <w:t xml:space="preserve">. The deification of </w:t>
      </w:r>
      <w:r w:rsidRPr="00A55334">
        <w:rPr>
          <w:rFonts w:ascii="Times New Roman" w:hAnsi="Times New Roman" w:cs="Times New Roman"/>
          <w:i/>
          <w:iCs/>
        </w:rPr>
        <w:t>heka</w:t>
      </w:r>
      <w:r w:rsidRPr="00A55334">
        <w:rPr>
          <w:rFonts w:ascii="Times New Roman" w:hAnsi="Times New Roman" w:cs="Times New Roman"/>
        </w:rPr>
        <w:t xml:space="preserve"> does not diminish its conceptual significance; rather, it elevates </w:t>
      </w:r>
      <w:r w:rsidRPr="00A55334">
        <w:rPr>
          <w:rFonts w:ascii="Times New Roman" w:hAnsi="Times New Roman" w:cs="Times New Roman"/>
          <w:i/>
          <w:iCs/>
        </w:rPr>
        <w:t>heka</w:t>
      </w:r>
      <w:r w:rsidRPr="00A55334">
        <w:rPr>
          <w:rFonts w:ascii="Times New Roman" w:hAnsi="Times New Roman" w:cs="Times New Roman"/>
        </w:rPr>
        <w:t xml:space="preserve"> to the status of a cosmic agent, embodying the power that underlies all divine activity. James P. Allen notes that the Egyptians frequently personified abstract concepts, but the prominence of Heka among these personifications indicates that </w:t>
      </w:r>
      <w:r w:rsidRPr="00A55334">
        <w:rPr>
          <w:rFonts w:ascii="Times New Roman" w:hAnsi="Times New Roman" w:cs="Times New Roman"/>
          <w:i/>
          <w:iCs/>
        </w:rPr>
        <w:t>heka</w:t>
      </w:r>
      <w:r w:rsidRPr="00A55334">
        <w:rPr>
          <w:rFonts w:ascii="Times New Roman" w:hAnsi="Times New Roman" w:cs="Times New Roman"/>
        </w:rPr>
        <w:t xml:space="preserve"> was understood as a fundamental force, not a secondary attribute.</w:t>
      </w:r>
      <w:r w:rsidRPr="00A55334">
        <w:rPr>
          <w:rStyle w:val="FootnoteReference"/>
          <w:rFonts w:ascii="Times New Roman" w:hAnsi="Times New Roman" w:cs="Times New Roman"/>
        </w:rPr>
        <w:footnoteReference w:id="23"/>
      </w:r>
    </w:p>
    <w:p w14:paraId="12331B2B" w14:textId="3AD198C8" w:rsidR="00193AD9" w:rsidRPr="00A55334" w:rsidRDefault="00193AD9" w:rsidP="001C2F16">
      <w:pPr>
        <w:spacing w:line="360" w:lineRule="auto"/>
        <w:ind w:firstLine="720"/>
        <w:rPr>
          <w:rFonts w:ascii="Times New Roman" w:hAnsi="Times New Roman" w:cs="Times New Roman"/>
        </w:rPr>
      </w:pPr>
      <w:r w:rsidRPr="00A55334">
        <w:rPr>
          <w:rFonts w:ascii="Times New Roman" w:hAnsi="Times New Roman" w:cs="Times New Roman"/>
        </w:rPr>
        <w:t xml:space="preserve">The king occupies a unique position in Egyptian ontology as the mediator between gods and humans. His ability to perform this role depends on </w:t>
      </w:r>
      <w:r w:rsidRPr="00A55334">
        <w:rPr>
          <w:rFonts w:ascii="Times New Roman" w:hAnsi="Times New Roman" w:cs="Times New Roman"/>
          <w:i/>
          <w:iCs/>
        </w:rPr>
        <w:t>heka</w:t>
      </w:r>
      <w:r w:rsidRPr="00A55334">
        <w:rPr>
          <w:rFonts w:ascii="Times New Roman" w:hAnsi="Times New Roman" w:cs="Times New Roman"/>
        </w:rPr>
        <w:t xml:space="preserve">. Pyramid Texts repeatedly describe the king as “one who knows </w:t>
      </w:r>
      <w:r w:rsidRPr="00A55334">
        <w:rPr>
          <w:rFonts w:ascii="Times New Roman" w:hAnsi="Times New Roman" w:cs="Times New Roman"/>
          <w:i/>
          <w:iCs/>
        </w:rPr>
        <w:t>heka</w:t>
      </w:r>
      <w:r w:rsidRPr="00A55334">
        <w:rPr>
          <w:rFonts w:ascii="Times New Roman" w:hAnsi="Times New Roman" w:cs="Times New Roman"/>
        </w:rPr>
        <w:t>,”</w:t>
      </w:r>
      <w:r w:rsidRPr="00A55334">
        <w:rPr>
          <w:rStyle w:val="FootnoteReference"/>
          <w:rFonts w:ascii="Times New Roman" w:hAnsi="Times New Roman" w:cs="Times New Roman"/>
        </w:rPr>
        <w:footnoteReference w:id="24"/>
      </w:r>
      <w:r w:rsidRPr="00A55334">
        <w:rPr>
          <w:rFonts w:ascii="Times New Roman" w:hAnsi="Times New Roman" w:cs="Times New Roman"/>
        </w:rPr>
        <w:t xml:space="preserve"> suggesting that knowledge of </w:t>
      </w:r>
      <w:r w:rsidRPr="00A55334">
        <w:rPr>
          <w:rFonts w:ascii="Times New Roman" w:hAnsi="Times New Roman" w:cs="Times New Roman"/>
          <w:i/>
          <w:iCs/>
        </w:rPr>
        <w:t>heka</w:t>
      </w:r>
      <w:r w:rsidRPr="00A55334">
        <w:rPr>
          <w:rFonts w:ascii="Times New Roman" w:hAnsi="Times New Roman" w:cs="Times New Roman"/>
        </w:rPr>
        <w:t xml:space="preserve"> is a prerequisite for royal agency. In coronation rituals, the king is endowed with </w:t>
      </w:r>
      <w:r w:rsidRPr="00A55334">
        <w:rPr>
          <w:rFonts w:ascii="Times New Roman" w:hAnsi="Times New Roman" w:cs="Times New Roman"/>
          <w:i/>
          <w:iCs/>
        </w:rPr>
        <w:t>heka</w:t>
      </w:r>
      <w:r w:rsidRPr="00A55334">
        <w:rPr>
          <w:rFonts w:ascii="Times New Roman" w:hAnsi="Times New Roman" w:cs="Times New Roman"/>
        </w:rPr>
        <w:t xml:space="preserve"> as part of his divine investiture, enabling him to uphold </w:t>
      </w:r>
      <w:proofErr w:type="spellStart"/>
      <w:r w:rsidRPr="00A55334">
        <w:rPr>
          <w:rFonts w:ascii="Times New Roman" w:hAnsi="Times New Roman" w:cs="Times New Roman"/>
          <w:i/>
          <w:iCs/>
        </w:rPr>
        <w:t>ma’at</w:t>
      </w:r>
      <w:proofErr w:type="spellEnd"/>
      <w:r w:rsidR="00AC69DE" w:rsidRPr="00A55334">
        <w:rPr>
          <w:rFonts w:ascii="Times New Roman" w:hAnsi="Times New Roman" w:cs="Times New Roman"/>
        </w:rPr>
        <w:t xml:space="preserve"> and maintain cosmic stability. </w:t>
      </w:r>
    </w:p>
    <w:p w14:paraId="26AB7271" w14:textId="0CA23710" w:rsidR="00AC69DE" w:rsidRPr="00A55334" w:rsidRDefault="00AC69DE" w:rsidP="001C2F16">
      <w:pPr>
        <w:spacing w:line="360" w:lineRule="auto"/>
        <w:rPr>
          <w:rFonts w:ascii="Times New Roman" w:hAnsi="Times New Roman" w:cs="Times New Roman"/>
        </w:rPr>
      </w:pPr>
      <w:r w:rsidRPr="00A55334">
        <w:rPr>
          <w:rFonts w:ascii="Times New Roman" w:hAnsi="Times New Roman" w:cs="Times New Roman"/>
        </w:rPr>
        <w:t>Henri Frankfort argues that the king’s power is not political by ontological: he embodies the divine forces that sustain the cosmos.</w:t>
      </w:r>
      <w:r w:rsidRPr="00A55334">
        <w:rPr>
          <w:rStyle w:val="FootnoteReference"/>
          <w:rFonts w:ascii="Times New Roman" w:hAnsi="Times New Roman" w:cs="Times New Roman"/>
        </w:rPr>
        <w:footnoteReference w:id="25"/>
      </w:r>
      <w:r w:rsidRPr="00A55334">
        <w:rPr>
          <w:rFonts w:ascii="Times New Roman" w:hAnsi="Times New Roman" w:cs="Times New Roman"/>
        </w:rPr>
        <w:t xml:space="preserve"> </w:t>
      </w:r>
      <w:r w:rsidRPr="00A55334">
        <w:rPr>
          <w:rFonts w:ascii="Times New Roman" w:hAnsi="Times New Roman" w:cs="Times New Roman"/>
          <w:i/>
          <w:iCs/>
        </w:rPr>
        <w:t>Heka</w:t>
      </w:r>
      <w:r w:rsidRPr="00A55334">
        <w:rPr>
          <w:rFonts w:ascii="Times New Roman" w:hAnsi="Times New Roman" w:cs="Times New Roman"/>
        </w:rPr>
        <w:t xml:space="preserve"> is therefore not merely a royal tool but the substance of kingship itself. Without </w:t>
      </w:r>
      <w:r w:rsidRPr="00A55334">
        <w:rPr>
          <w:rFonts w:ascii="Times New Roman" w:hAnsi="Times New Roman" w:cs="Times New Roman"/>
          <w:i/>
          <w:iCs/>
        </w:rPr>
        <w:t>heka</w:t>
      </w:r>
      <w:r w:rsidRPr="00A55334">
        <w:rPr>
          <w:rFonts w:ascii="Times New Roman" w:hAnsi="Times New Roman" w:cs="Times New Roman"/>
        </w:rPr>
        <w:t>, the king could not perform his cosmic duties; with it, he becomes the linchpin of the divine-human order.</w:t>
      </w:r>
    </w:p>
    <w:p w14:paraId="1177F3B1" w14:textId="4ABFF0F6" w:rsidR="00AC69DE" w:rsidRPr="00A55334" w:rsidRDefault="00AC69DE" w:rsidP="001C2F16">
      <w:pPr>
        <w:spacing w:line="360" w:lineRule="auto"/>
        <w:ind w:firstLine="720"/>
        <w:rPr>
          <w:rFonts w:ascii="Times New Roman" w:hAnsi="Times New Roman" w:cs="Times New Roman"/>
        </w:rPr>
      </w:pPr>
      <w:r w:rsidRPr="00A55334">
        <w:rPr>
          <w:rFonts w:ascii="Times New Roman" w:hAnsi="Times New Roman" w:cs="Times New Roman"/>
        </w:rPr>
        <w:t xml:space="preserve">While </w:t>
      </w:r>
      <w:r w:rsidRPr="00A55334">
        <w:rPr>
          <w:rFonts w:ascii="Times New Roman" w:hAnsi="Times New Roman" w:cs="Times New Roman"/>
          <w:i/>
          <w:iCs/>
        </w:rPr>
        <w:t>heka</w:t>
      </w:r>
      <w:r w:rsidRPr="00A55334">
        <w:rPr>
          <w:rFonts w:ascii="Times New Roman" w:hAnsi="Times New Roman" w:cs="Times New Roman"/>
        </w:rPr>
        <w:t xml:space="preserve"> is often associated with gods and kings, it is equally essential to human agency. Medical papyri such as the Ebers Papyrus combine practical treatments with spoken formulae, indicating that healing requires both physical and ritual efficacy.</w:t>
      </w:r>
      <w:r w:rsidRPr="00A55334">
        <w:rPr>
          <w:rStyle w:val="FootnoteReference"/>
          <w:rFonts w:ascii="Times New Roman" w:hAnsi="Times New Roman" w:cs="Times New Roman"/>
        </w:rPr>
        <w:footnoteReference w:id="26"/>
      </w:r>
      <w:r w:rsidRPr="00A55334">
        <w:rPr>
          <w:rFonts w:ascii="Times New Roman" w:hAnsi="Times New Roman" w:cs="Times New Roman"/>
        </w:rPr>
        <w:t xml:space="preserve"> Household amulets, protective spells and birth rituals all rely on </w:t>
      </w:r>
      <w:r w:rsidRPr="00A55334">
        <w:rPr>
          <w:rFonts w:ascii="Times New Roman" w:hAnsi="Times New Roman" w:cs="Times New Roman"/>
          <w:i/>
          <w:iCs/>
        </w:rPr>
        <w:t>heka</w:t>
      </w:r>
      <w:r w:rsidRPr="00A55334">
        <w:rPr>
          <w:rFonts w:ascii="Times New Roman" w:hAnsi="Times New Roman" w:cs="Times New Roman"/>
        </w:rPr>
        <w:t xml:space="preserve"> as the force that renders them effective. Geraldine Pinch argues that </w:t>
      </w:r>
      <w:r w:rsidRPr="00A55334">
        <w:rPr>
          <w:rFonts w:ascii="Times New Roman" w:hAnsi="Times New Roman" w:cs="Times New Roman"/>
          <w:i/>
          <w:iCs/>
        </w:rPr>
        <w:t>heka</w:t>
      </w:r>
      <w:r w:rsidRPr="00A55334">
        <w:rPr>
          <w:rFonts w:ascii="Times New Roman" w:hAnsi="Times New Roman" w:cs="Times New Roman"/>
        </w:rPr>
        <w:t xml:space="preserve"> permeated daily life, functioning as a “technology </w:t>
      </w:r>
      <w:r w:rsidRPr="00A55334">
        <w:rPr>
          <w:rFonts w:ascii="Times New Roman" w:hAnsi="Times New Roman" w:cs="Times New Roman"/>
        </w:rPr>
        <w:lastRenderedPageBreak/>
        <w:t>of protection and transformation.”</w:t>
      </w:r>
      <w:r w:rsidRPr="00A55334">
        <w:rPr>
          <w:rStyle w:val="FootnoteReference"/>
          <w:rFonts w:ascii="Times New Roman" w:hAnsi="Times New Roman" w:cs="Times New Roman"/>
        </w:rPr>
        <w:footnoteReference w:id="27"/>
      </w:r>
      <w:r w:rsidRPr="00A55334">
        <w:rPr>
          <w:rFonts w:ascii="Times New Roman" w:hAnsi="Times New Roman" w:cs="Times New Roman"/>
        </w:rPr>
        <w:t xml:space="preserve"> This suggests that </w:t>
      </w:r>
      <w:r w:rsidRPr="00A55334">
        <w:rPr>
          <w:rFonts w:ascii="Times New Roman" w:hAnsi="Times New Roman" w:cs="Times New Roman"/>
          <w:i/>
          <w:iCs/>
        </w:rPr>
        <w:t>heka</w:t>
      </w:r>
      <w:r w:rsidRPr="00A55334">
        <w:rPr>
          <w:rFonts w:ascii="Times New Roman" w:hAnsi="Times New Roman" w:cs="Times New Roman"/>
        </w:rPr>
        <w:t xml:space="preserve"> is not a specialised domain but a universal principle, accessible to all levels of society.</w:t>
      </w:r>
      <w:r w:rsidR="003B7D93" w:rsidRPr="00A55334">
        <w:rPr>
          <w:rFonts w:ascii="Times New Roman" w:hAnsi="Times New Roman" w:cs="Times New Roman"/>
        </w:rPr>
        <w:t xml:space="preserve"> </w:t>
      </w:r>
      <w:r w:rsidRPr="00A55334">
        <w:rPr>
          <w:rFonts w:ascii="Times New Roman" w:hAnsi="Times New Roman" w:cs="Times New Roman"/>
        </w:rPr>
        <w:t xml:space="preserve">The ubiquity of </w:t>
      </w:r>
      <w:r w:rsidRPr="00A55334">
        <w:rPr>
          <w:rFonts w:ascii="Times New Roman" w:hAnsi="Times New Roman" w:cs="Times New Roman"/>
          <w:i/>
          <w:iCs/>
        </w:rPr>
        <w:t>heka</w:t>
      </w:r>
      <w:r w:rsidRPr="00A55334">
        <w:rPr>
          <w:rFonts w:ascii="Times New Roman" w:hAnsi="Times New Roman" w:cs="Times New Roman"/>
        </w:rPr>
        <w:t xml:space="preserve"> in human life reinforces its ontological status: it the medium through which individuals interact with the divine, the world, and their own identities. </w:t>
      </w:r>
    </w:p>
    <w:p w14:paraId="34D7ECAE" w14:textId="5CDC71FD" w:rsidR="00AC69DE" w:rsidRPr="00A55334" w:rsidRDefault="00AC69DE" w:rsidP="001C2F16">
      <w:pPr>
        <w:spacing w:line="360" w:lineRule="auto"/>
        <w:ind w:firstLine="720"/>
        <w:rPr>
          <w:rFonts w:ascii="Times New Roman" w:hAnsi="Times New Roman" w:cs="Times New Roman"/>
        </w:rPr>
      </w:pPr>
      <w:r w:rsidRPr="00A55334">
        <w:rPr>
          <w:rFonts w:ascii="Times New Roman" w:hAnsi="Times New Roman" w:cs="Times New Roman"/>
        </w:rPr>
        <w:t>Across creation, cosmic maintenance, divine action, kingship and human life,</w:t>
      </w:r>
      <w:r w:rsidR="00EE2660" w:rsidRPr="00A55334">
        <w:rPr>
          <w:rFonts w:ascii="Times New Roman" w:hAnsi="Times New Roman" w:cs="Times New Roman"/>
        </w:rPr>
        <w:t xml:space="preserve"> </w:t>
      </w:r>
      <w:r w:rsidR="00EE2660" w:rsidRPr="00A55334">
        <w:rPr>
          <w:rFonts w:ascii="Times New Roman" w:hAnsi="Times New Roman" w:cs="Times New Roman"/>
          <w:i/>
          <w:iCs/>
        </w:rPr>
        <w:t>heka</w:t>
      </w:r>
      <w:r w:rsidR="00EE2660" w:rsidRPr="00A55334">
        <w:rPr>
          <w:rFonts w:ascii="Times New Roman" w:hAnsi="Times New Roman" w:cs="Times New Roman"/>
        </w:rPr>
        <w:t xml:space="preserve"> emerges as a unifying principle. It is not merely one aspect of Egyptian religion but the operative force that makes religion possible. </w:t>
      </w:r>
      <w:r w:rsidR="00EE2660" w:rsidRPr="00A55334">
        <w:rPr>
          <w:rFonts w:ascii="Times New Roman" w:hAnsi="Times New Roman" w:cs="Times New Roman"/>
          <w:i/>
          <w:iCs/>
        </w:rPr>
        <w:t>Heka</w:t>
      </w:r>
      <w:r w:rsidR="00EE2660" w:rsidRPr="00A55334">
        <w:rPr>
          <w:rFonts w:ascii="Times New Roman" w:hAnsi="Times New Roman" w:cs="Times New Roman"/>
        </w:rPr>
        <w:t xml:space="preserve"> is the power of creation, the energy of the cosmic order, the means of divine action, the substance of kingship and the medium of human agency. </w:t>
      </w:r>
    </w:p>
    <w:p w14:paraId="43F0C7C1" w14:textId="77777777" w:rsidR="00EE2660" w:rsidRPr="00A55334" w:rsidRDefault="00EE2660" w:rsidP="001C2F16">
      <w:pPr>
        <w:spacing w:line="360" w:lineRule="auto"/>
        <w:rPr>
          <w:rFonts w:ascii="Times New Roman" w:hAnsi="Times New Roman" w:cs="Times New Roman"/>
        </w:rPr>
      </w:pPr>
    </w:p>
    <w:p w14:paraId="42CC58B5" w14:textId="28855561" w:rsidR="00EE2660" w:rsidRPr="00A55334" w:rsidRDefault="00EE2660" w:rsidP="001C2F16">
      <w:pPr>
        <w:spacing w:line="360" w:lineRule="auto"/>
        <w:rPr>
          <w:rFonts w:ascii="Times New Roman" w:hAnsi="Times New Roman" w:cs="Times New Roman"/>
          <w:b/>
          <w:bCs/>
        </w:rPr>
      </w:pPr>
      <w:r w:rsidRPr="00A55334">
        <w:rPr>
          <w:rFonts w:ascii="Times New Roman" w:hAnsi="Times New Roman" w:cs="Times New Roman"/>
          <w:b/>
          <w:bCs/>
        </w:rPr>
        <w:t>Chapter I</w:t>
      </w:r>
      <w:r w:rsidR="003B7D93" w:rsidRPr="00A55334">
        <w:rPr>
          <w:rFonts w:ascii="Times New Roman" w:hAnsi="Times New Roman" w:cs="Times New Roman"/>
          <w:b/>
          <w:bCs/>
        </w:rPr>
        <w:t xml:space="preserve">II </w:t>
      </w:r>
      <w:r w:rsidRPr="00A55334">
        <w:rPr>
          <w:rFonts w:ascii="Times New Roman" w:hAnsi="Times New Roman" w:cs="Times New Roman"/>
          <w:b/>
          <w:bCs/>
        </w:rPr>
        <w:t xml:space="preserve">– </w:t>
      </w:r>
      <w:r w:rsidRPr="00A55334">
        <w:rPr>
          <w:rFonts w:ascii="Times New Roman" w:hAnsi="Times New Roman" w:cs="Times New Roman"/>
          <w:b/>
          <w:bCs/>
          <w:i/>
          <w:iCs/>
        </w:rPr>
        <w:t>Heka</w:t>
      </w:r>
      <w:r w:rsidRPr="00A55334">
        <w:rPr>
          <w:rFonts w:ascii="Times New Roman" w:hAnsi="Times New Roman" w:cs="Times New Roman"/>
          <w:b/>
          <w:bCs/>
        </w:rPr>
        <w:t xml:space="preserve"> in Practice: Ritual, Kingship, Medicine and Daily Life. </w:t>
      </w:r>
    </w:p>
    <w:p w14:paraId="07332C16" w14:textId="77777777" w:rsidR="00EE2660" w:rsidRPr="00A55334" w:rsidRDefault="00EE2660" w:rsidP="001C2F16">
      <w:pPr>
        <w:spacing w:line="360" w:lineRule="auto"/>
        <w:rPr>
          <w:rFonts w:ascii="Times New Roman" w:hAnsi="Times New Roman" w:cs="Times New Roman"/>
        </w:rPr>
      </w:pPr>
    </w:p>
    <w:p w14:paraId="1355120D" w14:textId="5723FAD5" w:rsidR="00EE2660" w:rsidRPr="00A55334" w:rsidRDefault="008C174A" w:rsidP="001C2F16">
      <w:pPr>
        <w:spacing w:line="360" w:lineRule="auto"/>
        <w:rPr>
          <w:rFonts w:ascii="Times New Roman" w:hAnsi="Times New Roman" w:cs="Times New Roman"/>
        </w:rPr>
      </w:pPr>
      <w:r w:rsidRPr="00A55334">
        <w:rPr>
          <w:rFonts w:ascii="Times New Roman" w:hAnsi="Times New Roman" w:cs="Times New Roman"/>
        </w:rPr>
        <w:t xml:space="preserve">If the previous chapter established the ontological foundations of </w:t>
      </w:r>
      <w:r w:rsidRPr="00A55334">
        <w:rPr>
          <w:rFonts w:ascii="Times New Roman" w:hAnsi="Times New Roman" w:cs="Times New Roman"/>
          <w:i/>
          <w:iCs/>
        </w:rPr>
        <w:t>heka</w:t>
      </w:r>
      <w:r w:rsidRPr="00A55334">
        <w:rPr>
          <w:rFonts w:ascii="Times New Roman" w:hAnsi="Times New Roman" w:cs="Times New Roman"/>
        </w:rPr>
        <w:t xml:space="preserve">, this chapter examines how </w:t>
      </w:r>
      <w:r w:rsidRPr="00A55334">
        <w:rPr>
          <w:rFonts w:ascii="Times New Roman" w:hAnsi="Times New Roman" w:cs="Times New Roman"/>
          <w:i/>
          <w:iCs/>
        </w:rPr>
        <w:t>heka</w:t>
      </w:r>
      <w:r w:rsidRPr="00A55334">
        <w:rPr>
          <w:rFonts w:ascii="Times New Roman" w:hAnsi="Times New Roman" w:cs="Times New Roman"/>
        </w:rPr>
        <w:t xml:space="preserve"> functioned in practice across the major domains of Egyptian religious life: temple ritual, kingship, medicine, and household religion. The central argument here is that </w:t>
      </w:r>
      <w:r w:rsidRPr="00A55334">
        <w:rPr>
          <w:rFonts w:ascii="Times New Roman" w:hAnsi="Times New Roman" w:cs="Times New Roman"/>
          <w:i/>
          <w:iCs/>
        </w:rPr>
        <w:t>heka</w:t>
      </w:r>
      <w:r w:rsidRPr="00A55334">
        <w:rPr>
          <w:rFonts w:ascii="Times New Roman" w:hAnsi="Times New Roman" w:cs="Times New Roman"/>
        </w:rPr>
        <w:t xml:space="preserve"> is not merely a metaphysical principle but a practical technology of efficacy that </w:t>
      </w:r>
      <w:r w:rsidR="002137E0" w:rsidRPr="00A55334">
        <w:rPr>
          <w:rFonts w:ascii="Times New Roman" w:hAnsi="Times New Roman" w:cs="Times New Roman"/>
        </w:rPr>
        <w:t xml:space="preserve">permeates every level of Egyptian ritual activity. Its ubiquity in practice reinforces the thesis that </w:t>
      </w:r>
      <w:r w:rsidR="002137E0" w:rsidRPr="00A55334">
        <w:rPr>
          <w:rFonts w:ascii="Times New Roman" w:hAnsi="Times New Roman" w:cs="Times New Roman"/>
          <w:i/>
          <w:iCs/>
        </w:rPr>
        <w:t>heka</w:t>
      </w:r>
      <w:r w:rsidR="002137E0" w:rsidRPr="00A55334">
        <w:rPr>
          <w:rFonts w:ascii="Times New Roman" w:hAnsi="Times New Roman" w:cs="Times New Roman"/>
        </w:rPr>
        <w:t xml:space="preserve"> is the conceptual core of Egyptian religion, not only because it underpins cosmic order but because it is the mechanism through which divine, royal and human agency is enacted in the world. </w:t>
      </w:r>
    </w:p>
    <w:p w14:paraId="44AEABD3" w14:textId="1A5A9F2A" w:rsidR="002137E0" w:rsidRPr="00A55334" w:rsidRDefault="002137E0" w:rsidP="001C2F16">
      <w:pPr>
        <w:spacing w:line="360" w:lineRule="auto"/>
        <w:ind w:firstLine="720"/>
        <w:rPr>
          <w:rFonts w:ascii="Times New Roman" w:hAnsi="Times New Roman" w:cs="Times New Roman"/>
        </w:rPr>
      </w:pPr>
      <w:r w:rsidRPr="00A55334">
        <w:rPr>
          <w:rFonts w:ascii="Times New Roman" w:hAnsi="Times New Roman" w:cs="Times New Roman"/>
        </w:rPr>
        <w:t xml:space="preserve">Temple ritual was the primary arena in which </w:t>
      </w:r>
      <w:r w:rsidRPr="00A55334">
        <w:rPr>
          <w:rFonts w:ascii="Times New Roman" w:hAnsi="Times New Roman" w:cs="Times New Roman"/>
          <w:i/>
          <w:iCs/>
        </w:rPr>
        <w:t>heka</w:t>
      </w:r>
      <w:r w:rsidRPr="00A55334">
        <w:rPr>
          <w:rFonts w:ascii="Times New Roman" w:hAnsi="Times New Roman" w:cs="Times New Roman"/>
        </w:rPr>
        <w:t xml:space="preserve"> was deployed to maintain the cosmos. Daily cult practices – washing, anointing, clothing, and feeding the god – were not symbolic gestures but performative acts that sustained divine presence.</w:t>
      </w:r>
      <w:r w:rsidRPr="00A55334">
        <w:rPr>
          <w:rStyle w:val="FootnoteReference"/>
          <w:rFonts w:ascii="Times New Roman" w:hAnsi="Times New Roman" w:cs="Times New Roman"/>
        </w:rPr>
        <w:footnoteReference w:id="28"/>
      </w:r>
      <w:r w:rsidRPr="00A55334">
        <w:rPr>
          <w:rFonts w:ascii="Times New Roman" w:hAnsi="Times New Roman" w:cs="Times New Roman"/>
        </w:rPr>
        <w:t xml:space="preserve"> These rituals were accompanied by spoken formulae whose efficacy depended on </w:t>
      </w:r>
      <w:r w:rsidRPr="00A55334">
        <w:rPr>
          <w:rFonts w:ascii="Times New Roman" w:hAnsi="Times New Roman" w:cs="Times New Roman"/>
          <w:i/>
          <w:iCs/>
        </w:rPr>
        <w:t>heka</w:t>
      </w:r>
      <w:r w:rsidRPr="00A55334">
        <w:rPr>
          <w:rFonts w:ascii="Times New Roman" w:hAnsi="Times New Roman" w:cs="Times New Roman"/>
        </w:rPr>
        <w:t xml:space="preserve">. In the </w:t>
      </w:r>
      <w:r w:rsidRPr="00A55334">
        <w:rPr>
          <w:rFonts w:ascii="Times New Roman" w:hAnsi="Times New Roman" w:cs="Times New Roman"/>
          <w:i/>
          <w:iCs/>
        </w:rPr>
        <w:t>Daily Ritual</w:t>
      </w:r>
      <w:r w:rsidRPr="00A55334">
        <w:rPr>
          <w:rFonts w:ascii="Times New Roman" w:hAnsi="Times New Roman" w:cs="Times New Roman"/>
        </w:rPr>
        <w:t xml:space="preserve"> of Karnak, the priest declares: “I bring you </w:t>
      </w:r>
      <w:r w:rsidRPr="00A55334">
        <w:rPr>
          <w:rFonts w:ascii="Times New Roman" w:hAnsi="Times New Roman" w:cs="Times New Roman"/>
          <w:i/>
          <w:iCs/>
        </w:rPr>
        <w:t>heka</w:t>
      </w:r>
      <w:r w:rsidRPr="00A55334">
        <w:rPr>
          <w:rFonts w:ascii="Times New Roman" w:hAnsi="Times New Roman" w:cs="Times New Roman"/>
        </w:rPr>
        <w:t>, that you may be strong though it,”</w:t>
      </w:r>
      <w:r w:rsidRPr="00A55334">
        <w:rPr>
          <w:rStyle w:val="FootnoteReference"/>
          <w:rFonts w:ascii="Times New Roman" w:hAnsi="Times New Roman" w:cs="Times New Roman"/>
        </w:rPr>
        <w:footnoteReference w:id="29"/>
      </w:r>
      <w:r w:rsidRPr="00A55334">
        <w:rPr>
          <w:rFonts w:ascii="Times New Roman" w:hAnsi="Times New Roman" w:cs="Times New Roman"/>
        </w:rPr>
        <w:t xml:space="preserve"> indicating that the god’s vitality is renewed through ritualised power. The temple itself functioned as a ritual machine, a controlled environment in which </w:t>
      </w:r>
      <w:r w:rsidRPr="00A55334">
        <w:rPr>
          <w:rFonts w:ascii="Times New Roman" w:hAnsi="Times New Roman" w:cs="Times New Roman"/>
          <w:i/>
          <w:iCs/>
        </w:rPr>
        <w:t>heka</w:t>
      </w:r>
      <w:r w:rsidRPr="00A55334">
        <w:rPr>
          <w:rFonts w:ascii="Times New Roman" w:hAnsi="Times New Roman" w:cs="Times New Roman"/>
        </w:rPr>
        <w:t xml:space="preserve"> could be activated.</w:t>
      </w:r>
      <w:r w:rsidRPr="00A55334">
        <w:rPr>
          <w:rStyle w:val="FootnoteReference"/>
          <w:rFonts w:ascii="Times New Roman" w:hAnsi="Times New Roman" w:cs="Times New Roman"/>
        </w:rPr>
        <w:footnoteReference w:id="30"/>
      </w:r>
      <w:r w:rsidRPr="00A55334">
        <w:rPr>
          <w:rFonts w:ascii="Times New Roman" w:hAnsi="Times New Roman" w:cs="Times New Roman"/>
        </w:rPr>
        <w:t xml:space="preserve"> The recitation of offering spells, the burning of incense, and the manipulation of ritual objects all operated according to ritual efficacy. The priest did not merely imitate divine actions; he enacted them through </w:t>
      </w:r>
      <w:r w:rsidRPr="00A55334">
        <w:rPr>
          <w:rFonts w:ascii="Times New Roman" w:hAnsi="Times New Roman" w:cs="Times New Roman"/>
          <w:i/>
          <w:iCs/>
        </w:rPr>
        <w:t>heka</w:t>
      </w:r>
      <w:r w:rsidRPr="00A55334">
        <w:rPr>
          <w:rFonts w:ascii="Times New Roman" w:hAnsi="Times New Roman" w:cs="Times New Roman"/>
        </w:rPr>
        <w:t xml:space="preserve">, thereby sustaining </w:t>
      </w:r>
      <w:proofErr w:type="spellStart"/>
      <w:r w:rsidRPr="00A55334">
        <w:rPr>
          <w:rFonts w:ascii="Times New Roman" w:hAnsi="Times New Roman" w:cs="Times New Roman"/>
          <w:i/>
          <w:iCs/>
        </w:rPr>
        <w:t>ma’at</w:t>
      </w:r>
      <w:proofErr w:type="spellEnd"/>
      <w:r w:rsidRPr="00A55334">
        <w:rPr>
          <w:rFonts w:ascii="Times New Roman" w:hAnsi="Times New Roman" w:cs="Times New Roman"/>
        </w:rPr>
        <w:t xml:space="preserve">. Robert Ritner’s analysis of ritual mechanics </w:t>
      </w:r>
      <w:r w:rsidRPr="00A55334">
        <w:rPr>
          <w:rFonts w:ascii="Times New Roman" w:hAnsi="Times New Roman" w:cs="Times New Roman"/>
        </w:rPr>
        <w:lastRenderedPageBreak/>
        <w:t xml:space="preserve">demonstrates that temple rites relied on precise gestures, words, and materials to activate </w:t>
      </w:r>
      <w:r w:rsidRPr="00A55334">
        <w:rPr>
          <w:rFonts w:ascii="Times New Roman" w:hAnsi="Times New Roman" w:cs="Times New Roman"/>
          <w:i/>
          <w:iCs/>
        </w:rPr>
        <w:t>heka</w:t>
      </w:r>
      <w:r w:rsidRPr="00A55334">
        <w:rPr>
          <w:rFonts w:ascii="Times New Roman" w:hAnsi="Times New Roman" w:cs="Times New Roman"/>
        </w:rPr>
        <w:t>.</w:t>
      </w:r>
      <w:r w:rsidRPr="00A55334">
        <w:rPr>
          <w:rStyle w:val="FootnoteReference"/>
          <w:rFonts w:ascii="Times New Roman" w:hAnsi="Times New Roman" w:cs="Times New Roman"/>
        </w:rPr>
        <w:footnoteReference w:id="31"/>
      </w:r>
      <w:r w:rsidRPr="00A55334">
        <w:rPr>
          <w:rFonts w:ascii="Times New Roman" w:hAnsi="Times New Roman" w:cs="Times New Roman"/>
        </w:rPr>
        <w:t xml:space="preserve"> This technical dimension underscores that </w:t>
      </w:r>
      <w:r w:rsidRPr="00A55334">
        <w:rPr>
          <w:rFonts w:ascii="Times New Roman" w:hAnsi="Times New Roman" w:cs="Times New Roman"/>
          <w:i/>
          <w:iCs/>
        </w:rPr>
        <w:t>heka</w:t>
      </w:r>
      <w:r w:rsidRPr="00A55334">
        <w:rPr>
          <w:rFonts w:ascii="Times New Roman" w:hAnsi="Times New Roman" w:cs="Times New Roman"/>
        </w:rPr>
        <w:t xml:space="preserve"> was not </w:t>
      </w:r>
      <w:proofErr w:type="gramStart"/>
      <w:r w:rsidRPr="00A55334">
        <w:rPr>
          <w:rFonts w:ascii="Times New Roman" w:hAnsi="Times New Roman" w:cs="Times New Roman"/>
        </w:rPr>
        <w:t>abstract</w:t>
      </w:r>
      <w:proofErr w:type="gramEnd"/>
      <w:r w:rsidRPr="00A55334">
        <w:rPr>
          <w:rFonts w:ascii="Times New Roman" w:hAnsi="Times New Roman" w:cs="Times New Roman"/>
        </w:rPr>
        <w:t xml:space="preserve"> but a practical force embedded in </w:t>
      </w:r>
      <w:r w:rsidR="00270AED">
        <w:rPr>
          <w:rFonts w:ascii="Times New Roman" w:hAnsi="Times New Roman" w:cs="Times New Roman"/>
        </w:rPr>
        <w:t>temple life.</w:t>
      </w:r>
      <w:r w:rsidRPr="00A55334">
        <w:rPr>
          <w:rFonts w:ascii="Times New Roman" w:hAnsi="Times New Roman" w:cs="Times New Roman"/>
        </w:rPr>
        <w:t xml:space="preserve"> </w:t>
      </w:r>
    </w:p>
    <w:p w14:paraId="6BB1CE7A" w14:textId="16421C1B" w:rsidR="00CD631E" w:rsidRPr="00A55334" w:rsidRDefault="002137E0" w:rsidP="001C2F16">
      <w:pPr>
        <w:spacing w:line="360" w:lineRule="auto"/>
        <w:ind w:firstLine="720"/>
        <w:rPr>
          <w:rFonts w:ascii="Times New Roman" w:hAnsi="Times New Roman" w:cs="Times New Roman"/>
        </w:rPr>
      </w:pPr>
      <w:r w:rsidRPr="00A55334">
        <w:rPr>
          <w:rFonts w:ascii="Times New Roman" w:hAnsi="Times New Roman" w:cs="Times New Roman"/>
        </w:rPr>
        <w:t xml:space="preserve">Kingship represents the most explicit intersection of </w:t>
      </w:r>
      <w:r w:rsidRPr="00A55334">
        <w:rPr>
          <w:rFonts w:ascii="Times New Roman" w:hAnsi="Times New Roman" w:cs="Times New Roman"/>
          <w:i/>
          <w:iCs/>
        </w:rPr>
        <w:t>heka</w:t>
      </w:r>
      <w:r w:rsidRPr="00A55334">
        <w:rPr>
          <w:rFonts w:ascii="Times New Roman" w:hAnsi="Times New Roman" w:cs="Times New Roman"/>
        </w:rPr>
        <w:t xml:space="preserve"> and political theology. The king’s authority was not merely administrative but ontological: he embodied the divine forces that sustained the cosmos. Pyramid Texts repeatedly describe the king as “one who knows </w:t>
      </w:r>
      <w:r w:rsidRPr="00A55334">
        <w:rPr>
          <w:rFonts w:ascii="Times New Roman" w:hAnsi="Times New Roman" w:cs="Times New Roman"/>
          <w:i/>
          <w:iCs/>
        </w:rPr>
        <w:t>heka,”</w:t>
      </w:r>
      <w:r w:rsidRPr="00A55334">
        <w:rPr>
          <w:rStyle w:val="FootnoteReference"/>
          <w:rFonts w:ascii="Times New Roman" w:hAnsi="Times New Roman" w:cs="Times New Roman"/>
          <w:i/>
          <w:iCs/>
        </w:rPr>
        <w:footnoteReference w:id="32"/>
      </w:r>
      <w:r w:rsidRPr="00A55334">
        <w:rPr>
          <w:rFonts w:ascii="Times New Roman" w:hAnsi="Times New Roman" w:cs="Times New Roman"/>
          <w:i/>
          <w:iCs/>
        </w:rPr>
        <w:t xml:space="preserve"> </w:t>
      </w:r>
      <w:r w:rsidRPr="00A55334">
        <w:rPr>
          <w:rFonts w:ascii="Times New Roman" w:hAnsi="Times New Roman" w:cs="Times New Roman"/>
        </w:rPr>
        <w:t xml:space="preserve">suggesting that mastery of </w:t>
      </w:r>
      <w:r w:rsidRPr="00A55334">
        <w:rPr>
          <w:rFonts w:ascii="Times New Roman" w:hAnsi="Times New Roman" w:cs="Times New Roman"/>
          <w:i/>
          <w:iCs/>
        </w:rPr>
        <w:t>heka</w:t>
      </w:r>
      <w:r w:rsidRPr="00A55334">
        <w:rPr>
          <w:rFonts w:ascii="Times New Roman" w:hAnsi="Times New Roman" w:cs="Times New Roman"/>
        </w:rPr>
        <w:t xml:space="preserve"> is a prerequisite for royal agency. During coronation, the king is ritually endowed with </w:t>
      </w:r>
      <w:r w:rsidRPr="00A55334">
        <w:rPr>
          <w:rFonts w:ascii="Times New Roman" w:hAnsi="Times New Roman" w:cs="Times New Roman"/>
          <w:i/>
          <w:iCs/>
        </w:rPr>
        <w:t>heka</w:t>
      </w:r>
      <w:r w:rsidRPr="00A55334">
        <w:rPr>
          <w:rFonts w:ascii="Times New Roman" w:hAnsi="Times New Roman" w:cs="Times New Roman"/>
        </w:rPr>
        <w:t xml:space="preserve"> as part of his investi</w:t>
      </w:r>
      <w:r w:rsidR="00CD631E" w:rsidRPr="00A55334">
        <w:rPr>
          <w:rFonts w:ascii="Times New Roman" w:hAnsi="Times New Roman" w:cs="Times New Roman"/>
        </w:rPr>
        <w:t xml:space="preserve">ture. In the </w:t>
      </w:r>
      <w:r w:rsidR="00CD631E" w:rsidRPr="00A55334">
        <w:rPr>
          <w:rFonts w:ascii="Times New Roman" w:hAnsi="Times New Roman" w:cs="Times New Roman"/>
          <w:i/>
          <w:iCs/>
        </w:rPr>
        <w:t>Ritual of Investiture</w:t>
      </w:r>
      <w:r w:rsidR="00CD631E" w:rsidRPr="00A55334">
        <w:rPr>
          <w:rFonts w:ascii="Times New Roman" w:hAnsi="Times New Roman" w:cs="Times New Roman"/>
        </w:rPr>
        <w:t xml:space="preserve">, the god Thoth proclaims: “I give to you </w:t>
      </w:r>
      <w:r w:rsidR="00CD631E" w:rsidRPr="00A55334">
        <w:rPr>
          <w:rFonts w:ascii="Times New Roman" w:hAnsi="Times New Roman" w:cs="Times New Roman"/>
          <w:i/>
          <w:iCs/>
        </w:rPr>
        <w:t>heka</w:t>
      </w:r>
      <w:r w:rsidR="00CD631E" w:rsidRPr="00A55334">
        <w:rPr>
          <w:rFonts w:ascii="Times New Roman" w:hAnsi="Times New Roman" w:cs="Times New Roman"/>
        </w:rPr>
        <w:t>, that you may rule the Two Lands.”</w:t>
      </w:r>
      <w:r w:rsidR="00CD631E" w:rsidRPr="00A55334">
        <w:rPr>
          <w:rStyle w:val="FootnoteReference"/>
          <w:rFonts w:ascii="Times New Roman" w:hAnsi="Times New Roman" w:cs="Times New Roman"/>
        </w:rPr>
        <w:footnoteReference w:id="33"/>
      </w:r>
      <w:r w:rsidR="003B7D93" w:rsidRPr="00A55334">
        <w:rPr>
          <w:rFonts w:ascii="Times New Roman" w:hAnsi="Times New Roman" w:cs="Times New Roman"/>
        </w:rPr>
        <w:t xml:space="preserve"> </w:t>
      </w:r>
      <w:r w:rsidR="00CD631E" w:rsidRPr="00A55334">
        <w:rPr>
          <w:rFonts w:ascii="Times New Roman" w:hAnsi="Times New Roman" w:cs="Times New Roman"/>
        </w:rPr>
        <w:t xml:space="preserve">This formula reveals that </w:t>
      </w:r>
      <w:r w:rsidR="00CD631E" w:rsidRPr="00A55334">
        <w:rPr>
          <w:rFonts w:ascii="Times New Roman" w:hAnsi="Times New Roman" w:cs="Times New Roman"/>
          <w:i/>
          <w:iCs/>
        </w:rPr>
        <w:t>heka</w:t>
      </w:r>
      <w:r w:rsidR="00CD631E" w:rsidRPr="00A55334">
        <w:rPr>
          <w:rFonts w:ascii="Times New Roman" w:hAnsi="Times New Roman" w:cs="Times New Roman"/>
        </w:rPr>
        <w:t xml:space="preserve"> is the substance of kingship, the power that legitimises and enables royal action. Henri Frankfort argues that the king’s role is to mediate between gods and humans, ensuring the maintenance of </w:t>
      </w:r>
      <w:proofErr w:type="spellStart"/>
      <w:r w:rsidR="00CD631E" w:rsidRPr="00A55334">
        <w:rPr>
          <w:rFonts w:ascii="Times New Roman" w:hAnsi="Times New Roman" w:cs="Times New Roman"/>
          <w:i/>
          <w:iCs/>
        </w:rPr>
        <w:t>ma’at</w:t>
      </w:r>
      <w:proofErr w:type="spellEnd"/>
      <w:r w:rsidR="00CD631E" w:rsidRPr="00A55334">
        <w:rPr>
          <w:rFonts w:ascii="Times New Roman" w:hAnsi="Times New Roman" w:cs="Times New Roman"/>
        </w:rPr>
        <w:t>.</w:t>
      </w:r>
      <w:r w:rsidR="00CD631E" w:rsidRPr="00A55334">
        <w:rPr>
          <w:rStyle w:val="FootnoteReference"/>
          <w:rFonts w:ascii="Times New Roman" w:hAnsi="Times New Roman" w:cs="Times New Roman"/>
        </w:rPr>
        <w:footnoteReference w:id="34"/>
      </w:r>
      <w:r w:rsidR="00CD631E" w:rsidRPr="00A55334">
        <w:rPr>
          <w:rFonts w:ascii="Times New Roman" w:hAnsi="Times New Roman" w:cs="Times New Roman"/>
        </w:rPr>
        <w:t xml:space="preserve"> </w:t>
      </w:r>
      <w:r w:rsidR="00CD631E" w:rsidRPr="00A55334">
        <w:rPr>
          <w:rFonts w:ascii="Times New Roman" w:hAnsi="Times New Roman" w:cs="Times New Roman"/>
          <w:i/>
          <w:iCs/>
        </w:rPr>
        <w:t>Heka</w:t>
      </w:r>
      <w:r w:rsidR="00CD631E" w:rsidRPr="00A55334">
        <w:rPr>
          <w:rFonts w:ascii="Times New Roman" w:hAnsi="Times New Roman" w:cs="Times New Roman"/>
        </w:rPr>
        <w:t xml:space="preserve"> is the mechanism through which this mediation occurs. Without </w:t>
      </w:r>
      <w:r w:rsidR="00CD631E" w:rsidRPr="00A55334">
        <w:rPr>
          <w:rFonts w:ascii="Times New Roman" w:hAnsi="Times New Roman" w:cs="Times New Roman"/>
          <w:i/>
          <w:iCs/>
        </w:rPr>
        <w:t>heka</w:t>
      </w:r>
      <w:r w:rsidR="00CD631E" w:rsidRPr="00A55334">
        <w:rPr>
          <w:rFonts w:ascii="Times New Roman" w:hAnsi="Times New Roman" w:cs="Times New Roman"/>
        </w:rPr>
        <w:t xml:space="preserve">, the king could not perform his cosmic duties; with it, he becomes the linchpin of the divine-human order. </w:t>
      </w:r>
    </w:p>
    <w:p w14:paraId="3E718BDE" w14:textId="4BEE3F0C" w:rsidR="00B82060" w:rsidRPr="00A55334" w:rsidRDefault="00CD631E" w:rsidP="001C2F16">
      <w:pPr>
        <w:spacing w:line="360" w:lineRule="auto"/>
        <w:ind w:firstLine="720"/>
        <w:rPr>
          <w:rFonts w:ascii="Times New Roman" w:hAnsi="Times New Roman" w:cs="Times New Roman"/>
        </w:rPr>
      </w:pPr>
      <w:r w:rsidRPr="00A55334">
        <w:rPr>
          <w:rFonts w:ascii="Times New Roman" w:hAnsi="Times New Roman" w:cs="Times New Roman"/>
        </w:rPr>
        <w:t xml:space="preserve">Egyptian medicine provides some of the clearest evidence for the practical deployment of </w:t>
      </w:r>
      <w:r w:rsidRPr="00A55334">
        <w:rPr>
          <w:rFonts w:ascii="Times New Roman" w:hAnsi="Times New Roman" w:cs="Times New Roman"/>
          <w:i/>
          <w:iCs/>
        </w:rPr>
        <w:t>heka</w:t>
      </w:r>
      <w:r w:rsidRPr="00A55334">
        <w:rPr>
          <w:rFonts w:ascii="Times New Roman" w:hAnsi="Times New Roman" w:cs="Times New Roman"/>
        </w:rPr>
        <w:t>. Medical papyri such as the Ebers Papyrus and the London Medical Papyrus combine empirical treatments with spoken formulae, demonstrating that healing required both physical and ritual interventions.</w:t>
      </w:r>
      <w:r w:rsidRPr="00A55334">
        <w:rPr>
          <w:rStyle w:val="FootnoteReference"/>
          <w:rFonts w:ascii="Times New Roman" w:hAnsi="Times New Roman" w:cs="Times New Roman"/>
        </w:rPr>
        <w:footnoteReference w:id="35"/>
      </w:r>
      <w:r w:rsidR="003B7D93" w:rsidRPr="00A55334">
        <w:rPr>
          <w:rFonts w:ascii="Times New Roman" w:hAnsi="Times New Roman" w:cs="Times New Roman"/>
        </w:rPr>
        <w:t xml:space="preserve"> </w:t>
      </w:r>
      <w:r w:rsidR="00B82060" w:rsidRPr="00A55334">
        <w:rPr>
          <w:rFonts w:ascii="Times New Roman" w:hAnsi="Times New Roman" w:cs="Times New Roman"/>
        </w:rPr>
        <w:t>In the Ebers Papyrus, a remedy for snakebite includes both a poultice and a spoken spell invoking the power of Isis to neutralise venom.</w:t>
      </w:r>
      <w:r w:rsidR="00B82060" w:rsidRPr="00A55334">
        <w:rPr>
          <w:rStyle w:val="FootnoteReference"/>
          <w:rFonts w:ascii="Times New Roman" w:hAnsi="Times New Roman" w:cs="Times New Roman"/>
        </w:rPr>
        <w:footnoteReference w:id="36"/>
      </w:r>
      <w:r w:rsidR="00B82060" w:rsidRPr="00A55334">
        <w:rPr>
          <w:rFonts w:ascii="Times New Roman" w:hAnsi="Times New Roman" w:cs="Times New Roman"/>
        </w:rPr>
        <w:t xml:space="preserve"> The spell is not an option addition but an essential component of the treatment: the physical remedy addresses the body, while </w:t>
      </w:r>
      <w:r w:rsidR="00B82060" w:rsidRPr="00A55334">
        <w:rPr>
          <w:rFonts w:ascii="Times New Roman" w:hAnsi="Times New Roman" w:cs="Times New Roman"/>
          <w:i/>
          <w:iCs/>
        </w:rPr>
        <w:t>heka</w:t>
      </w:r>
      <w:r w:rsidR="00B82060" w:rsidRPr="00A55334">
        <w:rPr>
          <w:rFonts w:ascii="Times New Roman" w:hAnsi="Times New Roman" w:cs="Times New Roman"/>
        </w:rPr>
        <w:t xml:space="preserve"> addresses the metaphysical cause of illness. This dual approach reflects a holistic understanding of health in which disease is both physical and spiritual. </w:t>
      </w:r>
      <w:r w:rsidR="00B82060" w:rsidRPr="00A55334">
        <w:rPr>
          <w:rFonts w:ascii="Times New Roman" w:hAnsi="Times New Roman" w:cs="Times New Roman"/>
          <w:i/>
          <w:iCs/>
        </w:rPr>
        <w:t>Heka</w:t>
      </w:r>
      <w:r w:rsidR="00B82060" w:rsidRPr="00A55334">
        <w:rPr>
          <w:rFonts w:ascii="Times New Roman" w:hAnsi="Times New Roman" w:cs="Times New Roman"/>
        </w:rPr>
        <w:t xml:space="preserve"> is the force that bridges these domains, enabling the practitioner to intervene in the unseen aspects of illness. Geraldine Pinch argues that </w:t>
      </w:r>
      <w:r w:rsidR="00B82060" w:rsidRPr="00A55334">
        <w:rPr>
          <w:rFonts w:ascii="Times New Roman" w:hAnsi="Times New Roman" w:cs="Times New Roman"/>
          <w:i/>
          <w:iCs/>
        </w:rPr>
        <w:t>heka</w:t>
      </w:r>
      <w:r w:rsidR="00B82060" w:rsidRPr="00A55334">
        <w:rPr>
          <w:rFonts w:ascii="Times New Roman" w:hAnsi="Times New Roman" w:cs="Times New Roman"/>
        </w:rPr>
        <w:t xml:space="preserve"> in medicine functions as a “technology of protection and transformation,”</w:t>
      </w:r>
      <w:r w:rsidR="00B82060" w:rsidRPr="00A55334">
        <w:rPr>
          <w:rStyle w:val="FootnoteReference"/>
          <w:rFonts w:ascii="Times New Roman" w:hAnsi="Times New Roman" w:cs="Times New Roman"/>
        </w:rPr>
        <w:footnoteReference w:id="37"/>
      </w:r>
      <w:r w:rsidR="00B82060" w:rsidRPr="00A55334">
        <w:rPr>
          <w:rFonts w:ascii="Times New Roman" w:hAnsi="Times New Roman" w:cs="Times New Roman"/>
        </w:rPr>
        <w:t xml:space="preserve"> a view supported by the frequent use of amulets, figurines, and ritual recitations in healing contexts. The integration of </w:t>
      </w:r>
      <w:r w:rsidR="00B82060" w:rsidRPr="00A55334">
        <w:rPr>
          <w:rFonts w:ascii="Times New Roman" w:hAnsi="Times New Roman" w:cs="Times New Roman"/>
          <w:i/>
          <w:iCs/>
        </w:rPr>
        <w:t>heka</w:t>
      </w:r>
      <w:r w:rsidR="00B82060" w:rsidRPr="00A55334">
        <w:rPr>
          <w:rFonts w:ascii="Times New Roman" w:hAnsi="Times New Roman" w:cs="Times New Roman"/>
        </w:rPr>
        <w:t xml:space="preserve"> into medical practice demonstrates its practical indispensability and reinforces its status as a core component of Egyptian religious life. </w:t>
      </w:r>
    </w:p>
    <w:p w14:paraId="2C6E1778" w14:textId="58F51A1D" w:rsidR="00B82060" w:rsidRPr="00A55334" w:rsidRDefault="00B82060" w:rsidP="001C2F16">
      <w:pPr>
        <w:spacing w:line="360" w:lineRule="auto"/>
        <w:ind w:firstLine="720"/>
        <w:rPr>
          <w:rFonts w:ascii="Times New Roman" w:hAnsi="Times New Roman" w:cs="Times New Roman"/>
        </w:rPr>
      </w:pPr>
      <w:r w:rsidRPr="00A55334">
        <w:rPr>
          <w:rFonts w:ascii="Times New Roman" w:hAnsi="Times New Roman" w:cs="Times New Roman"/>
        </w:rPr>
        <w:lastRenderedPageBreak/>
        <w:t xml:space="preserve">While temple and royal rituals represent elite contexts, </w:t>
      </w:r>
      <w:r w:rsidRPr="00A55334">
        <w:rPr>
          <w:rFonts w:ascii="Times New Roman" w:hAnsi="Times New Roman" w:cs="Times New Roman"/>
          <w:i/>
          <w:iCs/>
        </w:rPr>
        <w:t>heka</w:t>
      </w:r>
      <w:r w:rsidRPr="00A55334">
        <w:rPr>
          <w:rFonts w:ascii="Times New Roman" w:hAnsi="Times New Roman" w:cs="Times New Roman"/>
        </w:rPr>
        <w:t xml:space="preserve"> was central</w:t>
      </w:r>
      <w:r w:rsidR="00270AED">
        <w:rPr>
          <w:rFonts w:ascii="Times New Roman" w:hAnsi="Times New Roman" w:cs="Times New Roman"/>
        </w:rPr>
        <w:t xml:space="preserve"> </w:t>
      </w:r>
      <w:r w:rsidRPr="00A55334">
        <w:rPr>
          <w:rFonts w:ascii="Times New Roman" w:hAnsi="Times New Roman" w:cs="Times New Roman"/>
        </w:rPr>
        <w:t xml:space="preserve">to household religion, where it functioned as a protective and transformative force in daily life. Amulets, figurines, and apotropaic objects were ubiquitous in Egyptian homes, serving as conduits for </w:t>
      </w:r>
      <w:r w:rsidRPr="00A55334">
        <w:rPr>
          <w:rFonts w:ascii="Times New Roman" w:hAnsi="Times New Roman" w:cs="Times New Roman"/>
          <w:i/>
          <w:iCs/>
        </w:rPr>
        <w:t>heka.</w:t>
      </w:r>
    </w:p>
    <w:p w14:paraId="32930703" w14:textId="543CA7B7" w:rsidR="00B82060" w:rsidRPr="00A55334" w:rsidRDefault="00B82060" w:rsidP="001C2F16">
      <w:pPr>
        <w:spacing w:line="360" w:lineRule="auto"/>
        <w:rPr>
          <w:rFonts w:ascii="Times New Roman" w:hAnsi="Times New Roman" w:cs="Times New Roman"/>
        </w:rPr>
      </w:pPr>
      <w:r w:rsidRPr="00A55334">
        <w:rPr>
          <w:rFonts w:ascii="Times New Roman" w:hAnsi="Times New Roman" w:cs="Times New Roman"/>
        </w:rPr>
        <w:t xml:space="preserve">Birth rituals provide particularly rich evidence. The </w:t>
      </w:r>
      <w:r w:rsidRPr="00A55334">
        <w:rPr>
          <w:rFonts w:ascii="Times New Roman" w:hAnsi="Times New Roman" w:cs="Times New Roman"/>
          <w:i/>
          <w:iCs/>
        </w:rPr>
        <w:t>Birth Tusks</w:t>
      </w:r>
      <w:r w:rsidRPr="00A55334">
        <w:rPr>
          <w:rFonts w:ascii="Times New Roman" w:hAnsi="Times New Roman" w:cs="Times New Roman"/>
        </w:rPr>
        <w:t xml:space="preserve"> (also known as ‘magic wands’) depict protective deities such as Tawaret and Bes, whose images were believed to channel </w:t>
      </w:r>
      <w:r w:rsidRPr="00A55334">
        <w:rPr>
          <w:rFonts w:ascii="Times New Roman" w:hAnsi="Times New Roman" w:cs="Times New Roman"/>
          <w:i/>
          <w:iCs/>
        </w:rPr>
        <w:t>heka</w:t>
      </w:r>
      <w:r w:rsidRPr="00A55334">
        <w:rPr>
          <w:rFonts w:ascii="Times New Roman" w:hAnsi="Times New Roman" w:cs="Times New Roman"/>
        </w:rPr>
        <w:t xml:space="preserve"> to safeguard mother and child.</w:t>
      </w:r>
      <w:r w:rsidRPr="00A55334">
        <w:rPr>
          <w:rStyle w:val="FootnoteReference"/>
          <w:rFonts w:ascii="Times New Roman" w:hAnsi="Times New Roman" w:cs="Times New Roman"/>
        </w:rPr>
        <w:footnoteReference w:id="38"/>
      </w:r>
      <w:r w:rsidRPr="00A55334">
        <w:rPr>
          <w:rFonts w:ascii="Times New Roman" w:hAnsi="Times New Roman" w:cs="Times New Roman"/>
        </w:rPr>
        <w:t xml:space="preserve"> Spells inscribed on these objects invoke </w:t>
      </w:r>
      <w:r w:rsidRPr="00A55334">
        <w:rPr>
          <w:rFonts w:ascii="Times New Roman" w:hAnsi="Times New Roman" w:cs="Times New Roman"/>
          <w:i/>
          <w:iCs/>
        </w:rPr>
        <w:t>heka</w:t>
      </w:r>
      <w:r w:rsidRPr="00A55334">
        <w:rPr>
          <w:rFonts w:ascii="Times New Roman" w:hAnsi="Times New Roman" w:cs="Times New Roman"/>
        </w:rPr>
        <w:t xml:space="preserve"> explicitly, demonstrating that domestic protection relied on the same principles of ritual efficacy found in temple contexts. Household shrines, ancestor cults, and personal prayers also employed </w:t>
      </w:r>
      <w:r w:rsidRPr="00A55334">
        <w:rPr>
          <w:rFonts w:ascii="Times New Roman" w:hAnsi="Times New Roman" w:cs="Times New Roman"/>
          <w:i/>
          <w:iCs/>
        </w:rPr>
        <w:t>heka</w:t>
      </w:r>
      <w:r w:rsidRPr="00A55334">
        <w:rPr>
          <w:rFonts w:ascii="Times New Roman" w:hAnsi="Times New Roman" w:cs="Times New Roman"/>
        </w:rPr>
        <w:t xml:space="preserve"> as the mechanism through which individuals sought divine assistance.</w:t>
      </w:r>
      <w:r w:rsidRPr="00A55334">
        <w:rPr>
          <w:rStyle w:val="FootnoteReference"/>
          <w:rFonts w:ascii="Times New Roman" w:hAnsi="Times New Roman" w:cs="Times New Roman"/>
        </w:rPr>
        <w:footnoteReference w:id="39"/>
      </w:r>
      <w:r w:rsidR="003B7D93" w:rsidRPr="00A55334">
        <w:rPr>
          <w:rFonts w:ascii="Times New Roman" w:hAnsi="Times New Roman" w:cs="Times New Roman"/>
        </w:rPr>
        <w:t xml:space="preserve"> </w:t>
      </w:r>
      <w:r w:rsidRPr="00A55334">
        <w:rPr>
          <w:rFonts w:ascii="Times New Roman" w:hAnsi="Times New Roman" w:cs="Times New Roman"/>
        </w:rPr>
        <w:t xml:space="preserve">This widespread use of </w:t>
      </w:r>
      <w:r w:rsidRPr="00A55334">
        <w:rPr>
          <w:rFonts w:ascii="Times New Roman" w:hAnsi="Times New Roman" w:cs="Times New Roman"/>
          <w:i/>
          <w:iCs/>
        </w:rPr>
        <w:t>heka</w:t>
      </w:r>
      <w:r w:rsidRPr="00A55334">
        <w:rPr>
          <w:rFonts w:ascii="Times New Roman" w:hAnsi="Times New Roman" w:cs="Times New Roman"/>
        </w:rPr>
        <w:t xml:space="preserve"> in non-elite contexts underscores its universality: </w:t>
      </w:r>
      <w:r w:rsidRPr="00A55334">
        <w:rPr>
          <w:rFonts w:ascii="Times New Roman" w:hAnsi="Times New Roman" w:cs="Times New Roman"/>
          <w:i/>
          <w:iCs/>
        </w:rPr>
        <w:t>heka</w:t>
      </w:r>
      <w:r w:rsidRPr="00A55334">
        <w:rPr>
          <w:rFonts w:ascii="Times New Roman" w:hAnsi="Times New Roman" w:cs="Times New Roman"/>
        </w:rPr>
        <w:t xml:space="preserve"> was not restricted to priests or kings but was accessible to all Egyptians. The pervasiveness of </w:t>
      </w:r>
      <w:r w:rsidRPr="00A55334">
        <w:rPr>
          <w:rFonts w:ascii="Times New Roman" w:hAnsi="Times New Roman" w:cs="Times New Roman"/>
          <w:i/>
          <w:iCs/>
        </w:rPr>
        <w:t>heka</w:t>
      </w:r>
      <w:r w:rsidRPr="00A55334">
        <w:rPr>
          <w:rFonts w:ascii="Times New Roman" w:hAnsi="Times New Roman" w:cs="Times New Roman"/>
        </w:rPr>
        <w:t xml:space="preserve"> in daily life supports the argument that it is the conceptual core of Egyptian religion, as it mediates the relation between individuals and the divine in the most intimate aspects of existence. </w:t>
      </w:r>
    </w:p>
    <w:p w14:paraId="61B65F45" w14:textId="79308FA1" w:rsidR="00B82060" w:rsidRPr="00A55334" w:rsidRDefault="00B82060" w:rsidP="001C2F16">
      <w:pPr>
        <w:spacing w:line="360" w:lineRule="auto"/>
        <w:ind w:firstLine="720"/>
        <w:rPr>
          <w:rFonts w:ascii="Times New Roman" w:hAnsi="Times New Roman" w:cs="Times New Roman"/>
        </w:rPr>
      </w:pPr>
      <w:r w:rsidRPr="00A55334">
        <w:rPr>
          <w:rFonts w:ascii="Times New Roman" w:hAnsi="Times New Roman" w:cs="Times New Roman"/>
        </w:rPr>
        <w:t xml:space="preserve">Egyptian magical texts provide explicit evidence for the mechanics of </w:t>
      </w:r>
      <w:r w:rsidRPr="00A55334">
        <w:rPr>
          <w:rFonts w:ascii="Times New Roman" w:hAnsi="Times New Roman" w:cs="Times New Roman"/>
          <w:i/>
          <w:iCs/>
        </w:rPr>
        <w:t>heka</w:t>
      </w:r>
      <w:r w:rsidRPr="00A55334">
        <w:rPr>
          <w:rFonts w:ascii="Times New Roman" w:hAnsi="Times New Roman" w:cs="Times New Roman"/>
        </w:rPr>
        <w:t>. Spells often include instructions such as “Say four times” or “Spit on the figure,” indicating that ritual efficacy depends on precise performance.</w:t>
      </w:r>
      <w:r w:rsidRPr="00A55334">
        <w:rPr>
          <w:rStyle w:val="FootnoteReference"/>
          <w:rFonts w:ascii="Times New Roman" w:hAnsi="Times New Roman" w:cs="Times New Roman"/>
        </w:rPr>
        <w:footnoteReference w:id="40"/>
      </w:r>
      <w:r w:rsidRPr="00A55334">
        <w:rPr>
          <w:rFonts w:ascii="Times New Roman" w:hAnsi="Times New Roman" w:cs="Times New Roman"/>
        </w:rPr>
        <w:t xml:space="preserve"> The power of these actions derives from </w:t>
      </w:r>
      <w:r w:rsidRPr="00A55334">
        <w:rPr>
          <w:rFonts w:ascii="Times New Roman" w:hAnsi="Times New Roman" w:cs="Times New Roman"/>
          <w:i/>
          <w:iCs/>
        </w:rPr>
        <w:t>heka</w:t>
      </w:r>
      <w:r w:rsidRPr="00A55334">
        <w:rPr>
          <w:rFonts w:ascii="Times New Roman" w:hAnsi="Times New Roman" w:cs="Times New Roman"/>
        </w:rPr>
        <w:t xml:space="preserve">, which renders speech and gesture effective. In </w:t>
      </w:r>
      <w:r w:rsidRPr="00A55334">
        <w:rPr>
          <w:rFonts w:ascii="Times New Roman" w:hAnsi="Times New Roman" w:cs="Times New Roman"/>
          <w:i/>
          <w:iCs/>
        </w:rPr>
        <w:t>Book of the Dead</w:t>
      </w:r>
      <w:r w:rsidRPr="00A55334">
        <w:rPr>
          <w:rFonts w:ascii="Times New Roman" w:hAnsi="Times New Roman" w:cs="Times New Roman"/>
        </w:rPr>
        <w:t xml:space="preserve"> Spell 26, the deceased declares: “My mouth is opened by Ptah, my mouth is loosed by </w:t>
      </w:r>
      <w:r w:rsidRPr="00A55334">
        <w:rPr>
          <w:rFonts w:ascii="Times New Roman" w:hAnsi="Times New Roman" w:cs="Times New Roman"/>
          <w:i/>
          <w:iCs/>
        </w:rPr>
        <w:t>heka</w:t>
      </w:r>
      <w:r w:rsidRPr="00A55334">
        <w:rPr>
          <w:rFonts w:ascii="Times New Roman" w:hAnsi="Times New Roman" w:cs="Times New Roman"/>
        </w:rPr>
        <w:t>,”</w:t>
      </w:r>
      <w:r w:rsidRPr="00A55334">
        <w:rPr>
          <w:rStyle w:val="FootnoteReference"/>
          <w:rFonts w:ascii="Times New Roman" w:hAnsi="Times New Roman" w:cs="Times New Roman"/>
        </w:rPr>
        <w:footnoteReference w:id="41"/>
      </w:r>
      <w:r w:rsidRPr="00A55334">
        <w:rPr>
          <w:rFonts w:ascii="Times New Roman" w:hAnsi="Times New Roman" w:cs="Times New Roman"/>
        </w:rPr>
        <w:t xml:space="preserve"> linking </w:t>
      </w:r>
      <w:r w:rsidRPr="00A55334">
        <w:rPr>
          <w:rFonts w:ascii="Times New Roman" w:hAnsi="Times New Roman" w:cs="Times New Roman"/>
          <w:i/>
          <w:iCs/>
        </w:rPr>
        <w:t>heka</w:t>
      </w:r>
      <w:r w:rsidRPr="00A55334">
        <w:rPr>
          <w:rFonts w:ascii="Times New Roman" w:hAnsi="Times New Roman" w:cs="Times New Roman"/>
        </w:rPr>
        <w:t xml:space="preserve"> directly to the restoration of agency in the afterlife. This formula reveals that </w:t>
      </w:r>
      <w:r w:rsidRPr="00A55334">
        <w:rPr>
          <w:rFonts w:ascii="Times New Roman" w:hAnsi="Times New Roman" w:cs="Times New Roman"/>
          <w:i/>
          <w:iCs/>
        </w:rPr>
        <w:t>heka</w:t>
      </w:r>
      <w:r w:rsidRPr="00A55334">
        <w:rPr>
          <w:rFonts w:ascii="Times New Roman" w:hAnsi="Times New Roman" w:cs="Times New Roman"/>
        </w:rPr>
        <w:t xml:space="preserve"> is not merely a tool but the force that enables speech itself. Antonio Loprieno’s analysis of Egyptian language emphasises its performative dimension</w:t>
      </w:r>
      <w:r w:rsidR="00FF0C7B" w:rsidRPr="00A55334">
        <w:rPr>
          <w:rFonts w:ascii="Times New Roman" w:hAnsi="Times New Roman" w:cs="Times New Roman"/>
        </w:rPr>
        <w:t>, arguing that ritual speech operates according to principles of linguistic efficacy.</w:t>
      </w:r>
      <w:r w:rsidR="00FF0C7B" w:rsidRPr="00A55334">
        <w:rPr>
          <w:rStyle w:val="FootnoteReference"/>
          <w:rFonts w:ascii="Times New Roman" w:hAnsi="Times New Roman" w:cs="Times New Roman"/>
        </w:rPr>
        <w:footnoteReference w:id="42"/>
      </w:r>
      <w:r w:rsidR="00FF0C7B" w:rsidRPr="00A55334">
        <w:rPr>
          <w:rFonts w:ascii="Times New Roman" w:hAnsi="Times New Roman" w:cs="Times New Roman"/>
        </w:rPr>
        <w:t xml:space="preserve"> </w:t>
      </w:r>
      <w:r w:rsidR="00FF0C7B" w:rsidRPr="00A55334">
        <w:rPr>
          <w:rFonts w:ascii="Times New Roman" w:hAnsi="Times New Roman" w:cs="Times New Roman"/>
          <w:i/>
          <w:iCs/>
        </w:rPr>
        <w:t>Heka</w:t>
      </w:r>
      <w:r w:rsidR="00FF0C7B" w:rsidRPr="00A55334">
        <w:rPr>
          <w:rFonts w:ascii="Times New Roman" w:hAnsi="Times New Roman" w:cs="Times New Roman"/>
        </w:rPr>
        <w:t xml:space="preserve"> is the power that makes this efficacy possible, transforming words into actions. </w:t>
      </w:r>
    </w:p>
    <w:p w14:paraId="4A6E22C3" w14:textId="13739041" w:rsidR="00FF0C7B" w:rsidRPr="00A55334" w:rsidRDefault="00FF0C7B" w:rsidP="001C2F16">
      <w:pPr>
        <w:spacing w:line="360" w:lineRule="auto"/>
        <w:ind w:firstLine="720"/>
        <w:rPr>
          <w:rFonts w:ascii="Times New Roman" w:hAnsi="Times New Roman" w:cs="Times New Roman"/>
        </w:rPr>
      </w:pPr>
      <w:r w:rsidRPr="00A55334">
        <w:rPr>
          <w:rFonts w:ascii="Times New Roman" w:hAnsi="Times New Roman" w:cs="Times New Roman"/>
        </w:rPr>
        <w:t xml:space="preserve">Across temple ritual, kingship, medicine, and household religion, </w:t>
      </w:r>
      <w:r w:rsidRPr="00A55334">
        <w:rPr>
          <w:rFonts w:ascii="Times New Roman" w:hAnsi="Times New Roman" w:cs="Times New Roman"/>
          <w:i/>
          <w:iCs/>
        </w:rPr>
        <w:t>heka</w:t>
      </w:r>
      <w:r w:rsidRPr="00A55334">
        <w:rPr>
          <w:rFonts w:ascii="Times New Roman" w:hAnsi="Times New Roman" w:cs="Times New Roman"/>
        </w:rPr>
        <w:t xml:space="preserve"> emerges as the practical mechanism through which Egyptians interacted with the divine world. It is the force that animates temple ritual, legitimises and empowers kingship, enables healing and protection, permeates daily life and renders speech and gesture efficacious. </w:t>
      </w:r>
    </w:p>
    <w:p w14:paraId="74F61DFA" w14:textId="77777777" w:rsidR="00FF0C7B" w:rsidRPr="00A55334" w:rsidRDefault="00FF0C7B" w:rsidP="001C2F16">
      <w:pPr>
        <w:spacing w:line="360" w:lineRule="auto"/>
        <w:rPr>
          <w:rFonts w:ascii="Times New Roman" w:hAnsi="Times New Roman" w:cs="Times New Roman"/>
        </w:rPr>
      </w:pPr>
    </w:p>
    <w:p w14:paraId="231AB5BA" w14:textId="5702FB43" w:rsidR="00FF0C7B" w:rsidRPr="00D94E7B" w:rsidRDefault="00FF0C7B" w:rsidP="001C2F16">
      <w:pPr>
        <w:spacing w:line="360" w:lineRule="auto"/>
        <w:rPr>
          <w:rFonts w:ascii="Times New Roman" w:hAnsi="Times New Roman" w:cs="Times New Roman"/>
          <w:b/>
          <w:bCs/>
        </w:rPr>
      </w:pPr>
      <w:r w:rsidRPr="00D94E7B">
        <w:rPr>
          <w:rFonts w:ascii="Times New Roman" w:hAnsi="Times New Roman" w:cs="Times New Roman"/>
          <w:b/>
          <w:bCs/>
        </w:rPr>
        <w:t xml:space="preserve">Chapter </w:t>
      </w:r>
      <w:r w:rsidR="003B7D93" w:rsidRPr="00D94E7B">
        <w:rPr>
          <w:rFonts w:ascii="Times New Roman" w:hAnsi="Times New Roman" w:cs="Times New Roman"/>
          <w:b/>
          <w:bCs/>
        </w:rPr>
        <w:t>I</w:t>
      </w:r>
      <w:r w:rsidRPr="00D94E7B">
        <w:rPr>
          <w:rFonts w:ascii="Times New Roman" w:hAnsi="Times New Roman" w:cs="Times New Roman"/>
          <w:b/>
          <w:bCs/>
        </w:rPr>
        <w:t>V – Heka and the Afterlife</w:t>
      </w:r>
    </w:p>
    <w:p w14:paraId="066731F4" w14:textId="77777777" w:rsidR="00FF0C7B" w:rsidRPr="00A55334" w:rsidRDefault="00FF0C7B" w:rsidP="001C2F16">
      <w:pPr>
        <w:spacing w:line="360" w:lineRule="auto"/>
        <w:rPr>
          <w:rFonts w:ascii="Times New Roman" w:hAnsi="Times New Roman" w:cs="Times New Roman"/>
        </w:rPr>
      </w:pPr>
    </w:p>
    <w:p w14:paraId="13DF3F71" w14:textId="31959355" w:rsidR="00FF0C7B" w:rsidRPr="00A55334" w:rsidRDefault="00FF0C7B" w:rsidP="001C2F16">
      <w:pPr>
        <w:spacing w:line="360" w:lineRule="auto"/>
        <w:rPr>
          <w:rFonts w:ascii="Times New Roman" w:hAnsi="Times New Roman" w:cs="Times New Roman"/>
        </w:rPr>
      </w:pPr>
      <w:r w:rsidRPr="00A55334">
        <w:rPr>
          <w:rFonts w:ascii="Times New Roman" w:hAnsi="Times New Roman" w:cs="Times New Roman"/>
        </w:rPr>
        <w:t xml:space="preserve">The afterlife is one of the richest domains for understanding the conceptual centrality of </w:t>
      </w:r>
      <w:r w:rsidRPr="00A55334">
        <w:rPr>
          <w:rFonts w:ascii="Times New Roman" w:hAnsi="Times New Roman" w:cs="Times New Roman"/>
          <w:i/>
          <w:iCs/>
        </w:rPr>
        <w:t>heka</w:t>
      </w:r>
      <w:r w:rsidRPr="00A55334">
        <w:rPr>
          <w:rFonts w:ascii="Times New Roman" w:hAnsi="Times New Roman" w:cs="Times New Roman"/>
        </w:rPr>
        <w:t xml:space="preserve">. Egyptian funerary literature – from the Pyramid Texts and Coffin Texts to the </w:t>
      </w:r>
      <w:r w:rsidRPr="00A55334">
        <w:rPr>
          <w:rFonts w:ascii="Times New Roman" w:hAnsi="Times New Roman" w:cs="Times New Roman"/>
          <w:i/>
          <w:iCs/>
        </w:rPr>
        <w:t>Book of the Dead</w:t>
      </w:r>
      <w:r w:rsidRPr="00A55334">
        <w:rPr>
          <w:rFonts w:ascii="Times New Roman" w:hAnsi="Times New Roman" w:cs="Times New Roman"/>
        </w:rPr>
        <w:t xml:space="preserve"> and later Netherworld Books – presents </w:t>
      </w:r>
      <w:r w:rsidRPr="00A55334">
        <w:rPr>
          <w:rFonts w:ascii="Times New Roman" w:hAnsi="Times New Roman" w:cs="Times New Roman"/>
          <w:i/>
          <w:iCs/>
        </w:rPr>
        <w:t>heka</w:t>
      </w:r>
      <w:r w:rsidRPr="00A55334">
        <w:rPr>
          <w:rFonts w:ascii="Times New Roman" w:hAnsi="Times New Roman" w:cs="Times New Roman"/>
        </w:rPr>
        <w:t xml:space="preserve"> not as an optional ritual tool but as the primary mechanism through which the deceased achieves transformation, protection, and eternal agency. This chapter argues that </w:t>
      </w:r>
      <w:r w:rsidRPr="00A55334">
        <w:rPr>
          <w:rFonts w:ascii="Times New Roman" w:hAnsi="Times New Roman" w:cs="Times New Roman"/>
          <w:i/>
          <w:iCs/>
        </w:rPr>
        <w:t>heka</w:t>
      </w:r>
      <w:r w:rsidRPr="00A55334">
        <w:rPr>
          <w:rFonts w:ascii="Times New Roman" w:hAnsi="Times New Roman" w:cs="Times New Roman"/>
        </w:rPr>
        <w:t xml:space="preserve"> is the operative force that enables the dead to navigate the afterlife, assume divine attributes, and maintain their identity. In this context, </w:t>
      </w:r>
      <w:r w:rsidRPr="00A55334">
        <w:rPr>
          <w:rFonts w:ascii="Times New Roman" w:hAnsi="Times New Roman" w:cs="Times New Roman"/>
          <w:i/>
          <w:iCs/>
        </w:rPr>
        <w:t>heka</w:t>
      </w:r>
      <w:r w:rsidRPr="00A55334">
        <w:rPr>
          <w:rFonts w:ascii="Times New Roman" w:hAnsi="Times New Roman" w:cs="Times New Roman"/>
        </w:rPr>
        <w:t xml:space="preserve"> emerges not merely as a component of funerary practice but as the structural principle of Egyptian eschatology. </w:t>
      </w:r>
    </w:p>
    <w:p w14:paraId="4E0801D1" w14:textId="329A2DD9" w:rsidR="00E25ADE" w:rsidRPr="00A55334" w:rsidRDefault="00FF0C7B" w:rsidP="001C2F16">
      <w:pPr>
        <w:spacing w:line="360" w:lineRule="auto"/>
        <w:ind w:firstLine="720"/>
        <w:rPr>
          <w:rFonts w:ascii="Times New Roman" w:hAnsi="Times New Roman" w:cs="Times New Roman"/>
        </w:rPr>
      </w:pPr>
      <w:r w:rsidRPr="00A55334">
        <w:rPr>
          <w:rFonts w:ascii="Times New Roman" w:hAnsi="Times New Roman" w:cs="Times New Roman"/>
        </w:rPr>
        <w:t xml:space="preserve">Transformation is the central goal of Egyptian funerary religion. The deceased seeks to become an </w:t>
      </w:r>
      <w:r w:rsidRPr="00A55334">
        <w:rPr>
          <w:rFonts w:ascii="Times New Roman" w:hAnsi="Times New Roman" w:cs="Times New Roman"/>
          <w:i/>
          <w:iCs/>
        </w:rPr>
        <w:t>akh</w:t>
      </w:r>
      <w:r w:rsidRPr="00A55334">
        <w:rPr>
          <w:rFonts w:ascii="Times New Roman" w:hAnsi="Times New Roman" w:cs="Times New Roman"/>
        </w:rPr>
        <w:t xml:space="preserve">, a transfigured and efficacious being capable of interacting with gods and the living. </w:t>
      </w:r>
      <w:r w:rsidRPr="00A55334">
        <w:rPr>
          <w:rFonts w:ascii="Times New Roman" w:hAnsi="Times New Roman" w:cs="Times New Roman"/>
          <w:i/>
          <w:iCs/>
        </w:rPr>
        <w:t>Heka</w:t>
      </w:r>
      <w:r w:rsidRPr="00A55334">
        <w:rPr>
          <w:rFonts w:ascii="Times New Roman" w:hAnsi="Times New Roman" w:cs="Times New Roman"/>
        </w:rPr>
        <w:t xml:space="preserve"> is the force that enables this transformation. In Coffin Text Spell 261, Heka declares: “I am he whom the Lord of All made before duality had yet come into being,”</w:t>
      </w:r>
      <w:r w:rsidRPr="00A55334">
        <w:rPr>
          <w:rStyle w:val="FootnoteReference"/>
          <w:rFonts w:ascii="Times New Roman" w:hAnsi="Times New Roman" w:cs="Times New Roman"/>
        </w:rPr>
        <w:footnoteReference w:id="43"/>
      </w:r>
      <w:r w:rsidRPr="00A55334">
        <w:rPr>
          <w:rFonts w:ascii="Times New Roman" w:hAnsi="Times New Roman" w:cs="Times New Roman"/>
        </w:rPr>
        <w:t xml:space="preserve"> asserting his primordial role in creation. This same primordial power </w:t>
      </w:r>
      <w:r w:rsidR="00E25ADE" w:rsidRPr="00A55334">
        <w:rPr>
          <w:rFonts w:ascii="Times New Roman" w:hAnsi="Times New Roman" w:cs="Times New Roman"/>
        </w:rPr>
        <w:t xml:space="preserve">is </w:t>
      </w:r>
      <w:r w:rsidRPr="00A55334">
        <w:rPr>
          <w:rFonts w:ascii="Times New Roman" w:hAnsi="Times New Roman" w:cs="Times New Roman"/>
        </w:rPr>
        <w:t>invoke</w:t>
      </w:r>
      <w:r w:rsidR="00E25ADE" w:rsidRPr="00A55334">
        <w:rPr>
          <w:rFonts w:ascii="Times New Roman" w:hAnsi="Times New Roman" w:cs="Times New Roman"/>
        </w:rPr>
        <w:t>d</w:t>
      </w:r>
      <w:r w:rsidRPr="00A55334">
        <w:rPr>
          <w:rFonts w:ascii="Times New Roman" w:hAnsi="Times New Roman" w:cs="Times New Roman"/>
        </w:rPr>
        <w:t xml:space="preserve"> repeatedly in funerary spells to </w:t>
      </w:r>
      <w:r w:rsidR="00E25ADE" w:rsidRPr="00A55334">
        <w:rPr>
          <w:rFonts w:ascii="Times New Roman" w:hAnsi="Times New Roman" w:cs="Times New Roman"/>
        </w:rPr>
        <w:t>affect</w:t>
      </w:r>
      <w:r w:rsidRPr="00A55334">
        <w:rPr>
          <w:rFonts w:ascii="Times New Roman" w:hAnsi="Times New Roman" w:cs="Times New Roman"/>
        </w:rPr>
        <w:t xml:space="preserve"> the deceased’s rebirth. Coffin Text Spell 330</w:t>
      </w:r>
      <w:r w:rsidR="00E25ADE" w:rsidRPr="00A55334">
        <w:rPr>
          <w:rFonts w:ascii="Times New Roman" w:hAnsi="Times New Roman" w:cs="Times New Roman"/>
        </w:rPr>
        <w:t xml:space="preserve">m for example, states: “I am he who is equipped with </w:t>
      </w:r>
      <w:r w:rsidR="00E25ADE" w:rsidRPr="00A55334">
        <w:rPr>
          <w:rFonts w:ascii="Times New Roman" w:hAnsi="Times New Roman" w:cs="Times New Roman"/>
          <w:i/>
          <w:iCs/>
        </w:rPr>
        <w:t>heka</w:t>
      </w:r>
      <w:r w:rsidR="00E25ADE" w:rsidRPr="00A55334">
        <w:rPr>
          <w:rFonts w:ascii="Times New Roman" w:hAnsi="Times New Roman" w:cs="Times New Roman"/>
        </w:rPr>
        <w:t>, and I will not be restrained,”</w:t>
      </w:r>
      <w:r w:rsidR="00E25ADE" w:rsidRPr="00A55334">
        <w:rPr>
          <w:rStyle w:val="FootnoteReference"/>
          <w:rFonts w:ascii="Times New Roman" w:hAnsi="Times New Roman" w:cs="Times New Roman"/>
        </w:rPr>
        <w:footnoteReference w:id="44"/>
      </w:r>
      <w:r w:rsidR="00E25ADE" w:rsidRPr="00A55334">
        <w:rPr>
          <w:rFonts w:ascii="Times New Roman" w:hAnsi="Times New Roman" w:cs="Times New Roman"/>
        </w:rPr>
        <w:t xml:space="preserve"> linking </w:t>
      </w:r>
      <w:r w:rsidR="00E25ADE" w:rsidRPr="00A55334">
        <w:rPr>
          <w:rFonts w:ascii="Times New Roman" w:hAnsi="Times New Roman" w:cs="Times New Roman"/>
          <w:i/>
          <w:iCs/>
        </w:rPr>
        <w:t>heka</w:t>
      </w:r>
      <w:r w:rsidR="00E25ADE" w:rsidRPr="00A55334">
        <w:rPr>
          <w:rFonts w:ascii="Times New Roman" w:hAnsi="Times New Roman" w:cs="Times New Roman"/>
        </w:rPr>
        <w:t xml:space="preserve"> directly to the deceased’s ability to assume new forms. The </w:t>
      </w:r>
      <w:r w:rsidR="00E25ADE" w:rsidRPr="00A55334">
        <w:rPr>
          <w:rFonts w:ascii="Times New Roman" w:hAnsi="Times New Roman" w:cs="Times New Roman"/>
          <w:i/>
          <w:iCs/>
        </w:rPr>
        <w:t>Book of the Dead</w:t>
      </w:r>
      <w:r w:rsidR="00E25ADE" w:rsidRPr="00A55334">
        <w:rPr>
          <w:rFonts w:ascii="Times New Roman" w:hAnsi="Times New Roman" w:cs="Times New Roman"/>
        </w:rPr>
        <w:t xml:space="preserve"> makes this connection explicit. Spell 76, “For Being Transformed into a Falcon of Gold,” requires the recitation of formulae that activate </w:t>
      </w:r>
      <w:r w:rsidR="00E25ADE" w:rsidRPr="00A55334">
        <w:rPr>
          <w:rFonts w:ascii="Times New Roman" w:hAnsi="Times New Roman" w:cs="Times New Roman"/>
          <w:i/>
          <w:iCs/>
        </w:rPr>
        <w:t>heka</w:t>
      </w:r>
      <w:r w:rsidR="00E25ADE" w:rsidRPr="00A55334">
        <w:rPr>
          <w:rFonts w:ascii="Times New Roman" w:hAnsi="Times New Roman" w:cs="Times New Roman"/>
        </w:rPr>
        <w:t xml:space="preserve"> to effect metamorphosis.</w:t>
      </w:r>
      <w:r w:rsidR="00E25ADE" w:rsidRPr="00A55334">
        <w:rPr>
          <w:rStyle w:val="FootnoteReference"/>
          <w:rFonts w:ascii="Times New Roman" w:hAnsi="Times New Roman" w:cs="Times New Roman"/>
        </w:rPr>
        <w:footnoteReference w:id="45"/>
      </w:r>
      <w:r w:rsidR="00E25ADE" w:rsidRPr="00A55334">
        <w:rPr>
          <w:rFonts w:ascii="Times New Roman" w:hAnsi="Times New Roman" w:cs="Times New Roman"/>
        </w:rPr>
        <w:t xml:space="preserve"> Without </w:t>
      </w:r>
      <w:r w:rsidR="00E25ADE" w:rsidRPr="00A55334">
        <w:rPr>
          <w:rFonts w:ascii="Times New Roman" w:hAnsi="Times New Roman" w:cs="Times New Roman"/>
          <w:i/>
          <w:iCs/>
        </w:rPr>
        <w:t>heka</w:t>
      </w:r>
      <w:r w:rsidR="00E25ADE" w:rsidRPr="00A55334">
        <w:rPr>
          <w:rFonts w:ascii="Times New Roman" w:hAnsi="Times New Roman" w:cs="Times New Roman"/>
        </w:rPr>
        <w:t xml:space="preserve">, transformation is impossible; with it, the deceased becomes capable of assuming divine forms. James P. Allen argues that transformation in Egyptian thought is not metaphorical but ontological: the deceased literally becomes what the spell declares. </w:t>
      </w:r>
      <w:r w:rsidR="00E25ADE" w:rsidRPr="00A55334">
        <w:rPr>
          <w:rStyle w:val="FootnoteReference"/>
          <w:rFonts w:ascii="Times New Roman" w:hAnsi="Times New Roman" w:cs="Times New Roman"/>
        </w:rPr>
        <w:footnoteReference w:id="46"/>
      </w:r>
      <w:r w:rsidR="00E25ADE" w:rsidRPr="00A55334">
        <w:rPr>
          <w:rFonts w:ascii="Times New Roman" w:hAnsi="Times New Roman" w:cs="Times New Roman"/>
        </w:rPr>
        <w:t xml:space="preserve"> </w:t>
      </w:r>
      <w:r w:rsidR="00E25ADE" w:rsidRPr="00A55334">
        <w:rPr>
          <w:rFonts w:ascii="Times New Roman" w:hAnsi="Times New Roman" w:cs="Times New Roman"/>
          <w:i/>
          <w:iCs/>
        </w:rPr>
        <w:t>Heka</w:t>
      </w:r>
      <w:r w:rsidR="00E25ADE" w:rsidRPr="00A55334">
        <w:rPr>
          <w:rFonts w:ascii="Times New Roman" w:hAnsi="Times New Roman" w:cs="Times New Roman"/>
        </w:rPr>
        <w:t xml:space="preserve"> is the mechanism that renders this ontological shift possible. </w:t>
      </w:r>
    </w:p>
    <w:p w14:paraId="340CA345" w14:textId="578A8609" w:rsidR="00E25ADE" w:rsidRPr="00A55334" w:rsidRDefault="00E25ADE" w:rsidP="001C2F16">
      <w:pPr>
        <w:spacing w:line="360" w:lineRule="auto"/>
        <w:ind w:firstLine="720"/>
        <w:rPr>
          <w:rFonts w:ascii="Times New Roman" w:hAnsi="Times New Roman" w:cs="Times New Roman"/>
        </w:rPr>
      </w:pPr>
      <w:r w:rsidRPr="00A55334">
        <w:rPr>
          <w:rFonts w:ascii="Times New Roman" w:hAnsi="Times New Roman" w:cs="Times New Roman"/>
        </w:rPr>
        <w:t xml:space="preserve">The afterlife is a perilous realm filled with hostile beings, gates, guardians, and trials. </w:t>
      </w:r>
      <w:r w:rsidRPr="00A55334">
        <w:rPr>
          <w:rFonts w:ascii="Times New Roman" w:hAnsi="Times New Roman" w:cs="Times New Roman"/>
          <w:i/>
          <w:iCs/>
        </w:rPr>
        <w:t>Heka</w:t>
      </w:r>
      <w:r w:rsidRPr="00A55334">
        <w:rPr>
          <w:rFonts w:ascii="Times New Roman" w:hAnsi="Times New Roman" w:cs="Times New Roman"/>
        </w:rPr>
        <w:t xml:space="preserve"> is the primary means of protection against these dangers. Pyramid Text Utterance 472 states: “The king ascends to the sky by means of </w:t>
      </w:r>
      <w:r w:rsidRPr="00A55334">
        <w:rPr>
          <w:rFonts w:ascii="Times New Roman" w:hAnsi="Times New Roman" w:cs="Times New Roman"/>
          <w:i/>
          <w:iCs/>
        </w:rPr>
        <w:t>heka</w:t>
      </w:r>
      <w:r w:rsidRPr="00A55334">
        <w:rPr>
          <w:rFonts w:ascii="Times New Roman" w:hAnsi="Times New Roman" w:cs="Times New Roman"/>
        </w:rPr>
        <w:t>,”</w:t>
      </w:r>
      <w:r w:rsidRPr="00A55334">
        <w:rPr>
          <w:rStyle w:val="FootnoteReference"/>
          <w:rFonts w:ascii="Times New Roman" w:hAnsi="Times New Roman" w:cs="Times New Roman"/>
        </w:rPr>
        <w:footnoteReference w:id="47"/>
      </w:r>
      <w:r w:rsidRPr="00A55334">
        <w:rPr>
          <w:rFonts w:ascii="Times New Roman" w:hAnsi="Times New Roman" w:cs="Times New Roman"/>
        </w:rPr>
        <w:t xml:space="preserve"> indicating that </w:t>
      </w:r>
      <w:r w:rsidRPr="00A55334">
        <w:rPr>
          <w:rFonts w:ascii="Times New Roman" w:hAnsi="Times New Roman" w:cs="Times New Roman"/>
          <w:i/>
          <w:iCs/>
        </w:rPr>
        <w:t>heka</w:t>
      </w:r>
      <w:r w:rsidRPr="00A55334">
        <w:rPr>
          <w:rFonts w:ascii="Times New Roman" w:hAnsi="Times New Roman" w:cs="Times New Roman"/>
        </w:rPr>
        <w:t xml:space="preserve"> is the force that enables safe passage. In the </w:t>
      </w:r>
      <w:r w:rsidRPr="00A55334">
        <w:rPr>
          <w:rFonts w:ascii="Times New Roman" w:hAnsi="Times New Roman" w:cs="Times New Roman"/>
          <w:i/>
          <w:iCs/>
        </w:rPr>
        <w:t>Book of the Dead</w:t>
      </w:r>
      <w:r w:rsidRPr="00A55334">
        <w:rPr>
          <w:rFonts w:ascii="Times New Roman" w:hAnsi="Times New Roman" w:cs="Times New Roman"/>
        </w:rPr>
        <w:t xml:space="preserve">, spells frequently invoke </w:t>
      </w:r>
      <w:r w:rsidRPr="00A55334">
        <w:rPr>
          <w:rFonts w:ascii="Times New Roman" w:hAnsi="Times New Roman" w:cs="Times New Roman"/>
          <w:i/>
          <w:iCs/>
        </w:rPr>
        <w:t>heka</w:t>
      </w:r>
      <w:r w:rsidRPr="00A55334">
        <w:rPr>
          <w:rFonts w:ascii="Times New Roman" w:hAnsi="Times New Roman" w:cs="Times New Roman"/>
        </w:rPr>
        <w:t xml:space="preserve"> to neutralise </w:t>
      </w:r>
      <w:r w:rsidRPr="00A55334">
        <w:rPr>
          <w:rFonts w:ascii="Times New Roman" w:hAnsi="Times New Roman" w:cs="Times New Roman"/>
        </w:rPr>
        <w:lastRenderedPageBreak/>
        <w:t>threats. Spell 7, “For Repelling a Crocodile” commands the creature “Get back, you crocodile of the West, for I am armed with heka.”</w:t>
      </w:r>
      <w:r w:rsidRPr="00A55334">
        <w:rPr>
          <w:rStyle w:val="FootnoteReference"/>
          <w:rFonts w:ascii="Times New Roman" w:hAnsi="Times New Roman" w:cs="Times New Roman"/>
        </w:rPr>
        <w:footnoteReference w:id="48"/>
      </w:r>
      <w:r w:rsidRPr="00A55334">
        <w:rPr>
          <w:rFonts w:ascii="Times New Roman" w:hAnsi="Times New Roman" w:cs="Times New Roman"/>
        </w:rPr>
        <w:t xml:space="preserve"> Here, </w:t>
      </w:r>
      <w:r w:rsidRPr="00A55334">
        <w:rPr>
          <w:rFonts w:ascii="Times New Roman" w:hAnsi="Times New Roman" w:cs="Times New Roman"/>
          <w:i/>
          <w:iCs/>
        </w:rPr>
        <w:t>heka</w:t>
      </w:r>
      <w:r w:rsidRPr="00A55334">
        <w:rPr>
          <w:rFonts w:ascii="Times New Roman" w:hAnsi="Times New Roman" w:cs="Times New Roman"/>
        </w:rPr>
        <w:t xml:space="preserve"> functions as a defensive weapon, empowering the deceased to confront and overcome hostile forces. Similarly, Spell 32, “For Repelling a Snake”, uses </w:t>
      </w:r>
      <w:r w:rsidRPr="00A55334">
        <w:rPr>
          <w:rFonts w:ascii="Times New Roman" w:hAnsi="Times New Roman" w:cs="Times New Roman"/>
          <w:i/>
          <w:iCs/>
        </w:rPr>
        <w:t>heka</w:t>
      </w:r>
      <w:r w:rsidRPr="00A55334">
        <w:rPr>
          <w:rFonts w:ascii="Times New Roman" w:hAnsi="Times New Roman" w:cs="Times New Roman"/>
        </w:rPr>
        <w:t xml:space="preserve"> to immobilise the serpent and protect the deceased from venom.</w:t>
      </w:r>
      <w:r w:rsidRPr="00A55334">
        <w:rPr>
          <w:rStyle w:val="FootnoteReference"/>
          <w:rFonts w:ascii="Times New Roman" w:hAnsi="Times New Roman" w:cs="Times New Roman"/>
        </w:rPr>
        <w:footnoteReference w:id="49"/>
      </w:r>
      <w:r w:rsidRPr="00A55334">
        <w:rPr>
          <w:rFonts w:ascii="Times New Roman" w:hAnsi="Times New Roman" w:cs="Times New Roman"/>
        </w:rPr>
        <w:t xml:space="preserve"> These spells demonstrate that </w:t>
      </w:r>
      <w:r w:rsidRPr="00A55334">
        <w:rPr>
          <w:rFonts w:ascii="Times New Roman" w:hAnsi="Times New Roman" w:cs="Times New Roman"/>
          <w:i/>
          <w:iCs/>
        </w:rPr>
        <w:t>heka</w:t>
      </w:r>
      <w:r w:rsidRPr="00A55334">
        <w:rPr>
          <w:rFonts w:ascii="Times New Roman" w:hAnsi="Times New Roman" w:cs="Times New Roman"/>
        </w:rPr>
        <w:t xml:space="preserve"> is not merely a passive attribute, but an active force deployed in moments of danger. Geraldine Pinch notes that </w:t>
      </w:r>
      <w:r w:rsidRPr="00A55334">
        <w:rPr>
          <w:rFonts w:ascii="Times New Roman" w:hAnsi="Times New Roman" w:cs="Times New Roman"/>
          <w:i/>
          <w:iCs/>
        </w:rPr>
        <w:t>heka</w:t>
      </w:r>
      <w:r w:rsidRPr="00A55334">
        <w:rPr>
          <w:rFonts w:ascii="Times New Roman" w:hAnsi="Times New Roman" w:cs="Times New Roman"/>
        </w:rPr>
        <w:t xml:space="preserve"> in funerary contexts functions as a “technology of protection,”</w:t>
      </w:r>
      <w:r w:rsidRPr="00A55334">
        <w:rPr>
          <w:rStyle w:val="FootnoteReference"/>
          <w:rFonts w:ascii="Times New Roman" w:hAnsi="Times New Roman" w:cs="Times New Roman"/>
        </w:rPr>
        <w:footnoteReference w:id="50"/>
      </w:r>
      <w:r w:rsidRPr="00A55334">
        <w:rPr>
          <w:rFonts w:ascii="Times New Roman" w:hAnsi="Times New Roman" w:cs="Times New Roman"/>
        </w:rPr>
        <w:t xml:space="preserve"> enabling the deceased to navigate the afterlife’s hazards. This protective dimension </w:t>
      </w:r>
      <w:r w:rsidR="00270AED">
        <w:rPr>
          <w:rFonts w:ascii="Times New Roman" w:hAnsi="Times New Roman" w:cs="Times New Roman"/>
        </w:rPr>
        <w:t>supports</w:t>
      </w:r>
      <w:r w:rsidRPr="00A55334">
        <w:rPr>
          <w:rFonts w:ascii="Times New Roman" w:hAnsi="Times New Roman" w:cs="Times New Roman"/>
        </w:rPr>
        <w:t xml:space="preserve"> </w:t>
      </w:r>
      <w:proofErr w:type="spellStart"/>
      <w:r w:rsidRPr="00A55334">
        <w:rPr>
          <w:rFonts w:ascii="Times New Roman" w:hAnsi="Times New Roman" w:cs="Times New Roman"/>
          <w:i/>
          <w:iCs/>
        </w:rPr>
        <w:t>heka’s</w:t>
      </w:r>
      <w:proofErr w:type="spellEnd"/>
      <w:r w:rsidRPr="00A55334">
        <w:rPr>
          <w:rFonts w:ascii="Times New Roman" w:hAnsi="Times New Roman" w:cs="Times New Roman"/>
        </w:rPr>
        <w:t xml:space="preserve"> role as the conceptual core of Egyptian eschatology. </w:t>
      </w:r>
    </w:p>
    <w:p w14:paraId="6164E2CE" w14:textId="3050C6C5" w:rsidR="00E25ADE" w:rsidRPr="00A55334" w:rsidRDefault="00E25ADE" w:rsidP="001C2F16">
      <w:pPr>
        <w:spacing w:line="360" w:lineRule="auto"/>
        <w:ind w:firstLine="720"/>
        <w:rPr>
          <w:rFonts w:ascii="Times New Roman" w:hAnsi="Times New Roman" w:cs="Times New Roman"/>
        </w:rPr>
      </w:pPr>
      <w:r w:rsidRPr="00A55334">
        <w:rPr>
          <w:rFonts w:ascii="Times New Roman" w:hAnsi="Times New Roman" w:cs="Times New Roman"/>
        </w:rPr>
        <w:t xml:space="preserve">The Judgement Scene – most famously depicted in </w:t>
      </w:r>
      <w:r w:rsidRPr="00A55334">
        <w:rPr>
          <w:rFonts w:ascii="Times New Roman" w:hAnsi="Times New Roman" w:cs="Times New Roman"/>
          <w:i/>
          <w:iCs/>
        </w:rPr>
        <w:t>Book of the Dead</w:t>
      </w:r>
      <w:r w:rsidRPr="00A55334">
        <w:rPr>
          <w:rFonts w:ascii="Times New Roman" w:hAnsi="Times New Roman" w:cs="Times New Roman"/>
        </w:rPr>
        <w:t xml:space="preserve"> Spell 125 – presents the weighing of the heart against the feather of </w:t>
      </w:r>
      <w:proofErr w:type="spellStart"/>
      <w:r w:rsidRPr="00A55334">
        <w:rPr>
          <w:rFonts w:ascii="Times New Roman" w:hAnsi="Times New Roman" w:cs="Times New Roman"/>
          <w:i/>
          <w:iCs/>
        </w:rPr>
        <w:t>ma’at</w:t>
      </w:r>
      <w:proofErr w:type="spellEnd"/>
      <w:r w:rsidRPr="00A55334">
        <w:rPr>
          <w:rFonts w:ascii="Times New Roman" w:hAnsi="Times New Roman" w:cs="Times New Roman"/>
        </w:rPr>
        <w:t xml:space="preserve">. While the spell emphasises moral purity, it also relies on </w:t>
      </w:r>
      <w:r w:rsidRPr="00A55334">
        <w:rPr>
          <w:rFonts w:ascii="Times New Roman" w:hAnsi="Times New Roman" w:cs="Times New Roman"/>
          <w:i/>
          <w:iCs/>
        </w:rPr>
        <w:t>heka</w:t>
      </w:r>
      <w:r w:rsidRPr="00A55334">
        <w:rPr>
          <w:rFonts w:ascii="Times New Roman" w:hAnsi="Times New Roman" w:cs="Times New Roman"/>
        </w:rPr>
        <w:t xml:space="preserve"> to ensure the deceased’s successful vindication.</w:t>
      </w:r>
    </w:p>
    <w:p w14:paraId="6DBD8ABC" w14:textId="4BE389A5" w:rsidR="00625037" w:rsidRPr="00A55334" w:rsidRDefault="00E25ADE" w:rsidP="001C2F16">
      <w:pPr>
        <w:spacing w:line="360" w:lineRule="auto"/>
        <w:rPr>
          <w:rFonts w:ascii="Times New Roman" w:hAnsi="Times New Roman" w:cs="Times New Roman"/>
        </w:rPr>
      </w:pPr>
      <w:r w:rsidRPr="00A55334">
        <w:rPr>
          <w:rFonts w:ascii="Times New Roman" w:hAnsi="Times New Roman" w:cs="Times New Roman"/>
        </w:rPr>
        <w:t>This spell includes a series of negative confessions, each of which must be recited correctly.</w:t>
      </w:r>
      <w:r w:rsidRPr="00A55334">
        <w:rPr>
          <w:rStyle w:val="FootnoteReference"/>
          <w:rFonts w:ascii="Times New Roman" w:hAnsi="Times New Roman" w:cs="Times New Roman"/>
        </w:rPr>
        <w:footnoteReference w:id="51"/>
      </w:r>
      <w:r w:rsidR="00625037" w:rsidRPr="00A55334">
        <w:rPr>
          <w:rFonts w:ascii="Times New Roman" w:hAnsi="Times New Roman" w:cs="Times New Roman"/>
        </w:rPr>
        <w:t xml:space="preserve"> The efficacy of these recitations depends on </w:t>
      </w:r>
      <w:r w:rsidR="00625037" w:rsidRPr="00A55334">
        <w:rPr>
          <w:rFonts w:ascii="Times New Roman" w:hAnsi="Times New Roman" w:cs="Times New Roman"/>
          <w:i/>
          <w:iCs/>
        </w:rPr>
        <w:t>heka</w:t>
      </w:r>
      <w:r w:rsidR="00625037" w:rsidRPr="00A55334">
        <w:rPr>
          <w:rFonts w:ascii="Times New Roman" w:hAnsi="Times New Roman" w:cs="Times New Roman"/>
        </w:rPr>
        <w:t>, which renders speech performative. Antonio Loprieno argues that Egyptian ritual language operates according to principles of linguistic efficacy,</w:t>
      </w:r>
      <w:r w:rsidR="00625037" w:rsidRPr="00A55334">
        <w:rPr>
          <w:rStyle w:val="FootnoteReference"/>
          <w:rFonts w:ascii="Times New Roman" w:hAnsi="Times New Roman" w:cs="Times New Roman"/>
        </w:rPr>
        <w:footnoteReference w:id="52"/>
      </w:r>
      <w:r w:rsidR="00625037" w:rsidRPr="00A55334">
        <w:rPr>
          <w:rFonts w:ascii="Times New Roman" w:hAnsi="Times New Roman" w:cs="Times New Roman"/>
        </w:rPr>
        <w:t xml:space="preserve"> meaning that correct recitation is itself an act of power. </w:t>
      </w:r>
      <w:r w:rsidR="004345C3" w:rsidRPr="00A55334">
        <w:rPr>
          <w:rFonts w:ascii="Times New Roman" w:hAnsi="Times New Roman" w:cs="Times New Roman"/>
        </w:rPr>
        <w:t xml:space="preserve">Moreover, </w:t>
      </w:r>
      <w:proofErr w:type="gramStart"/>
      <w:r w:rsidR="004345C3" w:rsidRPr="00A55334">
        <w:rPr>
          <w:rFonts w:ascii="Times New Roman" w:hAnsi="Times New Roman" w:cs="Times New Roman"/>
        </w:rPr>
        <w:t>Spell</w:t>
      </w:r>
      <w:proofErr w:type="gramEnd"/>
      <w:r w:rsidR="004345C3" w:rsidRPr="00A55334">
        <w:rPr>
          <w:rFonts w:ascii="Times New Roman" w:hAnsi="Times New Roman" w:cs="Times New Roman"/>
        </w:rPr>
        <w:t xml:space="preserve"> 30B, inscribed on heart scarabs, commands the heart not to testify against the deceased.</w:t>
      </w:r>
      <w:r w:rsidR="004345C3" w:rsidRPr="00A55334">
        <w:rPr>
          <w:rStyle w:val="FootnoteReference"/>
          <w:rFonts w:ascii="Times New Roman" w:hAnsi="Times New Roman" w:cs="Times New Roman"/>
        </w:rPr>
        <w:footnoteReference w:id="53"/>
      </w:r>
      <w:r w:rsidR="004345C3" w:rsidRPr="00A55334">
        <w:rPr>
          <w:rFonts w:ascii="Times New Roman" w:hAnsi="Times New Roman" w:cs="Times New Roman"/>
        </w:rPr>
        <w:t xml:space="preserve"> This command is a performative utterance empowered by </w:t>
      </w:r>
      <w:r w:rsidR="004345C3" w:rsidRPr="00A55334">
        <w:rPr>
          <w:rFonts w:ascii="Times New Roman" w:hAnsi="Times New Roman" w:cs="Times New Roman"/>
          <w:i/>
          <w:iCs/>
        </w:rPr>
        <w:t>heka</w:t>
      </w:r>
      <w:r w:rsidR="004345C3" w:rsidRPr="00A55334">
        <w:rPr>
          <w:rFonts w:ascii="Times New Roman" w:hAnsi="Times New Roman" w:cs="Times New Roman"/>
        </w:rPr>
        <w:t xml:space="preserve">. Without </w:t>
      </w:r>
      <w:r w:rsidR="004345C3" w:rsidRPr="00A55334">
        <w:rPr>
          <w:rFonts w:ascii="Times New Roman" w:hAnsi="Times New Roman" w:cs="Times New Roman"/>
          <w:i/>
          <w:iCs/>
        </w:rPr>
        <w:t>heka</w:t>
      </w:r>
      <w:r w:rsidR="004345C3" w:rsidRPr="00A55334">
        <w:rPr>
          <w:rFonts w:ascii="Times New Roman" w:hAnsi="Times New Roman" w:cs="Times New Roman"/>
        </w:rPr>
        <w:t xml:space="preserve">, the heart might betray the deceased; with it, the heart is compelled to silence. </w:t>
      </w:r>
      <w:r w:rsidR="00625037" w:rsidRPr="00A55334">
        <w:rPr>
          <w:rFonts w:ascii="Times New Roman" w:hAnsi="Times New Roman" w:cs="Times New Roman"/>
        </w:rPr>
        <w:t xml:space="preserve">Thus, even the moral dimension of the afterlife is mediated through </w:t>
      </w:r>
      <w:r w:rsidR="00625037" w:rsidRPr="00A55334">
        <w:rPr>
          <w:rFonts w:ascii="Times New Roman" w:hAnsi="Times New Roman" w:cs="Times New Roman"/>
          <w:i/>
          <w:iCs/>
        </w:rPr>
        <w:t>heka</w:t>
      </w:r>
      <w:r w:rsidR="00625037" w:rsidRPr="00A55334">
        <w:rPr>
          <w:rFonts w:ascii="Times New Roman" w:hAnsi="Times New Roman" w:cs="Times New Roman"/>
        </w:rPr>
        <w:t xml:space="preserve">, which ensures that speech, identity, and judgement align in the deceased’s favour. </w:t>
      </w:r>
    </w:p>
    <w:p w14:paraId="65887843" w14:textId="212E8603" w:rsidR="004345C3" w:rsidRPr="00A55334" w:rsidRDefault="00625037" w:rsidP="001C2F16">
      <w:pPr>
        <w:spacing w:line="360" w:lineRule="auto"/>
        <w:ind w:firstLine="720"/>
        <w:rPr>
          <w:rFonts w:ascii="Times New Roman" w:hAnsi="Times New Roman" w:cs="Times New Roman"/>
        </w:rPr>
      </w:pPr>
      <w:r w:rsidRPr="00A55334">
        <w:rPr>
          <w:rFonts w:ascii="Times New Roman" w:hAnsi="Times New Roman" w:cs="Times New Roman"/>
        </w:rPr>
        <w:t xml:space="preserve">One </w:t>
      </w:r>
      <w:r w:rsidR="00270AED">
        <w:rPr>
          <w:rFonts w:ascii="Times New Roman" w:hAnsi="Times New Roman" w:cs="Times New Roman"/>
        </w:rPr>
        <w:t>key</w:t>
      </w:r>
      <w:r w:rsidRPr="00A55334">
        <w:rPr>
          <w:rFonts w:ascii="Times New Roman" w:hAnsi="Times New Roman" w:cs="Times New Roman"/>
        </w:rPr>
        <w:t xml:space="preserve"> aspect of Egyptian funerary religion is the emphasis on restoring the deceased’s agency. Death is conceptualised as a state of vulnerability and disempowerment; </w:t>
      </w:r>
      <w:r w:rsidRPr="00A55334">
        <w:rPr>
          <w:rFonts w:ascii="Times New Roman" w:hAnsi="Times New Roman" w:cs="Times New Roman"/>
          <w:i/>
          <w:iCs/>
        </w:rPr>
        <w:t>heka</w:t>
      </w:r>
      <w:r w:rsidRPr="00A55334">
        <w:rPr>
          <w:rFonts w:ascii="Times New Roman" w:hAnsi="Times New Roman" w:cs="Times New Roman"/>
        </w:rPr>
        <w:t xml:space="preserve"> is the force </w:t>
      </w:r>
      <w:r w:rsidR="004345C3" w:rsidRPr="00A55334">
        <w:rPr>
          <w:rFonts w:ascii="Times New Roman" w:hAnsi="Times New Roman" w:cs="Times New Roman"/>
        </w:rPr>
        <w:t xml:space="preserve">that reverses this condition. In </w:t>
      </w:r>
      <w:r w:rsidR="004345C3" w:rsidRPr="00A55334">
        <w:rPr>
          <w:rFonts w:ascii="Times New Roman" w:hAnsi="Times New Roman" w:cs="Times New Roman"/>
          <w:i/>
          <w:iCs/>
        </w:rPr>
        <w:t>Book of the Dead</w:t>
      </w:r>
      <w:r w:rsidR="004345C3" w:rsidRPr="00A55334">
        <w:rPr>
          <w:rFonts w:ascii="Times New Roman" w:hAnsi="Times New Roman" w:cs="Times New Roman"/>
        </w:rPr>
        <w:t xml:space="preserve"> Spell 26, the deceased proclaims: “My mouth is opened by Ptah, my mouth is loosed by </w:t>
      </w:r>
      <w:r w:rsidR="004345C3" w:rsidRPr="00A55334">
        <w:rPr>
          <w:rFonts w:ascii="Times New Roman" w:hAnsi="Times New Roman" w:cs="Times New Roman"/>
          <w:i/>
          <w:iCs/>
        </w:rPr>
        <w:t>heka</w:t>
      </w:r>
      <w:r w:rsidR="004345C3" w:rsidRPr="00A55334">
        <w:rPr>
          <w:rFonts w:ascii="Times New Roman" w:hAnsi="Times New Roman" w:cs="Times New Roman"/>
        </w:rPr>
        <w:t>.”</w:t>
      </w:r>
      <w:r w:rsidR="004345C3" w:rsidRPr="00A55334">
        <w:rPr>
          <w:rStyle w:val="FootnoteReference"/>
          <w:rFonts w:ascii="Times New Roman" w:hAnsi="Times New Roman" w:cs="Times New Roman"/>
        </w:rPr>
        <w:footnoteReference w:id="54"/>
      </w:r>
      <w:r w:rsidR="004345C3" w:rsidRPr="00A55334">
        <w:rPr>
          <w:rFonts w:ascii="Times New Roman" w:hAnsi="Times New Roman" w:cs="Times New Roman"/>
        </w:rPr>
        <w:t xml:space="preserve"> This formula links </w:t>
      </w:r>
      <w:r w:rsidR="004345C3" w:rsidRPr="00A55334">
        <w:rPr>
          <w:rFonts w:ascii="Times New Roman" w:hAnsi="Times New Roman" w:cs="Times New Roman"/>
          <w:i/>
          <w:iCs/>
        </w:rPr>
        <w:t>heka</w:t>
      </w:r>
      <w:r w:rsidR="004345C3" w:rsidRPr="00A55334">
        <w:rPr>
          <w:rFonts w:ascii="Times New Roman" w:hAnsi="Times New Roman" w:cs="Times New Roman"/>
        </w:rPr>
        <w:t xml:space="preserve"> directly to the restoration of speech, and by extension, agency. Without speech, the deceased cannot recite spells, make offerings, or interact with gods; </w:t>
      </w:r>
      <w:r w:rsidR="004345C3" w:rsidRPr="00A55334">
        <w:rPr>
          <w:rFonts w:ascii="Times New Roman" w:hAnsi="Times New Roman" w:cs="Times New Roman"/>
          <w:i/>
          <w:iCs/>
        </w:rPr>
        <w:t>heka</w:t>
      </w:r>
      <w:r w:rsidR="004345C3" w:rsidRPr="00A55334">
        <w:rPr>
          <w:rFonts w:ascii="Times New Roman" w:hAnsi="Times New Roman" w:cs="Times New Roman"/>
        </w:rPr>
        <w:t xml:space="preserve"> restores these capacities. Similarly, Spell 23, “For Opening the Mouth,” uses </w:t>
      </w:r>
      <w:r w:rsidR="004345C3" w:rsidRPr="00A55334">
        <w:rPr>
          <w:rFonts w:ascii="Times New Roman" w:hAnsi="Times New Roman" w:cs="Times New Roman"/>
          <w:i/>
          <w:iCs/>
        </w:rPr>
        <w:t>heka</w:t>
      </w:r>
      <w:r w:rsidR="004345C3" w:rsidRPr="00A55334">
        <w:rPr>
          <w:rFonts w:ascii="Times New Roman" w:hAnsi="Times New Roman" w:cs="Times New Roman"/>
        </w:rPr>
        <w:t xml:space="preserve"> to reanimate the senses </w:t>
      </w:r>
      <w:r w:rsidR="004345C3" w:rsidRPr="00A55334">
        <w:rPr>
          <w:rFonts w:ascii="Times New Roman" w:hAnsi="Times New Roman" w:cs="Times New Roman"/>
        </w:rPr>
        <w:lastRenderedPageBreak/>
        <w:t>and faculties of the deceased.</w:t>
      </w:r>
      <w:r w:rsidR="004345C3" w:rsidRPr="00A55334">
        <w:rPr>
          <w:rStyle w:val="FootnoteReference"/>
          <w:rFonts w:ascii="Times New Roman" w:hAnsi="Times New Roman" w:cs="Times New Roman"/>
        </w:rPr>
        <w:footnoteReference w:id="55"/>
      </w:r>
      <w:r w:rsidR="004345C3" w:rsidRPr="00A55334">
        <w:rPr>
          <w:rFonts w:ascii="Times New Roman" w:hAnsi="Times New Roman" w:cs="Times New Roman"/>
        </w:rPr>
        <w:t xml:space="preserve"> The ritual. Reenacts the mythic opening of the mouth performed on statues, demonstrating that </w:t>
      </w:r>
      <w:r w:rsidR="004345C3" w:rsidRPr="00A55334">
        <w:rPr>
          <w:rFonts w:ascii="Times New Roman" w:hAnsi="Times New Roman" w:cs="Times New Roman"/>
          <w:i/>
          <w:iCs/>
        </w:rPr>
        <w:t>heka</w:t>
      </w:r>
      <w:r w:rsidR="004345C3" w:rsidRPr="00A55334">
        <w:rPr>
          <w:rFonts w:ascii="Times New Roman" w:hAnsi="Times New Roman" w:cs="Times New Roman"/>
        </w:rPr>
        <w:t xml:space="preserve"> is the force that reactivates the body’s powers. James P. Allen argues that the restoration of agency is the central goal of funerary ritual,</w:t>
      </w:r>
      <w:r w:rsidR="004345C3" w:rsidRPr="00A55334">
        <w:rPr>
          <w:rStyle w:val="FootnoteReference"/>
          <w:rFonts w:ascii="Times New Roman" w:hAnsi="Times New Roman" w:cs="Times New Roman"/>
        </w:rPr>
        <w:footnoteReference w:id="56"/>
      </w:r>
      <w:r w:rsidR="004345C3" w:rsidRPr="00A55334">
        <w:rPr>
          <w:rFonts w:ascii="Times New Roman" w:hAnsi="Times New Roman" w:cs="Times New Roman"/>
        </w:rPr>
        <w:t xml:space="preserve"> and </w:t>
      </w:r>
      <w:r w:rsidR="004345C3" w:rsidRPr="00A55334">
        <w:rPr>
          <w:rFonts w:ascii="Times New Roman" w:hAnsi="Times New Roman" w:cs="Times New Roman"/>
          <w:i/>
          <w:iCs/>
        </w:rPr>
        <w:t>heka</w:t>
      </w:r>
      <w:r w:rsidR="004345C3" w:rsidRPr="00A55334">
        <w:rPr>
          <w:rFonts w:ascii="Times New Roman" w:hAnsi="Times New Roman" w:cs="Times New Roman"/>
        </w:rPr>
        <w:t xml:space="preserve"> is the mechanism through which this restoration occurs. </w:t>
      </w:r>
    </w:p>
    <w:p w14:paraId="79927433" w14:textId="4D191E75" w:rsidR="004345C3" w:rsidRPr="00A55334" w:rsidRDefault="004345C3" w:rsidP="001C2F16">
      <w:pPr>
        <w:spacing w:line="360" w:lineRule="auto"/>
        <w:ind w:firstLine="720"/>
        <w:rPr>
          <w:rFonts w:ascii="Times New Roman" w:hAnsi="Times New Roman" w:cs="Times New Roman"/>
        </w:rPr>
      </w:pPr>
      <w:r w:rsidRPr="00A55334">
        <w:rPr>
          <w:rFonts w:ascii="Times New Roman" w:hAnsi="Times New Roman" w:cs="Times New Roman"/>
        </w:rPr>
        <w:t xml:space="preserve">The afterlife is not only a metaphysical realm but a social one. The deceased interacts with gods, ancestors, and the living. </w:t>
      </w:r>
      <w:r w:rsidRPr="00A55334">
        <w:rPr>
          <w:rFonts w:ascii="Times New Roman" w:hAnsi="Times New Roman" w:cs="Times New Roman"/>
          <w:i/>
          <w:iCs/>
        </w:rPr>
        <w:t>Heka</w:t>
      </w:r>
      <w:r w:rsidRPr="00A55334">
        <w:rPr>
          <w:rFonts w:ascii="Times New Roman" w:hAnsi="Times New Roman" w:cs="Times New Roman"/>
        </w:rPr>
        <w:t xml:space="preserve"> mediates these interactions. Letters to the Dead, for example, often request that the deceased use their </w:t>
      </w:r>
      <w:r w:rsidRPr="00A55334">
        <w:rPr>
          <w:rFonts w:ascii="Times New Roman" w:hAnsi="Times New Roman" w:cs="Times New Roman"/>
          <w:i/>
          <w:iCs/>
        </w:rPr>
        <w:t>heka</w:t>
      </w:r>
      <w:r w:rsidRPr="00A55334">
        <w:rPr>
          <w:rFonts w:ascii="Times New Roman" w:hAnsi="Times New Roman" w:cs="Times New Roman"/>
        </w:rPr>
        <w:t xml:space="preserve"> to intervene in the affairs of the living.</w:t>
      </w:r>
      <w:r w:rsidRPr="00A55334">
        <w:rPr>
          <w:rStyle w:val="FootnoteReference"/>
          <w:rFonts w:ascii="Times New Roman" w:hAnsi="Times New Roman" w:cs="Times New Roman"/>
        </w:rPr>
        <w:footnoteReference w:id="57"/>
      </w:r>
      <w:r w:rsidRPr="00A55334">
        <w:rPr>
          <w:rFonts w:ascii="Times New Roman" w:hAnsi="Times New Roman" w:cs="Times New Roman"/>
        </w:rPr>
        <w:t xml:space="preserve"> This suggests that </w:t>
      </w:r>
      <w:r w:rsidRPr="00A55334">
        <w:rPr>
          <w:rFonts w:ascii="Times New Roman" w:hAnsi="Times New Roman" w:cs="Times New Roman"/>
          <w:i/>
          <w:iCs/>
        </w:rPr>
        <w:t>heka</w:t>
      </w:r>
      <w:r w:rsidRPr="00A55334">
        <w:rPr>
          <w:rFonts w:ascii="Times New Roman" w:hAnsi="Times New Roman" w:cs="Times New Roman"/>
        </w:rPr>
        <w:t xml:space="preserve"> is not extinguished at death but becomes social currency in the afterlife. Similarly, ancestor cults rely on the belief that the dead possess </w:t>
      </w:r>
      <w:r w:rsidRPr="00A55334">
        <w:rPr>
          <w:rFonts w:ascii="Times New Roman" w:hAnsi="Times New Roman" w:cs="Times New Roman"/>
          <w:i/>
          <w:iCs/>
        </w:rPr>
        <w:t>heka</w:t>
      </w:r>
      <w:r w:rsidRPr="00A55334">
        <w:rPr>
          <w:rFonts w:ascii="Times New Roman" w:hAnsi="Times New Roman" w:cs="Times New Roman"/>
        </w:rPr>
        <w:t>, which they can deploy on behalf of their descendants.</w:t>
      </w:r>
      <w:r w:rsidRPr="00A55334">
        <w:rPr>
          <w:rStyle w:val="FootnoteReference"/>
          <w:rFonts w:ascii="Times New Roman" w:hAnsi="Times New Roman" w:cs="Times New Roman"/>
        </w:rPr>
        <w:footnoteReference w:id="58"/>
      </w:r>
      <w:r w:rsidRPr="00A55334">
        <w:rPr>
          <w:rFonts w:ascii="Times New Roman" w:hAnsi="Times New Roman" w:cs="Times New Roman"/>
        </w:rPr>
        <w:t xml:space="preserve"> This reinforces the idea that </w:t>
      </w:r>
      <w:r w:rsidRPr="00A55334">
        <w:rPr>
          <w:rFonts w:ascii="Times New Roman" w:hAnsi="Times New Roman" w:cs="Times New Roman"/>
          <w:i/>
          <w:iCs/>
        </w:rPr>
        <w:t>heka</w:t>
      </w:r>
      <w:r w:rsidRPr="00A55334">
        <w:rPr>
          <w:rFonts w:ascii="Times New Roman" w:hAnsi="Times New Roman" w:cs="Times New Roman"/>
        </w:rPr>
        <w:t xml:space="preserve"> is a continuity of agency that persists beyond death. Across transformation, protection, judgement, restoration of agency, and social interaction, </w:t>
      </w:r>
      <w:r w:rsidRPr="00A55334">
        <w:rPr>
          <w:rFonts w:ascii="Times New Roman" w:hAnsi="Times New Roman" w:cs="Times New Roman"/>
          <w:i/>
          <w:iCs/>
        </w:rPr>
        <w:t>heka</w:t>
      </w:r>
      <w:r w:rsidRPr="00A55334">
        <w:rPr>
          <w:rFonts w:ascii="Times New Roman" w:hAnsi="Times New Roman" w:cs="Times New Roman"/>
        </w:rPr>
        <w:t xml:space="preserve"> emerges as the structural principle of Egyptian afterlife belief. It is the force that enables transformation into an </w:t>
      </w:r>
      <w:r w:rsidRPr="00A55334">
        <w:rPr>
          <w:rFonts w:ascii="Times New Roman" w:hAnsi="Times New Roman" w:cs="Times New Roman"/>
          <w:i/>
          <w:iCs/>
        </w:rPr>
        <w:t>akh</w:t>
      </w:r>
      <w:r w:rsidRPr="00A55334">
        <w:rPr>
          <w:rFonts w:ascii="Times New Roman" w:hAnsi="Times New Roman" w:cs="Times New Roman"/>
        </w:rPr>
        <w:t xml:space="preserve">, protects against dangers, empowers speech and judgement, restores bodily and mental faculties and mediates relationships between the living and the dead. </w:t>
      </w:r>
    </w:p>
    <w:p w14:paraId="18DBB810" w14:textId="77777777" w:rsidR="004345C3" w:rsidRPr="00A55334" w:rsidRDefault="004345C3" w:rsidP="001C2F16">
      <w:pPr>
        <w:spacing w:line="360" w:lineRule="auto"/>
        <w:rPr>
          <w:rFonts w:ascii="Times New Roman" w:hAnsi="Times New Roman" w:cs="Times New Roman"/>
        </w:rPr>
      </w:pPr>
    </w:p>
    <w:p w14:paraId="337E24C6" w14:textId="64160156" w:rsidR="004345C3" w:rsidRPr="00A55334" w:rsidRDefault="004345C3" w:rsidP="001C2F16">
      <w:pPr>
        <w:spacing w:line="360" w:lineRule="auto"/>
        <w:rPr>
          <w:rFonts w:ascii="Times New Roman" w:hAnsi="Times New Roman" w:cs="Times New Roman"/>
          <w:u w:val="single"/>
        </w:rPr>
      </w:pPr>
      <w:r w:rsidRPr="00A55334">
        <w:rPr>
          <w:rFonts w:ascii="Times New Roman" w:hAnsi="Times New Roman" w:cs="Times New Roman"/>
          <w:u w:val="single"/>
        </w:rPr>
        <w:t>Conclusion</w:t>
      </w:r>
    </w:p>
    <w:p w14:paraId="112A8F04" w14:textId="77777777" w:rsidR="004345C3" w:rsidRPr="00A55334" w:rsidRDefault="004345C3" w:rsidP="001C2F16">
      <w:pPr>
        <w:spacing w:line="360" w:lineRule="auto"/>
        <w:rPr>
          <w:rFonts w:ascii="Times New Roman" w:hAnsi="Times New Roman" w:cs="Times New Roman"/>
        </w:rPr>
      </w:pPr>
    </w:p>
    <w:p w14:paraId="01413A49" w14:textId="245C15AB" w:rsidR="005B2DB4" w:rsidRPr="00A55334" w:rsidRDefault="003B7D93" w:rsidP="001C2F16">
      <w:pPr>
        <w:spacing w:line="360" w:lineRule="auto"/>
        <w:rPr>
          <w:rFonts w:ascii="Times New Roman" w:hAnsi="Times New Roman" w:cs="Times New Roman"/>
        </w:rPr>
      </w:pPr>
      <w:r w:rsidRPr="00A55334">
        <w:rPr>
          <w:rFonts w:ascii="Times New Roman" w:hAnsi="Times New Roman" w:cs="Times New Roman"/>
        </w:rPr>
        <w:t xml:space="preserve">This paper has demonstrated that </w:t>
      </w:r>
      <w:r w:rsidRPr="00A55334">
        <w:rPr>
          <w:rFonts w:ascii="Times New Roman" w:hAnsi="Times New Roman" w:cs="Times New Roman"/>
          <w:i/>
          <w:iCs/>
        </w:rPr>
        <w:t>heka</w:t>
      </w:r>
      <w:r w:rsidRPr="00A55334">
        <w:rPr>
          <w:rFonts w:ascii="Times New Roman" w:hAnsi="Times New Roman" w:cs="Times New Roman"/>
        </w:rPr>
        <w:t xml:space="preserve"> functions as the operative power underlying every major domain of ancient Egyptian religious thought. Across cosmology, ritual practice, kingship, medicine, household religion, and the afterlife, </w:t>
      </w:r>
      <w:r w:rsidR="005B2DB4" w:rsidRPr="00A55334">
        <w:rPr>
          <w:rFonts w:ascii="Times New Roman" w:hAnsi="Times New Roman" w:cs="Times New Roman"/>
          <w:i/>
          <w:iCs/>
        </w:rPr>
        <w:t>heka</w:t>
      </w:r>
      <w:r w:rsidR="005B2DB4" w:rsidRPr="00A55334">
        <w:rPr>
          <w:rFonts w:ascii="Times New Roman" w:hAnsi="Times New Roman" w:cs="Times New Roman"/>
        </w:rPr>
        <w:t xml:space="preserve"> emerges not as a peripheral element but as the integrative principle that gives coherence to the system. The ontological analysis showed that </w:t>
      </w:r>
      <w:r w:rsidR="005B2DB4" w:rsidRPr="00A55334">
        <w:rPr>
          <w:rFonts w:ascii="Times New Roman" w:hAnsi="Times New Roman" w:cs="Times New Roman"/>
          <w:i/>
          <w:iCs/>
        </w:rPr>
        <w:t>heka</w:t>
      </w:r>
      <w:r w:rsidR="005B2DB4" w:rsidRPr="00A55334">
        <w:rPr>
          <w:rFonts w:ascii="Times New Roman" w:hAnsi="Times New Roman" w:cs="Times New Roman"/>
        </w:rPr>
        <w:t xml:space="preserve"> is a primordial force enabling divine activity and creation, while the practical chapters demonstrated its centrality to ritual efficacy, royal authority, healing and everyday religious life. The eschatological material further revealed that transformation, protection, judgement, and post-mortem agency</w:t>
      </w:r>
      <w:r w:rsidR="009D4321">
        <w:rPr>
          <w:rFonts w:ascii="Times New Roman" w:hAnsi="Times New Roman" w:cs="Times New Roman"/>
        </w:rPr>
        <w:t xml:space="preserve"> </w:t>
      </w:r>
      <w:r w:rsidR="005B2DB4" w:rsidRPr="00A55334">
        <w:rPr>
          <w:rFonts w:ascii="Times New Roman" w:hAnsi="Times New Roman" w:cs="Times New Roman"/>
        </w:rPr>
        <w:t xml:space="preserve">depend upon </w:t>
      </w:r>
      <w:r w:rsidR="005B2DB4" w:rsidRPr="00A55334">
        <w:rPr>
          <w:rFonts w:ascii="Times New Roman" w:hAnsi="Times New Roman" w:cs="Times New Roman"/>
          <w:i/>
          <w:iCs/>
        </w:rPr>
        <w:t>heka</w:t>
      </w:r>
      <w:r w:rsidR="005B2DB4" w:rsidRPr="00A55334">
        <w:rPr>
          <w:rFonts w:ascii="Times New Roman" w:hAnsi="Times New Roman" w:cs="Times New Roman"/>
        </w:rPr>
        <w:t xml:space="preserve">. </w:t>
      </w:r>
    </w:p>
    <w:p w14:paraId="57A98FA1" w14:textId="7A733C68" w:rsidR="000E2532" w:rsidRDefault="005B2DB4" w:rsidP="001C2F16">
      <w:pPr>
        <w:spacing w:line="360" w:lineRule="auto"/>
        <w:ind w:firstLine="720"/>
        <w:rPr>
          <w:rFonts w:ascii="Times New Roman" w:hAnsi="Times New Roman" w:cs="Times New Roman"/>
        </w:rPr>
      </w:pPr>
      <w:r w:rsidRPr="00A55334">
        <w:rPr>
          <w:rFonts w:ascii="Times New Roman" w:hAnsi="Times New Roman" w:cs="Times New Roman"/>
        </w:rPr>
        <w:t xml:space="preserve">Taken together, these findings show that </w:t>
      </w:r>
      <w:r w:rsidRPr="00A55334">
        <w:rPr>
          <w:rFonts w:ascii="Times New Roman" w:hAnsi="Times New Roman" w:cs="Times New Roman"/>
          <w:i/>
          <w:iCs/>
        </w:rPr>
        <w:t>heka</w:t>
      </w:r>
      <w:r w:rsidRPr="00A55334">
        <w:rPr>
          <w:rFonts w:ascii="Times New Roman" w:hAnsi="Times New Roman" w:cs="Times New Roman"/>
        </w:rPr>
        <w:t xml:space="preserve"> is the conceptual core of ancient Egyptian religion: the power that makes creation possible, ritual effective, kingship legitimate, healing </w:t>
      </w:r>
      <w:r w:rsidR="00270AED">
        <w:rPr>
          <w:rFonts w:ascii="Times New Roman" w:hAnsi="Times New Roman" w:cs="Times New Roman"/>
        </w:rPr>
        <w:t>effective,</w:t>
      </w:r>
      <w:r w:rsidRPr="00A55334">
        <w:rPr>
          <w:rFonts w:ascii="Times New Roman" w:hAnsi="Times New Roman" w:cs="Times New Roman"/>
        </w:rPr>
        <w:t xml:space="preserve"> and the afterlife navigable. It is the unifying principle that binds the system’s cosmological, ritual, political and personal dimensions into a coherent whole. </w:t>
      </w:r>
    </w:p>
    <w:p w14:paraId="4DED54D7" w14:textId="77777777" w:rsidR="00116DA6" w:rsidRDefault="001400C7" w:rsidP="00116DA6">
      <w:pPr>
        <w:spacing w:line="360" w:lineRule="auto"/>
        <w:rPr>
          <w:rFonts w:ascii="Times New Roman" w:hAnsi="Times New Roman" w:cs="Times New Roman"/>
          <w:b/>
          <w:bCs/>
          <w:u w:val="single"/>
        </w:rPr>
      </w:pPr>
      <w:r w:rsidRPr="001400C7">
        <w:rPr>
          <w:rFonts w:ascii="Times New Roman" w:hAnsi="Times New Roman" w:cs="Times New Roman"/>
          <w:b/>
          <w:bCs/>
          <w:u w:val="single"/>
        </w:rPr>
        <w:lastRenderedPageBreak/>
        <w:t>Bibliography</w:t>
      </w:r>
    </w:p>
    <w:p w14:paraId="58867E8F" w14:textId="2D84779C" w:rsidR="00116DA6" w:rsidRPr="00116DA6" w:rsidRDefault="00116DA6" w:rsidP="00116DA6">
      <w:pPr>
        <w:spacing w:line="360" w:lineRule="auto"/>
        <w:rPr>
          <w:rFonts w:ascii="Times New Roman" w:hAnsi="Times New Roman" w:cs="Times New Roman"/>
          <w:b/>
          <w:bCs/>
          <w:u w:val="single"/>
        </w:rPr>
      </w:pPr>
      <w:r w:rsidRPr="00116DA6">
        <w:rPr>
          <w:rFonts w:ascii="Times New Roman" w:eastAsia="Times New Roman" w:hAnsi="Times New Roman" w:cs="Times New Roman"/>
          <w:color w:val="000000"/>
          <w:kern w:val="0"/>
          <w:u w:val="single"/>
          <w:lang w:eastAsia="en-GB"/>
          <w14:ligatures w14:val="none"/>
        </w:rPr>
        <w:t>Primary Sources</w:t>
      </w:r>
    </w:p>
    <w:p w14:paraId="3AB20A58"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Allen, James P., </w:t>
      </w:r>
      <w:r w:rsidRPr="00116DA6">
        <w:rPr>
          <w:rFonts w:ascii="Times New Roman" w:eastAsia="Times New Roman" w:hAnsi="Times New Roman" w:cs="Times New Roman"/>
          <w:i/>
          <w:iCs/>
          <w:color w:val="000000"/>
          <w:kern w:val="0"/>
          <w:lang w:eastAsia="en-GB"/>
          <w14:ligatures w14:val="none"/>
        </w:rPr>
        <w:t>The Ancient Egyptian Pyramid Texts</w:t>
      </w:r>
      <w:r w:rsidRPr="00116DA6">
        <w:rPr>
          <w:rFonts w:ascii="Times New Roman" w:eastAsia="Times New Roman" w:hAnsi="Times New Roman" w:cs="Times New Roman"/>
          <w:color w:val="000000"/>
          <w:kern w:val="0"/>
          <w:lang w:eastAsia="en-GB"/>
          <w14:ligatures w14:val="none"/>
        </w:rPr>
        <w:t xml:space="preserve">, 2nd </w:t>
      </w:r>
      <w:proofErr w:type="spellStart"/>
      <w:r w:rsidRPr="00116DA6">
        <w:rPr>
          <w:rFonts w:ascii="Times New Roman" w:eastAsia="Times New Roman" w:hAnsi="Times New Roman" w:cs="Times New Roman"/>
          <w:color w:val="000000"/>
          <w:kern w:val="0"/>
          <w:lang w:eastAsia="en-GB"/>
          <w14:ligatures w14:val="none"/>
        </w:rPr>
        <w:t>edn</w:t>
      </w:r>
      <w:proofErr w:type="spellEnd"/>
      <w:r w:rsidRPr="00116DA6">
        <w:rPr>
          <w:rFonts w:ascii="Times New Roman" w:eastAsia="Times New Roman" w:hAnsi="Times New Roman" w:cs="Times New Roman"/>
          <w:color w:val="000000"/>
          <w:kern w:val="0"/>
          <w:lang w:eastAsia="en-GB"/>
          <w14:ligatures w14:val="none"/>
        </w:rPr>
        <w:t xml:space="preserve"> (Atlanta: SBL Press, 2015).</w:t>
      </w:r>
    </w:p>
    <w:p w14:paraId="5B439601"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Allen, James P., </w:t>
      </w:r>
      <w:r w:rsidRPr="00116DA6">
        <w:rPr>
          <w:rFonts w:ascii="Times New Roman" w:eastAsia="Times New Roman" w:hAnsi="Times New Roman" w:cs="Times New Roman"/>
          <w:i/>
          <w:iCs/>
          <w:color w:val="000000"/>
          <w:kern w:val="0"/>
          <w:lang w:eastAsia="en-GB"/>
          <w14:ligatures w14:val="none"/>
        </w:rPr>
        <w:t>The Ancient Egyptian Book of the Dead: The Book of Going Forth by Day</w:t>
      </w:r>
      <w:r w:rsidRPr="00116DA6">
        <w:rPr>
          <w:rFonts w:ascii="Times New Roman" w:eastAsia="Times New Roman" w:hAnsi="Times New Roman" w:cs="Times New Roman"/>
          <w:color w:val="000000"/>
          <w:kern w:val="0"/>
          <w:lang w:eastAsia="en-GB"/>
          <w14:ligatures w14:val="none"/>
        </w:rPr>
        <w:t xml:space="preserve"> (Ithaca: Cornell University Press, 2022).</w:t>
      </w:r>
    </w:p>
    <w:p w14:paraId="4ADE7B81"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Faulkner, R. O., </w:t>
      </w:r>
      <w:r w:rsidRPr="00116DA6">
        <w:rPr>
          <w:rFonts w:ascii="Times New Roman" w:eastAsia="Times New Roman" w:hAnsi="Times New Roman" w:cs="Times New Roman"/>
          <w:i/>
          <w:iCs/>
          <w:color w:val="000000"/>
          <w:kern w:val="0"/>
          <w:lang w:eastAsia="en-GB"/>
          <w14:ligatures w14:val="none"/>
        </w:rPr>
        <w:t>The Ancient Egyptian Coffin Texts</w:t>
      </w:r>
      <w:r w:rsidRPr="00116DA6">
        <w:rPr>
          <w:rFonts w:ascii="Times New Roman" w:eastAsia="Times New Roman" w:hAnsi="Times New Roman" w:cs="Times New Roman"/>
          <w:color w:val="000000"/>
          <w:kern w:val="0"/>
          <w:lang w:eastAsia="en-GB"/>
          <w14:ligatures w14:val="none"/>
        </w:rPr>
        <w:t>, 3 vols (Warminster: Aris &amp; Phillips, 1973–78).</w:t>
      </w:r>
    </w:p>
    <w:p w14:paraId="5434E738"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Faulkner, R. O., </w:t>
      </w:r>
      <w:r w:rsidRPr="00116DA6">
        <w:rPr>
          <w:rFonts w:ascii="Times New Roman" w:eastAsia="Times New Roman" w:hAnsi="Times New Roman" w:cs="Times New Roman"/>
          <w:i/>
          <w:iCs/>
          <w:color w:val="000000"/>
          <w:kern w:val="0"/>
          <w:lang w:eastAsia="en-GB"/>
          <w14:ligatures w14:val="none"/>
        </w:rPr>
        <w:t>The Ancient Egyptian Pyramid Texts</w:t>
      </w:r>
      <w:r w:rsidRPr="00116DA6">
        <w:rPr>
          <w:rFonts w:ascii="Times New Roman" w:eastAsia="Times New Roman" w:hAnsi="Times New Roman" w:cs="Times New Roman"/>
          <w:color w:val="000000"/>
          <w:kern w:val="0"/>
          <w:lang w:eastAsia="en-GB"/>
          <w14:ligatures w14:val="none"/>
        </w:rPr>
        <w:t xml:space="preserve"> (Oxford: Oxford University Press, 1969).</w:t>
      </w:r>
    </w:p>
    <w:p w14:paraId="0C9723A4"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Faulkner, R. O., </w:t>
      </w:r>
      <w:r w:rsidRPr="00116DA6">
        <w:rPr>
          <w:rFonts w:ascii="Times New Roman" w:eastAsia="Times New Roman" w:hAnsi="Times New Roman" w:cs="Times New Roman"/>
          <w:i/>
          <w:iCs/>
          <w:color w:val="000000"/>
          <w:kern w:val="0"/>
          <w:lang w:eastAsia="en-GB"/>
          <w14:ligatures w14:val="none"/>
        </w:rPr>
        <w:t>The Ancient Egyptian Book of the Dead</w:t>
      </w:r>
      <w:r w:rsidRPr="00116DA6">
        <w:rPr>
          <w:rFonts w:ascii="Times New Roman" w:eastAsia="Times New Roman" w:hAnsi="Times New Roman" w:cs="Times New Roman"/>
          <w:color w:val="000000"/>
          <w:kern w:val="0"/>
          <w:lang w:eastAsia="en-GB"/>
          <w14:ligatures w14:val="none"/>
        </w:rPr>
        <w:t xml:space="preserve"> (London: British Museum Press, 1972).</w:t>
      </w:r>
    </w:p>
    <w:p w14:paraId="1D3F0B52"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proofErr w:type="spellStart"/>
      <w:r w:rsidRPr="00116DA6">
        <w:rPr>
          <w:rFonts w:ascii="Times New Roman" w:eastAsia="Times New Roman" w:hAnsi="Times New Roman" w:cs="Times New Roman"/>
          <w:color w:val="000000"/>
          <w:kern w:val="0"/>
          <w:lang w:eastAsia="en-GB"/>
          <w14:ligatures w14:val="none"/>
        </w:rPr>
        <w:t>Ghalioungui</w:t>
      </w:r>
      <w:proofErr w:type="spellEnd"/>
      <w:r w:rsidRPr="00116DA6">
        <w:rPr>
          <w:rFonts w:ascii="Times New Roman" w:eastAsia="Times New Roman" w:hAnsi="Times New Roman" w:cs="Times New Roman"/>
          <w:color w:val="000000"/>
          <w:kern w:val="0"/>
          <w:lang w:eastAsia="en-GB"/>
          <w14:ligatures w14:val="none"/>
        </w:rPr>
        <w:t xml:space="preserve">, Paul, </w:t>
      </w:r>
      <w:r w:rsidRPr="00116DA6">
        <w:rPr>
          <w:rFonts w:ascii="Times New Roman" w:eastAsia="Times New Roman" w:hAnsi="Times New Roman" w:cs="Times New Roman"/>
          <w:i/>
          <w:iCs/>
          <w:color w:val="000000"/>
          <w:kern w:val="0"/>
          <w:lang w:eastAsia="en-GB"/>
          <w14:ligatures w14:val="none"/>
        </w:rPr>
        <w:t>The Ebers Papyrus: A New English Translation</w:t>
      </w:r>
      <w:r w:rsidRPr="00116DA6">
        <w:rPr>
          <w:rFonts w:ascii="Times New Roman" w:eastAsia="Times New Roman" w:hAnsi="Times New Roman" w:cs="Times New Roman"/>
          <w:color w:val="000000"/>
          <w:kern w:val="0"/>
          <w:lang w:eastAsia="en-GB"/>
          <w14:ligatures w14:val="none"/>
        </w:rPr>
        <w:t xml:space="preserve"> (Cairo: Academy of Scientific Research and Technology, 1987).</w:t>
      </w:r>
    </w:p>
    <w:p w14:paraId="16A1F9DF"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proofErr w:type="spellStart"/>
      <w:r w:rsidRPr="00116DA6">
        <w:rPr>
          <w:rFonts w:ascii="Times New Roman" w:eastAsia="Times New Roman" w:hAnsi="Times New Roman" w:cs="Times New Roman"/>
          <w:color w:val="000000"/>
          <w:kern w:val="0"/>
          <w:lang w:eastAsia="en-GB"/>
          <w14:ligatures w14:val="none"/>
        </w:rPr>
        <w:t>Lichtheim</w:t>
      </w:r>
      <w:proofErr w:type="spellEnd"/>
      <w:r w:rsidRPr="00116DA6">
        <w:rPr>
          <w:rFonts w:ascii="Times New Roman" w:eastAsia="Times New Roman" w:hAnsi="Times New Roman" w:cs="Times New Roman"/>
          <w:color w:val="000000"/>
          <w:kern w:val="0"/>
          <w:lang w:eastAsia="en-GB"/>
          <w14:ligatures w14:val="none"/>
        </w:rPr>
        <w:t xml:space="preserve">, Miriam, </w:t>
      </w:r>
      <w:r w:rsidRPr="00116DA6">
        <w:rPr>
          <w:rFonts w:ascii="Times New Roman" w:eastAsia="Times New Roman" w:hAnsi="Times New Roman" w:cs="Times New Roman"/>
          <w:i/>
          <w:iCs/>
          <w:color w:val="000000"/>
          <w:kern w:val="0"/>
          <w:lang w:eastAsia="en-GB"/>
          <w14:ligatures w14:val="none"/>
        </w:rPr>
        <w:t>Ancient Egyptian Literature</w:t>
      </w:r>
      <w:r w:rsidRPr="00116DA6">
        <w:rPr>
          <w:rFonts w:ascii="Times New Roman" w:eastAsia="Times New Roman" w:hAnsi="Times New Roman" w:cs="Times New Roman"/>
          <w:color w:val="000000"/>
          <w:kern w:val="0"/>
          <w:lang w:eastAsia="en-GB"/>
          <w14:ligatures w14:val="none"/>
        </w:rPr>
        <w:t>, I (Berkeley: University of California Press, 1973).</w:t>
      </w:r>
    </w:p>
    <w:p w14:paraId="5EFB9283"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Sethe, Kurt, </w:t>
      </w:r>
      <w:proofErr w:type="spellStart"/>
      <w:r w:rsidRPr="00116DA6">
        <w:rPr>
          <w:rFonts w:ascii="Times New Roman" w:eastAsia="Times New Roman" w:hAnsi="Times New Roman" w:cs="Times New Roman"/>
          <w:i/>
          <w:iCs/>
          <w:color w:val="000000"/>
          <w:kern w:val="0"/>
          <w:lang w:eastAsia="en-GB"/>
          <w14:ligatures w14:val="none"/>
        </w:rPr>
        <w:t>Urkunden</w:t>
      </w:r>
      <w:proofErr w:type="spellEnd"/>
      <w:r w:rsidRPr="00116DA6">
        <w:rPr>
          <w:rFonts w:ascii="Times New Roman" w:eastAsia="Times New Roman" w:hAnsi="Times New Roman" w:cs="Times New Roman"/>
          <w:i/>
          <w:iCs/>
          <w:color w:val="000000"/>
          <w:kern w:val="0"/>
          <w:lang w:eastAsia="en-GB"/>
          <w14:ligatures w14:val="none"/>
        </w:rPr>
        <w:t xml:space="preserve"> der 18. Dynastie</w:t>
      </w:r>
      <w:r w:rsidRPr="00116DA6">
        <w:rPr>
          <w:rFonts w:ascii="Times New Roman" w:eastAsia="Times New Roman" w:hAnsi="Times New Roman" w:cs="Times New Roman"/>
          <w:color w:val="000000"/>
          <w:kern w:val="0"/>
          <w:lang w:eastAsia="en-GB"/>
          <w14:ligatures w14:val="none"/>
        </w:rPr>
        <w:t>, IV (Leipzig: Hinrichs, 1906).</w:t>
      </w:r>
    </w:p>
    <w:p w14:paraId="743095C3"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Champollion, Jean</w:t>
      </w:r>
      <w:r w:rsidRPr="00116DA6">
        <w:rPr>
          <w:rFonts w:ascii="Times New Roman" w:eastAsia="Times New Roman" w:hAnsi="Times New Roman" w:cs="Times New Roman"/>
          <w:color w:val="000000"/>
          <w:kern w:val="0"/>
          <w:lang w:eastAsia="en-GB"/>
          <w14:ligatures w14:val="none"/>
        </w:rPr>
        <w:noBreakHyphen/>
        <w:t xml:space="preserve">François, </w:t>
      </w:r>
      <w:r w:rsidRPr="00116DA6">
        <w:rPr>
          <w:rFonts w:ascii="Times New Roman" w:eastAsia="Times New Roman" w:hAnsi="Times New Roman" w:cs="Times New Roman"/>
          <w:i/>
          <w:iCs/>
          <w:color w:val="000000"/>
          <w:kern w:val="0"/>
          <w:lang w:eastAsia="en-GB"/>
          <w14:ligatures w14:val="none"/>
        </w:rPr>
        <w:t xml:space="preserve">Monuments de </w:t>
      </w:r>
      <w:proofErr w:type="spellStart"/>
      <w:r w:rsidRPr="00116DA6">
        <w:rPr>
          <w:rFonts w:ascii="Times New Roman" w:eastAsia="Times New Roman" w:hAnsi="Times New Roman" w:cs="Times New Roman"/>
          <w:i/>
          <w:iCs/>
          <w:color w:val="000000"/>
          <w:kern w:val="0"/>
          <w:lang w:eastAsia="en-GB"/>
          <w14:ligatures w14:val="none"/>
        </w:rPr>
        <w:t>l’Égypte</w:t>
      </w:r>
      <w:proofErr w:type="spellEnd"/>
      <w:r w:rsidRPr="00116DA6">
        <w:rPr>
          <w:rFonts w:ascii="Times New Roman" w:eastAsia="Times New Roman" w:hAnsi="Times New Roman" w:cs="Times New Roman"/>
          <w:i/>
          <w:iCs/>
          <w:color w:val="000000"/>
          <w:kern w:val="0"/>
          <w:lang w:eastAsia="en-GB"/>
          <w14:ligatures w14:val="none"/>
        </w:rPr>
        <w:t xml:space="preserve"> et de la </w:t>
      </w:r>
      <w:proofErr w:type="spellStart"/>
      <w:r w:rsidRPr="00116DA6">
        <w:rPr>
          <w:rFonts w:ascii="Times New Roman" w:eastAsia="Times New Roman" w:hAnsi="Times New Roman" w:cs="Times New Roman"/>
          <w:i/>
          <w:iCs/>
          <w:color w:val="000000"/>
          <w:kern w:val="0"/>
          <w:lang w:eastAsia="en-GB"/>
          <w14:ligatures w14:val="none"/>
        </w:rPr>
        <w:t>Nubie</w:t>
      </w:r>
      <w:proofErr w:type="spellEnd"/>
      <w:r w:rsidRPr="00116DA6">
        <w:rPr>
          <w:rFonts w:ascii="Times New Roman" w:eastAsia="Times New Roman" w:hAnsi="Times New Roman" w:cs="Times New Roman"/>
          <w:color w:val="000000"/>
          <w:kern w:val="0"/>
          <w:lang w:eastAsia="en-GB"/>
          <w14:ligatures w14:val="none"/>
        </w:rPr>
        <w:t>, II (Paris: Firmin Didot, 1845).</w:t>
      </w:r>
    </w:p>
    <w:p w14:paraId="06EE4272" w14:textId="77777777" w:rsidR="00116DA6" w:rsidRPr="00EB2E64" w:rsidRDefault="00116DA6" w:rsidP="00116DA6">
      <w:pPr>
        <w:spacing w:before="100" w:beforeAutospacing="1" w:after="100" w:afterAutospacing="1"/>
        <w:outlineLvl w:val="2"/>
        <w:rPr>
          <w:rFonts w:ascii="Times New Roman" w:eastAsia="Times New Roman" w:hAnsi="Times New Roman" w:cs="Times New Roman"/>
          <w:color w:val="000000"/>
          <w:kern w:val="0"/>
          <w:u w:val="single"/>
          <w:lang w:eastAsia="en-GB"/>
          <w14:ligatures w14:val="none"/>
        </w:rPr>
      </w:pPr>
      <w:r w:rsidRPr="00EB2E64">
        <w:rPr>
          <w:rFonts w:ascii="Times New Roman" w:eastAsia="Times New Roman" w:hAnsi="Times New Roman" w:cs="Times New Roman"/>
          <w:color w:val="000000"/>
          <w:kern w:val="0"/>
          <w:u w:val="single"/>
          <w:lang w:eastAsia="en-GB"/>
          <w14:ligatures w14:val="none"/>
        </w:rPr>
        <w:t>Secondary Sources</w:t>
      </w:r>
    </w:p>
    <w:p w14:paraId="7D77B267"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Allen, James P., </w:t>
      </w:r>
      <w:r w:rsidRPr="00116DA6">
        <w:rPr>
          <w:rFonts w:ascii="Times New Roman" w:eastAsia="Times New Roman" w:hAnsi="Times New Roman" w:cs="Times New Roman"/>
          <w:i/>
          <w:iCs/>
          <w:color w:val="000000"/>
          <w:kern w:val="0"/>
          <w:lang w:eastAsia="en-GB"/>
          <w14:ligatures w14:val="none"/>
        </w:rPr>
        <w:t>Middle Egyptian: An Introduction to the Language and Culture of Hieroglyphs</w:t>
      </w:r>
      <w:r w:rsidRPr="00116DA6">
        <w:rPr>
          <w:rFonts w:ascii="Times New Roman" w:eastAsia="Times New Roman" w:hAnsi="Times New Roman" w:cs="Times New Roman"/>
          <w:color w:val="000000"/>
          <w:kern w:val="0"/>
          <w:lang w:eastAsia="en-GB"/>
          <w14:ligatures w14:val="none"/>
        </w:rPr>
        <w:t xml:space="preserve">, 3rd </w:t>
      </w:r>
      <w:proofErr w:type="spellStart"/>
      <w:r w:rsidRPr="00116DA6">
        <w:rPr>
          <w:rFonts w:ascii="Times New Roman" w:eastAsia="Times New Roman" w:hAnsi="Times New Roman" w:cs="Times New Roman"/>
          <w:color w:val="000000"/>
          <w:kern w:val="0"/>
          <w:lang w:eastAsia="en-GB"/>
          <w14:ligatures w14:val="none"/>
        </w:rPr>
        <w:t>edn</w:t>
      </w:r>
      <w:proofErr w:type="spellEnd"/>
      <w:r w:rsidRPr="00116DA6">
        <w:rPr>
          <w:rFonts w:ascii="Times New Roman" w:eastAsia="Times New Roman" w:hAnsi="Times New Roman" w:cs="Times New Roman"/>
          <w:color w:val="000000"/>
          <w:kern w:val="0"/>
          <w:lang w:eastAsia="en-GB"/>
          <w14:ligatures w14:val="none"/>
        </w:rPr>
        <w:t xml:space="preserve"> (Cambridge: Cambridge University Press, 2014).</w:t>
      </w:r>
    </w:p>
    <w:p w14:paraId="740412F3"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Andrews, Carol, </w:t>
      </w:r>
      <w:r w:rsidRPr="00116DA6">
        <w:rPr>
          <w:rFonts w:ascii="Times New Roman" w:eastAsia="Times New Roman" w:hAnsi="Times New Roman" w:cs="Times New Roman"/>
          <w:i/>
          <w:iCs/>
          <w:color w:val="000000"/>
          <w:kern w:val="0"/>
          <w:lang w:eastAsia="en-GB"/>
          <w14:ligatures w14:val="none"/>
        </w:rPr>
        <w:t>Amulets of Ancient Egypt</w:t>
      </w:r>
      <w:r w:rsidRPr="00116DA6">
        <w:rPr>
          <w:rFonts w:ascii="Times New Roman" w:eastAsia="Times New Roman" w:hAnsi="Times New Roman" w:cs="Times New Roman"/>
          <w:color w:val="000000"/>
          <w:kern w:val="0"/>
          <w:lang w:eastAsia="en-GB"/>
          <w14:ligatures w14:val="none"/>
        </w:rPr>
        <w:t xml:space="preserve">, 2nd </w:t>
      </w:r>
      <w:proofErr w:type="spellStart"/>
      <w:r w:rsidRPr="00116DA6">
        <w:rPr>
          <w:rFonts w:ascii="Times New Roman" w:eastAsia="Times New Roman" w:hAnsi="Times New Roman" w:cs="Times New Roman"/>
          <w:color w:val="000000"/>
          <w:kern w:val="0"/>
          <w:lang w:eastAsia="en-GB"/>
          <w14:ligatures w14:val="none"/>
        </w:rPr>
        <w:t>edn</w:t>
      </w:r>
      <w:proofErr w:type="spellEnd"/>
      <w:r w:rsidRPr="00116DA6">
        <w:rPr>
          <w:rFonts w:ascii="Times New Roman" w:eastAsia="Times New Roman" w:hAnsi="Times New Roman" w:cs="Times New Roman"/>
          <w:color w:val="000000"/>
          <w:kern w:val="0"/>
          <w:lang w:eastAsia="en-GB"/>
          <w14:ligatures w14:val="none"/>
        </w:rPr>
        <w:t xml:space="preserve"> (London: British Museum Press, 2006).</w:t>
      </w:r>
    </w:p>
    <w:p w14:paraId="5B57E5F1"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Arnold, Dieter, </w:t>
      </w:r>
      <w:r w:rsidRPr="00116DA6">
        <w:rPr>
          <w:rFonts w:ascii="Times New Roman" w:eastAsia="Times New Roman" w:hAnsi="Times New Roman" w:cs="Times New Roman"/>
          <w:i/>
          <w:iCs/>
          <w:color w:val="000000"/>
          <w:kern w:val="0"/>
          <w:lang w:eastAsia="en-GB"/>
          <w14:ligatures w14:val="none"/>
        </w:rPr>
        <w:t>The Encyclopaedia of Ancient Egyptian Architecture</w:t>
      </w:r>
      <w:r w:rsidRPr="00116DA6">
        <w:rPr>
          <w:rFonts w:ascii="Times New Roman" w:eastAsia="Times New Roman" w:hAnsi="Times New Roman" w:cs="Times New Roman"/>
          <w:color w:val="000000"/>
          <w:kern w:val="0"/>
          <w:lang w:eastAsia="en-GB"/>
          <w14:ligatures w14:val="none"/>
        </w:rPr>
        <w:t xml:space="preserve"> (London: I. B. Tauris, 2003).</w:t>
      </w:r>
    </w:p>
    <w:p w14:paraId="561D3D85"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Assmann, Jan, </w:t>
      </w:r>
      <w:r w:rsidRPr="00116DA6">
        <w:rPr>
          <w:rFonts w:ascii="Times New Roman" w:eastAsia="Times New Roman" w:hAnsi="Times New Roman" w:cs="Times New Roman"/>
          <w:i/>
          <w:iCs/>
          <w:color w:val="000000"/>
          <w:kern w:val="0"/>
          <w:lang w:eastAsia="en-GB"/>
          <w14:ligatures w14:val="none"/>
        </w:rPr>
        <w:t>The Search for God in Ancient Egypt</w:t>
      </w:r>
      <w:r w:rsidRPr="00116DA6">
        <w:rPr>
          <w:rFonts w:ascii="Times New Roman" w:eastAsia="Times New Roman" w:hAnsi="Times New Roman" w:cs="Times New Roman"/>
          <w:color w:val="000000"/>
          <w:kern w:val="0"/>
          <w:lang w:eastAsia="en-GB"/>
          <w14:ligatures w14:val="none"/>
        </w:rPr>
        <w:t>, trans. by David Lorton (Ithaca: Cornell University Press, 2001).</w:t>
      </w:r>
    </w:p>
    <w:p w14:paraId="3ACDF188"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Assmann, Jan, </w:t>
      </w:r>
      <w:r w:rsidRPr="00116DA6">
        <w:rPr>
          <w:rFonts w:ascii="Times New Roman" w:eastAsia="Times New Roman" w:hAnsi="Times New Roman" w:cs="Times New Roman"/>
          <w:i/>
          <w:iCs/>
          <w:color w:val="000000"/>
          <w:kern w:val="0"/>
          <w:lang w:eastAsia="en-GB"/>
          <w14:ligatures w14:val="none"/>
        </w:rPr>
        <w:t>Ma’at: Justice and Immortality in Ancient Egypt</w:t>
      </w:r>
      <w:r w:rsidRPr="00116DA6">
        <w:rPr>
          <w:rFonts w:ascii="Times New Roman" w:eastAsia="Times New Roman" w:hAnsi="Times New Roman" w:cs="Times New Roman"/>
          <w:color w:val="000000"/>
          <w:kern w:val="0"/>
          <w:lang w:eastAsia="en-GB"/>
          <w14:ligatures w14:val="none"/>
        </w:rPr>
        <w:t>, trans. by David Lorton (Ithaca: Cornell University Press, 2001).</w:t>
      </w:r>
    </w:p>
    <w:p w14:paraId="09B7BC8F"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David, Rosalie, </w:t>
      </w:r>
      <w:r w:rsidRPr="00116DA6">
        <w:rPr>
          <w:rFonts w:ascii="Times New Roman" w:eastAsia="Times New Roman" w:hAnsi="Times New Roman" w:cs="Times New Roman"/>
          <w:i/>
          <w:iCs/>
          <w:color w:val="000000"/>
          <w:kern w:val="0"/>
          <w:lang w:eastAsia="en-GB"/>
          <w14:ligatures w14:val="none"/>
        </w:rPr>
        <w:t>Religion and Magic in Ancient Egypt</w:t>
      </w:r>
      <w:r w:rsidRPr="00116DA6">
        <w:rPr>
          <w:rFonts w:ascii="Times New Roman" w:eastAsia="Times New Roman" w:hAnsi="Times New Roman" w:cs="Times New Roman"/>
          <w:color w:val="000000"/>
          <w:kern w:val="0"/>
          <w:lang w:eastAsia="en-GB"/>
          <w14:ligatures w14:val="none"/>
        </w:rPr>
        <w:t xml:space="preserve"> (London: Penguin, 2002).</w:t>
      </w:r>
    </w:p>
    <w:p w14:paraId="68C97EBB"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Frankfort, Henri, </w:t>
      </w:r>
      <w:r w:rsidRPr="00116DA6">
        <w:rPr>
          <w:rFonts w:ascii="Times New Roman" w:eastAsia="Times New Roman" w:hAnsi="Times New Roman" w:cs="Times New Roman"/>
          <w:i/>
          <w:iCs/>
          <w:color w:val="000000"/>
          <w:kern w:val="0"/>
          <w:lang w:eastAsia="en-GB"/>
          <w14:ligatures w14:val="none"/>
        </w:rPr>
        <w:t>Kingship and the Gods</w:t>
      </w:r>
      <w:r w:rsidRPr="00116DA6">
        <w:rPr>
          <w:rFonts w:ascii="Times New Roman" w:eastAsia="Times New Roman" w:hAnsi="Times New Roman" w:cs="Times New Roman"/>
          <w:color w:val="000000"/>
          <w:kern w:val="0"/>
          <w:lang w:eastAsia="en-GB"/>
          <w14:ligatures w14:val="none"/>
        </w:rPr>
        <w:t xml:space="preserve"> (Chicago: University of Chicago Press, 1948).</w:t>
      </w:r>
    </w:p>
    <w:p w14:paraId="150FC266"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lastRenderedPageBreak/>
        <w:t xml:space="preserve">Hornung, Erik, </w:t>
      </w:r>
      <w:r w:rsidRPr="00116DA6">
        <w:rPr>
          <w:rFonts w:ascii="Times New Roman" w:eastAsia="Times New Roman" w:hAnsi="Times New Roman" w:cs="Times New Roman"/>
          <w:i/>
          <w:iCs/>
          <w:color w:val="000000"/>
          <w:kern w:val="0"/>
          <w:lang w:eastAsia="en-GB"/>
          <w14:ligatures w14:val="none"/>
        </w:rPr>
        <w:t>Conceptions of God in Ancient Egypt: The One and the Many</w:t>
      </w:r>
      <w:r w:rsidRPr="00116DA6">
        <w:rPr>
          <w:rFonts w:ascii="Times New Roman" w:eastAsia="Times New Roman" w:hAnsi="Times New Roman" w:cs="Times New Roman"/>
          <w:color w:val="000000"/>
          <w:kern w:val="0"/>
          <w:lang w:eastAsia="en-GB"/>
          <w14:ligatures w14:val="none"/>
        </w:rPr>
        <w:t>, trans. by John Baines (Ithaca: Cornell University Press, 1982).</w:t>
      </w:r>
    </w:p>
    <w:p w14:paraId="18A17D34"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Loprieno, Antonio, ‘The Egyptian Language in the Framework of African Languages’, in </w:t>
      </w:r>
      <w:r w:rsidRPr="00116DA6">
        <w:rPr>
          <w:rFonts w:ascii="Times New Roman" w:eastAsia="Times New Roman" w:hAnsi="Times New Roman" w:cs="Times New Roman"/>
          <w:i/>
          <w:iCs/>
          <w:color w:val="000000"/>
          <w:kern w:val="0"/>
          <w:lang w:eastAsia="en-GB"/>
          <w14:ligatures w14:val="none"/>
        </w:rPr>
        <w:t>Ancient Egyptian Literature: History and Forms</w:t>
      </w:r>
      <w:r w:rsidRPr="00116DA6">
        <w:rPr>
          <w:rFonts w:ascii="Times New Roman" w:eastAsia="Times New Roman" w:hAnsi="Times New Roman" w:cs="Times New Roman"/>
          <w:color w:val="000000"/>
          <w:kern w:val="0"/>
          <w:lang w:eastAsia="en-GB"/>
          <w14:ligatures w14:val="none"/>
        </w:rPr>
        <w:t>, ed. by Antonio Loprieno (Leiden: Brill, 1996), pp. 43–48.</w:t>
      </w:r>
    </w:p>
    <w:p w14:paraId="064CE592"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Petrie, W. M. Flinders, </w:t>
      </w:r>
      <w:r w:rsidRPr="00116DA6">
        <w:rPr>
          <w:rFonts w:ascii="Times New Roman" w:eastAsia="Times New Roman" w:hAnsi="Times New Roman" w:cs="Times New Roman"/>
          <w:i/>
          <w:iCs/>
          <w:color w:val="000000"/>
          <w:kern w:val="0"/>
          <w:lang w:eastAsia="en-GB"/>
          <w14:ligatures w14:val="none"/>
        </w:rPr>
        <w:t>Objects of Daily Use</w:t>
      </w:r>
      <w:r w:rsidRPr="00116DA6">
        <w:rPr>
          <w:rFonts w:ascii="Times New Roman" w:eastAsia="Times New Roman" w:hAnsi="Times New Roman" w:cs="Times New Roman"/>
          <w:color w:val="000000"/>
          <w:kern w:val="0"/>
          <w:lang w:eastAsia="en-GB"/>
          <w14:ligatures w14:val="none"/>
        </w:rPr>
        <w:t xml:space="preserve"> (London: British School of Archaeology in Egypt, 1927).</w:t>
      </w:r>
    </w:p>
    <w:p w14:paraId="4F0FD5EC"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Pinch, Geraldine, </w:t>
      </w:r>
      <w:r w:rsidRPr="00116DA6">
        <w:rPr>
          <w:rFonts w:ascii="Times New Roman" w:eastAsia="Times New Roman" w:hAnsi="Times New Roman" w:cs="Times New Roman"/>
          <w:i/>
          <w:iCs/>
          <w:color w:val="000000"/>
          <w:kern w:val="0"/>
          <w:lang w:eastAsia="en-GB"/>
          <w14:ligatures w14:val="none"/>
        </w:rPr>
        <w:t>Magic in Ancient Egypt</w:t>
      </w:r>
      <w:r w:rsidRPr="00116DA6">
        <w:rPr>
          <w:rFonts w:ascii="Times New Roman" w:eastAsia="Times New Roman" w:hAnsi="Times New Roman" w:cs="Times New Roman"/>
          <w:color w:val="000000"/>
          <w:kern w:val="0"/>
          <w:lang w:eastAsia="en-GB"/>
          <w14:ligatures w14:val="none"/>
        </w:rPr>
        <w:t xml:space="preserve">, 2nd </w:t>
      </w:r>
      <w:proofErr w:type="spellStart"/>
      <w:r w:rsidRPr="00116DA6">
        <w:rPr>
          <w:rFonts w:ascii="Times New Roman" w:eastAsia="Times New Roman" w:hAnsi="Times New Roman" w:cs="Times New Roman"/>
          <w:color w:val="000000"/>
          <w:kern w:val="0"/>
          <w:lang w:eastAsia="en-GB"/>
          <w14:ligatures w14:val="none"/>
        </w:rPr>
        <w:t>edn</w:t>
      </w:r>
      <w:proofErr w:type="spellEnd"/>
      <w:r w:rsidRPr="00116DA6">
        <w:rPr>
          <w:rFonts w:ascii="Times New Roman" w:eastAsia="Times New Roman" w:hAnsi="Times New Roman" w:cs="Times New Roman"/>
          <w:color w:val="000000"/>
          <w:kern w:val="0"/>
          <w:lang w:eastAsia="en-GB"/>
          <w14:ligatures w14:val="none"/>
        </w:rPr>
        <w:t xml:space="preserve"> (London: British Museum Press, 2006).</w:t>
      </w:r>
    </w:p>
    <w:p w14:paraId="2D8EAE4E"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Ritner, Robert K., </w:t>
      </w:r>
      <w:r w:rsidRPr="00116DA6">
        <w:rPr>
          <w:rFonts w:ascii="Times New Roman" w:eastAsia="Times New Roman" w:hAnsi="Times New Roman" w:cs="Times New Roman"/>
          <w:i/>
          <w:iCs/>
          <w:color w:val="000000"/>
          <w:kern w:val="0"/>
          <w:lang w:eastAsia="en-GB"/>
          <w14:ligatures w14:val="none"/>
        </w:rPr>
        <w:t>The Mechanics of Ancient Egyptian Magical Practice</w:t>
      </w:r>
      <w:r w:rsidRPr="00116DA6">
        <w:rPr>
          <w:rFonts w:ascii="Times New Roman" w:eastAsia="Times New Roman" w:hAnsi="Times New Roman" w:cs="Times New Roman"/>
          <w:color w:val="000000"/>
          <w:kern w:val="0"/>
          <w:lang w:eastAsia="en-GB"/>
          <w14:ligatures w14:val="none"/>
        </w:rPr>
        <w:t xml:space="preserve"> (Chicago: Oriental Institute, 1993).</w:t>
      </w:r>
    </w:p>
    <w:p w14:paraId="55C1AB92" w14:textId="77777777" w:rsidR="00116DA6" w:rsidRPr="00116DA6" w:rsidRDefault="00116DA6" w:rsidP="00116DA6">
      <w:pPr>
        <w:spacing w:before="100" w:beforeAutospacing="1" w:after="100" w:afterAutospacing="1"/>
        <w:rPr>
          <w:rFonts w:ascii="Times New Roman" w:eastAsia="Times New Roman" w:hAnsi="Times New Roman" w:cs="Times New Roman"/>
          <w:color w:val="000000"/>
          <w:kern w:val="0"/>
          <w:lang w:eastAsia="en-GB"/>
          <w14:ligatures w14:val="none"/>
        </w:rPr>
      </w:pPr>
      <w:r w:rsidRPr="00116DA6">
        <w:rPr>
          <w:rFonts w:ascii="Times New Roman" w:eastAsia="Times New Roman" w:hAnsi="Times New Roman" w:cs="Times New Roman"/>
          <w:color w:val="000000"/>
          <w:kern w:val="0"/>
          <w:lang w:eastAsia="en-GB"/>
          <w14:ligatures w14:val="none"/>
        </w:rPr>
        <w:t xml:space="preserve">Teeter, Emily, </w:t>
      </w:r>
      <w:r w:rsidRPr="00116DA6">
        <w:rPr>
          <w:rFonts w:ascii="Times New Roman" w:eastAsia="Times New Roman" w:hAnsi="Times New Roman" w:cs="Times New Roman"/>
          <w:i/>
          <w:iCs/>
          <w:color w:val="000000"/>
          <w:kern w:val="0"/>
          <w:lang w:eastAsia="en-GB"/>
          <w14:ligatures w14:val="none"/>
        </w:rPr>
        <w:t>Religion and Ritual in Ancient Egypt</w:t>
      </w:r>
      <w:r w:rsidRPr="00116DA6">
        <w:rPr>
          <w:rFonts w:ascii="Times New Roman" w:eastAsia="Times New Roman" w:hAnsi="Times New Roman" w:cs="Times New Roman"/>
          <w:color w:val="000000"/>
          <w:kern w:val="0"/>
          <w:lang w:eastAsia="en-GB"/>
          <w14:ligatures w14:val="none"/>
        </w:rPr>
        <w:t xml:space="preserve"> (Cambridge: Cambridge University Press, 2011).</w:t>
      </w:r>
    </w:p>
    <w:p w14:paraId="11495569" w14:textId="77777777" w:rsidR="001400C7" w:rsidRPr="001400C7" w:rsidRDefault="001400C7" w:rsidP="001400C7">
      <w:pPr>
        <w:spacing w:line="360" w:lineRule="auto"/>
        <w:rPr>
          <w:rFonts w:ascii="Times New Roman" w:hAnsi="Times New Roman" w:cs="Times New Roman"/>
          <w:b/>
          <w:bCs/>
          <w:u w:val="single"/>
        </w:rPr>
      </w:pPr>
    </w:p>
    <w:sectPr w:rsidR="001400C7" w:rsidRPr="001400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3C388" w14:textId="77777777" w:rsidR="0092274A" w:rsidRDefault="0092274A" w:rsidP="00D83BBC">
      <w:r>
        <w:separator/>
      </w:r>
    </w:p>
  </w:endnote>
  <w:endnote w:type="continuationSeparator" w:id="0">
    <w:p w14:paraId="365E4290" w14:textId="77777777" w:rsidR="0092274A" w:rsidRDefault="0092274A" w:rsidP="00D83B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18A5A6" w14:textId="77777777" w:rsidR="0092274A" w:rsidRDefault="0092274A" w:rsidP="00D83BBC">
      <w:r>
        <w:separator/>
      </w:r>
    </w:p>
  </w:footnote>
  <w:footnote w:type="continuationSeparator" w:id="0">
    <w:p w14:paraId="776FE3DA" w14:textId="77777777" w:rsidR="0092274A" w:rsidRDefault="0092274A" w:rsidP="00D83BBC">
      <w:r>
        <w:continuationSeparator/>
      </w:r>
    </w:p>
  </w:footnote>
  <w:footnote w:id="1">
    <w:p w14:paraId="4E9742A0" w14:textId="26787966" w:rsidR="00D83BBC" w:rsidRPr="00EB2E64" w:rsidRDefault="00D83BBC">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75C1E" w:rsidRPr="00EB2E64">
        <w:rPr>
          <w:rFonts w:ascii="Times New Roman" w:hAnsi="Times New Roman" w:cs="Times New Roman"/>
        </w:rPr>
        <w:t xml:space="preserve">R. O. Faulkner, </w:t>
      </w:r>
      <w:r w:rsidR="00B75C1E" w:rsidRPr="00EB2E64">
        <w:rPr>
          <w:rFonts w:ascii="Times New Roman" w:hAnsi="Times New Roman" w:cs="Times New Roman"/>
          <w:i/>
          <w:iCs/>
        </w:rPr>
        <w:t xml:space="preserve">The Ancient Egyptian Coffin Texts, </w:t>
      </w:r>
      <w:r w:rsidR="00B75C1E" w:rsidRPr="00EB2E64">
        <w:rPr>
          <w:rFonts w:ascii="Times New Roman" w:hAnsi="Times New Roman" w:cs="Times New Roman"/>
        </w:rPr>
        <w:t xml:space="preserve">3 vols (Warminster: Aris &amp; Phillips, 1973-78), I, p. 199 (CT Spell 261). </w:t>
      </w:r>
    </w:p>
  </w:footnote>
  <w:footnote w:id="2">
    <w:p w14:paraId="12C37CCF" w14:textId="38A908E6" w:rsidR="00D83BBC" w:rsidRPr="00EB2E64" w:rsidRDefault="00D83BBC">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75C1E" w:rsidRPr="00EB2E64">
        <w:rPr>
          <w:rFonts w:ascii="Times New Roman" w:hAnsi="Times New Roman" w:cs="Times New Roman"/>
        </w:rPr>
        <w:t xml:space="preserve">Jan Assmann, </w:t>
      </w:r>
      <w:r w:rsidR="00B75C1E" w:rsidRPr="00EB2E64">
        <w:rPr>
          <w:rFonts w:ascii="Times New Roman" w:hAnsi="Times New Roman" w:cs="Times New Roman"/>
          <w:i/>
          <w:iCs/>
        </w:rPr>
        <w:t>The Search for God in Ancient Egypt</w:t>
      </w:r>
      <w:r w:rsidR="00B75C1E" w:rsidRPr="00EB2E64">
        <w:rPr>
          <w:rFonts w:ascii="Times New Roman" w:hAnsi="Times New Roman" w:cs="Times New Roman"/>
        </w:rPr>
        <w:t xml:space="preserve">, trans. By David Lorton (Ithaca: Cornell University Press, 2001), pp. 49-55. </w:t>
      </w:r>
    </w:p>
  </w:footnote>
  <w:footnote w:id="3">
    <w:p w14:paraId="4B3EA98B" w14:textId="0CE35D71" w:rsidR="00D83BBC" w:rsidRPr="00EB2E64" w:rsidRDefault="00D83BBC">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75C1E" w:rsidRPr="00EB2E64">
        <w:rPr>
          <w:rFonts w:ascii="Times New Roman" w:hAnsi="Times New Roman" w:cs="Times New Roman"/>
        </w:rPr>
        <w:t xml:space="preserve">Erik Hornung, </w:t>
      </w:r>
      <w:r w:rsidR="00B75C1E" w:rsidRPr="00EB2E64">
        <w:rPr>
          <w:rFonts w:ascii="Times New Roman" w:hAnsi="Times New Roman" w:cs="Times New Roman"/>
          <w:i/>
          <w:iCs/>
        </w:rPr>
        <w:t>Conceptions of God in Ancient Egypt: The One and the Many</w:t>
      </w:r>
      <w:r w:rsidR="00B75C1E" w:rsidRPr="00EB2E64">
        <w:rPr>
          <w:rFonts w:ascii="Times New Roman" w:hAnsi="Times New Roman" w:cs="Times New Roman"/>
        </w:rPr>
        <w:t>, trans. By John Baines (Ithaca: Cornell University Press, 1982), p. 163.</w:t>
      </w:r>
    </w:p>
  </w:footnote>
  <w:footnote w:id="4">
    <w:p w14:paraId="3FD49D15" w14:textId="0076AAB5" w:rsidR="00D83BBC" w:rsidRPr="00EB2E64" w:rsidRDefault="00D83BBC">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75C1E" w:rsidRPr="00EB2E64">
        <w:rPr>
          <w:rFonts w:ascii="Times New Roman" w:hAnsi="Times New Roman" w:cs="Times New Roman"/>
        </w:rPr>
        <w:t xml:space="preserve">Robert K. Ritner, </w:t>
      </w:r>
      <w:r w:rsidR="00B75C1E" w:rsidRPr="00EB2E64">
        <w:rPr>
          <w:rFonts w:ascii="Times New Roman" w:hAnsi="Times New Roman" w:cs="Times New Roman"/>
          <w:i/>
          <w:iCs/>
        </w:rPr>
        <w:t xml:space="preserve">The Mechanics of Ancient Egyptian Magical Practice </w:t>
      </w:r>
      <w:r w:rsidR="00B75C1E" w:rsidRPr="00EB2E64">
        <w:rPr>
          <w:rFonts w:ascii="Times New Roman" w:hAnsi="Times New Roman" w:cs="Times New Roman"/>
        </w:rPr>
        <w:t xml:space="preserve">(Chicago: Oriental Institute, 1993), pp. 3-12. </w:t>
      </w:r>
    </w:p>
  </w:footnote>
  <w:footnote w:id="5">
    <w:p w14:paraId="43CB9531" w14:textId="2EBEF950" w:rsidR="00D83BBC" w:rsidRPr="00B75C1E" w:rsidRDefault="00D83BBC">
      <w:pPr>
        <w:pStyle w:val="FootnoteText"/>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75C1E" w:rsidRPr="00EB2E64">
        <w:rPr>
          <w:rFonts w:ascii="Times New Roman" w:hAnsi="Times New Roman" w:cs="Times New Roman"/>
        </w:rPr>
        <w:t xml:space="preserve">Geraldine Pinch, </w:t>
      </w:r>
      <w:r w:rsidR="00B75C1E" w:rsidRPr="00EB2E64">
        <w:rPr>
          <w:rFonts w:ascii="Times New Roman" w:hAnsi="Times New Roman" w:cs="Times New Roman"/>
          <w:i/>
          <w:iCs/>
        </w:rPr>
        <w:t>Magic in Ancient Egypt,</w:t>
      </w:r>
      <w:r w:rsidR="00B75C1E" w:rsidRPr="00EB2E64">
        <w:rPr>
          <w:rFonts w:ascii="Times New Roman" w:hAnsi="Times New Roman" w:cs="Times New Roman"/>
        </w:rPr>
        <w:t xml:space="preserve"> 2</w:t>
      </w:r>
      <w:r w:rsidR="00B75C1E" w:rsidRPr="00EB2E64">
        <w:rPr>
          <w:rFonts w:ascii="Times New Roman" w:hAnsi="Times New Roman" w:cs="Times New Roman"/>
          <w:vertAlign w:val="superscript"/>
        </w:rPr>
        <w:t>nd</w:t>
      </w:r>
      <w:r w:rsidR="00B75C1E" w:rsidRPr="00EB2E64">
        <w:rPr>
          <w:rFonts w:ascii="Times New Roman" w:hAnsi="Times New Roman" w:cs="Times New Roman"/>
        </w:rPr>
        <w:t xml:space="preserve"> </w:t>
      </w:r>
      <w:proofErr w:type="spellStart"/>
      <w:r w:rsidR="00B75C1E" w:rsidRPr="00EB2E64">
        <w:rPr>
          <w:rFonts w:ascii="Times New Roman" w:hAnsi="Times New Roman" w:cs="Times New Roman"/>
        </w:rPr>
        <w:t>edn</w:t>
      </w:r>
      <w:proofErr w:type="spellEnd"/>
      <w:r w:rsidR="00B75C1E" w:rsidRPr="00EB2E64">
        <w:rPr>
          <w:rFonts w:ascii="Times New Roman" w:hAnsi="Times New Roman" w:cs="Times New Roman"/>
        </w:rPr>
        <w:t>. (London: British Museum Press, 2006), pp. 17-34.</w:t>
      </w:r>
      <w:r w:rsidR="00B75C1E">
        <w:t xml:space="preserve"> </w:t>
      </w:r>
    </w:p>
  </w:footnote>
  <w:footnote w:id="6">
    <w:p w14:paraId="77D92093" w14:textId="584D89FA" w:rsidR="002C77E2" w:rsidRPr="00EB2E64" w:rsidRDefault="002C77E2">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85C10" w:rsidRPr="00EB2E64">
        <w:rPr>
          <w:rFonts w:ascii="Times New Roman" w:hAnsi="Times New Roman" w:cs="Times New Roman"/>
        </w:rPr>
        <w:t xml:space="preserve">Assmann, </w:t>
      </w:r>
      <w:r w:rsidR="00B85C10" w:rsidRPr="00EB2E64">
        <w:rPr>
          <w:rFonts w:ascii="Times New Roman" w:hAnsi="Times New Roman" w:cs="Times New Roman"/>
          <w:i/>
          <w:iCs/>
        </w:rPr>
        <w:t>The Search for God</w:t>
      </w:r>
      <w:r w:rsidR="004E053E" w:rsidRPr="00EB2E64">
        <w:rPr>
          <w:rFonts w:ascii="Times New Roman" w:hAnsi="Times New Roman" w:cs="Times New Roman"/>
          <w:i/>
          <w:iCs/>
        </w:rPr>
        <w:t xml:space="preserve">, </w:t>
      </w:r>
      <w:r w:rsidR="00B85C10" w:rsidRPr="00EB2E64">
        <w:rPr>
          <w:rFonts w:ascii="Times New Roman" w:hAnsi="Times New Roman" w:cs="Times New Roman"/>
        </w:rPr>
        <w:t>pp. 49-55.</w:t>
      </w:r>
    </w:p>
  </w:footnote>
  <w:footnote w:id="7">
    <w:p w14:paraId="27FFE334" w14:textId="18C301B2" w:rsidR="002C77E2" w:rsidRPr="00B85C10" w:rsidRDefault="002C77E2">
      <w:pPr>
        <w:pStyle w:val="FootnoteText"/>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85C10" w:rsidRPr="00EB2E64">
        <w:rPr>
          <w:rFonts w:ascii="Times New Roman" w:hAnsi="Times New Roman" w:cs="Times New Roman"/>
        </w:rPr>
        <w:t xml:space="preserve">R. O. Faulkner, </w:t>
      </w:r>
      <w:r w:rsidR="00B85C10" w:rsidRPr="00EB2E64">
        <w:rPr>
          <w:rFonts w:ascii="Times New Roman" w:hAnsi="Times New Roman" w:cs="Times New Roman"/>
          <w:i/>
          <w:iCs/>
        </w:rPr>
        <w:t xml:space="preserve">The Ancient Egyptian Pyramid Texts </w:t>
      </w:r>
      <w:r w:rsidR="00B85C10" w:rsidRPr="00EB2E64">
        <w:rPr>
          <w:rFonts w:ascii="Times New Roman" w:hAnsi="Times New Roman" w:cs="Times New Roman"/>
        </w:rPr>
        <w:t>(Oxford: Oxford University Press, 1969), Utterances 214-217.</w:t>
      </w:r>
    </w:p>
  </w:footnote>
  <w:footnote w:id="8">
    <w:p w14:paraId="17FCF471" w14:textId="68C4FB16" w:rsidR="002C77E2" w:rsidRPr="00EB2E64" w:rsidRDefault="002C77E2">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85C10" w:rsidRPr="00EB2E64">
        <w:rPr>
          <w:rFonts w:ascii="Times New Roman" w:hAnsi="Times New Roman" w:cs="Times New Roman"/>
        </w:rPr>
        <w:t xml:space="preserve">Hornung, </w:t>
      </w:r>
      <w:r w:rsidR="00B85C10" w:rsidRPr="00EB2E64">
        <w:rPr>
          <w:rFonts w:ascii="Times New Roman" w:hAnsi="Times New Roman" w:cs="Times New Roman"/>
          <w:i/>
          <w:iCs/>
        </w:rPr>
        <w:t>Conceptions of God</w:t>
      </w:r>
      <w:r w:rsidR="004E053E" w:rsidRPr="00EB2E64">
        <w:rPr>
          <w:rFonts w:ascii="Times New Roman" w:hAnsi="Times New Roman" w:cs="Times New Roman"/>
          <w:i/>
          <w:iCs/>
        </w:rPr>
        <w:t xml:space="preserve">, </w:t>
      </w:r>
      <w:r w:rsidR="00B85C10" w:rsidRPr="00EB2E64">
        <w:rPr>
          <w:rFonts w:ascii="Times New Roman" w:hAnsi="Times New Roman" w:cs="Times New Roman"/>
        </w:rPr>
        <w:t>p.163</w:t>
      </w:r>
    </w:p>
  </w:footnote>
  <w:footnote w:id="9">
    <w:p w14:paraId="30CE8626" w14:textId="315A8B4E" w:rsidR="002C77E2" w:rsidRPr="00EB2E64" w:rsidRDefault="002C77E2">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85C10" w:rsidRPr="00EB2E64">
        <w:rPr>
          <w:rFonts w:ascii="Times New Roman" w:hAnsi="Times New Roman" w:cs="Times New Roman"/>
        </w:rPr>
        <w:t xml:space="preserve">Ritner, </w:t>
      </w:r>
      <w:r w:rsidR="00B85C10" w:rsidRPr="00EB2E64">
        <w:rPr>
          <w:rFonts w:ascii="Times New Roman" w:hAnsi="Times New Roman" w:cs="Times New Roman"/>
          <w:i/>
          <w:iCs/>
        </w:rPr>
        <w:t>Mechanics</w:t>
      </w:r>
      <w:r w:rsidR="004E053E" w:rsidRPr="00EB2E64">
        <w:rPr>
          <w:rFonts w:ascii="Times New Roman" w:hAnsi="Times New Roman" w:cs="Times New Roman"/>
          <w:i/>
          <w:iCs/>
        </w:rPr>
        <w:t xml:space="preserve">, </w:t>
      </w:r>
      <w:r w:rsidR="00B85C10" w:rsidRPr="00EB2E64">
        <w:rPr>
          <w:rFonts w:ascii="Times New Roman" w:hAnsi="Times New Roman" w:cs="Times New Roman"/>
        </w:rPr>
        <w:t>pp. 3-12</w:t>
      </w:r>
    </w:p>
  </w:footnote>
  <w:footnote w:id="10">
    <w:p w14:paraId="7769851C" w14:textId="5E96D3D7" w:rsidR="002D32DF" w:rsidRPr="00EB2E64" w:rsidRDefault="002D32DF">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85C10" w:rsidRPr="00EB2E64">
        <w:rPr>
          <w:rFonts w:ascii="Times New Roman" w:hAnsi="Times New Roman" w:cs="Times New Roman"/>
        </w:rPr>
        <w:t xml:space="preserve">Faulkner, </w:t>
      </w:r>
      <w:r w:rsidR="00B85C10" w:rsidRPr="00EB2E64">
        <w:rPr>
          <w:rFonts w:ascii="Times New Roman" w:hAnsi="Times New Roman" w:cs="Times New Roman"/>
          <w:i/>
          <w:iCs/>
        </w:rPr>
        <w:t xml:space="preserve">Coffin Texts, </w:t>
      </w:r>
      <w:r w:rsidR="00B85C10" w:rsidRPr="00EB2E64">
        <w:rPr>
          <w:rFonts w:ascii="Times New Roman" w:hAnsi="Times New Roman" w:cs="Times New Roman"/>
        </w:rPr>
        <w:t>I, p.199</w:t>
      </w:r>
    </w:p>
  </w:footnote>
  <w:footnote w:id="11">
    <w:p w14:paraId="3EA87451" w14:textId="7AAE9DD2" w:rsidR="002D32DF" w:rsidRPr="00EB2E64" w:rsidRDefault="002D32DF">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85C10" w:rsidRPr="00EB2E64">
        <w:rPr>
          <w:rFonts w:ascii="Times New Roman" w:hAnsi="Times New Roman" w:cs="Times New Roman"/>
        </w:rPr>
        <w:t xml:space="preserve">Henri Frankfort, </w:t>
      </w:r>
      <w:r w:rsidR="00B85C10" w:rsidRPr="00EB2E64">
        <w:rPr>
          <w:rFonts w:ascii="Times New Roman" w:hAnsi="Times New Roman" w:cs="Times New Roman"/>
          <w:i/>
          <w:iCs/>
        </w:rPr>
        <w:t>Kingship and the Gods</w:t>
      </w:r>
      <w:r w:rsidR="00B85C10" w:rsidRPr="00EB2E64">
        <w:rPr>
          <w:rFonts w:ascii="Times New Roman" w:hAnsi="Times New Roman" w:cs="Times New Roman"/>
        </w:rPr>
        <w:t xml:space="preserve"> (Chicago: University of Chicago Press, 1948), pp. 122-25</w:t>
      </w:r>
    </w:p>
  </w:footnote>
  <w:footnote w:id="12">
    <w:p w14:paraId="193EB4A1" w14:textId="5138B7C2" w:rsidR="002D32DF" w:rsidRPr="00B85C10" w:rsidRDefault="002D32DF">
      <w:pPr>
        <w:pStyle w:val="FootnoteText"/>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85C10" w:rsidRPr="00EB2E64">
        <w:rPr>
          <w:rFonts w:ascii="Times New Roman" w:hAnsi="Times New Roman" w:cs="Times New Roman"/>
        </w:rPr>
        <w:t xml:space="preserve">James P. Allen, </w:t>
      </w:r>
      <w:r w:rsidR="00B85C10" w:rsidRPr="00EB2E64">
        <w:rPr>
          <w:rFonts w:ascii="Times New Roman" w:hAnsi="Times New Roman" w:cs="Times New Roman"/>
          <w:i/>
          <w:iCs/>
        </w:rPr>
        <w:t>Middle Egyptian: An Introduction to the Language and Culture of Hieroglyphs,</w:t>
      </w:r>
      <w:r w:rsidR="00B85C10" w:rsidRPr="00EB2E64">
        <w:rPr>
          <w:rFonts w:ascii="Times New Roman" w:hAnsi="Times New Roman" w:cs="Times New Roman"/>
        </w:rPr>
        <w:t xml:space="preserve"> 3</w:t>
      </w:r>
      <w:r w:rsidR="00B85C10" w:rsidRPr="00EB2E64">
        <w:rPr>
          <w:rFonts w:ascii="Times New Roman" w:hAnsi="Times New Roman" w:cs="Times New Roman"/>
          <w:vertAlign w:val="superscript"/>
        </w:rPr>
        <w:t>rd</w:t>
      </w:r>
      <w:r w:rsidR="00B85C10" w:rsidRPr="00EB2E64">
        <w:rPr>
          <w:rFonts w:ascii="Times New Roman" w:hAnsi="Times New Roman" w:cs="Times New Roman"/>
        </w:rPr>
        <w:t xml:space="preserve"> </w:t>
      </w:r>
      <w:proofErr w:type="spellStart"/>
      <w:r w:rsidR="00B85C10" w:rsidRPr="00EB2E64">
        <w:rPr>
          <w:rFonts w:ascii="Times New Roman" w:hAnsi="Times New Roman" w:cs="Times New Roman"/>
        </w:rPr>
        <w:t>edn</w:t>
      </w:r>
      <w:proofErr w:type="spellEnd"/>
      <w:r w:rsidR="00B85C10" w:rsidRPr="00EB2E64">
        <w:rPr>
          <w:rFonts w:ascii="Times New Roman" w:hAnsi="Times New Roman" w:cs="Times New Roman"/>
        </w:rPr>
        <w:t xml:space="preserve"> (Cambridge: Cambridge University Press, 2014), pp. 128-130</w:t>
      </w:r>
    </w:p>
  </w:footnote>
  <w:footnote w:id="13">
    <w:p w14:paraId="6C7454C7" w14:textId="111D7244" w:rsidR="002D32DF" w:rsidRPr="00EB2E64" w:rsidRDefault="002D32DF">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85C10" w:rsidRPr="00EB2E64">
        <w:rPr>
          <w:rFonts w:ascii="Times New Roman" w:hAnsi="Times New Roman" w:cs="Times New Roman"/>
        </w:rPr>
        <w:t xml:space="preserve">Antonio Loprieno, ‘The Egyptian Language in the Framework of African Languages’ in </w:t>
      </w:r>
      <w:r w:rsidR="00B85C10" w:rsidRPr="00EB2E64">
        <w:rPr>
          <w:rFonts w:ascii="Times New Roman" w:hAnsi="Times New Roman" w:cs="Times New Roman"/>
          <w:i/>
          <w:iCs/>
        </w:rPr>
        <w:t>Ancient Egyptian Literature: History and Forms,</w:t>
      </w:r>
      <w:r w:rsidR="00B85C10" w:rsidRPr="00EB2E64">
        <w:rPr>
          <w:rFonts w:ascii="Times New Roman" w:hAnsi="Times New Roman" w:cs="Times New Roman"/>
        </w:rPr>
        <w:t xml:space="preserve"> ed. By Antonio Loprieno (Leiden: Bril, 1996), pp. 43-48.</w:t>
      </w:r>
    </w:p>
  </w:footnote>
  <w:footnote w:id="14">
    <w:p w14:paraId="21E2C950" w14:textId="3FB40889" w:rsidR="00226481" w:rsidRPr="00EB2E64" w:rsidRDefault="00226481">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B85C10" w:rsidRPr="00EB2E64">
        <w:rPr>
          <w:rFonts w:ascii="Times New Roman" w:hAnsi="Times New Roman" w:cs="Times New Roman"/>
        </w:rPr>
        <w:t xml:space="preserve">Faulkner, </w:t>
      </w:r>
      <w:r w:rsidR="00B85C10" w:rsidRPr="00EB2E64">
        <w:rPr>
          <w:rFonts w:ascii="Times New Roman" w:hAnsi="Times New Roman" w:cs="Times New Roman"/>
          <w:i/>
          <w:iCs/>
        </w:rPr>
        <w:t xml:space="preserve">Coffin Texts, </w:t>
      </w:r>
      <w:r w:rsidR="00B85C10" w:rsidRPr="00EB2E64">
        <w:rPr>
          <w:rFonts w:ascii="Times New Roman" w:hAnsi="Times New Roman" w:cs="Times New Roman"/>
        </w:rPr>
        <w:t>p. 199 (CT Spell 261).</w:t>
      </w:r>
    </w:p>
  </w:footnote>
  <w:footnote w:id="15">
    <w:p w14:paraId="76D40D8C" w14:textId="1D0578E0" w:rsidR="00226481" w:rsidRPr="00EB2E64" w:rsidRDefault="00226481">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Fonts w:ascii="Times New Roman" w:hAnsi="Times New Roman" w:cs="Times New Roman"/>
        </w:rPr>
        <w:t xml:space="preserve">James P. Allen, </w:t>
      </w:r>
      <w:r w:rsidR="008018DE" w:rsidRPr="00EB2E64">
        <w:rPr>
          <w:rFonts w:ascii="Times New Roman" w:hAnsi="Times New Roman" w:cs="Times New Roman"/>
          <w:i/>
          <w:iCs/>
        </w:rPr>
        <w:t xml:space="preserve">Genesis in Egypt: The Philosophy of Ancient Egyptian Creation Accounts </w:t>
      </w:r>
      <w:r w:rsidR="008018DE" w:rsidRPr="00EB2E64">
        <w:rPr>
          <w:rFonts w:ascii="Times New Roman" w:hAnsi="Times New Roman" w:cs="Times New Roman"/>
        </w:rPr>
        <w:t>(New Haven: Yale University Press, 1982), p. 163</w:t>
      </w:r>
    </w:p>
  </w:footnote>
  <w:footnote w:id="16">
    <w:p w14:paraId="0FA96BCA" w14:textId="11966C15" w:rsidR="00226481" w:rsidRPr="00EB2E64" w:rsidRDefault="00226481">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Fonts w:ascii="Times New Roman" w:hAnsi="Times New Roman" w:cs="Times New Roman"/>
        </w:rPr>
        <w:t xml:space="preserve">Assmann, </w:t>
      </w:r>
      <w:r w:rsidR="008018DE" w:rsidRPr="00EB2E64">
        <w:rPr>
          <w:rFonts w:ascii="Times New Roman" w:hAnsi="Times New Roman" w:cs="Times New Roman"/>
          <w:i/>
          <w:iCs/>
        </w:rPr>
        <w:t>The Search for God</w:t>
      </w:r>
      <w:r w:rsidR="008018DE" w:rsidRPr="00EB2E64">
        <w:rPr>
          <w:rFonts w:ascii="Times New Roman" w:hAnsi="Times New Roman" w:cs="Times New Roman"/>
        </w:rPr>
        <w:t>, pp. 49-55</w:t>
      </w:r>
    </w:p>
  </w:footnote>
  <w:footnote w:id="17">
    <w:p w14:paraId="48C2AF99" w14:textId="58BBB87F" w:rsidR="00226481" w:rsidRPr="00EB2E64" w:rsidRDefault="00226481">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Fonts w:ascii="Times New Roman" w:hAnsi="Times New Roman" w:cs="Times New Roman"/>
        </w:rPr>
        <w:t xml:space="preserve">Hornung, </w:t>
      </w:r>
      <w:r w:rsidR="008018DE" w:rsidRPr="00EB2E64">
        <w:rPr>
          <w:rFonts w:ascii="Times New Roman" w:hAnsi="Times New Roman" w:cs="Times New Roman"/>
          <w:i/>
          <w:iCs/>
        </w:rPr>
        <w:t>Conceptions of God</w:t>
      </w:r>
      <w:r w:rsidR="004E053E" w:rsidRPr="00EB2E64">
        <w:rPr>
          <w:rFonts w:ascii="Times New Roman" w:hAnsi="Times New Roman" w:cs="Times New Roman"/>
          <w:i/>
          <w:iCs/>
        </w:rPr>
        <w:t xml:space="preserve">, </w:t>
      </w:r>
      <w:r w:rsidR="008018DE" w:rsidRPr="00EB2E64">
        <w:rPr>
          <w:rFonts w:ascii="Times New Roman" w:hAnsi="Times New Roman" w:cs="Times New Roman"/>
        </w:rPr>
        <w:t>p.163</w:t>
      </w:r>
    </w:p>
  </w:footnote>
  <w:footnote w:id="18">
    <w:p w14:paraId="40EE9B5E" w14:textId="7332DDA3" w:rsidR="00226481" w:rsidRPr="00EB2E64" w:rsidRDefault="00226481">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Fonts w:ascii="Times New Roman" w:hAnsi="Times New Roman" w:cs="Times New Roman"/>
        </w:rPr>
        <w:t xml:space="preserve">Miriam Lichtheim, </w:t>
      </w:r>
      <w:r w:rsidR="008018DE" w:rsidRPr="00EB2E64">
        <w:rPr>
          <w:rFonts w:ascii="Times New Roman" w:hAnsi="Times New Roman" w:cs="Times New Roman"/>
          <w:i/>
          <w:iCs/>
        </w:rPr>
        <w:t xml:space="preserve">Ancient Egyptian Literature, </w:t>
      </w:r>
      <w:r w:rsidR="008018DE" w:rsidRPr="00EB2E64">
        <w:rPr>
          <w:rFonts w:ascii="Times New Roman" w:hAnsi="Times New Roman" w:cs="Times New Roman"/>
        </w:rPr>
        <w:t>I (Berkeley: University of California Press, 1973), p.103</w:t>
      </w:r>
    </w:p>
  </w:footnote>
  <w:footnote w:id="19">
    <w:p w14:paraId="6D85E209" w14:textId="12F58B19" w:rsidR="00200376" w:rsidRDefault="00200376">
      <w:pPr>
        <w:pStyle w:val="FootnoteText"/>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Style w:val="Strong"/>
          <w:rFonts w:ascii="Times New Roman" w:hAnsi="Times New Roman" w:cs="Times New Roman"/>
          <w:b w:val="0"/>
          <w:bCs w:val="0"/>
          <w:color w:val="000000"/>
        </w:rPr>
        <w:t>Jan Assmann,</w:t>
      </w:r>
      <w:r w:rsidR="008018DE" w:rsidRPr="00EB2E64">
        <w:rPr>
          <w:rStyle w:val="apple-converted-space"/>
          <w:rFonts w:ascii="Times New Roman" w:hAnsi="Times New Roman" w:cs="Times New Roman"/>
          <w:b/>
          <w:bCs/>
          <w:color w:val="000000"/>
        </w:rPr>
        <w:t> </w:t>
      </w:r>
      <w:r w:rsidR="008018DE" w:rsidRPr="00EB2E64">
        <w:rPr>
          <w:rStyle w:val="Strong"/>
          <w:rFonts w:ascii="Times New Roman" w:hAnsi="Times New Roman" w:cs="Times New Roman"/>
          <w:b w:val="0"/>
          <w:bCs w:val="0"/>
          <w:i/>
          <w:iCs/>
          <w:color w:val="000000"/>
        </w:rPr>
        <w:t>Ma’at: Justice and Immortality in Ancient Egypt</w:t>
      </w:r>
      <w:r w:rsidR="008018DE" w:rsidRPr="00EB2E64">
        <w:rPr>
          <w:rStyle w:val="Strong"/>
          <w:rFonts w:ascii="Times New Roman" w:hAnsi="Times New Roman" w:cs="Times New Roman"/>
          <w:b w:val="0"/>
          <w:bCs w:val="0"/>
          <w:color w:val="000000"/>
        </w:rPr>
        <w:t>, trans. by David Lorton (Ithaca: Cornell University Press, 2001), pp. 72–75.</w:t>
      </w:r>
    </w:p>
  </w:footnote>
  <w:footnote w:id="20">
    <w:p w14:paraId="4FDAD423" w14:textId="5241A070" w:rsidR="00193AD9" w:rsidRPr="00EB2E64" w:rsidRDefault="00193AD9">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Fonts w:ascii="Times New Roman" w:eastAsia="Times New Roman" w:hAnsi="Times New Roman" w:cs="Times New Roman"/>
          <w:color w:val="000000"/>
          <w:kern w:val="0"/>
          <w:lang w:eastAsia="en-GB"/>
          <w14:ligatures w14:val="none"/>
        </w:rPr>
        <w:t xml:space="preserve">Raymond O. Faulkner, </w:t>
      </w:r>
      <w:r w:rsidR="008018DE" w:rsidRPr="00EB2E64">
        <w:rPr>
          <w:rFonts w:ascii="Times New Roman" w:eastAsia="Times New Roman" w:hAnsi="Times New Roman" w:cs="Times New Roman"/>
          <w:i/>
          <w:iCs/>
          <w:color w:val="000000"/>
          <w:kern w:val="0"/>
          <w:lang w:eastAsia="en-GB"/>
          <w14:ligatures w14:val="none"/>
        </w:rPr>
        <w:t>The Ancient Egyptian Book of the Dead</w:t>
      </w:r>
      <w:r w:rsidR="008018DE" w:rsidRPr="00EB2E64">
        <w:rPr>
          <w:rFonts w:ascii="Times New Roman" w:eastAsia="Times New Roman" w:hAnsi="Times New Roman" w:cs="Times New Roman"/>
          <w:color w:val="000000"/>
          <w:kern w:val="0"/>
          <w:lang w:eastAsia="en-GB"/>
          <w14:ligatures w14:val="none"/>
        </w:rPr>
        <w:t xml:space="preserve"> (London: British Museum Press, 1972</w:t>
      </w:r>
      <w:r w:rsidR="008018DE" w:rsidRPr="00EB2E64">
        <w:rPr>
          <w:rFonts w:ascii="Times New Roman" w:eastAsia="Times New Roman" w:hAnsi="Times New Roman" w:cs="Times New Roman"/>
          <w:color w:val="000000"/>
          <w:kern w:val="0"/>
          <w:lang w:eastAsia="en-GB"/>
          <w14:ligatures w14:val="none"/>
        </w:rPr>
        <w:t>), Spell 17.</w:t>
      </w:r>
    </w:p>
  </w:footnote>
  <w:footnote w:id="21">
    <w:p w14:paraId="12BF8C33" w14:textId="4CF202E5" w:rsidR="00193AD9" w:rsidRPr="00EB2E64" w:rsidRDefault="00193AD9">
      <w:pPr>
        <w:pStyle w:val="FootnoteText"/>
        <w:rPr>
          <w:rFonts w:ascii="Times New Roman" w:hAnsi="Times New Roman" w:cs="Times New Roman"/>
        </w:rPr>
      </w:pPr>
      <w:r w:rsidRPr="00EB2E64">
        <w:rPr>
          <w:rStyle w:val="FootnoteReference"/>
          <w:rFonts w:ascii="Times New Roman" w:hAnsi="Times New Roman" w:cs="Times New Roman"/>
        </w:rPr>
        <w:footnoteRef/>
      </w:r>
      <w:r w:rsidR="00E17D0A" w:rsidRPr="00EB2E64">
        <w:rPr>
          <w:rFonts w:ascii="Times New Roman" w:hAnsi="Times New Roman" w:cs="Times New Roman"/>
        </w:rPr>
        <w:t xml:space="preserve"> </w:t>
      </w:r>
      <w:r w:rsidR="008018DE" w:rsidRPr="00EB2E64">
        <w:rPr>
          <w:rFonts w:ascii="Times New Roman" w:eastAsia="Times New Roman" w:hAnsi="Times New Roman" w:cs="Times New Roman"/>
          <w:color w:val="000000"/>
          <w:kern w:val="0"/>
          <w:lang w:eastAsia="en-GB"/>
          <w14:ligatures w14:val="none"/>
        </w:rPr>
        <w:t xml:space="preserve">Frankfort, </w:t>
      </w:r>
      <w:r w:rsidR="008018DE" w:rsidRPr="00EB2E64">
        <w:rPr>
          <w:rFonts w:ascii="Times New Roman" w:eastAsia="Times New Roman" w:hAnsi="Times New Roman" w:cs="Times New Roman"/>
          <w:i/>
          <w:iCs/>
          <w:color w:val="000000"/>
          <w:kern w:val="0"/>
          <w:lang w:eastAsia="en-GB"/>
          <w14:ligatures w14:val="none"/>
        </w:rPr>
        <w:t>Kingship and the God</w:t>
      </w:r>
      <w:r w:rsidR="00E17D0A" w:rsidRPr="00EB2E64">
        <w:rPr>
          <w:rFonts w:ascii="Times New Roman" w:eastAsia="Times New Roman" w:hAnsi="Times New Roman" w:cs="Times New Roman"/>
          <w:i/>
          <w:iCs/>
          <w:color w:val="000000"/>
          <w:kern w:val="0"/>
          <w:lang w:eastAsia="en-GB"/>
          <w14:ligatures w14:val="none"/>
        </w:rPr>
        <w:t xml:space="preserve">s, </w:t>
      </w:r>
      <w:r w:rsidR="008018DE" w:rsidRPr="00EB2E64">
        <w:rPr>
          <w:rFonts w:ascii="Times New Roman" w:eastAsia="Times New Roman" w:hAnsi="Times New Roman" w:cs="Times New Roman"/>
          <w:color w:val="000000"/>
          <w:kern w:val="0"/>
          <w:lang w:eastAsia="en-GB"/>
          <w14:ligatures w14:val="none"/>
        </w:rPr>
        <w:t>pp. 122-25</w:t>
      </w:r>
    </w:p>
  </w:footnote>
  <w:footnote w:id="22">
    <w:p w14:paraId="7C14180C" w14:textId="087B3423" w:rsidR="00193AD9" w:rsidRPr="00EB2E64" w:rsidRDefault="00193AD9">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Fonts w:ascii="Times New Roman" w:eastAsia="Times New Roman" w:hAnsi="Times New Roman" w:cs="Times New Roman"/>
          <w:color w:val="000000"/>
          <w:kern w:val="0"/>
          <w:lang w:eastAsia="en-GB"/>
          <w14:ligatures w14:val="none"/>
        </w:rPr>
        <w:t xml:space="preserve">James P. Allen, </w:t>
      </w:r>
      <w:r w:rsidR="008018DE" w:rsidRPr="00EB2E64">
        <w:rPr>
          <w:rFonts w:ascii="Times New Roman" w:eastAsia="Times New Roman" w:hAnsi="Times New Roman" w:cs="Times New Roman"/>
          <w:i/>
          <w:iCs/>
          <w:color w:val="000000"/>
          <w:kern w:val="0"/>
          <w:lang w:eastAsia="en-GB"/>
          <w14:ligatures w14:val="none"/>
        </w:rPr>
        <w:t>Middle Egyptian</w:t>
      </w:r>
      <w:r w:rsidR="008018DE" w:rsidRPr="00EB2E64">
        <w:rPr>
          <w:rFonts w:ascii="Times New Roman" w:eastAsia="Times New Roman" w:hAnsi="Times New Roman" w:cs="Times New Roman"/>
          <w:color w:val="000000"/>
          <w:kern w:val="0"/>
          <w:lang w:eastAsia="en-GB"/>
          <w14:ligatures w14:val="none"/>
        </w:rPr>
        <w:t xml:space="preserve">, 3rd </w:t>
      </w:r>
      <w:proofErr w:type="spellStart"/>
      <w:r w:rsidR="008018DE" w:rsidRPr="00EB2E64">
        <w:rPr>
          <w:rFonts w:ascii="Times New Roman" w:eastAsia="Times New Roman" w:hAnsi="Times New Roman" w:cs="Times New Roman"/>
          <w:color w:val="000000"/>
          <w:kern w:val="0"/>
          <w:lang w:eastAsia="en-GB"/>
          <w14:ligatures w14:val="none"/>
        </w:rPr>
        <w:t>edn</w:t>
      </w:r>
      <w:proofErr w:type="spellEnd"/>
      <w:r w:rsidR="008018DE" w:rsidRPr="00EB2E64">
        <w:rPr>
          <w:rFonts w:ascii="Times New Roman" w:eastAsia="Times New Roman" w:hAnsi="Times New Roman" w:cs="Times New Roman"/>
          <w:color w:val="000000"/>
          <w:kern w:val="0"/>
          <w:lang w:eastAsia="en-GB"/>
          <w14:ligatures w14:val="none"/>
        </w:rPr>
        <w:t xml:space="preserve"> (Cambridge: Cambridge University Press, 2014),</w:t>
      </w:r>
      <w:r w:rsidR="008018DE" w:rsidRPr="00EB2E64">
        <w:rPr>
          <w:rFonts w:ascii="Times New Roman" w:eastAsia="Times New Roman" w:hAnsi="Times New Roman" w:cs="Times New Roman"/>
          <w:color w:val="000000"/>
          <w:kern w:val="0"/>
          <w:lang w:eastAsia="en-GB"/>
          <w14:ligatures w14:val="none"/>
        </w:rPr>
        <w:t xml:space="preserve"> pp. 128-30</w:t>
      </w:r>
    </w:p>
  </w:footnote>
  <w:footnote w:id="23">
    <w:p w14:paraId="6A3B92F1" w14:textId="0BEBB918" w:rsidR="00193AD9" w:rsidRPr="00EB2E64" w:rsidRDefault="00193AD9">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Fonts w:ascii="Times New Roman" w:eastAsia="Times New Roman" w:hAnsi="Times New Roman" w:cs="Times New Roman"/>
          <w:color w:val="000000"/>
          <w:kern w:val="0"/>
          <w:lang w:eastAsia="en-GB"/>
          <w14:ligatures w14:val="none"/>
        </w:rPr>
        <w:t xml:space="preserve">Faulkner, </w:t>
      </w:r>
      <w:r w:rsidR="008018DE" w:rsidRPr="00EB2E64">
        <w:rPr>
          <w:rFonts w:ascii="Times New Roman" w:eastAsia="Times New Roman" w:hAnsi="Times New Roman" w:cs="Times New Roman"/>
          <w:i/>
          <w:iCs/>
          <w:color w:val="000000"/>
          <w:kern w:val="0"/>
          <w:lang w:eastAsia="en-GB"/>
          <w14:ligatures w14:val="none"/>
        </w:rPr>
        <w:t>Pyramid Texts</w:t>
      </w:r>
      <w:r w:rsidR="008018DE" w:rsidRPr="00EB2E64">
        <w:rPr>
          <w:rFonts w:ascii="Times New Roman" w:eastAsia="Times New Roman" w:hAnsi="Times New Roman" w:cs="Times New Roman"/>
          <w:color w:val="000000"/>
          <w:kern w:val="0"/>
          <w:lang w:eastAsia="en-GB"/>
          <w14:ligatures w14:val="none"/>
        </w:rPr>
        <w:t>,</w:t>
      </w:r>
      <w:r w:rsidR="008018DE" w:rsidRPr="00EB2E64">
        <w:rPr>
          <w:rFonts w:ascii="Times New Roman" w:eastAsia="Times New Roman" w:hAnsi="Times New Roman" w:cs="Times New Roman"/>
          <w:i/>
          <w:iCs/>
          <w:color w:val="000000"/>
          <w:kern w:val="0"/>
          <w:lang w:eastAsia="en-GB"/>
          <w14:ligatures w14:val="none"/>
        </w:rPr>
        <w:t xml:space="preserve"> </w:t>
      </w:r>
      <w:r w:rsidR="008018DE" w:rsidRPr="00EB2E64">
        <w:rPr>
          <w:rFonts w:ascii="Times New Roman" w:eastAsia="Times New Roman" w:hAnsi="Times New Roman" w:cs="Times New Roman"/>
          <w:color w:val="000000"/>
          <w:kern w:val="0"/>
          <w:lang w:eastAsia="en-GB"/>
          <w14:ligatures w14:val="none"/>
        </w:rPr>
        <w:t>Utterance 302</w:t>
      </w:r>
    </w:p>
  </w:footnote>
  <w:footnote w:id="24">
    <w:p w14:paraId="5C93878D" w14:textId="71DDA617" w:rsidR="00193AD9" w:rsidRPr="00EB2E64" w:rsidRDefault="00193AD9">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Fonts w:ascii="Times New Roman" w:eastAsia="Times New Roman" w:hAnsi="Times New Roman" w:cs="Times New Roman"/>
          <w:color w:val="000000"/>
          <w:kern w:val="0"/>
          <w:lang w:eastAsia="en-GB"/>
          <w14:ligatures w14:val="none"/>
        </w:rPr>
        <w:t xml:space="preserve">Frankfort, </w:t>
      </w:r>
      <w:r w:rsidR="008018DE" w:rsidRPr="00EB2E64">
        <w:rPr>
          <w:rFonts w:ascii="Times New Roman" w:eastAsia="Times New Roman" w:hAnsi="Times New Roman" w:cs="Times New Roman"/>
          <w:i/>
          <w:iCs/>
          <w:color w:val="000000"/>
          <w:kern w:val="0"/>
          <w:lang w:eastAsia="en-GB"/>
          <w14:ligatures w14:val="none"/>
        </w:rPr>
        <w:t>Kingship and the Gods</w:t>
      </w:r>
      <w:r w:rsidR="008018DE" w:rsidRPr="00EB2E64">
        <w:rPr>
          <w:rFonts w:ascii="Times New Roman" w:eastAsia="Times New Roman" w:hAnsi="Times New Roman" w:cs="Times New Roman"/>
          <w:i/>
          <w:iCs/>
          <w:color w:val="000000"/>
          <w:kern w:val="0"/>
          <w:lang w:eastAsia="en-GB"/>
          <w14:ligatures w14:val="none"/>
        </w:rPr>
        <w:t>,</w:t>
      </w:r>
      <w:r w:rsidR="008018DE" w:rsidRPr="00EB2E64">
        <w:rPr>
          <w:rFonts w:ascii="Times New Roman" w:eastAsia="Times New Roman" w:hAnsi="Times New Roman" w:cs="Times New Roman"/>
          <w:color w:val="000000"/>
          <w:kern w:val="0"/>
          <w:lang w:eastAsia="en-GB"/>
          <w14:ligatures w14:val="none"/>
        </w:rPr>
        <w:t xml:space="preserve"> pp. 15-18</w:t>
      </w:r>
    </w:p>
  </w:footnote>
  <w:footnote w:id="25">
    <w:p w14:paraId="462707C6" w14:textId="58C32C4F" w:rsidR="00AC69DE" w:rsidRPr="00EB2E64" w:rsidRDefault="00AC69D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Fonts w:ascii="Times New Roman" w:eastAsia="Times New Roman" w:hAnsi="Times New Roman" w:cs="Times New Roman"/>
          <w:color w:val="000000"/>
          <w:kern w:val="0"/>
          <w:lang w:eastAsia="en-GB"/>
          <w14:ligatures w14:val="none"/>
        </w:rPr>
        <w:t xml:space="preserve">Paul Ghalioungui, </w:t>
      </w:r>
      <w:r w:rsidR="008018DE" w:rsidRPr="00EB2E64">
        <w:rPr>
          <w:rFonts w:ascii="Times New Roman" w:eastAsia="Times New Roman" w:hAnsi="Times New Roman" w:cs="Times New Roman"/>
          <w:i/>
          <w:iCs/>
          <w:color w:val="000000"/>
          <w:kern w:val="0"/>
          <w:lang w:eastAsia="en-GB"/>
          <w14:ligatures w14:val="none"/>
        </w:rPr>
        <w:t>The Ebers Papyrus</w:t>
      </w:r>
      <w:r w:rsidR="008018DE" w:rsidRPr="00EB2E64">
        <w:rPr>
          <w:rFonts w:ascii="Times New Roman" w:eastAsia="Times New Roman" w:hAnsi="Times New Roman" w:cs="Times New Roman"/>
          <w:color w:val="000000"/>
          <w:kern w:val="0"/>
          <w:lang w:eastAsia="en-GB"/>
          <w14:ligatures w14:val="none"/>
        </w:rPr>
        <w:t xml:space="preserve"> (Cairo: Academy of Scientific Research, 1987),</w:t>
      </w:r>
      <w:r w:rsidR="008018DE" w:rsidRPr="00EB2E64">
        <w:rPr>
          <w:rFonts w:ascii="Times New Roman" w:eastAsia="Times New Roman" w:hAnsi="Times New Roman" w:cs="Times New Roman"/>
          <w:color w:val="000000"/>
          <w:kern w:val="0"/>
          <w:lang w:eastAsia="en-GB"/>
          <w14:ligatures w14:val="none"/>
        </w:rPr>
        <w:t xml:space="preserve"> pp. 12-15</w:t>
      </w:r>
    </w:p>
  </w:footnote>
  <w:footnote w:id="26">
    <w:p w14:paraId="1A0757F8" w14:textId="199462CD" w:rsidR="00AC69DE" w:rsidRDefault="00AC69DE">
      <w:pPr>
        <w:pStyle w:val="FootnoteText"/>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8018DE" w:rsidRPr="00EB2E64">
        <w:rPr>
          <w:rFonts w:ascii="Times New Roman" w:eastAsia="Times New Roman" w:hAnsi="Times New Roman" w:cs="Times New Roman"/>
          <w:color w:val="000000"/>
          <w:kern w:val="0"/>
          <w:lang w:eastAsia="en-GB"/>
          <w14:ligatures w14:val="none"/>
        </w:rPr>
        <w:t xml:space="preserve">Pinch, </w:t>
      </w:r>
      <w:r w:rsidR="008018DE" w:rsidRPr="00EB2E64">
        <w:rPr>
          <w:rFonts w:ascii="Times New Roman" w:eastAsia="Times New Roman" w:hAnsi="Times New Roman" w:cs="Times New Roman"/>
          <w:i/>
          <w:iCs/>
          <w:color w:val="000000"/>
          <w:kern w:val="0"/>
          <w:lang w:eastAsia="en-GB"/>
          <w14:ligatures w14:val="none"/>
        </w:rPr>
        <w:t>Magic in Ancient Egypt</w:t>
      </w:r>
      <w:r w:rsidR="008018DE" w:rsidRPr="00EB2E64">
        <w:rPr>
          <w:rFonts w:ascii="Times New Roman" w:eastAsia="Times New Roman" w:hAnsi="Times New Roman" w:cs="Times New Roman"/>
          <w:color w:val="000000"/>
          <w:kern w:val="0"/>
          <w:lang w:eastAsia="en-GB"/>
          <w14:ligatures w14:val="none"/>
        </w:rPr>
        <w:t xml:space="preserve">, </w:t>
      </w:r>
      <w:r w:rsidR="008018DE" w:rsidRPr="00EB2E64">
        <w:rPr>
          <w:rFonts w:ascii="Times New Roman" w:eastAsia="Times New Roman" w:hAnsi="Times New Roman" w:cs="Times New Roman"/>
          <w:color w:val="000000"/>
          <w:kern w:val="0"/>
          <w:lang w:eastAsia="en-GB"/>
          <w14:ligatures w14:val="none"/>
        </w:rPr>
        <w:t>pp. 17-34</w:t>
      </w:r>
    </w:p>
  </w:footnote>
  <w:footnote w:id="27">
    <w:p w14:paraId="1C2CAE1A" w14:textId="4BCFEB83" w:rsidR="00AC69DE" w:rsidRPr="00EB2E64" w:rsidRDefault="00AC69DE">
      <w:pPr>
        <w:pStyle w:val="FootnoteText"/>
        <w:rPr>
          <w:rFonts w:ascii="Times New Roman" w:hAnsi="Times New Roman" w:cs="Times New Roman"/>
        </w:rPr>
      </w:pPr>
      <w:r w:rsidRPr="00EB2E64">
        <w:rPr>
          <w:rStyle w:val="FootnoteReference"/>
          <w:rFonts w:ascii="Times New Roman" w:hAnsi="Times New Roman" w:cs="Times New Roman"/>
        </w:rPr>
        <w:footnoteRef/>
      </w:r>
      <w:r w:rsidR="008018DE" w:rsidRPr="00EB2E64">
        <w:rPr>
          <w:rFonts w:ascii="Times New Roman" w:hAnsi="Times New Roman" w:cs="Times New Roman"/>
        </w:rPr>
        <w:t xml:space="preserve"> Emily Teeter, </w:t>
      </w:r>
      <w:r w:rsidR="008018DE" w:rsidRPr="00EB2E64">
        <w:rPr>
          <w:rFonts w:ascii="Times New Roman" w:hAnsi="Times New Roman" w:cs="Times New Roman"/>
          <w:i/>
          <w:iCs/>
        </w:rPr>
        <w:t>Religion and Ritual in Ancient Egypt</w:t>
      </w:r>
      <w:r w:rsidR="008018DE" w:rsidRPr="00EB2E64">
        <w:rPr>
          <w:rFonts w:ascii="Times New Roman" w:hAnsi="Times New Roman" w:cs="Times New Roman"/>
        </w:rPr>
        <w:t xml:space="preserve"> (Cambridge University Press, 2011), pp. 45-52</w:t>
      </w:r>
    </w:p>
  </w:footnote>
  <w:footnote w:id="28">
    <w:p w14:paraId="06505525" w14:textId="4C28D42F" w:rsidR="002137E0" w:rsidRPr="00EB2E64" w:rsidRDefault="002137E0">
      <w:pPr>
        <w:pStyle w:val="FootnoteText"/>
        <w:rPr>
          <w:rFonts w:ascii="Times New Roman" w:hAnsi="Times New Roman" w:cs="Times New Roman"/>
        </w:rPr>
      </w:pPr>
      <w:r w:rsidRPr="00EB2E64">
        <w:rPr>
          <w:rStyle w:val="FootnoteReference"/>
          <w:rFonts w:ascii="Times New Roman" w:hAnsi="Times New Roman" w:cs="Times New Roman"/>
        </w:rPr>
        <w:footnoteRef/>
      </w:r>
      <w:r w:rsidR="008018DE" w:rsidRPr="00EB2E64">
        <w:rPr>
          <w:rFonts w:ascii="Times New Roman" w:hAnsi="Times New Roman" w:cs="Times New Roman"/>
        </w:rPr>
        <w:t xml:space="preserve"> Jean-Francois Champollion, </w:t>
      </w:r>
      <w:r w:rsidR="008018DE" w:rsidRPr="00EB2E64">
        <w:rPr>
          <w:rFonts w:ascii="Times New Roman" w:hAnsi="Times New Roman" w:cs="Times New Roman"/>
          <w:i/>
          <w:iCs/>
        </w:rPr>
        <w:t xml:space="preserve">Monuments de </w:t>
      </w:r>
      <w:proofErr w:type="spellStart"/>
      <w:r w:rsidR="008018DE" w:rsidRPr="00EB2E64">
        <w:rPr>
          <w:rFonts w:ascii="Times New Roman" w:hAnsi="Times New Roman" w:cs="Times New Roman"/>
          <w:i/>
          <w:iCs/>
        </w:rPr>
        <w:t>l’Egypte</w:t>
      </w:r>
      <w:proofErr w:type="spellEnd"/>
      <w:r w:rsidR="008018DE" w:rsidRPr="00EB2E64">
        <w:rPr>
          <w:rFonts w:ascii="Times New Roman" w:hAnsi="Times New Roman" w:cs="Times New Roman"/>
          <w:i/>
          <w:iCs/>
        </w:rPr>
        <w:t xml:space="preserve"> et de la </w:t>
      </w:r>
      <w:proofErr w:type="spellStart"/>
      <w:r w:rsidR="008018DE" w:rsidRPr="00EB2E64">
        <w:rPr>
          <w:rFonts w:ascii="Times New Roman" w:hAnsi="Times New Roman" w:cs="Times New Roman"/>
          <w:i/>
          <w:iCs/>
        </w:rPr>
        <w:t>Nubie</w:t>
      </w:r>
      <w:proofErr w:type="spellEnd"/>
      <w:r w:rsidR="008018DE" w:rsidRPr="00EB2E64">
        <w:rPr>
          <w:rFonts w:ascii="Times New Roman" w:hAnsi="Times New Roman" w:cs="Times New Roman"/>
          <w:i/>
          <w:iCs/>
        </w:rPr>
        <w:t>,</w:t>
      </w:r>
      <w:r w:rsidR="008018DE" w:rsidRPr="00EB2E64">
        <w:rPr>
          <w:rFonts w:ascii="Times New Roman" w:hAnsi="Times New Roman" w:cs="Times New Roman"/>
        </w:rPr>
        <w:t xml:space="preserve"> II (Paris: Firmin Didcot, 1845), p.112</w:t>
      </w:r>
    </w:p>
  </w:footnote>
  <w:footnote w:id="29">
    <w:p w14:paraId="5B5FF521" w14:textId="2E302F2E" w:rsidR="002137E0" w:rsidRPr="00EB2E64" w:rsidRDefault="002137E0">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 xml:space="preserve">Dieter Arnold, </w:t>
      </w:r>
      <w:r w:rsidR="00F209C6" w:rsidRPr="00EB2E64">
        <w:rPr>
          <w:rFonts w:ascii="Times New Roman" w:hAnsi="Times New Roman" w:cs="Times New Roman"/>
          <w:i/>
          <w:iCs/>
        </w:rPr>
        <w:t>The Encyclopaedia of Ancient Egyptian Architecture</w:t>
      </w:r>
      <w:r w:rsidR="00F209C6" w:rsidRPr="00EB2E64">
        <w:rPr>
          <w:rFonts w:ascii="Times New Roman" w:hAnsi="Times New Roman" w:cs="Times New Roman"/>
        </w:rPr>
        <w:t xml:space="preserve"> (London: I. B. Tauris, 2003), pp. 78-82.</w:t>
      </w:r>
    </w:p>
  </w:footnote>
  <w:footnote w:id="30">
    <w:p w14:paraId="12631664" w14:textId="71148206" w:rsidR="002137E0" w:rsidRPr="005E738E" w:rsidRDefault="002137E0">
      <w:pPr>
        <w:pStyle w:val="FootnoteText"/>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Ritner</w:t>
      </w:r>
      <w:r w:rsidR="005E738E" w:rsidRPr="00EB2E64">
        <w:rPr>
          <w:rFonts w:ascii="Times New Roman" w:hAnsi="Times New Roman" w:cs="Times New Roman"/>
        </w:rPr>
        <w:t xml:space="preserve">, </w:t>
      </w:r>
      <w:r w:rsidR="005E738E" w:rsidRPr="00EB2E64">
        <w:rPr>
          <w:rFonts w:ascii="Times New Roman" w:hAnsi="Times New Roman" w:cs="Times New Roman"/>
          <w:i/>
          <w:iCs/>
        </w:rPr>
        <w:t>Mechanics</w:t>
      </w:r>
      <w:r w:rsidR="004E053E" w:rsidRPr="00EB2E64">
        <w:rPr>
          <w:rFonts w:ascii="Times New Roman" w:hAnsi="Times New Roman" w:cs="Times New Roman"/>
          <w:i/>
          <w:iCs/>
        </w:rPr>
        <w:t xml:space="preserve">, </w:t>
      </w:r>
      <w:r w:rsidR="005E738E" w:rsidRPr="00EB2E64">
        <w:rPr>
          <w:rFonts w:ascii="Times New Roman" w:hAnsi="Times New Roman" w:cs="Times New Roman"/>
        </w:rPr>
        <w:t>pp. 25-38</w:t>
      </w:r>
    </w:p>
  </w:footnote>
  <w:footnote w:id="31">
    <w:p w14:paraId="5F138710" w14:textId="184ADAA5" w:rsidR="002137E0" w:rsidRPr="00EB2E64" w:rsidRDefault="002137E0">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Fa</w:t>
      </w:r>
      <w:r w:rsidR="006555CB">
        <w:rPr>
          <w:rFonts w:ascii="Times New Roman" w:hAnsi="Times New Roman" w:cs="Times New Roman"/>
        </w:rPr>
        <w:t>u</w:t>
      </w:r>
      <w:r w:rsidR="00F209C6" w:rsidRPr="00EB2E64">
        <w:rPr>
          <w:rFonts w:ascii="Times New Roman" w:hAnsi="Times New Roman" w:cs="Times New Roman"/>
        </w:rPr>
        <w:t>lkner</w:t>
      </w:r>
      <w:r w:rsidR="005E738E" w:rsidRPr="00EB2E64">
        <w:rPr>
          <w:rFonts w:ascii="Times New Roman" w:hAnsi="Times New Roman" w:cs="Times New Roman"/>
        </w:rPr>
        <w:t xml:space="preserve">, </w:t>
      </w:r>
      <w:r w:rsidR="005E738E" w:rsidRPr="00EB2E64">
        <w:rPr>
          <w:rFonts w:ascii="Times New Roman" w:hAnsi="Times New Roman" w:cs="Times New Roman"/>
          <w:i/>
          <w:iCs/>
        </w:rPr>
        <w:t>Pyramid Texts</w:t>
      </w:r>
      <w:r w:rsidR="004E053E" w:rsidRPr="00EB2E64">
        <w:rPr>
          <w:rFonts w:ascii="Times New Roman" w:hAnsi="Times New Roman" w:cs="Times New Roman"/>
        </w:rPr>
        <w:t xml:space="preserve">, </w:t>
      </w:r>
      <w:r w:rsidR="005E738E" w:rsidRPr="00EB2E64">
        <w:rPr>
          <w:rFonts w:ascii="Times New Roman" w:hAnsi="Times New Roman" w:cs="Times New Roman"/>
        </w:rPr>
        <w:t>Utterance 302.</w:t>
      </w:r>
    </w:p>
  </w:footnote>
  <w:footnote w:id="32">
    <w:p w14:paraId="259478CE" w14:textId="12B7D597" w:rsidR="002137E0" w:rsidRPr="00EB2E64" w:rsidRDefault="002137E0">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Kurt Sethe</w:t>
      </w:r>
      <w:r w:rsidR="005E738E" w:rsidRPr="00EB2E64">
        <w:rPr>
          <w:rFonts w:ascii="Times New Roman" w:hAnsi="Times New Roman" w:cs="Times New Roman"/>
        </w:rPr>
        <w:t xml:space="preserve">, </w:t>
      </w:r>
      <w:proofErr w:type="spellStart"/>
      <w:r w:rsidR="005E738E" w:rsidRPr="00EB2E64">
        <w:rPr>
          <w:rFonts w:ascii="Times New Roman" w:hAnsi="Times New Roman" w:cs="Times New Roman"/>
          <w:i/>
          <w:iCs/>
        </w:rPr>
        <w:t>Urkunden</w:t>
      </w:r>
      <w:proofErr w:type="spellEnd"/>
      <w:r w:rsidR="005E738E" w:rsidRPr="00EB2E64">
        <w:rPr>
          <w:rFonts w:ascii="Times New Roman" w:hAnsi="Times New Roman" w:cs="Times New Roman"/>
          <w:i/>
          <w:iCs/>
        </w:rPr>
        <w:t xml:space="preserve"> der 18. Dynastie, IV</w:t>
      </w:r>
      <w:r w:rsidR="005E738E" w:rsidRPr="00EB2E64">
        <w:rPr>
          <w:rFonts w:ascii="Times New Roman" w:hAnsi="Times New Roman" w:cs="Times New Roman"/>
        </w:rPr>
        <w:t xml:space="preserve"> (Leipzig: Hinrichs, 1906), p. 34</w:t>
      </w:r>
    </w:p>
  </w:footnote>
  <w:footnote w:id="33">
    <w:p w14:paraId="3363352E" w14:textId="234748E8" w:rsidR="00CD631E" w:rsidRPr="00EB2E64" w:rsidRDefault="00CD631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5E738E" w:rsidRPr="00EB2E64">
        <w:rPr>
          <w:rFonts w:ascii="Times New Roman" w:eastAsia="Times New Roman" w:hAnsi="Times New Roman" w:cs="Times New Roman"/>
          <w:color w:val="000000"/>
          <w:kern w:val="0"/>
          <w:lang w:eastAsia="en-GB"/>
          <w14:ligatures w14:val="none"/>
        </w:rPr>
        <w:t xml:space="preserve">Frankfort, </w:t>
      </w:r>
      <w:r w:rsidR="005E738E" w:rsidRPr="00EB2E64">
        <w:rPr>
          <w:rFonts w:ascii="Times New Roman" w:eastAsia="Times New Roman" w:hAnsi="Times New Roman" w:cs="Times New Roman"/>
          <w:i/>
          <w:iCs/>
          <w:color w:val="000000"/>
          <w:kern w:val="0"/>
          <w:lang w:eastAsia="en-GB"/>
          <w14:ligatures w14:val="none"/>
        </w:rPr>
        <w:t>Kingship and the Gods</w:t>
      </w:r>
      <w:r w:rsidR="00E17D0A" w:rsidRPr="00EB2E64">
        <w:rPr>
          <w:rFonts w:ascii="Times New Roman" w:eastAsia="Times New Roman" w:hAnsi="Times New Roman" w:cs="Times New Roman"/>
          <w:color w:val="000000"/>
          <w:kern w:val="0"/>
          <w:lang w:eastAsia="en-GB"/>
          <w14:ligatures w14:val="none"/>
        </w:rPr>
        <w:t xml:space="preserve">, </w:t>
      </w:r>
      <w:r w:rsidR="005E738E" w:rsidRPr="00EB2E64">
        <w:rPr>
          <w:rFonts w:ascii="Times New Roman" w:eastAsia="Times New Roman" w:hAnsi="Times New Roman" w:cs="Times New Roman"/>
          <w:color w:val="000000"/>
          <w:kern w:val="0"/>
          <w:lang w:eastAsia="en-GB"/>
          <w14:ligatures w14:val="none"/>
        </w:rPr>
        <w:t>pp. 1</w:t>
      </w:r>
      <w:r w:rsidR="005E738E" w:rsidRPr="00EB2E64">
        <w:rPr>
          <w:rFonts w:ascii="Times New Roman" w:eastAsia="Times New Roman" w:hAnsi="Times New Roman" w:cs="Times New Roman"/>
          <w:color w:val="000000"/>
          <w:kern w:val="0"/>
          <w:lang w:eastAsia="en-GB"/>
          <w14:ligatures w14:val="none"/>
        </w:rPr>
        <w:t>5-18</w:t>
      </w:r>
    </w:p>
  </w:footnote>
  <w:footnote w:id="34">
    <w:p w14:paraId="222AF066" w14:textId="1C8AFA57" w:rsidR="00CD631E" w:rsidRPr="00EB2E64" w:rsidRDefault="00CD631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proofErr w:type="spellStart"/>
      <w:r w:rsidR="00F209C6" w:rsidRPr="00EB2E64">
        <w:rPr>
          <w:rFonts w:ascii="Times New Roman" w:hAnsi="Times New Roman" w:cs="Times New Roman"/>
        </w:rPr>
        <w:t>Ghalioungui</w:t>
      </w:r>
      <w:proofErr w:type="spellEnd"/>
      <w:r w:rsidR="00663B43" w:rsidRPr="00EB2E64">
        <w:rPr>
          <w:rFonts w:ascii="Times New Roman" w:hAnsi="Times New Roman" w:cs="Times New Roman"/>
        </w:rPr>
        <w:t xml:space="preserve">, </w:t>
      </w:r>
      <w:r w:rsidR="00663B43" w:rsidRPr="00EB2E64">
        <w:rPr>
          <w:rFonts w:ascii="Times New Roman" w:hAnsi="Times New Roman" w:cs="Times New Roman"/>
          <w:i/>
          <w:iCs/>
        </w:rPr>
        <w:t>The Ebers Papyrus</w:t>
      </w:r>
      <w:r w:rsidR="00E17D0A" w:rsidRPr="00EB2E64">
        <w:rPr>
          <w:rFonts w:ascii="Times New Roman" w:hAnsi="Times New Roman" w:cs="Times New Roman"/>
        </w:rPr>
        <w:t xml:space="preserve">, </w:t>
      </w:r>
      <w:r w:rsidR="00663B43" w:rsidRPr="00EB2E64">
        <w:rPr>
          <w:rFonts w:ascii="Times New Roman" w:hAnsi="Times New Roman" w:cs="Times New Roman"/>
        </w:rPr>
        <w:t>pp. 12-15</w:t>
      </w:r>
    </w:p>
  </w:footnote>
  <w:footnote w:id="35">
    <w:p w14:paraId="4103AA48" w14:textId="18B52A61" w:rsidR="00CD631E" w:rsidRPr="00EB2E64" w:rsidRDefault="00CD631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Ibid., p. 47</w:t>
      </w:r>
    </w:p>
  </w:footnote>
  <w:footnote w:id="36">
    <w:p w14:paraId="14385D01" w14:textId="166C344F" w:rsidR="00B82060" w:rsidRPr="00EB2E64" w:rsidRDefault="00B82060">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663B43" w:rsidRPr="00EB2E64">
        <w:rPr>
          <w:rFonts w:ascii="Times New Roman" w:eastAsia="Times New Roman" w:hAnsi="Times New Roman" w:cs="Times New Roman"/>
          <w:color w:val="000000"/>
          <w:kern w:val="0"/>
          <w:lang w:eastAsia="en-GB"/>
          <w14:ligatures w14:val="none"/>
        </w:rPr>
        <w:t xml:space="preserve">Pinch, </w:t>
      </w:r>
      <w:r w:rsidR="00663B43" w:rsidRPr="00EB2E64">
        <w:rPr>
          <w:rFonts w:ascii="Times New Roman" w:eastAsia="Times New Roman" w:hAnsi="Times New Roman" w:cs="Times New Roman"/>
          <w:i/>
          <w:iCs/>
          <w:color w:val="000000"/>
          <w:kern w:val="0"/>
          <w:lang w:eastAsia="en-GB"/>
          <w14:ligatures w14:val="none"/>
        </w:rPr>
        <w:t>Magic in Ancient Egypt</w:t>
      </w:r>
      <w:r w:rsidR="00663B43" w:rsidRPr="00EB2E64">
        <w:rPr>
          <w:rFonts w:ascii="Times New Roman" w:eastAsia="Times New Roman" w:hAnsi="Times New Roman" w:cs="Times New Roman"/>
          <w:color w:val="000000"/>
          <w:kern w:val="0"/>
          <w:lang w:eastAsia="en-GB"/>
          <w14:ligatures w14:val="none"/>
        </w:rPr>
        <w:t>, pp. 17-34</w:t>
      </w:r>
    </w:p>
  </w:footnote>
  <w:footnote w:id="37">
    <w:p w14:paraId="2B5BB033" w14:textId="30437287" w:rsidR="00B82060" w:rsidRPr="00663B43" w:rsidRDefault="00B82060">
      <w:pPr>
        <w:pStyle w:val="FootnoteText"/>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Carol Andrews</w:t>
      </w:r>
      <w:r w:rsidR="00663B43" w:rsidRPr="00EB2E64">
        <w:rPr>
          <w:rFonts w:ascii="Times New Roman" w:hAnsi="Times New Roman" w:cs="Times New Roman"/>
        </w:rPr>
        <w:t xml:space="preserve">, </w:t>
      </w:r>
      <w:r w:rsidR="00663B43" w:rsidRPr="00EB2E64">
        <w:rPr>
          <w:rFonts w:ascii="Times New Roman" w:hAnsi="Times New Roman" w:cs="Times New Roman"/>
          <w:i/>
          <w:iCs/>
        </w:rPr>
        <w:t>Amulets of Ancient Egypt,</w:t>
      </w:r>
      <w:r w:rsidR="00663B43" w:rsidRPr="00EB2E64">
        <w:rPr>
          <w:rFonts w:ascii="Times New Roman" w:hAnsi="Times New Roman" w:cs="Times New Roman"/>
        </w:rPr>
        <w:t xml:space="preserve"> 2</w:t>
      </w:r>
      <w:r w:rsidR="00663B43" w:rsidRPr="00EB2E64">
        <w:rPr>
          <w:rFonts w:ascii="Times New Roman" w:hAnsi="Times New Roman" w:cs="Times New Roman"/>
          <w:vertAlign w:val="superscript"/>
        </w:rPr>
        <w:t>nd</w:t>
      </w:r>
      <w:r w:rsidR="00663B43" w:rsidRPr="00EB2E64">
        <w:rPr>
          <w:rFonts w:ascii="Times New Roman" w:hAnsi="Times New Roman" w:cs="Times New Roman"/>
        </w:rPr>
        <w:t xml:space="preserve"> end (London: British Museum Press, 2006), pp. 17-34</w:t>
      </w:r>
    </w:p>
  </w:footnote>
  <w:footnote w:id="38">
    <w:p w14:paraId="764CA29B" w14:textId="16292DDD" w:rsidR="00B82060" w:rsidRPr="00EB2E64" w:rsidRDefault="00B82060">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W. M. Flinders Petrie</w:t>
      </w:r>
      <w:r w:rsidR="00663B43" w:rsidRPr="00EB2E64">
        <w:rPr>
          <w:rFonts w:ascii="Times New Roman" w:hAnsi="Times New Roman" w:cs="Times New Roman"/>
        </w:rPr>
        <w:t xml:space="preserve">, </w:t>
      </w:r>
      <w:r w:rsidR="00663B43" w:rsidRPr="00EB2E64">
        <w:rPr>
          <w:rFonts w:ascii="Times New Roman" w:hAnsi="Times New Roman" w:cs="Times New Roman"/>
          <w:i/>
          <w:iCs/>
        </w:rPr>
        <w:t>Objects of Daily Use</w:t>
      </w:r>
      <w:r w:rsidR="00663B43" w:rsidRPr="00EB2E64">
        <w:rPr>
          <w:rFonts w:ascii="Times New Roman" w:hAnsi="Times New Roman" w:cs="Times New Roman"/>
        </w:rPr>
        <w:t xml:space="preserve"> (London: British School of Archaeology in Egypt, 1927), pp. 22-25</w:t>
      </w:r>
    </w:p>
  </w:footnote>
  <w:footnote w:id="39">
    <w:p w14:paraId="343DC413" w14:textId="2C06033E" w:rsidR="00B82060" w:rsidRPr="00EB2E64" w:rsidRDefault="00B82060">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Rosalie David</w:t>
      </w:r>
      <w:r w:rsidR="00663B43" w:rsidRPr="00EB2E64">
        <w:rPr>
          <w:rFonts w:ascii="Times New Roman" w:hAnsi="Times New Roman" w:cs="Times New Roman"/>
        </w:rPr>
        <w:t xml:space="preserve">, </w:t>
      </w:r>
      <w:r w:rsidR="00663B43" w:rsidRPr="00EB2E64">
        <w:rPr>
          <w:rFonts w:ascii="Times New Roman" w:hAnsi="Times New Roman" w:cs="Times New Roman"/>
          <w:i/>
          <w:iCs/>
        </w:rPr>
        <w:t>Religion and Magic in Ancient Egypt</w:t>
      </w:r>
      <w:r w:rsidR="00663B43" w:rsidRPr="00EB2E64">
        <w:rPr>
          <w:rFonts w:ascii="Times New Roman" w:hAnsi="Times New Roman" w:cs="Times New Roman"/>
        </w:rPr>
        <w:t xml:space="preserve"> (London: </w:t>
      </w:r>
      <w:r w:rsidR="00E254BF">
        <w:rPr>
          <w:rFonts w:ascii="Times New Roman" w:hAnsi="Times New Roman" w:cs="Times New Roman"/>
        </w:rPr>
        <w:t>P</w:t>
      </w:r>
      <w:r w:rsidR="00663B43" w:rsidRPr="00EB2E64">
        <w:rPr>
          <w:rFonts w:ascii="Times New Roman" w:hAnsi="Times New Roman" w:cs="Times New Roman"/>
        </w:rPr>
        <w:t>enguin, 2002), pp 112-18</w:t>
      </w:r>
    </w:p>
  </w:footnote>
  <w:footnote w:id="40">
    <w:p w14:paraId="37354480" w14:textId="47DDDAB2" w:rsidR="00B82060" w:rsidRPr="00EB2E64" w:rsidRDefault="00B82060">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Ritner</w:t>
      </w:r>
      <w:r w:rsidR="00663B43" w:rsidRPr="00EB2E64">
        <w:rPr>
          <w:rFonts w:ascii="Times New Roman" w:hAnsi="Times New Roman" w:cs="Times New Roman"/>
        </w:rPr>
        <w:t xml:space="preserve">, </w:t>
      </w:r>
      <w:r w:rsidR="00663B43" w:rsidRPr="00EB2E64">
        <w:rPr>
          <w:rFonts w:ascii="Times New Roman" w:hAnsi="Times New Roman" w:cs="Times New Roman"/>
          <w:i/>
          <w:iCs/>
        </w:rPr>
        <w:t>Mechanics,</w:t>
      </w:r>
      <w:r w:rsidR="00663B43" w:rsidRPr="00EB2E64">
        <w:rPr>
          <w:rFonts w:ascii="Times New Roman" w:hAnsi="Times New Roman" w:cs="Times New Roman"/>
        </w:rPr>
        <w:t xml:space="preserve"> pp. 45-52</w:t>
      </w:r>
    </w:p>
  </w:footnote>
  <w:footnote w:id="41">
    <w:p w14:paraId="145FD825" w14:textId="09641E04" w:rsidR="00B82060" w:rsidRPr="00EB2E64" w:rsidRDefault="00B82060">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663B43" w:rsidRPr="00EB2E64">
        <w:rPr>
          <w:rFonts w:ascii="Times New Roman" w:eastAsia="Times New Roman" w:hAnsi="Times New Roman" w:cs="Times New Roman"/>
          <w:color w:val="000000"/>
          <w:kern w:val="0"/>
          <w:lang w:eastAsia="en-GB"/>
          <w14:ligatures w14:val="none"/>
        </w:rPr>
        <w:t xml:space="preserve">Faulkner, </w:t>
      </w:r>
      <w:r w:rsidR="00663B43" w:rsidRPr="00EB2E64">
        <w:rPr>
          <w:rFonts w:ascii="Times New Roman" w:eastAsia="Times New Roman" w:hAnsi="Times New Roman" w:cs="Times New Roman"/>
          <w:i/>
          <w:iCs/>
          <w:color w:val="000000"/>
          <w:kern w:val="0"/>
          <w:lang w:eastAsia="en-GB"/>
          <w14:ligatures w14:val="none"/>
        </w:rPr>
        <w:t>Book of the Dead</w:t>
      </w:r>
      <w:r w:rsidR="00E17D0A" w:rsidRPr="00EB2E64">
        <w:rPr>
          <w:rFonts w:ascii="Times New Roman" w:eastAsia="Times New Roman" w:hAnsi="Times New Roman" w:cs="Times New Roman"/>
          <w:color w:val="000000"/>
          <w:kern w:val="0"/>
          <w:lang w:eastAsia="en-GB"/>
          <w14:ligatures w14:val="none"/>
        </w:rPr>
        <w:t xml:space="preserve">, </w:t>
      </w:r>
      <w:r w:rsidR="00663B43" w:rsidRPr="00EB2E64">
        <w:rPr>
          <w:rFonts w:ascii="Times New Roman" w:eastAsia="Times New Roman" w:hAnsi="Times New Roman" w:cs="Times New Roman"/>
          <w:color w:val="000000"/>
          <w:kern w:val="0"/>
          <w:lang w:eastAsia="en-GB"/>
          <w14:ligatures w14:val="none"/>
        </w:rPr>
        <w:t xml:space="preserve">Spell </w:t>
      </w:r>
      <w:r w:rsidR="00663B43" w:rsidRPr="00EB2E64">
        <w:rPr>
          <w:rFonts w:ascii="Times New Roman" w:eastAsia="Times New Roman" w:hAnsi="Times New Roman" w:cs="Times New Roman"/>
          <w:color w:val="000000"/>
          <w:kern w:val="0"/>
          <w:lang w:eastAsia="en-GB"/>
          <w14:ligatures w14:val="none"/>
        </w:rPr>
        <w:t>26</w:t>
      </w:r>
    </w:p>
  </w:footnote>
  <w:footnote w:id="42">
    <w:p w14:paraId="37B0DE1A" w14:textId="46997624" w:rsidR="00FF0C7B" w:rsidRDefault="00FF0C7B">
      <w:pPr>
        <w:pStyle w:val="FootnoteText"/>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663B43" w:rsidRPr="00EB2E64">
        <w:rPr>
          <w:rFonts w:ascii="Times New Roman" w:hAnsi="Times New Roman" w:cs="Times New Roman"/>
        </w:rPr>
        <w:t>Loprieno, ‘The Egyptian Language in the Framework of African Languages’ pp. 43-48.</w:t>
      </w:r>
    </w:p>
  </w:footnote>
  <w:footnote w:id="43">
    <w:p w14:paraId="3E56B8AF" w14:textId="0D17E2CF" w:rsidR="00FF0C7B" w:rsidRPr="00EB2E64" w:rsidRDefault="00FF0C7B">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663B43" w:rsidRPr="00EB2E64">
        <w:rPr>
          <w:rFonts w:ascii="Times New Roman" w:hAnsi="Times New Roman" w:cs="Times New Roman"/>
        </w:rPr>
        <w:t xml:space="preserve">R. O. Faulkner, </w:t>
      </w:r>
      <w:r w:rsidR="00663B43" w:rsidRPr="00EB2E64">
        <w:rPr>
          <w:rFonts w:ascii="Times New Roman" w:hAnsi="Times New Roman" w:cs="Times New Roman"/>
          <w:i/>
          <w:iCs/>
        </w:rPr>
        <w:t xml:space="preserve">The Ancient Egyptian Coffin Texts, </w:t>
      </w:r>
      <w:r w:rsidR="00663B43" w:rsidRPr="00EB2E64">
        <w:rPr>
          <w:rFonts w:ascii="Times New Roman" w:hAnsi="Times New Roman" w:cs="Times New Roman"/>
        </w:rPr>
        <w:t>3 vols (Warminster: Aris &amp; Phillips, 1973-78), I, p. 199 (CT Spell 261).</w:t>
      </w:r>
    </w:p>
  </w:footnote>
  <w:footnote w:id="44">
    <w:p w14:paraId="1DBAF76A" w14:textId="183F4698" w:rsidR="00E25ADE" w:rsidRPr="00EB2E64" w:rsidRDefault="00E25AD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Ibid., Spell 330</w:t>
      </w:r>
    </w:p>
  </w:footnote>
  <w:footnote w:id="45">
    <w:p w14:paraId="6E294BF1" w14:textId="5EE6AB0A" w:rsidR="00E25ADE" w:rsidRPr="00EB2E64" w:rsidRDefault="00E25AD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663B43" w:rsidRPr="00EB2E64">
        <w:rPr>
          <w:rFonts w:ascii="Times New Roman" w:eastAsia="Times New Roman" w:hAnsi="Times New Roman" w:cs="Times New Roman"/>
          <w:color w:val="000000"/>
          <w:kern w:val="0"/>
          <w:lang w:eastAsia="en-GB"/>
          <w14:ligatures w14:val="none"/>
        </w:rPr>
        <w:t xml:space="preserve">Raymond O. Faulkner, </w:t>
      </w:r>
      <w:r w:rsidR="00663B43" w:rsidRPr="00EB2E64">
        <w:rPr>
          <w:rFonts w:ascii="Times New Roman" w:eastAsia="Times New Roman" w:hAnsi="Times New Roman" w:cs="Times New Roman"/>
          <w:i/>
          <w:iCs/>
          <w:color w:val="000000"/>
          <w:kern w:val="0"/>
          <w:lang w:eastAsia="en-GB"/>
          <w14:ligatures w14:val="none"/>
        </w:rPr>
        <w:t>The Ancient Egyptian Book of the Dead</w:t>
      </w:r>
      <w:r w:rsidR="00663B43" w:rsidRPr="00EB2E64">
        <w:rPr>
          <w:rFonts w:ascii="Times New Roman" w:eastAsia="Times New Roman" w:hAnsi="Times New Roman" w:cs="Times New Roman"/>
          <w:color w:val="000000"/>
          <w:kern w:val="0"/>
          <w:lang w:eastAsia="en-GB"/>
          <w14:ligatures w14:val="none"/>
        </w:rPr>
        <w:t xml:space="preserve"> (London: British Museum Press, 1972), Spell </w:t>
      </w:r>
      <w:r w:rsidR="00663B43" w:rsidRPr="00EB2E64">
        <w:rPr>
          <w:rFonts w:ascii="Times New Roman" w:eastAsia="Times New Roman" w:hAnsi="Times New Roman" w:cs="Times New Roman"/>
          <w:color w:val="000000"/>
          <w:kern w:val="0"/>
          <w:lang w:eastAsia="en-GB"/>
          <w14:ligatures w14:val="none"/>
        </w:rPr>
        <w:t>76</w:t>
      </w:r>
    </w:p>
  </w:footnote>
  <w:footnote w:id="46">
    <w:p w14:paraId="00DA34B4" w14:textId="448D7E76" w:rsidR="00E25ADE" w:rsidRPr="00EB2E64" w:rsidRDefault="00E25AD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663B43" w:rsidRPr="00EB2E64">
        <w:rPr>
          <w:rFonts w:ascii="Times New Roman" w:eastAsia="Times New Roman" w:hAnsi="Times New Roman" w:cs="Times New Roman"/>
          <w:color w:val="000000"/>
          <w:kern w:val="0"/>
          <w:lang w:eastAsia="en-GB"/>
          <w14:ligatures w14:val="none"/>
        </w:rPr>
        <w:t xml:space="preserve">James P. Allen, </w:t>
      </w:r>
      <w:r w:rsidR="00663B43" w:rsidRPr="00EB2E64">
        <w:rPr>
          <w:rFonts w:ascii="Times New Roman" w:eastAsia="Times New Roman" w:hAnsi="Times New Roman" w:cs="Times New Roman"/>
          <w:i/>
          <w:iCs/>
          <w:color w:val="000000"/>
          <w:kern w:val="0"/>
          <w:lang w:eastAsia="en-GB"/>
          <w14:ligatures w14:val="none"/>
        </w:rPr>
        <w:t>Middle Egyptian</w:t>
      </w:r>
      <w:r w:rsidR="00663B43" w:rsidRPr="00EB2E64">
        <w:rPr>
          <w:rFonts w:ascii="Times New Roman" w:eastAsia="Times New Roman" w:hAnsi="Times New Roman" w:cs="Times New Roman"/>
          <w:color w:val="000000"/>
          <w:kern w:val="0"/>
          <w:lang w:eastAsia="en-GB"/>
          <w14:ligatures w14:val="none"/>
        </w:rPr>
        <w:t xml:space="preserve">, 3rd </w:t>
      </w:r>
      <w:proofErr w:type="spellStart"/>
      <w:r w:rsidR="00663B43" w:rsidRPr="00EB2E64">
        <w:rPr>
          <w:rFonts w:ascii="Times New Roman" w:eastAsia="Times New Roman" w:hAnsi="Times New Roman" w:cs="Times New Roman"/>
          <w:color w:val="000000"/>
          <w:kern w:val="0"/>
          <w:lang w:eastAsia="en-GB"/>
          <w14:ligatures w14:val="none"/>
        </w:rPr>
        <w:t>edn</w:t>
      </w:r>
      <w:proofErr w:type="spellEnd"/>
      <w:r w:rsidR="00663B43" w:rsidRPr="00EB2E64">
        <w:rPr>
          <w:rFonts w:ascii="Times New Roman" w:eastAsia="Times New Roman" w:hAnsi="Times New Roman" w:cs="Times New Roman"/>
          <w:color w:val="000000"/>
          <w:kern w:val="0"/>
          <w:lang w:eastAsia="en-GB"/>
          <w14:ligatures w14:val="none"/>
        </w:rPr>
        <w:t xml:space="preserve"> (Cambridge: Cambridge University Press, 2014), pp. 128-30</w:t>
      </w:r>
    </w:p>
  </w:footnote>
  <w:footnote w:id="47">
    <w:p w14:paraId="6273C4FB" w14:textId="0AB2A20B" w:rsidR="00E25ADE" w:rsidRDefault="00E25ADE">
      <w:pPr>
        <w:pStyle w:val="FootnoteText"/>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663B43" w:rsidRPr="00EB2E64">
        <w:rPr>
          <w:rFonts w:ascii="Times New Roman" w:hAnsi="Times New Roman" w:cs="Times New Roman"/>
        </w:rPr>
        <w:t>Fa</w:t>
      </w:r>
      <w:r w:rsidR="006555CB">
        <w:rPr>
          <w:rFonts w:ascii="Times New Roman" w:hAnsi="Times New Roman" w:cs="Times New Roman"/>
        </w:rPr>
        <w:t>u</w:t>
      </w:r>
      <w:r w:rsidR="00663B43" w:rsidRPr="00EB2E64">
        <w:rPr>
          <w:rFonts w:ascii="Times New Roman" w:hAnsi="Times New Roman" w:cs="Times New Roman"/>
        </w:rPr>
        <w:t xml:space="preserve">lkner, </w:t>
      </w:r>
      <w:r w:rsidR="00663B43" w:rsidRPr="00EB2E64">
        <w:rPr>
          <w:rFonts w:ascii="Times New Roman" w:hAnsi="Times New Roman" w:cs="Times New Roman"/>
          <w:i/>
          <w:iCs/>
        </w:rPr>
        <w:t>Pyramid Texts</w:t>
      </w:r>
      <w:r w:rsidR="004E053E" w:rsidRPr="00EB2E64">
        <w:rPr>
          <w:rFonts w:ascii="Times New Roman" w:hAnsi="Times New Roman" w:cs="Times New Roman"/>
        </w:rPr>
        <w:t xml:space="preserve">, </w:t>
      </w:r>
      <w:r w:rsidR="00663B43" w:rsidRPr="00EB2E64">
        <w:rPr>
          <w:rFonts w:ascii="Times New Roman" w:hAnsi="Times New Roman" w:cs="Times New Roman"/>
        </w:rPr>
        <w:t xml:space="preserve">Utterance </w:t>
      </w:r>
      <w:r w:rsidR="00663B43" w:rsidRPr="00EB2E64">
        <w:rPr>
          <w:rFonts w:ascii="Times New Roman" w:hAnsi="Times New Roman" w:cs="Times New Roman"/>
        </w:rPr>
        <w:t>472</w:t>
      </w:r>
    </w:p>
  </w:footnote>
  <w:footnote w:id="48">
    <w:p w14:paraId="25DD3D9A" w14:textId="5FE3DCD4" w:rsidR="00E25ADE" w:rsidRPr="00EB2E64" w:rsidRDefault="00E25AD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 xml:space="preserve">Faulkner, </w:t>
      </w:r>
      <w:r w:rsidR="00663B43" w:rsidRPr="00EB2E64">
        <w:rPr>
          <w:rFonts w:ascii="Times New Roman" w:hAnsi="Times New Roman" w:cs="Times New Roman"/>
          <w:i/>
          <w:iCs/>
        </w:rPr>
        <w:t>Book of the Dead</w:t>
      </w:r>
      <w:r w:rsidR="00663B43" w:rsidRPr="00EB2E64">
        <w:rPr>
          <w:rFonts w:ascii="Times New Roman" w:hAnsi="Times New Roman" w:cs="Times New Roman"/>
        </w:rPr>
        <w:t>, Spell 7</w:t>
      </w:r>
    </w:p>
  </w:footnote>
  <w:footnote w:id="49">
    <w:p w14:paraId="6655A131" w14:textId="231C8552" w:rsidR="00E25ADE" w:rsidRPr="00EB2E64" w:rsidRDefault="00E25AD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Ibid., Spell 32</w:t>
      </w:r>
    </w:p>
  </w:footnote>
  <w:footnote w:id="50">
    <w:p w14:paraId="12ABAB17" w14:textId="2FF96F77" w:rsidR="00E25ADE" w:rsidRPr="00EB2E64" w:rsidRDefault="00E25AD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663B43" w:rsidRPr="00EB2E64">
        <w:rPr>
          <w:rFonts w:ascii="Times New Roman" w:eastAsia="Times New Roman" w:hAnsi="Times New Roman" w:cs="Times New Roman"/>
          <w:color w:val="000000"/>
          <w:kern w:val="0"/>
          <w:lang w:eastAsia="en-GB"/>
          <w14:ligatures w14:val="none"/>
        </w:rPr>
        <w:t xml:space="preserve">Pinch, </w:t>
      </w:r>
      <w:r w:rsidR="00663B43" w:rsidRPr="00EB2E64">
        <w:rPr>
          <w:rFonts w:ascii="Times New Roman" w:eastAsia="Times New Roman" w:hAnsi="Times New Roman" w:cs="Times New Roman"/>
          <w:i/>
          <w:iCs/>
          <w:color w:val="000000"/>
          <w:kern w:val="0"/>
          <w:lang w:eastAsia="en-GB"/>
          <w14:ligatures w14:val="none"/>
        </w:rPr>
        <w:t>Magic in Ancient Egypt</w:t>
      </w:r>
      <w:r w:rsidR="00663B43" w:rsidRPr="00EB2E64">
        <w:rPr>
          <w:rFonts w:ascii="Times New Roman" w:eastAsia="Times New Roman" w:hAnsi="Times New Roman" w:cs="Times New Roman"/>
          <w:color w:val="000000"/>
          <w:kern w:val="0"/>
          <w:lang w:eastAsia="en-GB"/>
          <w14:ligatures w14:val="none"/>
        </w:rPr>
        <w:t>, pp. 17-34</w:t>
      </w:r>
    </w:p>
  </w:footnote>
  <w:footnote w:id="51">
    <w:p w14:paraId="3AF1AB56" w14:textId="31D5E062" w:rsidR="00E25ADE" w:rsidRPr="00EB2E64" w:rsidRDefault="00E25ADE">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Faulkner</w:t>
      </w:r>
      <w:r w:rsidR="00663B43" w:rsidRPr="00EB2E64">
        <w:rPr>
          <w:rFonts w:ascii="Times New Roman" w:hAnsi="Times New Roman" w:cs="Times New Roman"/>
        </w:rPr>
        <w:t xml:space="preserve">, </w:t>
      </w:r>
      <w:r w:rsidR="00663B43" w:rsidRPr="00EB2E64">
        <w:rPr>
          <w:rFonts w:ascii="Times New Roman" w:hAnsi="Times New Roman" w:cs="Times New Roman"/>
          <w:i/>
          <w:iCs/>
        </w:rPr>
        <w:t>Book of the Dead</w:t>
      </w:r>
      <w:r w:rsidR="00663B43" w:rsidRPr="00EB2E64">
        <w:rPr>
          <w:rFonts w:ascii="Times New Roman" w:hAnsi="Times New Roman" w:cs="Times New Roman"/>
        </w:rPr>
        <w:t xml:space="preserve">, Spell </w:t>
      </w:r>
      <w:r w:rsidR="00663B43" w:rsidRPr="00EB2E64">
        <w:rPr>
          <w:rFonts w:ascii="Times New Roman" w:hAnsi="Times New Roman" w:cs="Times New Roman"/>
        </w:rPr>
        <w:t>125</w:t>
      </w:r>
    </w:p>
  </w:footnote>
  <w:footnote w:id="52">
    <w:p w14:paraId="6FA5C334" w14:textId="1E20FD69" w:rsidR="00625037" w:rsidRPr="00EB2E64" w:rsidRDefault="00625037">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proofErr w:type="spellStart"/>
      <w:r w:rsidR="00F209C6" w:rsidRPr="00EB2E64">
        <w:rPr>
          <w:rFonts w:ascii="Times New Roman" w:hAnsi="Times New Roman" w:cs="Times New Roman"/>
        </w:rPr>
        <w:t>Lorp</w:t>
      </w:r>
      <w:r w:rsidR="00E17D0A" w:rsidRPr="00EB2E64">
        <w:rPr>
          <w:rFonts w:ascii="Times New Roman" w:hAnsi="Times New Roman" w:cs="Times New Roman"/>
        </w:rPr>
        <w:t>ri</w:t>
      </w:r>
      <w:r w:rsidR="00F209C6" w:rsidRPr="00EB2E64">
        <w:rPr>
          <w:rFonts w:ascii="Times New Roman" w:hAnsi="Times New Roman" w:cs="Times New Roman"/>
        </w:rPr>
        <w:t>eno</w:t>
      </w:r>
      <w:proofErr w:type="spellEnd"/>
      <w:r w:rsidR="00663B43" w:rsidRPr="00EB2E64">
        <w:rPr>
          <w:rFonts w:ascii="Times New Roman" w:hAnsi="Times New Roman" w:cs="Times New Roman"/>
        </w:rPr>
        <w:t xml:space="preserve">, </w:t>
      </w:r>
      <w:r w:rsidR="00663B43" w:rsidRPr="00EB2E64">
        <w:rPr>
          <w:rFonts w:ascii="Times New Roman" w:hAnsi="Times New Roman" w:cs="Times New Roman"/>
        </w:rPr>
        <w:t>‘The Egyptian Language in the Framework of African Languages’</w:t>
      </w:r>
      <w:r w:rsidR="00E17D0A" w:rsidRPr="00EB2E64">
        <w:rPr>
          <w:rFonts w:ascii="Times New Roman" w:hAnsi="Times New Roman" w:cs="Times New Roman"/>
        </w:rPr>
        <w:t xml:space="preserve">, </w:t>
      </w:r>
      <w:r w:rsidR="00663B43" w:rsidRPr="00EB2E64">
        <w:rPr>
          <w:rFonts w:ascii="Times New Roman" w:hAnsi="Times New Roman" w:cs="Times New Roman"/>
        </w:rPr>
        <w:t>pp. 43-48.</w:t>
      </w:r>
    </w:p>
  </w:footnote>
  <w:footnote w:id="53">
    <w:p w14:paraId="2D08AFB5" w14:textId="7DDABD7A" w:rsidR="004345C3" w:rsidRPr="00EB2E64" w:rsidRDefault="004345C3">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Andrews</w:t>
      </w:r>
      <w:r w:rsidR="00663B43" w:rsidRPr="00EB2E64">
        <w:rPr>
          <w:rFonts w:ascii="Times New Roman" w:hAnsi="Times New Roman" w:cs="Times New Roman"/>
        </w:rPr>
        <w:t xml:space="preserve">, </w:t>
      </w:r>
      <w:r w:rsidR="00663B43" w:rsidRPr="00EB2E64">
        <w:rPr>
          <w:rFonts w:ascii="Times New Roman" w:hAnsi="Times New Roman" w:cs="Times New Roman"/>
          <w:i/>
          <w:iCs/>
        </w:rPr>
        <w:t>Amulets of Ancient Egypt,</w:t>
      </w:r>
      <w:r w:rsidR="00663B43" w:rsidRPr="00EB2E64">
        <w:rPr>
          <w:rFonts w:ascii="Times New Roman" w:hAnsi="Times New Roman" w:cs="Times New Roman"/>
        </w:rPr>
        <w:t xml:space="preserve"> pp. </w:t>
      </w:r>
      <w:r w:rsidR="00663B43" w:rsidRPr="00EB2E64">
        <w:rPr>
          <w:rFonts w:ascii="Times New Roman" w:hAnsi="Times New Roman" w:cs="Times New Roman"/>
        </w:rPr>
        <w:t>72-75.</w:t>
      </w:r>
    </w:p>
  </w:footnote>
  <w:footnote w:id="54">
    <w:p w14:paraId="40661701" w14:textId="45FAD765" w:rsidR="004345C3" w:rsidRPr="00663B43" w:rsidRDefault="004345C3">
      <w:pPr>
        <w:pStyle w:val="FootnoteText"/>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Faulkner</w:t>
      </w:r>
      <w:r w:rsidR="00663B43" w:rsidRPr="00EB2E64">
        <w:rPr>
          <w:rFonts w:ascii="Times New Roman" w:hAnsi="Times New Roman" w:cs="Times New Roman"/>
        </w:rPr>
        <w:t xml:space="preserve">, </w:t>
      </w:r>
      <w:r w:rsidR="00663B43" w:rsidRPr="00EB2E64">
        <w:rPr>
          <w:rFonts w:ascii="Times New Roman" w:hAnsi="Times New Roman" w:cs="Times New Roman"/>
          <w:i/>
          <w:iCs/>
        </w:rPr>
        <w:t>Book of the Dead,</w:t>
      </w:r>
      <w:r w:rsidR="00663B43" w:rsidRPr="00EB2E64">
        <w:rPr>
          <w:rFonts w:ascii="Times New Roman" w:hAnsi="Times New Roman" w:cs="Times New Roman"/>
        </w:rPr>
        <w:t xml:space="preserve"> Spell 26</w:t>
      </w:r>
    </w:p>
  </w:footnote>
  <w:footnote w:id="55">
    <w:p w14:paraId="6933F1D9" w14:textId="13D23141" w:rsidR="004345C3" w:rsidRPr="00EB2E64" w:rsidRDefault="004345C3">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Ibid., Spell 23</w:t>
      </w:r>
    </w:p>
  </w:footnote>
  <w:footnote w:id="56">
    <w:p w14:paraId="5C93AA3A" w14:textId="1A1C2EE3" w:rsidR="004345C3" w:rsidRPr="00EB2E64" w:rsidRDefault="004345C3">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James P. Allen</w:t>
      </w:r>
      <w:r w:rsidR="00663B43" w:rsidRPr="00EB2E64">
        <w:rPr>
          <w:rFonts w:ascii="Times New Roman" w:hAnsi="Times New Roman" w:cs="Times New Roman"/>
        </w:rPr>
        <w:t xml:space="preserve">, </w:t>
      </w:r>
      <w:r w:rsidR="00663B43" w:rsidRPr="00EB2E64">
        <w:rPr>
          <w:rFonts w:ascii="Times New Roman" w:hAnsi="Times New Roman" w:cs="Times New Roman"/>
          <w:i/>
          <w:iCs/>
        </w:rPr>
        <w:t>Genesis in Egypt</w:t>
      </w:r>
      <w:r w:rsidR="006C2AA0" w:rsidRPr="00EB2E64">
        <w:rPr>
          <w:rFonts w:ascii="Times New Roman" w:hAnsi="Times New Roman" w:cs="Times New Roman"/>
        </w:rPr>
        <w:t xml:space="preserve">, </w:t>
      </w:r>
      <w:r w:rsidR="00663B43" w:rsidRPr="00EB2E64">
        <w:rPr>
          <w:rFonts w:ascii="Times New Roman" w:hAnsi="Times New Roman" w:cs="Times New Roman"/>
        </w:rPr>
        <w:t>pp. 39-42</w:t>
      </w:r>
    </w:p>
  </w:footnote>
  <w:footnote w:id="57">
    <w:p w14:paraId="4CD1CD4A" w14:textId="51BA4787" w:rsidR="004345C3" w:rsidRPr="00EB2E64" w:rsidRDefault="004345C3">
      <w:pPr>
        <w:pStyle w:val="FootnoteText"/>
        <w:rPr>
          <w:rFonts w:ascii="Times New Roman" w:hAnsi="Times New Roman" w:cs="Times New Roman"/>
        </w:rPr>
      </w:pPr>
      <w:r w:rsidRPr="00EB2E64">
        <w:rPr>
          <w:rStyle w:val="FootnoteReference"/>
          <w:rFonts w:ascii="Times New Roman" w:hAnsi="Times New Roman" w:cs="Times New Roman"/>
        </w:rPr>
        <w:footnoteRef/>
      </w:r>
      <w:r w:rsidRPr="00EB2E64">
        <w:rPr>
          <w:rFonts w:ascii="Times New Roman" w:hAnsi="Times New Roman" w:cs="Times New Roman"/>
        </w:rPr>
        <w:t xml:space="preserve"> </w:t>
      </w:r>
      <w:r w:rsidR="00F209C6" w:rsidRPr="00EB2E64">
        <w:rPr>
          <w:rFonts w:ascii="Times New Roman" w:hAnsi="Times New Roman" w:cs="Times New Roman"/>
        </w:rPr>
        <w:t>David</w:t>
      </w:r>
      <w:r w:rsidR="00663B43" w:rsidRPr="00EB2E64">
        <w:rPr>
          <w:rFonts w:ascii="Times New Roman" w:hAnsi="Times New Roman" w:cs="Times New Roman"/>
        </w:rPr>
        <w:t xml:space="preserve">, </w:t>
      </w:r>
      <w:r w:rsidR="00663B43" w:rsidRPr="00EB2E64">
        <w:rPr>
          <w:rFonts w:ascii="Times New Roman" w:hAnsi="Times New Roman" w:cs="Times New Roman"/>
          <w:i/>
          <w:iCs/>
        </w:rPr>
        <w:t>Religion and Magic</w:t>
      </w:r>
      <w:r w:rsidR="006C2AA0" w:rsidRPr="00EB2E64">
        <w:rPr>
          <w:rFonts w:ascii="Times New Roman" w:hAnsi="Times New Roman" w:cs="Times New Roman"/>
          <w:i/>
          <w:iCs/>
        </w:rPr>
        <w:t xml:space="preserve">, </w:t>
      </w:r>
      <w:r w:rsidR="00663B43" w:rsidRPr="00EB2E64">
        <w:rPr>
          <w:rFonts w:ascii="Times New Roman" w:hAnsi="Times New Roman" w:cs="Times New Roman"/>
        </w:rPr>
        <w:t>p</w:t>
      </w:r>
      <w:r w:rsidR="00E254BF">
        <w:rPr>
          <w:rFonts w:ascii="Times New Roman" w:hAnsi="Times New Roman" w:cs="Times New Roman"/>
        </w:rPr>
        <w:t>p.</w:t>
      </w:r>
      <w:r w:rsidR="00663B43" w:rsidRPr="00EB2E64">
        <w:rPr>
          <w:rFonts w:ascii="Times New Roman" w:hAnsi="Times New Roman" w:cs="Times New Roman"/>
        </w:rPr>
        <w:t xml:space="preserve"> 112-18</w:t>
      </w:r>
    </w:p>
  </w:footnote>
  <w:footnote w:id="58">
    <w:p w14:paraId="35B95948" w14:textId="53DE0DCB" w:rsidR="004345C3" w:rsidRDefault="004345C3">
      <w:pPr>
        <w:pStyle w:val="FootnoteText"/>
      </w:pPr>
      <w:r w:rsidRPr="00EB2E64">
        <w:rPr>
          <w:rStyle w:val="FootnoteReference"/>
          <w:rFonts w:ascii="Times New Roman" w:hAnsi="Times New Roman" w:cs="Times New Roman"/>
        </w:rPr>
        <w:footnoteRef/>
      </w:r>
      <w:r w:rsidR="00E17D0A" w:rsidRPr="00EB2E64">
        <w:rPr>
          <w:rFonts w:ascii="Times New Roman" w:hAnsi="Times New Roman" w:cs="Times New Roman"/>
        </w:rPr>
        <w:t xml:space="preserve"> </w:t>
      </w:r>
      <w:r w:rsidR="00F209C6" w:rsidRPr="00EB2E64">
        <w:rPr>
          <w:rFonts w:ascii="Times New Roman" w:hAnsi="Times New Roman" w:cs="Times New Roman"/>
        </w:rPr>
        <w:t>Teeter</w:t>
      </w:r>
      <w:r w:rsidR="00663B43" w:rsidRPr="00EB2E64">
        <w:rPr>
          <w:rFonts w:ascii="Times New Roman" w:hAnsi="Times New Roman" w:cs="Times New Roman"/>
        </w:rPr>
        <w:t xml:space="preserve">, </w:t>
      </w:r>
      <w:r w:rsidR="00663B43" w:rsidRPr="00EB2E64">
        <w:rPr>
          <w:rFonts w:ascii="Times New Roman" w:hAnsi="Times New Roman" w:cs="Times New Roman"/>
          <w:i/>
          <w:iCs/>
        </w:rPr>
        <w:t>Religion and Ritual in Ancient Egypt</w:t>
      </w:r>
      <w:r w:rsidR="00E17D0A" w:rsidRPr="00EB2E64">
        <w:rPr>
          <w:rFonts w:ascii="Times New Roman" w:hAnsi="Times New Roman" w:cs="Times New Roman"/>
        </w:rPr>
        <w:t xml:space="preserve">, </w:t>
      </w:r>
      <w:r w:rsidR="00663B43" w:rsidRPr="00EB2E64">
        <w:rPr>
          <w:rFonts w:ascii="Times New Roman" w:hAnsi="Times New Roman" w:cs="Times New Roman"/>
        </w:rPr>
        <w:t xml:space="preserve">pp. </w:t>
      </w:r>
      <w:r w:rsidR="00663B43" w:rsidRPr="00EB2E64">
        <w:rPr>
          <w:rFonts w:ascii="Times New Roman" w:hAnsi="Times New Roman" w:cs="Times New Roman"/>
        </w:rPr>
        <w:t>98-102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660F28"/>
    <w:multiLevelType w:val="multilevel"/>
    <w:tmpl w:val="6ABADF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0373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2C4"/>
    <w:rsid w:val="00021B8C"/>
    <w:rsid w:val="000B2217"/>
    <w:rsid w:val="000E2532"/>
    <w:rsid w:val="00116DA6"/>
    <w:rsid w:val="001400C7"/>
    <w:rsid w:val="00193AD9"/>
    <w:rsid w:val="001C2F16"/>
    <w:rsid w:val="001F0895"/>
    <w:rsid w:val="00200376"/>
    <w:rsid w:val="002137E0"/>
    <w:rsid w:val="00226481"/>
    <w:rsid w:val="00270AED"/>
    <w:rsid w:val="002C12C4"/>
    <w:rsid w:val="002C77E2"/>
    <w:rsid w:val="002D32DF"/>
    <w:rsid w:val="003B7D93"/>
    <w:rsid w:val="004345C3"/>
    <w:rsid w:val="004E053E"/>
    <w:rsid w:val="005B2DB4"/>
    <w:rsid w:val="005E738E"/>
    <w:rsid w:val="00625037"/>
    <w:rsid w:val="006555CB"/>
    <w:rsid w:val="00663B43"/>
    <w:rsid w:val="00695884"/>
    <w:rsid w:val="006C2AA0"/>
    <w:rsid w:val="007322C7"/>
    <w:rsid w:val="008018DE"/>
    <w:rsid w:val="008C174A"/>
    <w:rsid w:val="0092274A"/>
    <w:rsid w:val="009D4321"/>
    <w:rsid w:val="00A123BB"/>
    <w:rsid w:val="00A55334"/>
    <w:rsid w:val="00AC69DE"/>
    <w:rsid w:val="00B23CD9"/>
    <w:rsid w:val="00B45F6F"/>
    <w:rsid w:val="00B75C1E"/>
    <w:rsid w:val="00B82060"/>
    <w:rsid w:val="00B85C10"/>
    <w:rsid w:val="00C36B65"/>
    <w:rsid w:val="00CA2D88"/>
    <w:rsid w:val="00CD631E"/>
    <w:rsid w:val="00D14C99"/>
    <w:rsid w:val="00D171C3"/>
    <w:rsid w:val="00D83BBC"/>
    <w:rsid w:val="00D94E7B"/>
    <w:rsid w:val="00DD45AB"/>
    <w:rsid w:val="00E17D0A"/>
    <w:rsid w:val="00E254BF"/>
    <w:rsid w:val="00E25ADE"/>
    <w:rsid w:val="00E53A66"/>
    <w:rsid w:val="00EB2E64"/>
    <w:rsid w:val="00EE2660"/>
    <w:rsid w:val="00F209C6"/>
    <w:rsid w:val="00F91A57"/>
    <w:rsid w:val="00FD5FB3"/>
    <w:rsid w:val="00FF0C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B3EA625"/>
  <w15:chartTrackingRefBased/>
  <w15:docId w15:val="{9F526966-B0AB-C34E-9FC8-722B872F1E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12C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C12C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C12C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C12C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C12C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C12C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12C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12C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12C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12C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C12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C12C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C12C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C12C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C12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12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12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12C4"/>
    <w:rPr>
      <w:rFonts w:eastAsiaTheme="majorEastAsia" w:cstheme="majorBidi"/>
      <w:color w:val="272727" w:themeColor="text1" w:themeTint="D8"/>
    </w:rPr>
  </w:style>
  <w:style w:type="paragraph" w:styleId="Title">
    <w:name w:val="Title"/>
    <w:basedOn w:val="Normal"/>
    <w:next w:val="Normal"/>
    <w:link w:val="TitleChar"/>
    <w:uiPriority w:val="10"/>
    <w:qFormat/>
    <w:rsid w:val="002C12C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12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12C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12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12C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C12C4"/>
    <w:rPr>
      <w:i/>
      <w:iCs/>
      <w:color w:val="404040" w:themeColor="text1" w:themeTint="BF"/>
    </w:rPr>
  </w:style>
  <w:style w:type="paragraph" w:styleId="ListParagraph">
    <w:name w:val="List Paragraph"/>
    <w:basedOn w:val="Normal"/>
    <w:uiPriority w:val="34"/>
    <w:qFormat/>
    <w:rsid w:val="002C12C4"/>
    <w:pPr>
      <w:ind w:left="720"/>
      <w:contextualSpacing/>
    </w:pPr>
  </w:style>
  <w:style w:type="character" w:styleId="IntenseEmphasis">
    <w:name w:val="Intense Emphasis"/>
    <w:basedOn w:val="DefaultParagraphFont"/>
    <w:uiPriority w:val="21"/>
    <w:qFormat/>
    <w:rsid w:val="002C12C4"/>
    <w:rPr>
      <w:i/>
      <w:iCs/>
      <w:color w:val="2F5496" w:themeColor="accent1" w:themeShade="BF"/>
    </w:rPr>
  </w:style>
  <w:style w:type="paragraph" w:styleId="IntenseQuote">
    <w:name w:val="Intense Quote"/>
    <w:basedOn w:val="Normal"/>
    <w:next w:val="Normal"/>
    <w:link w:val="IntenseQuoteChar"/>
    <w:uiPriority w:val="30"/>
    <w:qFormat/>
    <w:rsid w:val="002C12C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C12C4"/>
    <w:rPr>
      <w:i/>
      <w:iCs/>
      <w:color w:val="2F5496" w:themeColor="accent1" w:themeShade="BF"/>
    </w:rPr>
  </w:style>
  <w:style w:type="character" w:styleId="IntenseReference">
    <w:name w:val="Intense Reference"/>
    <w:basedOn w:val="DefaultParagraphFont"/>
    <w:uiPriority w:val="32"/>
    <w:qFormat/>
    <w:rsid w:val="002C12C4"/>
    <w:rPr>
      <w:b/>
      <w:bCs/>
      <w:smallCaps/>
      <w:color w:val="2F5496" w:themeColor="accent1" w:themeShade="BF"/>
      <w:spacing w:val="5"/>
    </w:rPr>
  </w:style>
  <w:style w:type="paragraph" w:styleId="FootnoteText">
    <w:name w:val="footnote text"/>
    <w:basedOn w:val="Normal"/>
    <w:link w:val="FootnoteTextChar"/>
    <w:uiPriority w:val="99"/>
    <w:semiHidden/>
    <w:unhideWhenUsed/>
    <w:rsid w:val="00D83BBC"/>
    <w:rPr>
      <w:sz w:val="20"/>
      <w:szCs w:val="20"/>
    </w:rPr>
  </w:style>
  <w:style w:type="character" w:customStyle="1" w:styleId="FootnoteTextChar">
    <w:name w:val="Footnote Text Char"/>
    <w:basedOn w:val="DefaultParagraphFont"/>
    <w:link w:val="FootnoteText"/>
    <w:uiPriority w:val="99"/>
    <w:semiHidden/>
    <w:rsid w:val="00D83BBC"/>
    <w:rPr>
      <w:sz w:val="20"/>
      <w:szCs w:val="20"/>
    </w:rPr>
  </w:style>
  <w:style w:type="character" w:styleId="FootnoteReference">
    <w:name w:val="footnote reference"/>
    <w:basedOn w:val="DefaultParagraphFont"/>
    <w:uiPriority w:val="99"/>
    <w:semiHidden/>
    <w:unhideWhenUsed/>
    <w:rsid w:val="00D83BBC"/>
    <w:rPr>
      <w:vertAlign w:val="superscript"/>
    </w:rPr>
  </w:style>
  <w:style w:type="character" w:styleId="Strong">
    <w:name w:val="Strong"/>
    <w:basedOn w:val="DefaultParagraphFont"/>
    <w:uiPriority w:val="22"/>
    <w:qFormat/>
    <w:rsid w:val="008018DE"/>
    <w:rPr>
      <w:b/>
      <w:bCs/>
    </w:rPr>
  </w:style>
  <w:style w:type="character" w:customStyle="1" w:styleId="apple-converted-space">
    <w:name w:val="apple-converted-space"/>
    <w:basedOn w:val="DefaultParagraphFont"/>
    <w:rsid w:val="008018DE"/>
  </w:style>
  <w:style w:type="paragraph" w:styleId="NormalWeb">
    <w:name w:val="Normal (Web)"/>
    <w:basedOn w:val="Normal"/>
    <w:uiPriority w:val="99"/>
    <w:semiHidden/>
    <w:unhideWhenUsed/>
    <w:rsid w:val="00116DA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16DA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2B3D4D-08DC-7E4B-B859-2E78A7CBB0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TotalTime>
  <Pages>15</Pages>
  <Words>4630</Words>
  <Characters>26391</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Kathleen Early (2525315)</dc:creator>
  <cp:keywords/>
  <dc:description/>
  <cp:lastModifiedBy>Hannah Kathleen Early (2525315)</cp:lastModifiedBy>
  <cp:revision>19</cp:revision>
  <cp:lastPrinted>2026-05-15T21:02:00Z</cp:lastPrinted>
  <dcterms:created xsi:type="dcterms:W3CDTF">2026-05-14T08:54:00Z</dcterms:created>
  <dcterms:modified xsi:type="dcterms:W3CDTF">2026-05-15T21:37:00Z</dcterms:modified>
</cp:coreProperties>
</file>