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B5FF4" w14:textId="77777777" w:rsidR="00EA7E5D" w:rsidRPr="00EA7E5D" w:rsidRDefault="00EA7E5D" w:rsidP="00EA7E5D">
      <w:pPr>
        <w:rPr>
          <w:b/>
          <w:bCs/>
          <w:sz w:val="28"/>
          <w:szCs w:val="28"/>
        </w:rPr>
      </w:pPr>
      <w:r w:rsidRPr="00EA7E5D">
        <w:rPr>
          <w:b/>
          <w:bCs/>
          <w:sz w:val="28"/>
          <w:szCs w:val="28"/>
        </w:rPr>
        <w:t>An overview of depreciation</w:t>
      </w:r>
    </w:p>
    <w:p w14:paraId="774CCC82" w14:textId="77777777" w:rsidR="00EA7E5D" w:rsidRDefault="00EA7E5D" w:rsidP="00EA7E5D"/>
    <w:p w14:paraId="584E9242" w14:textId="77777777" w:rsidR="00EA7E5D" w:rsidRDefault="00EA7E5D" w:rsidP="00EA7E5D"/>
    <w:p w14:paraId="594DD1B4" w14:textId="77777777" w:rsidR="00EA7E5D" w:rsidRDefault="00EA7E5D" w:rsidP="00EA7E5D">
      <w:r>
        <w:t xml:space="preserve">Two topics that can be considered as having links with accounting and economics are </w:t>
      </w:r>
      <w:r>
        <w:rPr>
          <w:b/>
          <w:bCs/>
        </w:rPr>
        <w:t>depreciation</w:t>
      </w:r>
      <w:r>
        <w:t xml:space="preserve"> and </w:t>
      </w:r>
      <w:r>
        <w:rPr>
          <w:b/>
          <w:bCs/>
        </w:rPr>
        <w:t>break-even analysis</w:t>
      </w:r>
      <w:r>
        <w:t>. These connections are derived from considering management accounting and economics as both forward-looking in perspective, whereas financial accounting is largely concerned with reporting on past, or historical, events.</w:t>
      </w:r>
    </w:p>
    <w:p w14:paraId="1972DD87" w14:textId="77777777" w:rsidR="00EA7E5D" w:rsidRDefault="00EA7E5D" w:rsidP="00EA7E5D"/>
    <w:p w14:paraId="66A95689" w14:textId="77777777" w:rsidR="00EA7E5D" w:rsidRDefault="00EA7E5D" w:rsidP="00EA7E5D">
      <w:r>
        <w:t>Some definitions.</w:t>
      </w:r>
    </w:p>
    <w:p w14:paraId="0969C573" w14:textId="77777777" w:rsidR="00EA7E5D" w:rsidRDefault="00EA7E5D" w:rsidP="00EA7E5D"/>
    <w:p w14:paraId="39C89409" w14:textId="77777777" w:rsidR="00EA7E5D" w:rsidRDefault="00EA7E5D" w:rsidP="00EA7E5D">
      <w:r>
        <w:rPr>
          <w:b/>
          <w:bCs/>
        </w:rPr>
        <w:t>Depreciation</w:t>
      </w:r>
      <w:r>
        <w:t xml:space="preserve"> is the measure of the wearing out, consumption, or other reduction in the economic useful life of a fixed asset, whether arising from usage, passage of time or obsolescence through technological or market changes.</w:t>
      </w:r>
    </w:p>
    <w:p w14:paraId="5EE3ED24" w14:textId="77777777" w:rsidR="00EA7E5D" w:rsidRDefault="00EA7E5D" w:rsidP="00EA7E5D"/>
    <w:p w14:paraId="690D700B" w14:textId="77777777" w:rsidR="00EA7E5D" w:rsidRDefault="00EA7E5D" w:rsidP="00EA7E5D">
      <w:r>
        <w:rPr>
          <w:b/>
          <w:bCs/>
        </w:rPr>
        <w:t>The useful economic life</w:t>
      </w:r>
      <w:r>
        <w:t xml:space="preserve"> of an asset is the period over which the present owner will derive economic benefit from its use.</w:t>
      </w:r>
    </w:p>
    <w:p w14:paraId="43903A66" w14:textId="77777777" w:rsidR="00EA7E5D" w:rsidRDefault="00EA7E5D" w:rsidP="00EA7E5D"/>
    <w:p w14:paraId="0F1D442F" w14:textId="77777777" w:rsidR="00EA7E5D" w:rsidRDefault="00EA7E5D" w:rsidP="00EA7E5D">
      <w:r>
        <w:rPr>
          <w:b/>
          <w:bCs/>
        </w:rPr>
        <w:t>The residual value</w:t>
      </w:r>
      <w:r>
        <w:t xml:space="preserve"> of an asset is the realisable value of the asset at the end of its useful economic life, based on prices prevailing at the date of acquisition or revaluation, if this has taken place, and after taking account of realisation costs.   </w:t>
      </w:r>
    </w:p>
    <w:p w14:paraId="70CD6C7A" w14:textId="77777777" w:rsidR="00EA7E5D" w:rsidRDefault="00EA7E5D" w:rsidP="00EA7E5D">
      <w:pPr>
        <w:pStyle w:val="Footer"/>
        <w:tabs>
          <w:tab w:val="clear" w:pos="4153"/>
          <w:tab w:val="clear" w:pos="8306"/>
        </w:tabs>
      </w:pPr>
    </w:p>
    <w:p w14:paraId="13C7875F" w14:textId="77777777" w:rsidR="00EA7E5D" w:rsidRDefault="00EA7E5D" w:rsidP="00EA7E5D"/>
    <w:p w14:paraId="68A11583" w14:textId="4199D7B0" w:rsidR="00EA7E5D" w:rsidRDefault="00EA7E5D" w:rsidP="00EA7E5D">
      <w:r>
        <w:t xml:space="preserve"> In practice, depreciation is a charge (shown as an expense) that is made against the profit of an organisation in its profit and loss account (or income and expenditure account if it is a </w:t>
      </w:r>
      <w:proofErr w:type="spellStart"/>
      <w:r>
        <w:t>non profit-making</w:t>
      </w:r>
      <w:proofErr w:type="spellEnd"/>
      <w:r>
        <w:t xml:space="preserve"> organisation). The charge made reflects the wearing out, obsolescence or replacement value of a tangible fixed asset. If the asset is an intangible fixed asset such as a </w:t>
      </w:r>
      <w:r w:rsidR="00F644C7">
        <w:t xml:space="preserve">brand name, </w:t>
      </w:r>
      <w:r>
        <w:t>patent</w:t>
      </w:r>
      <w:r w:rsidR="00F644C7">
        <w:t>,</w:t>
      </w:r>
      <w:bookmarkStart w:id="0" w:name="_GoBack"/>
      <w:bookmarkEnd w:id="0"/>
      <w:r>
        <w:t xml:space="preserve"> or copyright, the charge is referred to as amortisation.</w:t>
      </w:r>
    </w:p>
    <w:p w14:paraId="06C31FCE" w14:textId="77777777" w:rsidR="00EA7E5D" w:rsidRDefault="00EA7E5D" w:rsidP="00EA7E5D"/>
    <w:p w14:paraId="06A7D3D1" w14:textId="77777777" w:rsidR="00EA7E5D" w:rsidRDefault="00EA7E5D" w:rsidP="00EA7E5D">
      <w:r>
        <w:t>There are three important practical things to remember:</w:t>
      </w:r>
    </w:p>
    <w:p w14:paraId="6F75B251" w14:textId="77777777" w:rsidR="00EA7E5D" w:rsidRDefault="00EA7E5D" w:rsidP="00EA7E5D"/>
    <w:p w14:paraId="1146D2E0" w14:textId="77777777" w:rsidR="00EA7E5D" w:rsidRDefault="00EA7E5D" w:rsidP="00EA7E5D">
      <w:pPr>
        <w:numPr>
          <w:ilvl w:val="0"/>
          <w:numId w:val="1"/>
        </w:numPr>
      </w:pPr>
      <w:r>
        <w:t>The charge (expense) in the profit and loss account is for that current year only, whereas the values shown in the balance sheet are accumulated (running totals of charges)</w:t>
      </w:r>
    </w:p>
    <w:p w14:paraId="6514A22E" w14:textId="77777777" w:rsidR="00EA7E5D" w:rsidRDefault="00EA7E5D" w:rsidP="00EA7E5D">
      <w:pPr>
        <w:ind w:left="360"/>
      </w:pPr>
    </w:p>
    <w:p w14:paraId="639EB180" w14:textId="77777777" w:rsidR="00EA7E5D" w:rsidRDefault="00EA7E5D" w:rsidP="00EA7E5D">
      <w:pPr>
        <w:numPr>
          <w:ilvl w:val="0"/>
          <w:numId w:val="1"/>
        </w:numPr>
        <w:rPr>
          <w:b/>
          <w:bCs/>
        </w:rPr>
      </w:pPr>
      <w:r>
        <w:t xml:space="preserve">The Net Book Value (NBV) of the fixed assets in the balance sheet </w:t>
      </w:r>
      <w:r>
        <w:rPr>
          <w:b/>
          <w:bCs/>
        </w:rPr>
        <w:t>does not</w:t>
      </w:r>
      <w:r>
        <w:t xml:space="preserve"> represent the market resale value of the asset, only its internal </w:t>
      </w:r>
      <w:r>
        <w:rPr>
          <w:b/>
          <w:bCs/>
        </w:rPr>
        <w:t>book value.</w:t>
      </w:r>
    </w:p>
    <w:p w14:paraId="5A0C5FD4" w14:textId="77777777" w:rsidR="00EA7E5D" w:rsidRDefault="00EA7E5D" w:rsidP="00EA7E5D">
      <w:pPr>
        <w:rPr>
          <w:b/>
          <w:bCs/>
        </w:rPr>
      </w:pPr>
    </w:p>
    <w:p w14:paraId="27C52A2C" w14:textId="77777777" w:rsidR="00EA7E5D" w:rsidRDefault="00EA7E5D" w:rsidP="00EA7E5D">
      <w:pPr>
        <w:ind w:left="360"/>
        <w:rPr>
          <w:b/>
          <w:bCs/>
        </w:rPr>
      </w:pPr>
    </w:p>
    <w:p w14:paraId="51EFB1E0" w14:textId="77777777" w:rsidR="00EA7E5D" w:rsidRDefault="00EA7E5D" w:rsidP="00EA7E5D">
      <w:pPr>
        <w:numPr>
          <w:ilvl w:val="0"/>
          <w:numId w:val="1"/>
        </w:numPr>
        <w:rPr>
          <w:b/>
          <w:bCs/>
        </w:rPr>
      </w:pPr>
      <w:r>
        <w:t xml:space="preserve">There are </w:t>
      </w:r>
      <w:proofErr w:type="gramStart"/>
      <w:r>
        <w:t>a number of</w:t>
      </w:r>
      <w:proofErr w:type="gramEnd"/>
      <w:r>
        <w:t xml:space="preserve"> methods for calculating the depreciation charge. However, you only need to be mindful of the </w:t>
      </w:r>
      <w:proofErr w:type="spellStart"/>
      <w:r>
        <w:rPr>
          <w:b/>
          <w:bCs/>
        </w:rPr>
        <w:t>THE</w:t>
      </w:r>
      <w:proofErr w:type="spellEnd"/>
      <w:r>
        <w:rPr>
          <w:b/>
          <w:bCs/>
        </w:rPr>
        <w:t xml:space="preserve"> </w:t>
      </w:r>
      <w:proofErr w:type="gramStart"/>
      <w:r>
        <w:rPr>
          <w:b/>
          <w:bCs/>
        </w:rPr>
        <w:t>STRAIGHT LINE</w:t>
      </w:r>
      <w:proofErr w:type="gramEnd"/>
      <w:r>
        <w:rPr>
          <w:b/>
          <w:bCs/>
        </w:rPr>
        <w:t xml:space="preserve"> METHOD</w:t>
      </w:r>
    </w:p>
    <w:p w14:paraId="7387BAAF" w14:textId="77777777" w:rsidR="00EA7E5D" w:rsidRDefault="00EA7E5D" w:rsidP="00EA7E5D">
      <w:pPr>
        <w:ind w:left="720"/>
      </w:pPr>
    </w:p>
    <w:p w14:paraId="3911C363" w14:textId="77777777" w:rsidR="00EA7E5D" w:rsidRDefault="00EA7E5D" w:rsidP="00EA7E5D">
      <w:pPr>
        <w:ind w:left="360"/>
      </w:pPr>
    </w:p>
    <w:p w14:paraId="79817185" w14:textId="77777777" w:rsidR="00EA7E5D" w:rsidRDefault="00EA7E5D" w:rsidP="00EA7E5D">
      <w:pPr>
        <w:ind w:left="360"/>
      </w:pPr>
    </w:p>
    <w:p w14:paraId="75ED033C" w14:textId="77777777" w:rsidR="00EA7E5D" w:rsidRDefault="00EA7E5D" w:rsidP="00EA7E5D">
      <w:pPr>
        <w:ind w:left="360"/>
      </w:pPr>
    </w:p>
    <w:p w14:paraId="20A201D2" w14:textId="77777777" w:rsidR="00EA7E5D" w:rsidRDefault="00EA7E5D" w:rsidP="00EA7E5D">
      <w:pPr>
        <w:ind w:left="360"/>
      </w:pPr>
    </w:p>
    <w:p w14:paraId="022C93DC" w14:textId="77777777" w:rsidR="00EA7E5D" w:rsidRDefault="00EA7E5D" w:rsidP="00EA7E5D">
      <w:pPr>
        <w:ind w:left="360"/>
      </w:pPr>
    </w:p>
    <w:p w14:paraId="033105BD" w14:textId="77777777" w:rsidR="00EA7E5D" w:rsidRDefault="00EA7E5D" w:rsidP="00EA7E5D"/>
    <w:p w14:paraId="0AB5DA97" w14:textId="77777777" w:rsidR="00EA7E5D" w:rsidRDefault="00EA7E5D" w:rsidP="00EA7E5D"/>
    <w:p w14:paraId="7D8F7C6F" w14:textId="77777777" w:rsidR="00EA7E5D" w:rsidRDefault="00EA7E5D" w:rsidP="00EA7E5D"/>
    <w:p w14:paraId="04A59FA3" w14:textId="77777777" w:rsidR="00EA7E5D" w:rsidRDefault="00EA7E5D" w:rsidP="00EA7E5D"/>
    <w:p w14:paraId="60E9F479" w14:textId="77777777" w:rsidR="00EA7E5D" w:rsidRDefault="00EA7E5D" w:rsidP="00EA7E5D"/>
    <w:p w14:paraId="0A54B202" w14:textId="77777777" w:rsidR="00EA7E5D" w:rsidRDefault="00EA7E5D" w:rsidP="00EA7E5D"/>
    <w:p w14:paraId="6E3DA75A" w14:textId="77777777" w:rsidR="00EA7E5D" w:rsidRDefault="00EA7E5D" w:rsidP="00EA7E5D">
      <w:r>
        <w:t>Calculations.</w:t>
      </w:r>
    </w:p>
    <w:p w14:paraId="4E4A237A" w14:textId="77777777" w:rsidR="00EA7E5D" w:rsidRDefault="00EA7E5D" w:rsidP="00EA7E5D"/>
    <w:p w14:paraId="0D3FDBDC" w14:textId="77777777" w:rsidR="00EA7E5D" w:rsidRDefault="00EA7E5D" w:rsidP="00EA7E5D">
      <w:pPr>
        <w:rPr>
          <w:u w:val="single"/>
        </w:rPr>
      </w:pPr>
      <w:r>
        <w:rPr>
          <w:u w:val="single"/>
        </w:rPr>
        <w:t xml:space="preserve">The </w:t>
      </w:r>
      <w:proofErr w:type="gramStart"/>
      <w:r>
        <w:rPr>
          <w:u w:val="single"/>
        </w:rPr>
        <w:t>Straight Line</w:t>
      </w:r>
      <w:proofErr w:type="gramEnd"/>
      <w:r>
        <w:rPr>
          <w:u w:val="single"/>
        </w:rPr>
        <w:t xml:space="preserve"> Method.</w:t>
      </w:r>
    </w:p>
    <w:p w14:paraId="65E246E9" w14:textId="77777777" w:rsidR="00EA7E5D" w:rsidRDefault="00EA7E5D" w:rsidP="00EA7E5D"/>
    <w:p w14:paraId="34C73721" w14:textId="77777777" w:rsidR="00EA7E5D" w:rsidRDefault="00EA7E5D" w:rsidP="00EA7E5D">
      <w:r>
        <w:t>Take the cost price of the asset and subtract any (if applicable) residual (scrap) value and divide the result by the number of years the asset is expected to last (its useful economic life). Sometimes the amount will be expressed as a percentage.</w:t>
      </w:r>
    </w:p>
    <w:p w14:paraId="599AC8B3" w14:textId="77777777" w:rsidR="00EA7E5D" w:rsidRDefault="00EA7E5D" w:rsidP="00EA7E5D"/>
    <w:p w14:paraId="22126175" w14:textId="77777777" w:rsidR="00EA7E5D" w:rsidRDefault="00EA7E5D" w:rsidP="00EA7E5D"/>
    <w:p w14:paraId="36318498" w14:textId="77777777" w:rsidR="00EA7E5D" w:rsidRDefault="00EA7E5D" w:rsidP="00EA7E5D">
      <w:r>
        <w:t>Example.</w:t>
      </w:r>
    </w:p>
    <w:p w14:paraId="24B892D0" w14:textId="77777777" w:rsidR="00EA7E5D" w:rsidRDefault="00EA7E5D" w:rsidP="00EA7E5D"/>
    <w:p w14:paraId="57E4F600" w14:textId="08A4B097" w:rsidR="00EA7E5D" w:rsidRDefault="00EA7E5D" w:rsidP="00EA7E5D">
      <w:r>
        <w:t>A motor vehicle costs £10,000 when bought by its present owner. It has an expected useful economic life of 4 years and a residual (scrap) value of £2</w:t>
      </w:r>
      <w:r w:rsidR="00F644C7">
        <w:t>,</w:t>
      </w:r>
      <w:r>
        <w:t>000.</w:t>
      </w:r>
    </w:p>
    <w:p w14:paraId="05BE3FEF" w14:textId="77777777" w:rsidR="00EA7E5D" w:rsidRDefault="00EA7E5D" w:rsidP="00EA7E5D"/>
    <w:p w14:paraId="6EA776CF" w14:textId="77777777" w:rsidR="00EA7E5D" w:rsidRDefault="00EA7E5D" w:rsidP="00EA7E5D">
      <w:r>
        <w:t>£10,000 less £2,000 = £ 8,000. £8,000 divided by 4 = £2,000 per year.</w:t>
      </w:r>
    </w:p>
    <w:p w14:paraId="2985CBE0" w14:textId="77777777" w:rsidR="00EA7E5D" w:rsidRDefault="00EA7E5D" w:rsidP="00EA7E5D"/>
    <w:p w14:paraId="0CEB20C7" w14:textId="77777777" w:rsidR="00EA7E5D" w:rsidRDefault="00EA7E5D" w:rsidP="00EA7E5D">
      <w:r>
        <w:t>The charge to the profit and loss account is therefore £2,000 each year.</w:t>
      </w:r>
    </w:p>
    <w:p w14:paraId="335521F3" w14:textId="77777777" w:rsidR="00EA7E5D" w:rsidRDefault="00EA7E5D" w:rsidP="00EA7E5D"/>
    <w:p w14:paraId="64042ED5" w14:textId="02EB802B" w:rsidR="00EA7E5D" w:rsidRDefault="00EA7E5D" w:rsidP="00EA7E5D">
      <w:r>
        <w:t xml:space="preserve">The entries in the </w:t>
      </w:r>
      <w:r w:rsidR="00A13909">
        <w:t>Statement of Financial Position (Formerly the B</w:t>
      </w:r>
      <w:r>
        <w:t xml:space="preserve">alance </w:t>
      </w:r>
      <w:r w:rsidR="00A13909">
        <w:t>S</w:t>
      </w:r>
      <w:r>
        <w:t>heet</w:t>
      </w:r>
      <w:r w:rsidR="00A13909">
        <w:t xml:space="preserve">) </w:t>
      </w:r>
      <w:r>
        <w:t>for the four years are as follows:</w:t>
      </w:r>
    </w:p>
    <w:p w14:paraId="0F858D21" w14:textId="77777777" w:rsidR="00EA7E5D" w:rsidRDefault="00EA7E5D" w:rsidP="00EA7E5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0"/>
        <w:gridCol w:w="2130"/>
        <w:gridCol w:w="2131"/>
        <w:gridCol w:w="2131"/>
      </w:tblGrid>
      <w:tr w:rsidR="00EA7E5D" w14:paraId="2E5CF4EC" w14:textId="77777777" w:rsidTr="00D84916">
        <w:tc>
          <w:tcPr>
            <w:tcW w:w="2130" w:type="dxa"/>
          </w:tcPr>
          <w:p w14:paraId="1183E61C" w14:textId="77777777" w:rsidR="00EA7E5D" w:rsidRDefault="00EA7E5D" w:rsidP="00D84916">
            <w:pPr>
              <w:jc w:val="center"/>
            </w:pPr>
            <w:r>
              <w:t>Year</w:t>
            </w:r>
          </w:p>
        </w:tc>
        <w:tc>
          <w:tcPr>
            <w:tcW w:w="2130" w:type="dxa"/>
          </w:tcPr>
          <w:p w14:paraId="0C1F7FB7" w14:textId="77777777" w:rsidR="00EA7E5D" w:rsidRDefault="00EA7E5D" w:rsidP="00D84916">
            <w:pPr>
              <w:jc w:val="center"/>
            </w:pPr>
            <w:r>
              <w:t>At cost</w:t>
            </w:r>
          </w:p>
          <w:p w14:paraId="2F734428" w14:textId="77777777" w:rsidR="00EA7E5D" w:rsidRDefault="00EA7E5D" w:rsidP="00D84916">
            <w:pPr>
              <w:jc w:val="center"/>
            </w:pPr>
            <w:r>
              <w:t>£</w:t>
            </w:r>
          </w:p>
        </w:tc>
        <w:tc>
          <w:tcPr>
            <w:tcW w:w="2131" w:type="dxa"/>
          </w:tcPr>
          <w:p w14:paraId="740A809B" w14:textId="77777777" w:rsidR="00EA7E5D" w:rsidRDefault="00EA7E5D" w:rsidP="00D84916">
            <w:pPr>
              <w:jc w:val="center"/>
            </w:pPr>
            <w:r>
              <w:t>Accumulated depreciation</w:t>
            </w:r>
          </w:p>
          <w:p w14:paraId="51F49E7D" w14:textId="77777777" w:rsidR="00EA7E5D" w:rsidRDefault="00EA7E5D" w:rsidP="00D84916">
            <w:pPr>
              <w:jc w:val="center"/>
            </w:pPr>
            <w:r>
              <w:t>£</w:t>
            </w:r>
          </w:p>
        </w:tc>
        <w:tc>
          <w:tcPr>
            <w:tcW w:w="2131" w:type="dxa"/>
          </w:tcPr>
          <w:p w14:paraId="3070F5B5" w14:textId="77777777" w:rsidR="00EA7E5D" w:rsidRDefault="00EA7E5D" w:rsidP="00D84916">
            <w:pPr>
              <w:jc w:val="center"/>
            </w:pPr>
            <w:r>
              <w:t>Net book value</w:t>
            </w:r>
          </w:p>
          <w:p w14:paraId="788EE17D" w14:textId="77777777" w:rsidR="00EA7E5D" w:rsidRDefault="00EA7E5D" w:rsidP="00D84916">
            <w:pPr>
              <w:jc w:val="center"/>
            </w:pPr>
            <w:r>
              <w:t>(NBV)</w:t>
            </w:r>
          </w:p>
          <w:p w14:paraId="1C6D7638" w14:textId="77777777" w:rsidR="00EA7E5D" w:rsidRDefault="00EA7E5D" w:rsidP="00D84916">
            <w:pPr>
              <w:jc w:val="center"/>
            </w:pPr>
            <w:r>
              <w:t>£</w:t>
            </w:r>
          </w:p>
        </w:tc>
      </w:tr>
      <w:tr w:rsidR="00EA7E5D" w14:paraId="0FE29D8B" w14:textId="77777777" w:rsidTr="00D84916">
        <w:tc>
          <w:tcPr>
            <w:tcW w:w="2130" w:type="dxa"/>
          </w:tcPr>
          <w:p w14:paraId="3F2CCC83" w14:textId="77777777" w:rsidR="00EA7E5D" w:rsidRDefault="00EA7E5D" w:rsidP="00D84916">
            <w:r>
              <w:t>1</w:t>
            </w:r>
          </w:p>
        </w:tc>
        <w:tc>
          <w:tcPr>
            <w:tcW w:w="2130" w:type="dxa"/>
          </w:tcPr>
          <w:p w14:paraId="34AEA212" w14:textId="77777777" w:rsidR="00EA7E5D" w:rsidRDefault="00EA7E5D" w:rsidP="00D84916">
            <w:r>
              <w:t>10,000</w:t>
            </w:r>
          </w:p>
        </w:tc>
        <w:tc>
          <w:tcPr>
            <w:tcW w:w="2131" w:type="dxa"/>
          </w:tcPr>
          <w:p w14:paraId="2A8C5645" w14:textId="77777777" w:rsidR="00EA7E5D" w:rsidRDefault="00EA7E5D" w:rsidP="00D84916">
            <w:r>
              <w:t>2,000</w:t>
            </w:r>
          </w:p>
        </w:tc>
        <w:tc>
          <w:tcPr>
            <w:tcW w:w="2131" w:type="dxa"/>
          </w:tcPr>
          <w:p w14:paraId="64D664B7" w14:textId="77777777" w:rsidR="00EA7E5D" w:rsidRDefault="00EA7E5D" w:rsidP="00D84916">
            <w:r>
              <w:t>8,000</w:t>
            </w:r>
          </w:p>
        </w:tc>
      </w:tr>
      <w:tr w:rsidR="00EA7E5D" w14:paraId="5A6247E5" w14:textId="77777777" w:rsidTr="00D84916">
        <w:tc>
          <w:tcPr>
            <w:tcW w:w="2130" w:type="dxa"/>
          </w:tcPr>
          <w:p w14:paraId="03C2A7E7" w14:textId="77777777" w:rsidR="00EA7E5D" w:rsidRDefault="00EA7E5D" w:rsidP="00D84916">
            <w:r>
              <w:t>2</w:t>
            </w:r>
          </w:p>
        </w:tc>
        <w:tc>
          <w:tcPr>
            <w:tcW w:w="2130" w:type="dxa"/>
          </w:tcPr>
          <w:p w14:paraId="5DB00A8E" w14:textId="77777777" w:rsidR="00EA7E5D" w:rsidRDefault="00EA7E5D" w:rsidP="00D84916">
            <w:r>
              <w:t>10,000</w:t>
            </w:r>
          </w:p>
        </w:tc>
        <w:tc>
          <w:tcPr>
            <w:tcW w:w="2131" w:type="dxa"/>
          </w:tcPr>
          <w:p w14:paraId="4591C7EC" w14:textId="77777777" w:rsidR="00EA7E5D" w:rsidRDefault="00EA7E5D" w:rsidP="00D84916">
            <w:r>
              <w:t>4,000</w:t>
            </w:r>
          </w:p>
        </w:tc>
        <w:tc>
          <w:tcPr>
            <w:tcW w:w="2131" w:type="dxa"/>
          </w:tcPr>
          <w:p w14:paraId="04AF7684" w14:textId="77777777" w:rsidR="00EA7E5D" w:rsidRDefault="00EA7E5D" w:rsidP="00D84916">
            <w:r>
              <w:t>6,000</w:t>
            </w:r>
          </w:p>
        </w:tc>
      </w:tr>
      <w:tr w:rsidR="00EA7E5D" w14:paraId="4D661F79" w14:textId="77777777" w:rsidTr="00D84916">
        <w:tc>
          <w:tcPr>
            <w:tcW w:w="2130" w:type="dxa"/>
          </w:tcPr>
          <w:p w14:paraId="076D00E6" w14:textId="77777777" w:rsidR="00EA7E5D" w:rsidRDefault="00EA7E5D" w:rsidP="00D84916">
            <w:r>
              <w:t>3</w:t>
            </w:r>
          </w:p>
        </w:tc>
        <w:tc>
          <w:tcPr>
            <w:tcW w:w="2130" w:type="dxa"/>
          </w:tcPr>
          <w:p w14:paraId="7BC82FD3" w14:textId="77777777" w:rsidR="00EA7E5D" w:rsidRDefault="00EA7E5D" w:rsidP="00D84916">
            <w:r>
              <w:t>10,000</w:t>
            </w:r>
          </w:p>
        </w:tc>
        <w:tc>
          <w:tcPr>
            <w:tcW w:w="2131" w:type="dxa"/>
          </w:tcPr>
          <w:p w14:paraId="49DF9B4D" w14:textId="77777777" w:rsidR="00EA7E5D" w:rsidRDefault="00EA7E5D" w:rsidP="00D84916">
            <w:r>
              <w:t>6,000</w:t>
            </w:r>
          </w:p>
        </w:tc>
        <w:tc>
          <w:tcPr>
            <w:tcW w:w="2131" w:type="dxa"/>
          </w:tcPr>
          <w:p w14:paraId="2255B74F" w14:textId="77777777" w:rsidR="00EA7E5D" w:rsidRDefault="00EA7E5D" w:rsidP="00D84916">
            <w:r>
              <w:t>4,000</w:t>
            </w:r>
          </w:p>
        </w:tc>
      </w:tr>
      <w:tr w:rsidR="00EA7E5D" w14:paraId="266787FA" w14:textId="77777777" w:rsidTr="00D84916">
        <w:tc>
          <w:tcPr>
            <w:tcW w:w="2130" w:type="dxa"/>
          </w:tcPr>
          <w:p w14:paraId="61D253A0" w14:textId="77777777" w:rsidR="00EA7E5D" w:rsidRDefault="00EA7E5D" w:rsidP="00D84916">
            <w:r>
              <w:t>4</w:t>
            </w:r>
          </w:p>
        </w:tc>
        <w:tc>
          <w:tcPr>
            <w:tcW w:w="2130" w:type="dxa"/>
          </w:tcPr>
          <w:p w14:paraId="5CDF05D4" w14:textId="77777777" w:rsidR="00EA7E5D" w:rsidRDefault="00EA7E5D" w:rsidP="00D84916">
            <w:r>
              <w:t>10,000</w:t>
            </w:r>
          </w:p>
        </w:tc>
        <w:tc>
          <w:tcPr>
            <w:tcW w:w="2131" w:type="dxa"/>
          </w:tcPr>
          <w:p w14:paraId="72EF74A6" w14:textId="77777777" w:rsidR="00EA7E5D" w:rsidRDefault="00EA7E5D" w:rsidP="00D84916">
            <w:r>
              <w:t>8,000</w:t>
            </w:r>
          </w:p>
        </w:tc>
        <w:tc>
          <w:tcPr>
            <w:tcW w:w="2131" w:type="dxa"/>
          </w:tcPr>
          <w:p w14:paraId="675AEDF4" w14:textId="77777777" w:rsidR="00EA7E5D" w:rsidRDefault="00EA7E5D" w:rsidP="00D84916">
            <w:r>
              <w:t>2,000</w:t>
            </w:r>
          </w:p>
        </w:tc>
      </w:tr>
    </w:tbl>
    <w:p w14:paraId="6CD84F98" w14:textId="77777777" w:rsidR="00EA7E5D" w:rsidRDefault="00EA7E5D" w:rsidP="00EA7E5D"/>
    <w:p w14:paraId="417268E3" w14:textId="77777777" w:rsidR="00EA7E5D" w:rsidRDefault="00EA7E5D" w:rsidP="00EA7E5D">
      <w:r>
        <w:t>Some theoretical considerations.</w:t>
      </w:r>
    </w:p>
    <w:p w14:paraId="5D2EB13E" w14:textId="77777777" w:rsidR="00EA7E5D" w:rsidRDefault="00EA7E5D" w:rsidP="00EA7E5D"/>
    <w:p w14:paraId="63527D20" w14:textId="77777777" w:rsidR="00EA7E5D" w:rsidRDefault="00EA7E5D" w:rsidP="00EA7E5D">
      <w:r>
        <w:t>Assets must be depreciated, as in accounting theory they have a finite life. However, there are a few exceptions, the most notable being land.</w:t>
      </w:r>
    </w:p>
    <w:p w14:paraId="6E971A26" w14:textId="77777777" w:rsidR="00EA7E5D" w:rsidRDefault="00EA7E5D" w:rsidP="00EA7E5D"/>
    <w:p w14:paraId="35D328BA" w14:textId="77777777" w:rsidR="00EA7E5D" w:rsidRDefault="00EA7E5D" w:rsidP="00EA7E5D">
      <w:r>
        <w:t xml:space="preserve">The charge made for depreciation in the profit and loss account effectively reduces the amount of profit available for distribution. The idea being that funds will be available for the </w:t>
      </w:r>
      <w:r>
        <w:rPr>
          <w:b/>
          <w:bCs/>
        </w:rPr>
        <w:t>future replacement</w:t>
      </w:r>
      <w:r>
        <w:t xml:space="preserve"> of the asset.</w:t>
      </w:r>
    </w:p>
    <w:p w14:paraId="00CE4A68" w14:textId="77777777" w:rsidR="00EA7E5D" w:rsidRDefault="00EA7E5D" w:rsidP="00EA7E5D"/>
    <w:p w14:paraId="05091B4D" w14:textId="5C01F2A4" w:rsidR="00EA7E5D" w:rsidRDefault="00EA7E5D" w:rsidP="00EA7E5D">
      <w:r>
        <w:t>In the UK and United States</w:t>
      </w:r>
      <w:r w:rsidR="00F3163A">
        <w:t>,</w:t>
      </w:r>
      <w:r>
        <w:t xml:space="preserve"> the method and measurement of depreciation are decided upon by the organisation itself. However, there are set guidelines and standards regarding application and consistency. In other countries, such as Germany, the tax authorities decide categories of assets, their approximate values, and statutory methods of depreciation.</w:t>
      </w:r>
    </w:p>
    <w:p w14:paraId="49691032" w14:textId="77777777" w:rsidR="00FF6597" w:rsidRDefault="00FF6597"/>
    <w:sectPr w:rsidR="00FF659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BFC3DC" w14:textId="77777777" w:rsidR="0011070D" w:rsidRDefault="0011070D" w:rsidP="00EA7E5D">
      <w:r>
        <w:separator/>
      </w:r>
    </w:p>
  </w:endnote>
  <w:endnote w:type="continuationSeparator" w:id="0">
    <w:p w14:paraId="2D2B6039" w14:textId="77777777" w:rsidR="0011070D" w:rsidRDefault="0011070D" w:rsidP="00EA7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9403632"/>
      <w:docPartObj>
        <w:docPartGallery w:val="Page Numbers (Bottom of Page)"/>
        <w:docPartUnique/>
      </w:docPartObj>
    </w:sdtPr>
    <w:sdtEndPr>
      <w:rPr>
        <w:noProof/>
      </w:rPr>
    </w:sdtEndPr>
    <w:sdtContent>
      <w:p w14:paraId="5A8F823D" w14:textId="77777777" w:rsidR="00EA7E5D" w:rsidRDefault="00EA7E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845752" w14:textId="77777777" w:rsidR="00EA7E5D" w:rsidRDefault="00EA7E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C668E0" w14:textId="77777777" w:rsidR="0011070D" w:rsidRDefault="0011070D" w:rsidP="00EA7E5D">
      <w:r>
        <w:separator/>
      </w:r>
    </w:p>
  </w:footnote>
  <w:footnote w:type="continuationSeparator" w:id="0">
    <w:p w14:paraId="048360BE" w14:textId="77777777" w:rsidR="0011070D" w:rsidRDefault="0011070D" w:rsidP="00EA7E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AA2BDA"/>
    <w:multiLevelType w:val="hybridMultilevel"/>
    <w:tmpl w:val="CB6222D4"/>
    <w:lvl w:ilvl="0" w:tplc="4EFC918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E5D"/>
    <w:rsid w:val="00010E79"/>
    <w:rsid w:val="0005691E"/>
    <w:rsid w:val="000F6324"/>
    <w:rsid w:val="0011070D"/>
    <w:rsid w:val="00180E29"/>
    <w:rsid w:val="001A2123"/>
    <w:rsid w:val="002C3A70"/>
    <w:rsid w:val="002D3653"/>
    <w:rsid w:val="00353C3E"/>
    <w:rsid w:val="00441A9B"/>
    <w:rsid w:val="0049600D"/>
    <w:rsid w:val="00554879"/>
    <w:rsid w:val="00695ADC"/>
    <w:rsid w:val="00762412"/>
    <w:rsid w:val="00804F75"/>
    <w:rsid w:val="008B612E"/>
    <w:rsid w:val="00924F0D"/>
    <w:rsid w:val="00A13909"/>
    <w:rsid w:val="00A36954"/>
    <w:rsid w:val="00B25C82"/>
    <w:rsid w:val="00C671D6"/>
    <w:rsid w:val="00C75D97"/>
    <w:rsid w:val="00CE5974"/>
    <w:rsid w:val="00E232F9"/>
    <w:rsid w:val="00E430DA"/>
    <w:rsid w:val="00EA7E5D"/>
    <w:rsid w:val="00F3163A"/>
    <w:rsid w:val="00F644C7"/>
    <w:rsid w:val="00F73A50"/>
    <w:rsid w:val="00F85DBF"/>
    <w:rsid w:val="00FB2085"/>
    <w:rsid w:val="00FF6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DAF17"/>
  <w15:chartTrackingRefBased/>
  <w15:docId w15:val="{419C9D38-9409-4A1C-8743-695102B38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E5D"/>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A7E5D"/>
    <w:pPr>
      <w:tabs>
        <w:tab w:val="center" w:pos="4153"/>
        <w:tab w:val="right" w:pos="8306"/>
      </w:tabs>
    </w:pPr>
  </w:style>
  <w:style w:type="character" w:customStyle="1" w:styleId="FooterChar">
    <w:name w:val="Footer Char"/>
    <w:basedOn w:val="DefaultParagraphFont"/>
    <w:link w:val="Footer"/>
    <w:uiPriority w:val="99"/>
    <w:rsid w:val="00EA7E5D"/>
    <w:rPr>
      <w:rFonts w:eastAsia="Times New Roman" w:cs="Times New Roman"/>
      <w:szCs w:val="24"/>
    </w:rPr>
  </w:style>
  <w:style w:type="paragraph" w:styleId="Header">
    <w:name w:val="header"/>
    <w:basedOn w:val="Normal"/>
    <w:link w:val="HeaderChar"/>
    <w:uiPriority w:val="99"/>
    <w:unhideWhenUsed/>
    <w:rsid w:val="00EA7E5D"/>
    <w:pPr>
      <w:tabs>
        <w:tab w:val="center" w:pos="4513"/>
        <w:tab w:val="right" w:pos="9026"/>
      </w:tabs>
    </w:pPr>
  </w:style>
  <w:style w:type="character" w:customStyle="1" w:styleId="HeaderChar">
    <w:name w:val="Header Char"/>
    <w:basedOn w:val="DefaultParagraphFont"/>
    <w:link w:val="Header"/>
    <w:uiPriority w:val="99"/>
    <w:rsid w:val="00EA7E5D"/>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3079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dc:creator>
  <cp:keywords/>
  <dc:description/>
  <cp:lastModifiedBy>David Jenkins (UWTSD London)</cp:lastModifiedBy>
  <cp:revision>2</cp:revision>
  <dcterms:created xsi:type="dcterms:W3CDTF">2020-05-20T10:04:00Z</dcterms:created>
  <dcterms:modified xsi:type="dcterms:W3CDTF">2020-05-20T10:04:00Z</dcterms:modified>
</cp:coreProperties>
</file>