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30CF7" w:rsidP="79BD98A5" w:rsidRDefault="45184A5D" w14:paraId="1E5AC108" w14:textId="533FDB39">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Assignment Title: Construction Portfolio</w:t>
      </w:r>
    </w:p>
    <w:p w:rsidR="00130CF7" w:rsidP="79BD98A5" w:rsidRDefault="45184A5D" w14:paraId="7997DDC8" w14:textId="6AC33798">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Module: Fundamentals of Construction Technology</w:t>
      </w:r>
    </w:p>
    <w:p w:rsidR="00130CF7" w:rsidP="79BD98A5" w:rsidRDefault="45184A5D" w14:paraId="5E96DA8D" w14:textId="74C1CD70">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Module Code: ACBA4022</w:t>
      </w:r>
    </w:p>
    <w:p w:rsidR="00130CF7" w:rsidP="79BD98A5" w:rsidRDefault="45184A5D" w14:paraId="06DE7F1D" w14:textId="326E913C">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Lecturer: Rhodri Thomas</w:t>
      </w:r>
    </w:p>
    <w:p w:rsidR="00130CF7" w:rsidP="79BD98A5" w:rsidRDefault="45184A5D" w14:paraId="404BF73B" w14:textId="32DFEC3C">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Submission Deadline: 08/01/2026</w:t>
      </w:r>
    </w:p>
    <w:p w:rsidR="00130CF7" w:rsidP="79BD98A5" w:rsidRDefault="45184A5D" w14:paraId="24A92A9D" w14:textId="63AC9B7D">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Word Count: 20</w:t>
      </w:r>
      <w:r w:rsidR="001B064E">
        <w:rPr>
          <w:rFonts w:ascii="Arial" w:hAnsi="Arial" w:eastAsia="Arial" w:cs="Arial"/>
          <w:b/>
          <w:bCs/>
          <w:color w:val="000000" w:themeColor="text1"/>
          <w:sz w:val="22"/>
          <w:szCs w:val="22"/>
          <w:lang w:val="en-GB"/>
        </w:rPr>
        <w:t>18</w:t>
      </w:r>
    </w:p>
    <w:p w:rsidR="00130CF7" w:rsidP="79BD98A5" w:rsidRDefault="45184A5D" w14:paraId="40B78F7A" w14:textId="642E9A38">
      <w:pPr>
        <w:spacing w:line="480" w:lineRule="auto"/>
        <w:rPr>
          <w:rFonts w:ascii="Arial" w:hAnsi="Arial" w:eastAsia="Arial" w:cs="Arial"/>
          <w:color w:val="000000" w:themeColor="text1"/>
          <w:sz w:val="22"/>
          <w:szCs w:val="22"/>
        </w:rPr>
      </w:pPr>
      <w:r w:rsidRPr="79BD98A5">
        <w:rPr>
          <w:rFonts w:ascii="Arial" w:hAnsi="Arial" w:eastAsia="Arial" w:cs="Arial"/>
          <w:b/>
          <w:bCs/>
          <w:color w:val="000000" w:themeColor="text1"/>
          <w:sz w:val="22"/>
          <w:szCs w:val="22"/>
          <w:lang w:val="en-GB"/>
        </w:rPr>
        <w:t>Student Number: 2512680</w:t>
      </w:r>
    </w:p>
    <w:p w:rsidR="00130CF7" w:rsidRDefault="00130CF7" w14:paraId="2C078E63" w14:textId="067CFAF2"/>
    <w:p w:rsidRPr="00D0426F" w:rsidR="00D0426F" w:rsidP="00952CF0" w:rsidRDefault="79BD98A5" w14:paraId="1C17EC9D" w14:textId="325FD905">
      <w:r>
        <w:br w:type="page"/>
      </w:r>
    </w:p>
    <w:p w:rsidR="5B218637" w:rsidP="79BD98A5" w:rsidRDefault="5B218637" w14:paraId="00011985" w14:textId="57AA2A28">
      <w:pPr>
        <w:rPr>
          <w:rFonts w:ascii="Calibri" w:hAnsi="Calibri" w:eastAsia="Calibri" w:cs="Calibri"/>
        </w:rPr>
      </w:pPr>
      <w:r w:rsidRPr="79BD98A5">
        <w:rPr>
          <w:rFonts w:ascii="Calibri" w:hAnsi="Calibri" w:eastAsia="Calibri" w:cs="Calibri"/>
          <w:lang w:val="en-GB"/>
        </w:rPr>
        <w:lastRenderedPageBreak/>
        <w:t>This assignment will aim to describe the differences in six different houses within the Rhyd-y-car terrace at St Fagans National Museum of History and explain why changes were made throughout six different time periods, notably 1805, 1855, 1895, 1925, 1955 and 1985. The following components of the houses, windows and doors, wall coverings, roof coverings, eaves details and rainwater goods, and floor coverings will be explored further to determine whether these improvements were made to address deficiencies or to improve performance.</w:t>
      </w:r>
    </w:p>
    <w:p w:rsidR="79BD98A5" w:rsidP="79BD98A5" w:rsidRDefault="79BD98A5" w14:paraId="07C1B99F" w14:textId="46DFE52F">
      <w:pPr>
        <w:rPr>
          <w:rFonts w:ascii="Calibri" w:hAnsi="Calibri" w:eastAsia="Calibri" w:cs="Calibri"/>
        </w:rPr>
      </w:pPr>
    </w:p>
    <w:p w:rsidR="5B218637" w:rsidP="79BD98A5" w:rsidRDefault="5B218637" w14:paraId="538F9E39" w14:textId="76A1708B">
      <w:pPr>
        <w:rPr>
          <w:rFonts w:ascii="Calibri" w:hAnsi="Calibri" w:eastAsia="Calibri" w:cs="Calibri"/>
        </w:rPr>
      </w:pPr>
      <w:r w:rsidRPr="79BD98A5">
        <w:rPr>
          <w:rFonts w:ascii="Calibri" w:hAnsi="Calibri" w:eastAsia="Calibri" w:cs="Calibri"/>
          <w:lang w:val="en-GB"/>
        </w:rPr>
        <w:t>Rhyd-y-car terrace is a reconstructed row of six ironworkers’ houses originally built in Merthyr Tydfil around the end of the 18</w:t>
      </w:r>
      <w:r w:rsidRPr="79BD98A5">
        <w:rPr>
          <w:rFonts w:ascii="Calibri" w:hAnsi="Calibri" w:eastAsia="Calibri" w:cs="Calibri"/>
          <w:vertAlign w:val="superscript"/>
          <w:lang w:val="en-GB"/>
        </w:rPr>
        <w:t>th</w:t>
      </w:r>
      <w:r w:rsidRPr="79BD98A5">
        <w:rPr>
          <w:rFonts w:ascii="Calibri" w:hAnsi="Calibri" w:eastAsia="Calibri" w:cs="Calibri"/>
          <w:lang w:val="en-GB"/>
        </w:rPr>
        <w:t xml:space="preserve"> century by Richard Crawshay </w:t>
      </w:r>
      <w:r w:rsidR="007738D9">
        <w:rPr>
          <w:rFonts w:ascii="Calibri" w:hAnsi="Calibri" w:eastAsia="Calibri" w:cs="Calibri"/>
          <w:lang w:val="en-GB"/>
        </w:rPr>
        <w:t xml:space="preserve">(Amgueddfa Cymru). </w:t>
      </w:r>
      <w:r w:rsidRPr="79BD98A5">
        <w:rPr>
          <w:rFonts w:ascii="Calibri" w:hAnsi="Calibri" w:eastAsia="Calibri" w:cs="Calibri"/>
          <w:lang w:val="en-GB"/>
        </w:rPr>
        <w:t>The six properties are exhibited to show what houses were like through different time periods, notably 1805, 1855, 1895, 1925, 1955 and 1985 and demonstrates how houses were developed in line with rectifying construction defects, improved building techniques and availability in different materials</w:t>
      </w:r>
      <w:r w:rsidR="007738D9">
        <w:rPr>
          <w:rFonts w:ascii="Calibri" w:hAnsi="Calibri" w:eastAsia="Calibri" w:cs="Calibri"/>
          <w:lang w:val="en-GB"/>
        </w:rPr>
        <w:t xml:space="preserve"> (Amgueddfa Cymru).</w:t>
      </w:r>
    </w:p>
    <w:p w:rsidR="79BD98A5" w:rsidP="79BD98A5" w:rsidRDefault="79BD98A5" w14:paraId="69AFA935" w14:textId="0C88032C">
      <w:pPr>
        <w:rPr>
          <w:rFonts w:ascii="Calibri" w:hAnsi="Calibri" w:eastAsia="Calibri" w:cs="Calibri"/>
        </w:rPr>
      </w:pPr>
    </w:p>
    <w:p w:rsidR="5B218637" w:rsidP="79BD98A5" w:rsidRDefault="5B218637" w14:paraId="60B667B9" w14:textId="36B0B371">
      <w:pPr>
        <w:spacing w:line="278" w:lineRule="auto"/>
        <w:rPr>
          <w:rFonts w:ascii="Calibri" w:hAnsi="Calibri" w:eastAsia="Calibri" w:cs="Calibri"/>
          <w:lang w:val="en-GB"/>
        </w:rPr>
      </w:pPr>
      <w:r w:rsidRPr="3A6A718C">
        <w:rPr>
          <w:rFonts w:ascii="Calibri" w:hAnsi="Calibri" w:eastAsia="Calibri" w:cs="Calibri"/>
          <w:lang w:val="en-GB"/>
        </w:rPr>
        <w:t>When reviewing the evolution of the windows and doors of the different houses between 1805 and 1985, there were several changes made. For example, in both the 1805 house and 1855 house, the windows consisted of timber frames and small individual panes of glass with very limited opening capacity. Glass production was expensive during this time</w:t>
      </w:r>
      <w:r w:rsidRPr="3A6A718C" w:rsidR="007738D9">
        <w:rPr>
          <w:rFonts w:ascii="Calibri" w:hAnsi="Calibri" w:eastAsia="Calibri" w:cs="Calibri"/>
          <w:lang w:val="en-GB"/>
        </w:rPr>
        <w:t xml:space="preserve">. </w:t>
      </w:r>
      <w:r w:rsidRPr="3A6A718C">
        <w:rPr>
          <w:rFonts w:ascii="Calibri" w:hAnsi="Calibri" w:eastAsia="Calibri" w:cs="Calibri"/>
          <w:lang w:val="en-GB"/>
        </w:rPr>
        <w:t xml:space="preserve">In 1696, King William III introduced a window tax which was based on the more windows a property had, the more wealth </w:t>
      </w:r>
      <w:r w:rsidRPr="3A6A718C" w:rsidR="007D5EBC">
        <w:rPr>
          <w:rFonts w:ascii="Calibri" w:hAnsi="Calibri" w:eastAsia="Calibri" w:cs="Calibri"/>
          <w:lang w:val="en-GB"/>
        </w:rPr>
        <w:t xml:space="preserve">of the owner, </w:t>
      </w:r>
      <w:r w:rsidRPr="3A6A718C">
        <w:rPr>
          <w:rFonts w:ascii="Calibri" w:hAnsi="Calibri" w:eastAsia="Calibri" w:cs="Calibri"/>
          <w:lang w:val="en-GB"/>
        </w:rPr>
        <w:t>and the value of this tax was increased six times between 1747 and 1808, after previously introducing an additional tax on all glassmakers in the United Kingdom in 1745, which was based on taxing the weight of materials used to produce all types of glass</w:t>
      </w:r>
      <w:r w:rsidRPr="3A6A718C" w:rsidR="007738D9">
        <w:rPr>
          <w:rFonts w:ascii="Calibri" w:hAnsi="Calibri" w:eastAsia="Calibri" w:cs="Calibri"/>
          <w:lang w:val="en-GB"/>
        </w:rPr>
        <w:t xml:space="preserve"> (Williams, 2021, pp. 193-194). </w:t>
      </w:r>
      <w:r w:rsidRPr="3A6A718C">
        <w:rPr>
          <w:rFonts w:ascii="Calibri" w:hAnsi="Calibri" w:eastAsia="Calibri" w:cs="Calibri"/>
          <w:lang w:val="en-GB"/>
        </w:rPr>
        <w:t>Individual panes were held in place using a putty which acted as an adherent and a seal between the indoors and outdoors. Over time, putty would shrink causing cracks in the timber frames leading to glass panes becoming loose causing water to leak into the home. The door</w:t>
      </w:r>
      <w:r w:rsidRPr="3A6A718C" w:rsidR="007D5EBC">
        <w:rPr>
          <w:rFonts w:ascii="Calibri" w:hAnsi="Calibri" w:eastAsia="Calibri" w:cs="Calibri"/>
          <w:lang w:val="en-GB"/>
        </w:rPr>
        <w:t>s</w:t>
      </w:r>
      <w:r w:rsidRPr="3A6A718C">
        <w:rPr>
          <w:rFonts w:ascii="Calibri" w:hAnsi="Calibri" w:eastAsia="Calibri" w:cs="Calibri"/>
          <w:lang w:val="en-GB"/>
        </w:rPr>
        <w:t xml:space="preserve"> in these houses </w:t>
      </w:r>
      <w:r w:rsidRPr="3A6A718C" w:rsidR="553616B9">
        <w:rPr>
          <w:rFonts w:ascii="Calibri" w:hAnsi="Calibri" w:eastAsia="Calibri" w:cs="Calibri"/>
          <w:lang w:val="en-GB"/>
        </w:rPr>
        <w:t>were</w:t>
      </w:r>
      <w:r w:rsidRPr="3A6A718C">
        <w:rPr>
          <w:rFonts w:ascii="Calibri" w:hAnsi="Calibri" w:eastAsia="Calibri" w:cs="Calibri"/>
          <w:lang w:val="en-GB"/>
        </w:rPr>
        <w:t xml:space="preserve"> made in a batten and plank style with vertical timber planks and battens. The cross battens were fixed over the vertical planks</w:t>
      </w:r>
      <w:r w:rsidRPr="3A6A718C" w:rsidR="00577DBC">
        <w:rPr>
          <w:rFonts w:ascii="Calibri" w:hAnsi="Calibri" w:eastAsia="Calibri" w:cs="Calibri"/>
          <w:lang w:val="en-GB"/>
        </w:rPr>
        <w:t xml:space="preserve"> (Barton, 2015). </w:t>
      </w:r>
      <w:r w:rsidRPr="3A6A718C">
        <w:rPr>
          <w:rFonts w:ascii="Calibri" w:hAnsi="Calibri" w:eastAsia="Calibri" w:cs="Calibri"/>
          <w:lang w:val="en-GB"/>
        </w:rPr>
        <w:t xml:space="preserve">These doors were poorly sealed with no draught excluders, resulting in heat loss. Draughts can be a significant problem, particularly if gaps exist around the edge of the door, which allows warm air to escape </w:t>
      </w:r>
      <w:r w:rsidRPr="3A6A718C" w:rsidR="00577DBC">
        <w:rPr>
          <w:rFonts w:ascii="Calibri" w:hAnsi="Calibri" w:eastAsia="Calibri" w:cs="Calibri"/>
          <w:lang w:val="en-GB"/>
        </w:rPr>
        <w:t>(Bath and North</w:t>
      </w:r>
      <w:r w:rsidR="001B064E">
        <w:rPr>
          <w:rFonts w:ascii="Calibri" w:hAnsi="Calibri" w:eastAsia="Calibri" w:cs="Calibri"/>
          <w:lang w:val="en-GB"/>
        </w:rPr>
        <w:t>-</w:t>
      </w:r>
      <w:r w:rsidRPr="3A6A718C" w:rsidR="00577DBC">
        <w:rPr>
          <w:rFonts w:ascii="Calibri" w:hAnsi="Calibri" w:eastAsia="Calibri" w:cs="Calibri"/>
          <w:lang w:val="en-GB"/>
        </w:rPr>
        <w:t xml:space="preserve">East Somerset Council, 2022). </w:t>
      </w:r>
      <w:r w:rsidRPr="3A6A718C">
        <w:rPr>
          <w:rFonts w:ascii="Calibri" w:hAnsi="Calibri" w:eastAsia="Calibri" w:cs="Calibri"/>
          <w:lang w:val="en-GB"/>
        </w:rPr>
        <w:t>In the 1895 and 1925 houses, the windows had been drastically evolved. These houses were the first to include a timber framed sash window which allowed the people inside to better control ventilation through the lower section being risen. In both houses, sash windows were in continued use due to the popularity and the improvements of glass-making techniques which enabled larger panes of glass to be produced (</w:t>
      </w:r>
      <w:r w:rsidRPr="3A6A718C" w:rsidR="36251ECB">
        <w:rPr>
          <w:rFonts w:ascii="Calibri" w:hAnsi="Calibri" w:eastAsia="Calibri" w:cs="Calibri"/>
          <w:lang w:val="en-GB"/>
        </w:rPr>
        <w:t>Lancaster City Council, 2024</w:t>
      </w:r>
      <w:r w:rsidRPr="3A6A718C">
        <w:rPr>
          <w:rFonts w:ascii="Calibri" w:hAnsi="Calibri" w:eastAsia="Calibri" w:cs="Calibri"/>
          <w:lang w:val="en-GB"/>
        </w:rPr>
        <w:t xml:space="preserve">). The doors on these houses still consisted of the batten and plank style however the later 1925 house had a slight modification to include </w:t>
      </w:r>
      <w:r w:rsidRPr="3A6A718C">
        <w:rPr>
          <w:rFonts w:ascii="Calibri" w:hAnsi="Calibri" w:eastAsia="Calibri" w:cs="Calibri"/>
          <w:lang w:val="en-GB"/>
        </w:rPr>
        <w:lastRenderedPageBreak/>
        <w:t>a timber draught excluder at the bottom of the entrance, reducing draughts and improving heat retention from within the home</w:t>
      </w:r>
      <w:r w:rsidRPr="3A6A718C" w:rsidR="2CECB23E">
        <w:rPr>
          <w:rFonts w:ascii="Calibri" w:hAnsi="Calibri" w:eastAsia="Calibri" w:cs="Calibri"/>
          <w:lang w:val="en-GB"/>
        </w:rPr>
        <w:t xml:space="preserve"> (Amgueddfa Cymru)</w:t>
      </w:r>
      <w:r w:rsidRPr="3A6A718C">
        <w:rPr>
          <w:rFonts w:ascii="Calibri" w:hAnsi="Calibri" w:eastAsia="Calibri" w:cs="Calibri"/>
          <w:lang w:val="en-GB"/>
        </w:rPr>
        <w:t>. In the 1955 house, the glass panes in the sash windows were now much larger</w:t>
      </w:r>
      <w:r w:rsidRPr="3A6A718C" w:rsidR="37192A9B">
        <w:rPr>
          <w:rFonts w:ascii="Calibri" w:hAnsi="Calibri" w:eastAsia="Calibri" w:cs="Calibri"/>
          <w:lang w:val="en-GB"/>
        </w:rPr>
        <w:t xml:space="preserve"> </w:t>
      </w:r>
      <w:r w:rsidRPr="3A6A718C" w:rsidR="347C4F26">
        <w:rPr>
          <w:rFonts w:ascii="Calibri" w:hAnsi="Calibri" w:eastAsia="Calibri" w:cs="Calibri"/>
          <w:lang w:val="en-GB"/>
        </w:rPr>
        <w:t>individual pieces</w:t>
      </w:r>
      <w:r w:rsidRPr="3A6A718C" w:rsidR="7D19B125">
        <w:rPr>
          <w:rFonts w:ascii="Calibri" w:hAnsi="Calibri" w:eastAsia="Calibri" w:cs="Calibri"/>
          <w:lang w:val="en-GB"/>
        </w:rPr>
        <w:t xml:space="preserve"> and t</w:t>
      </w:r>
      <w:r w:rsidRPr="3A6A718C">
        <w:rPr>
          <w:rFonts w:ascii="Calibri" w:hAnsi="Calibri" w:eastAsia="Calibri" w:cs="Calibri"/>
          <w:lang w:val="en-GB"/>
        </w:rPr>
        <w:t>he door design further improved to include a window which improved natural lighting reaching the inside the home</w:t>
      </w:r>
      <w:r w:rsidRPr="3A6A718C" w:rsidR="6449D025">
        <w:rPr>
          <w:rFonts w:ascii="Calibri" w:hAnsi="Calibri" w:eastAsia="Calibri" w:cs="Calibri"/>
          <w:lang w:val="en-GB"/>
        </w:rPr>
        <w:t xml:space="preserve"> (Amgueddfa Cymru)</w:t>
      </w:r>
      <w:r w:rsidRPr="3A6A718C">
        <w:rPr>
          <w:rFonts w:ascii="Calibri" w:hAnsi="Calibri" w:eastAsia="Calibri" w:cs="Calibri"/>
          <w:lang w:val="en-GB"/>
        </w:rPr>
        <w:t>. Glass was used more frequently in the upper panels of doors (Borough of Macclesfield Council). In the 1985 house, the door design also changed to be more decorative</w:t>
      </w:r>
      <w:r w:rsidRPr="3A6A718C" w:rsidR="3BE15B8D">
        <w:rPr>
          <w:rFonts w:ascii="Calibri" w:hAnsi="Calibri" w:eastAsia="Calibri" w:cs="Calibri"/>
          <w:lang w:val="en-GB"/>
        </w:rPr>
        <w:t xml:space="preserve"> and</w:t>
      </w:r>
      <w:r w:rsidRPr="3A6A718C">
        <w:rPr>
          <w:rFonts w:ascii="Calibri" w:hAnsi="Calibri" w:eastAsia="Calibri" w:cs="Calibri"/>
          <w:lang w:val="en-GB"/>
        </w:rPr>
        <w:t xml:space="preserve"> </w:t>
      </w:r>
      <w:r w:rsidRPr="3A6A718C" w:rsidR="311FC096">
        <w:rPr>
          <w:rFonts w:ascii="Calibri" w:hAnsi="Calibri" w:eastAsia="Calibri" w:cs="Calibri"/>
          <w:lang w:val="en-GB"/>
        </w:rPr>
        <w:t>i</w:t>
      </w:r>
      <w:r w:rsidRPr="3A6A718C">
        <w:rPr>
          <w:rFonts w:ascii="Calibri" w:hAnsi="Calibri" w:eastAsia="Calibri" w:cs="Calibri"/>
          <w:lang w:val="en-GB"/>
        </w:rPr>
        <w:t xml:space="preserve">nstead of the batten and plank style door, wooden panels </w:t>
      </w:r>
      <w:r w:rsidRPr="3A6A718C" w:rsidR="5C86B869">
        <w:rPr>
          <w:rFonts w:ascii="Calibri" w:hAnsi="Calibri" w:eastAsia="Calibri" w:cs="Calibri"/>
          <w:lang w:val="en-GB"/>
        </w:rPr>
        <w:t>were now being used</w:t>
      </w:r>
      <w:r w:rsidRPr="3A6A718C">
        <w:rPr>
          <w:rFonts w:ascii="Calibri" w:hAnsi="Calibri" w:eastAsia="Calibri" w:cs="Calibri"/>
          <w:lang w:val="en-GB"/>
        </w:rPr>
        <w:t xml:space="preserve"> in</w:t>
      </w:r>
      <w:r w:rsidRPr="3A6A718C" w:rsidR="0EED5290">
        <w:rPr>
          <w:rFonts w:ascii="Calibri" w:hAnsi="Calibri" w:eastAsia="Calibri" w:cs="Calibri"/>
          <w:lang w:val="en-GB"/>
        </w:rPr>
        <w:t xml:space="preserve"> the</w:t>
      </w:r>
      <w:r w:rsidRPr="3A6A718C">
        <w:rPr>
          <w:rFonts w:ascii="Calibri" w:hAnsi="Calibri" w:eastAsia="Calibri" w:cs="Calibri"/>
          <w:lang w:val="en-GB"/>
        </w:rPr>
        <w:t xml:space="preserve"> door to make a</w:t>
      </w:r>
      <w:r w:rsidRPr="3A6A718C" w:rsidR="1FE311FC">
        <w:rPr>
          <w:rFonts w:ascii="Calibri" w:hAnsi="Calibri" w:eastAsia="Calibri" w:cs="Calibri"/>
          <w:lang w:val="en-GB"/>
        </w:rPr>
        <w:t xml:space="preserve"> more</w:t>
      </w:r>
      <w:r w:rsidRPr="3A6A718C">
        <w:rPr>
          <w:rFonts w:ascii="Calibri" w:hAnsi="Calibri" w:eastAsia="Calibri" w:cs="Calibri"/>
          <w:lang w:val="en-GB"/>
        </w:rPr>
        <w:t xml:space="preserve"> decorative flush design</w:t>
      </w:r>
      <w:r w:rsidRPr="3A6A718C" w:rsidR="03231FB8">
        <w:rPr>
          <w:rFonts w:ascii="Calibri" w:hAnsi="Calibri" w:eastAsia="Calibri" w:cs="Calibri"/>
          <w:lang w:val="en-GB"/>
        </w:rPr>
        <w:t>, along with</w:t>
      </w:r>
      <w:r w:rsidRPr="3A6A718C">
        <w:rPr>
          <w:rFonts w:ascii="Calibri" w:hAnsi="Calibri" w:eastAsia="Calibri" w:cs="Calibri"/>
          <w:lang w:val="en-GB"/>
        </w:rPr>
        <w:t xml:space="preserve"> </w:t>
      </w:r>
      <w:r w:rsidRPr="3A6A718C" w:rsidR="5AE43345">
        <w:rPr>
          <w:rFonts w:ascii="Calibri" w:hAnsi="Calibri" w:eastAsia="Calibri" w:cs="Calibri"/>
          <w:lang w:val="en-GB"/>
        </w:rPr>
        <w:t>a glass window being inserted into the top of the door</w:t>
      </w:r>
      <w:r w:rsidRPr="3A6A718C" w:rsidR="64354B52">
        <w:rPr>
          <w:rFonts w:ascii="Calibri" w:hAnsi="Calibri" w:eastAsia="Calibri" w:cs="Calibri"/>
          <w:lang w:val="en-GB"/>
        </w:rPr>
        <w:t xml:space="preserve">, which combined with the addition of </w:t>
      </w:r>
      <w:r w:rsidRPr="3A6A718C" w:rsidR="7AF7096C">
        <w:rPr>
          <w:rFonts w:ascii="Calibri" w:hAnsi="Calibri" w:eastAsia="Calibri" w:cs="Calibri"/>
          <w:lang w:val="en-GB"/>
        </w:rPr>
        <w:t>casement windows,</w:t>
      </w:r>
      <w:r w:rsidRPr="3A6A718C" w:rsidR="5AE43345">
        <w:rPr>
          <w:rFonts w:ascii="Calibri" w:hAnsi="Calibri" w:eastAsia="Calibri" w:cs="Calibri"/>
          <w:lang w:val="en-GB"/>
        </w:rPr>
        <w:t xml:space="preserve"> help</w:t>
      </w:r>
      <w:r w:rsidRPr="3A6A718C" w:rsidR="07E46FB2">
        <w:rPr>
          <w:rFonts w:ascii="Calibri" w:hAnsi="Calibri" w:eastAsia="Calibri" w:cs="Calibri"/>
          <w:lang w:val="en-GB"/>
        </w:rPr>
        <w:t>ed</w:t>
      </w:r>
      <w:r w:rsidRPr="3A6A718C" w:rsidR="5AE43345">
        <w:rPr>
          <w:rFonts w:ascii="Calibri" w:hAnsi="Calibri" w:eastAsia="Calibri" w:cs="Calibri"/>
          <w:lang w:val="en-GB"/>
        </w:rPr>
        <w:t xml:space="preserve"> increase the amount of light reaching inside the home (Amgueddfa C</w:t>
      </w:r>
      <w:r w:rsidRPr="3A6A718C" w:rsidR="6DF829DC">
        <w:rPr>
          <w:rFonts w:ascii="Calibri" w:hAnsi="Calibri" w:eastAsia="Calibri" w:cs="Calibri"/>
          <w:lang w:val="en-GB"/>
        </w:rPr>
        <w:t>ymru)</w:t>
      </w:r>
      <w:r w:rsidRPr="3A6A718C" w:rsidR="5AE43345">
        <w:rPr>
          <w:rFonts w:ascii="Calibri" w:hAnsi="Calibri" w:eastAsia="Calibri" w:cs="Calibri"/>
          <w:lang w:val="en-GB"/>
        </w:rPr>
        <w:t>.</w:t>
      </w:r>
    </w:p>
    <w:p w:rsidR="5B218637" w:rsidP="79BD98A5" w:rsidRDefault="5B218637" w14:paraId="2F8A44E0" w14:textId="2D0CA0F7">
      <w:pPr>
        <w:spacing w:line="278" w:lineRule="auto"/>
        <w:rPr>
          <w:rFonts w:ascii="Calibri" w:hAnsi="Calibri" w:eastAsia="Calibri" w:cs="Calibri"/>
        </w:rPr>
      </w:pPr>
      <w:r w:rsidRPr="79BD98A5">
        <w:rPr>
          <w:rFonts w:ascii="Calibri" w:hAnsi="Calibri" w:eastAsia="Calibri" w:cs="Calibri"/>
          <w:lang w:val="en-GB"/>
        </w:rPr>
        <w:t xml:space="preserve">When reviewing the development of wall coverings in the houses between 1805 and 1985, significant changes were made to improve performance of the house, and for aesthetic purposes too. For example, the 19th century houses </w:t>
      </w:r>
      <w:r w:rsidR="007D5EBC">
        <w:rPr>
          <w:rFonts w:ascii="Calibri" w:hAnsi="Calibri" w:eastAsia="Calibri" w:cs="Calibri"/>
          <w:lang w:val="en-GB"/>
        </w:rPr>
        <w:t>would likely</w:t>
      </w:r>
      <w:r w:rsidRPr="79BD98A5">
        <w:rPr>
          <w:rFonts w:ascii="Calibri" w:hAnsi="Calibri" w:eastAsia="Calibri" w:cs="Calibri"/>
          <w:lang w:val="en-GB"/>
        </w:rPr>
        <w:t xml:space="preserve"> have lime plaster applied on to the solid wall with a limewash topcoat. </w:t>
      </w:r>
      <w:r w:rsidRPr="79BD98A5" w:rsidR="51A43CC9">
        <w:rPr>
          <w:rFonts w:ascii="Calibri" w:hAnsi="Calibri" w:eastAsia="Calibri" w:cs="Calibri"/>
          <w:lang w:val="en-GB"/>
        </w:rPr>
        <w:t>Walker, Hofheinz, Purcell and Kinnane</w:t>
      </w:r>
      <w:r w:rsidRPr="79BD98A5" w:rsidR="523AA8C1">
        <w:rPr>
          <w:rFonts w:ascii="Calibri" w:hAnsi="Calibri" w:eastAsia="Calibri" w:cs="Calibri"/>
          <w:lang w:val="en-GB"/>
        </w:rPr>
        <w:t xml:space="preserve"> (2025)</w:t>
      </w:r>
      <w:r w:rsidRPr="79BD98A5" w:rsidR="51A43CC9">
        <w:rPr>
          <w:rFonts w:ascii="Calibri" w:hAnsi="Calibri" w:eastAsia="Calibri" w:cs="Calibri"/>
          <w:lang w:val="en-GB"/>
        </w:rPr>
        <w:t xml:space="preserve"> say that lime-based mortars </w:t>
      </w:r>
      <w:r w:rsidRPr="79BD98A5" w:rsidR="5CDED1AE">
        <w:rPr>
          <w:rFonts w:ascii="Calibri" w:hAnsi="Calibri" w:eastAsia="Calibri" w:cs="Calibri"/>
          <w:lang w:val="en-GB"/>
        </w:rPr>
        <w:t>are renowned for their vapour permeability and absorption properties which aid the travel of water and water vapour through building surfaces.</w:t>
      </w:r>
      <w:r w:rsidRPr="79BD98A5" w:rsidR="306ACCAE">
        <w:rPr>
          <w:rFonts w:ascii="Calibri" w:hAnsi="Calibri" w:eastAsia="Calibri" w:cs="Calibri"/>
          <w:lang w:val="en-GB"/>
        </w:rPr>
        <w:t xml:space="preserve"> </w:t>
      </w:r>
      <w:r w:rsidRPr="79BD98A5">
        <w:rPr>
          <w:rFonts w:ascii="Calibri" w:hAnsi="Calibri" w:eastAsia="Calibri" w:cs="Calibri"/>
          <w:lang w:val="en-GB"/>
        </w:rPr>
        <w:t>In the 1925 house, lime-based plaster with a limewash overcoat was still used on the walls, although wallpaper was now used for the first time as a wall covering</w:t>
      </w:r>
      <w:r w:rsidRPr="79BD98A5" w:rsidR="10DA9009">
        <w:rPr>
          <w:rFonts w:ascii="Calibri" w:hAnsi="Calibri" w:eastAsia="Calibri" w:cs="Calibri"/>
          <w:lang w:val="en-GB"/>
        </w:rPr>
        <w:t xml:space="preserve"> (Amgueddfa Cymru)</w:t>
      </w:r>
      <w:r w:rsidRPr="79BD98A5">
        <w:rPr>
          <w:rFonts w:ascii="Calibri" w:hAnsi="Calibri" w:eastAsia="Calibri" w:cs="Calibri"/>
          <w:lang w:val="en-GB"/>
        </w:rPr>
        <w:t xml:space="preserve">. The wallpaper however, further restricted moisture movement and would hide any damp issues inside the home. In the 1955 and 1985 houses, gypsum plaster or cement would have been commonly used as wall coverings with wallpaper on top for more aesthetic purposes. The gypsum plaster leaves a flush finish which is more aesthetically pleasing than inconsistent concrete or the traditional lime-based mortar and limewash, however gypsum plaster was not as permeable and therefore often caused rising damp. </w:t>
      </w:r>
    </w:p>
    <w:p w:rsidR="5B218637" w:rsidP="79BD98A5" w:rsidRDefault="5B218637" w14:paraId="71A117D2" w14:textId="35E5D3F6">
      <w:pPr>
        <w:spacing w:line="278" w:lineRule="auto"/>
        <w:rPr>
          <w:rFonts w:ascii="Calibri" w:hAnsi="Calibri" w:eastAsia="Calibri" w:cs="Calibri"/>
        </w:rPr>
      </w:pPr>
      <w:r w:rsidRPr="79BD98A5">
        <w:rPr>
          <w:rFonts w:ascii="Calibri" w:hAnsi="Calibri" w:eastAsia="Calibri" w:cs="Calibri"/>
          <w:lang w:val="en-GB"/>
        </w:rPr>
        <w:t>Throughout the houses at the Rhyd-y-car terrace, significant developments were made with roof coverings. For example, the 1805 and 1855 houses utilised rough stone shingles for the roof covering</w:t>
      </w:r>
      <w:r w:rsidRPr="79BD98A5" w:rsidR="02969483">
        <w:rPr>
          <w:rFonts w:ascii="Calibri" w:hAnsi="Calibri" w:eastAsia="Calibri" w:cs="Calibri"/>
          <w:lang w:val="en-GB"/>
        </w:rPr>
        <w:t xml:space="preserve"> (Amgueddfa Cymru)</w:t>
      </w:r>
      <w:r w:rsidRPr="79BD98A5">
        <w:rPr>
          <w:rFonts w:ascii="Calibri" w:hAnsi="Calibri" w:eastAsia="Calibri" w:cs="Calibri"/>
          <w:lang w:val="en-GB"/>
        </w:rPr>
        <w:t>. These stone coverings were likely laid on timber rafters due to the weight of the stone used. For the ridge capping’s, stone was also used by overlapping two individual stone slabs with an over-hang on one side to guide water down the roof. Due to stone’s irregular shape however, water ingress would have been common.</w:t>
      </w:r>
      <w:r w:rsidRPr="79BD98A5" w:rsidR="4383F17A">
        <w:rPr>
          <w:rFonts w:ascii="Calibri" w:hAnsi="Calibri" w:eastAsia="Calibri" w:cs="Calibri"/>
          <w:lang w:val="en-GB"/>
        </w:rPr>
        <w:t xml:space="preserve"> </w:t>
      </w:r>
      <w:r w:rsidRPr="79BD98A5">
        <w:rPr>
          <w:rFonts w:ascii="Calibri" w:hAnsi="Calibri" w:eastAsia="Calibri" w:cs="Calibri"/>
          <w:lang w:val="en-GB"/>
        </w:rPr>
        <w:t>For the 1895 and 1925 houses at Rhyd-y-car terrace, the stone shingled roof remains</w:t>
      </w:r>
      <w:r w:rsidRPr="79BD98A5" w:rsidR="792E8482">
        <w:rPr>
          <w:rFonts w:ascii="Calibri" w:hAnsi="Calibri" w:eastAsia="Calibri" w:cs="Calibri"/>
          <w:lang w:val="en-GB"/>
        </w:rPr>
        <w:t xml:space="preserve"> (Amgueddfa Cymru)</w:t>
      </w:r>
      <w:r w:rsidRPr="79BD98A5">
        <w:rPr>
          <w:rFonts w:ascii="Calibri" w:hAnsi="Calibri" w:eastAsia="Calibri" w:cs="Calibri"/>
          <w:lang w:val="en-GB"/>
        </w:rPr>
        <w:t>. Slate, however, was becoming a more common use for roof coverings during these time periods</w:t>
      </w:r>
      <w:r w:rsidR="00B57E36">
        <w:rPr>
          <w:rFonts w:ascii="Calibri" w:hAnsi="Calibri" w:eastAsia="Calibri" w:cs="Calibri"/>
          <w:lang w:val="en-GB"/>
        </w:rPr>
        <w:t xml:space="preserve">. Amgueddfa Cymru say that in the late 1890’s, Wales’ slate production had peaked with 17,000 workers producing 485,000 tons of slate. </w:t>
      </w:r>
      <w:r w:rsidRPr="79BD98A5">
        <w:rPr>
          <w:rFonts w:ascii="Calibri" w:hAnsi="Calibri" w:eastAsia="Calibri" w:cs="Calibri"/>
          <w:lang w:val="en-GB"/>
        </w:rPr>
        <w:t xml:space="preserve">The significant development over these time periods, would have been the use and introduction of underlay which was used as a waterproofing method and placed beneath the tiles to reduce water ingress. </w:t>
      </w:r>
      <w:r w:rsidR="00B57E36">
        <w:rPr>
          <w:rFonts w:ascii="Calibri" w:hAnsi="Calibri" w:eastAsia="Calibri" w:cs="Calibri"/>
          <w:lang w:val="en-GB"/>
        </w:rPr>
        <w:t xml:space="preserve">Historic England say that underlays were introduced to give an added layer of protection against rain and water ingress. </w:t>
      </w:r>
      <w:r w:rsidRPr="79BD98A5">
        <w:rPr>
          <w:rFonts w:ascii="Calibri" w:hAnsi="Calibri" w:eastAsia="Calibri" w:cs="Calibri"/>
          <w:lang w:val="en-GB"/>
        </w:rPr>
        <w:lastRenderedPageBreak/>
        <w:t xml:space="preserve">Furthermore, the ridge </w:t>
      </w:r>
      <w:r w:rsidRPr="79BD98A5" w:rsidR="001B064E">
        <w:rPr>
          <w:rFonts w:ascii="Calibri" w:hAnsi="Calibri" w:eastAsia="Calibri" w:cs="Calibri"/>
          <w:lang w:val="en-GB"/>
        </w:rPr>
        <w:t>capping’s</w:t>
      </w:r>
      <w:r w:rsidRPr="79BD98A5">
        <w:rPr>
          <w:rFonts w:ascii="Calibri" w:hAnsi="Calibri" w:eastAsia="Calibri" w:cs="Calibri"/>
          <w:lang w:val="en-GB"/>
        </w:rPr>
        <w:t xml:space="preserve"> were made using clay tiles</w:t>
      </w:r>
      <w:r w:rsidR="00B57E36">
        <w:rPr>
          <w:rFonts w:ascii="Calibri" w:hAnsi="Calibri" w:eastAsia="Calibri" w:cs="Calibri"/>
          <w:lang w:val="en-GB"/>
        </w:rPr>
        <w:t xml:space="preserve"> (Amgueddfa Cymru)</w:t>
      </w:r>
      <w:r w:rsidRPr="79BD98A5">
        <w:rPr>
          <w:rFonts w:ascii="Calibri" w:hAnsi="Calibri" w:eastAsia="Calibri" w:cs="Calibri"/>
          <w:lang w:val="en-GB"/>
        </w:rPr>
        <w:t>. These clay tiles were smooth and placed directly over the highest point of the stone roof, forcing water to travel down the roof.</w:t>
      </w:r>
      <w:r w:rsidRPr="79BD98A5" w:rsidR="11EEC42B">
        <w:rPr>
          <w:rFonts w:ascii="Calibri" w:hAnsi="Calibri" w:eastAsia="Calibri" w:cs="Calibri"/>
          <w:lang w:val="en-GB"/>
        </w:rPr>
        <w:t xml:space="preserve"> </w:t>
      </w:r>
      <w:r w:rsidRPr="79BD98A5">
        <w:rPr>
          <w:rFonts w:ascii="Calibri" w:hAnsi="Calibri" w:eastAsia="Calibri" w:cs="Calibri"/>
          <w:lang w:val="en-GB"/>
        </w:rPr>
        <w:t>The 1955 house also made significant developments. Slate was used as a roof covering for the first time</w:t>
      </w:r>
      <w:r w:rsidR="00E83706">
        <w:rPr>
          <w:rFonts w:ascii="Calibri" w:hAnsi="Calibri" w:eastAsia="Calibri" w:cs="Calibri"/>
          <w:lang w:val="en-GB"/>
        </w:rPr>
        <w:t xml:space="preserve"> (Amgueddfa Cymru)</w:t>
      </w:r>
      <w:r w:rsidRPr="79BD98A5">
        <w:rPr>
          <w:rFonts w:ascii="Calibri" w:hAnsi="Calibri" w:eastAsia="Calibri" w:cs="Calibri"/>
          <w:lang w:val="en-GB"/>
        </w:rPr>
        <w:t xml:space="preserve">. Slate has a much smoother profile which further helped water travel off the roof. For the ridge cappings, concrete or clay tiles were used and bedded in cement-based mortars for the first time. </w:t>
      </w:r>
      <w:r w:rsidR="00E83706">
        <w:rPr>
          <w:rFonts w:ascii="Calibri" w:hAnsi="Calibri" w:eastAsia="Calibri" w:cs="Calibri"/>
          <w:lang w:val="en-GB"/>
        </w:rPr>
        <w:t>Until the late 20</w:t>
      </w:r>
      <w:r w:rsidRPr="00E83706" w:rsidR="00E83706">
        <w:rPr>
          <w:rFonts w:ascii="Calibri" w:hAnsi="Calibri" w:eastAsia="Calibri" w:cs="Calibri"/>
          <w:vertAlign w:val="superscript"/>
          <w:lang w:val="en-GB"/>
        </w:rPr>
        <w:t>th</w:t>
      </w:r>
      <w:r w:rsidR="00E83706">
        <w:rPr>
          <w:rFonts w:ascii="Calibri" w:hAnsi="Calibri" w:eastAsia="Calibri" w:cs="Calibri"/>
          <w:lang w:val="en-GB"/>
        </w:rPr>
        <w:t xml:space="preserve"> century, reinforced bitumen felt was commonly used for tile and slate roofs (Historic England)</w:t>
      </w:r>
      <w:r w:rsidRPr="79BD98A5">
        <w:rPr>
          <w:rFonts w:ascii="Calibri" w:hAnsi="Calibri" w:eastAsia="Calibri" w:cs="Calibri"/>
          <w:lang w:val="en-GB"/>
        </w:rPr>
        <w:t xml:space="preserve">. This further lowered the risk of water ingress from the roof into the house. For the 1985 house, concrete interlocking tiles were introduced. These concrete tiles were heavier, however they were more regular in shape and size, and further improved heat retainment, water ingress and reducing draughts. Bitumen-based felts were still common however more breathable materials were available to reduce the risk of condensation. </w:t>
      </w:r>
    </w:p>
    <w:p w:rsidR="79BD98A5" w:rsidP="79BD98A5" w:rsidRDefault="79BD98A5" w14:paraId="02CCA752" w14:textId="2DEBB000">
      <w:pPr>
        <w:spacing w:line="278" w:lineRule="auto"/>
        <w:rPr>
          <w:rFonts w:ascii="Calibri" w:hAnsi="Calibri" w:eastAsia="Calibri" w:cs="Calibri"/>
        </w:rPr>
      </w:pPr>
    </w:p>
    <w:p w:rsidR="5B218637" w:rsidP="79BD98A5" w:rsidRDefault="5B218637" w14:paraId="3D3A883E" w14:textId="0EA11708">
      <w:pPr>
        <w:spacing w:line="278" w:lineRule="auto"/>
        <w:rPr>
          <w:rFonts w:ascii="Calibri" w:hAnsi="Calibri" w:eastAsia="Calibri" w:cs="Calibri"/>
        </w:rPr>
      </w:pPr>
      <w:r w:rsidRPr="79BD98A5">
        <w:rPr>
          <w:rFonts w:ascii="Calibri" w:hAnsi="Calibri" w:eastAsia="Calibri" w:cs="Calibri"/>
          <w:lang w:val="en-GB"/>
        </w:rPr>
        <w:t>When further evaluating the development of the houses at Rhyd-y-car terrace, noticeable development</w:t>
      </w:r>
      <w:r w:rsidR="00A45BFB">
        <w:rPr>
          <w:rFonts w:ascii="Calibri" w:hAnsi="Calibri" w:eastAsia="Calibri" w:cs="Calibri"/>
          <w:lang w:val="en-GB"/>
        </w:rPr>
        <w:t>s</w:t>
      </w:r>
      <w:r w:rsidRPr="79BD98A5">
        <w:rPr>
          <w:rFonts w:ascii="Calibri" w:hAnsi="Calibri" w:eastAsia="Calibri" w:cs="Calibri"/>
          <w:lang w:val="en-GB"/>
        </w:rPr>
        <w:t xml:space="preserve"> were made over time with the eaves details and rainwater goods. On the 1805, 1855, 1895 and 1925 houses, the eaves were flush with rainwater being collected by cast-iron made gutters</w:t>
      </w:r>
      <w:r w:rsidR="00A45BFB">
        <w:rPr>
          <w:rFonts w:ascii="Calibri" w:hAnsi="Calibri" w:eastAsia="Calibri" w:cs="Calibri"/>
          <w:lang w:val="en-GB"/>
        </w:rPr>
        <w:t xml:space="preserve"> and downpipes. The Georgian says cast-iron gutters, rainwater heads and downpipes became widely used in the end of the eighteenth century and the start of the nineteenth century. </w:t>
      </w:r>
      <w:r w:rsidRPr="79BD98A5">
        <w:rPr>
          <w:rFonts w:ascii="Calibri" w:hAnsi="Calibri" w:eastAsia="Calibri" w:cs="Calibri"/>
          <w:lang w:val="en-GB"/>
        </w:rPr>
        <w:t>The minimal overhang meant that often water would run directly down the masonry causing water ingress.</w:t>
      </w:r>
      <w:r w:rsidR="00A45BFB">
        <w:rPr>
          <w:rFonts w:ascii="Calibri" w:hAnsi="Calibri" w:eastAsia="Calibri" w:cs="Calibri"/>
          <w:lang w:val="en-GB"/>
        </w:rPr>
        <w:t xml:space="preserve"> </w:t>
      </w:r>
      <w:r w:rsidRPr="79BD98A5">
        <w:rPr>
          <w:rFonts w:ascii="Calibri" w:hAnsi="Calibri" w:eastAsia="Calibri" w:cs="Calibri"/>
          <w:lang w:val="en-GB"/>
        </w:rPr>
        <w:t>On the 1955 house, the guttering and downpipes were instead made of plastic which was cheaper and faster to install compared to cast-iron. During this time, the eaves details would include soffits and facia boards</w:t>
      </w:r>
      <w:r w:rsidR="00A45BFB">
        <w:rPr>
          <w:rFonts w:ascii="Calibri" w:hAnsi="Calibri" w:eastAsia="Calibri" w:cs="Calibri"/>
          <w:lang w:val="en-GB"/>
        </w:rPr>
        <w:t xml:space="preserve"> and</w:t>
      </w:r>
      <w:r w:rsidRPr="79BD98A5">
        <w:rPr>
          <w:rFonts w:ascii="Calibri" w:hAnsi="Calibri" w:eastAsia="Calibri" w:cs="Calibri"/>
          <w:lang w:val="en-GB"/>
        </w:rPr>
        <w:t xml:space="preserve"> </w:t>
      </w:r>
      <w:r w:rsidR="00A45BFB">
        <w:rPr>
          <w:rFonts w:ascii="Calibri" w:hAnsi="Calibri" w:eastAsia="Calibri" w:cs="Calibri"/>
          <w:lang w:val="en-GB"/>
        </w:rPr>
        <w:t>co</w:t>
      </w:r>
      <w:r w:rsidRPr="79BD98A5">
        <w:rPr>
          <w:rFonts w:ascii="Calibri" w:hAnsi="Calibri" w:eastAsia="Calibri" w:cs="Calibri"/>
          <w:lang w:val="en-GB"/>
        </w:rPr>
        <w:t>mpared to previous houses, the increased overhang to the gutter meant a reduced amount of water ingress. Similarly on the 1985 house, plastic use of guttering and downpipes became standard, and the eaves continued to include soffits and facia boards. For the first time on these houses at the Rhyd-y-car terrace, these two individual houses had their own plastic downpipes which were painted in lighter colours</w:t>
      </w:r>
      <w:r w:rsidR="00A45BFB">
        <w:rPr>
          <w:rFonts w:ascii="Calibri" w:hAnsi="Calibri" w:eastAsia="Calibri" w:cs="Calibri"/>
          <w:lang w:val="en-GB"/>
        </w:rPr>
        <w:t xml:space="preserve"> (Amgueddfa Cymru)</w:t>
      </w:r>
      <w:r w:rsidRPr="79BD98A5">
        <w:rPr>
          <w:rFonts w:ascii="Calibri" w:hAnsi="Calibri" w:eastAsia="Calibri" w:cs="Calibri"/>
          <w:lang w:val="en-GB"/>
        </w:rPr>
        <w:t>. Each house having individual downpipes meant a lower risk of the gutter overflowing which consequently meant the gutter could manage higher volumes of water.</w:t>
      </w:r>
    </w:p>
    <w:p w:rsidR="79BD98A5" w:rsidP="79BD98A5" w:rsidRDefault="79BD98A5" w14:paraId="688D34B0" w14:textId="2DA5FE5B">
      <w:pPr>
        <w:spacing w:line="278" w:lineRule="auto"/>
        <w:rPr>
          <w:rFonts w:ascii="Calibri" w:hAnsi="Calibri" w:eastAsia="Calibri" w:cs="Calibri"/>
        </w:rPr>
      </w:pPr>
    </w:p>
    <w:p w:rsidR="5B218637" w:rsidP="79BD98A5" w:rsidRDefault="5B218637" w14:paraId="288CED82" w14:textId="66FC7E33">
      <w:pPr>
        <w:spacing w:line="278" w:lineRule="auto"/>
        <w:rPr>
          <w:rFonts w:ascii="Calibri" w:hAnsi="Calibri" w:eastAsia="Calibri" w:cs="Calibri"/>
        </w:rPr>
      </w:pPr>
      <w:r w:rsidRPr="79BD98A5">
        <w:rPr>
          <w:rFonts w:ascii="Calibri" w:hAnsi="Calibri" w:eastAsia="Calibri" w:cs="Calibri"/>
          <w:lang w:val="en-GB"/>
        </w:rPr>
        <w:t>For floor coverings in the 1805, 1855 and 1895 houses, stone flags were used and placed directly on top of compacted earth</w:t>
      </w:r>
      <w:r w:rsidR="00E93BAA">
        <w:rPr>
          <w:rFonts w:ascii="Calibri" w:hAnsi="Calibri" w:eastAsia="Calibri" w:cs="Calibri"/>
          <w:lang w:val="en-GB"/>
        </w:rPr>
        <w:t xml:space="preserve"> (Amgueddfa Cymru)</w:t>
      </w:r>
      <w:r w:rsidRPr="79BD98A5">
        <w:rPr>
          <w:rFonts w:ascii="Calibri" w:hAnsi="Calibri" w:eastAsia="Calibri" w:cs="Calibri"/>
          <w:lang w:val="en-GB"/>
        </w:rPr>
        <w:t xml:space="preserve">. Stone was a readily available material and inexpensive. These stone flags were hard wearing, fire resistant and could withstand water ingress. Furthermore, these stone flags were permeable which allowed ground moisture to be evaporated through the floor. These stone flags, however, were cold and hard under the bare foot. Subsequently, the 1925 house demonstrates the continued use of stone slabs, however, </w:t>
      </w:r>
      <w:r w:rsidRPr="79BD98A5">
        <w:rPr>
          <w:rFonts w:ascii="Calibri" w:hAnsi="Calibri" w:eastAsia="Calibri" w:cs="Calibri"/>
          <w:lang w:val="en-GB"/>
        </w:rPr>
        <w:lastRenderedPageBreak/>
        <w:t>linoleum has been used for the first time</w:t>
      </w:r>
      <w:r w:rsidR="00E93BAA">
        <w:rPr>
          <w:rFonts w:ascii="Calibri" w:hAnsi="Calibri" w:eastAsia="Calibri" w:cs="Calibri"/>
          <w:lang w:val="en-GB"/>
        </w:rPr>
        <w:t xml:space="preserve"> (Amgueddfa Cymru)</w:t>
      </w:r>
      <w:r w:rsidRPr="79BD98A5">
        <w:rPr>
          <w:rFonts w:ascii="Calibri" w:hAnsi="Calibri" w:eastAsia="Calibri" w:cs="Calibri"/>
          <w:lang w:val="en-GB"/>
        </w:rPr>
        <w:t>. This s</w:t>
      </w:r>
      <w:r w:rsidR="00E93BAA">
        <w:rPr>
          <w:rFonts w:ascii="Calibri" w:hAnsi="Calibri" w:eastAsia="Calibri" w:cs="Calibri"/>
          <w:lang w:val="en-GB"/>
        </w:rPr>
        <w:t>uggests</w:t>
      </w:r>
      <w:r w:rsidRPr="79BD98A5">
        <w:rPr>
          <w:rFonts w:ascii="Calibri" w:hAnsi="Calibri" w:eastAsia="Calibri" w:cs="Calibri"/>
          <w:lang w:val="en-GB"/>
        </w:rPr>
        <w:t xml:space="preserve"> the need and desire for increased comfort within the home. The linoleum would increase the separation between people within the home, and the ground itself, resulting in greater thermal comfort. The 1955 house shows further improvements made to increasing comfort levels. For example, the floor is now covered with a mixture of materials whilst also maintaining the use of linoleum</w:t>
      </w:r>
      <w:r w:rsidR="00E93BAA">
        <w:rPr>
          <w:rFonts w:ascii="Calibri" w:hAnsi="Calibri" w:eastAsia="Calibri" w:cs="Calibri"/>
          <w:lang w:val="en-GB"/>
        </w:rPr>
        <w:t xml:space="preserve"> (Amgueddfa Cymru)</w:t>
      </w:r>
      <w:r w:rsidRPr="79BD98A5">
        <w:rPr>
          <w:rFonts w:ascii="Calibri" w:hAnsi="Calibri" w:eastAsia="Calibri" w:cs="Calibri"/>
          <w:lang w:val="en-GB"/>
        </w:rPr>
        <w:t>. The front room consists of a herringbone style vinyl layer, with a large rug also covering a section of the vinyl</w:t>
      </w:r>
      <w:r w:rsidR="00E93BAA">
        <w:rPr>
          <w:rFonts w:ascii="Calibri" w:hAnsi="Calibri" w:eastAsia="Calibri" w:cs="Calibri"/>
          <w:lang w:val="en-GB"/>
        </w:rPr>
        <w:t xml:space="preserve"> (Amgueddfa Cymru)</w:t>
      </w:r>
      <w:r w:rsidRPr="79BD98A5">
        <w:rPr>
          <w:rFonts w:ascii="Calibri" w:hAnsi="Calibri" w:eastAsia="Calibri" w:cs="Calibri"/>
          <w:lang w:val="en-GB"/>
        </w:rPr>
        <w:t>. This further demonstrates the need for improved thermal performance. The flooring in the 1985 house had fully fitted carpets</w:t>
      </w:r>
      <w:r w:rsidR="00E93BAA">
        <w:rPr>
          <w:rFonts w:ascii="Calibri" w:hAnsi="Calibri" w:eastAsia="Calibri" w:cs="Calibri"/>
          <w:lang w:val="en-GB"/>
        </w:rPr>
        <w:t xml:space="preserve"> (Amgueddfa Cymru)</w:t>
      </w:r>
      <w:r w:rsidRPr="79BD98A5">
        <w:rPr>
          <w:rFonts w:ascii="Calibri" w:hAnsi="Calibri" w:eastAsia="Calibri" w:cs="Calibri"/>
          <w:lang w:val="en-GB"/>
        </w:rPr>
        <w:t>. Carpets provided a softer feel under the foot and helped to reduce heat loss. In contrast however, the kitchen still retained vinyl flooring which signifies how different rooms were preferred for comfort. Vinyl was used in the kitchen because of its durability, water resistance and cleanability. For both the 1955 and 1985 houses, these houses would now have been built on solid concrete footings which also would have consisted of a damp-proof membrane. This development would have reduced heat loss from within the home at ground level, and further improved moisture control.</w:t>
      </w:r>
    </w:p>
    <w:p w:rsidR="79BD98A5" w:rsidP="79BD98A5" w:rsidRDefault="79BD98A5" w14:paraId="17EB37C8" w14:textId="130DB215">
      <w:pPr>
        <w:spacing w:line="278" w:lineRule="auto"/>
        <w:rPr>
          <w:rFonts w:ascii="Calibri" w:hAnsi="Calibri" w:eastAsia="Calibri" w:cs="Calibri"/>
        </w:rPr>
      </w:pPr>
    </w:p>
    <w:p w:rsidR="5B218637" w:rsidP="79BD98A5" w:rsidRDefault="5B218637" w14:paraId="7ADEE271" w14:textId="41616413">
      <w:pPr>
        <w:spacing w:line="278" w:lineRule="auto"/>
        <w:rPr>
          <w:rFonts w:ascii="Calibri" w:hAnsi="Calibri" w:eastAsia="Calibri" w:cs="Calibri"/>
        </w:rPr>
      </w:pPr>
      <w:r w:rsidRPr="79BD98A5">
        <w:rPr>
          <w:rFonts w:ascii="Calibri" w:hAnsi="Calibri" w:eastAsia="Calibri" w:cs="Calibri"/>
          <w:lang w:val="en-GB"/>
        </w:rPr>
        <w:t xml:space="preserve">To conclude, the evolution of the houses at Rhyd-y-car terrace clearly demonstrates the change in priorities from a basic home using cheap, locally sourced and readily available materials, to increasing standards of comfort and social expectation. The houses in 1805 and 1855 show how construction methods were dictated by their cost and the availability of the materials. Smaller paned timber windows, batten and plank style doors, lime plastered walls, stone flag floors and stone shingled roofs all performed basic but effective roles. However, heat retention, weather resistance and internal comforts such as draughts, water ingress and rising damp became common issues. By the late nineteenth and early twentieth centuries, further improvements in construction technology influenced the introduction of sash windows with larger panes of glass, increasing the amount of natural light reaching the inside of the home. The introduction of roof underlays, clay ridge tiles, and the use of wallpaper demonstrates an overlap between overcoming defects and increasing comfort levels within the home. However, wallpaper for example sometimes concealed defects like damp instead of resolving the issue, which could suggest that aesthetic improvement was sometimes a priority over building performance. The post-war houses of 1955 and 1985 took advantage of significant advances in construction technology and availability of materials. Advancements in glass production, synthetic materials, concrete construction and damp proofing, changed how these homes were built. Larger glazed areas, fitted carpets, vinyl flooring, plastic rainwater goods, along with breathable roofing membranes further demonstrate rising expectations and priorities for warmth, dryness and ease of maintenance. Overall, whilst in the earlier houses at Rhyd-y-car terrace changes were predominantly decided by the need to overcome defects and environmental challenges, </w:t>
      </w:r>
      <w:r w:rsidRPr="79BD98A5">
        <w:rPr>
          <w:rFonts w:ascii="Calibri" w:hAnsi="Calibri" w:eastAsia="Calibri" w:cs="Calibri"/>
          <w:lang w:val="en-GB"/>
        </w:rPr>
        <w:lastRenderedPageBreak/>
        <w:t>developments further reflected the need to improve living standards and expectations of domestic comfort. The progression from more permeable materials to more rigid systems indicate a change in building philosophy and went from managing imperfections to designing for increased comfort, efficiency and control.</w:t>
      </w:r>
    </w:p>
    <w:p w:rsidR="79BD98A5" w:rsidP="79BD98A5" w:rsidRDefault="79BD98A5" w14:paraId="3F726C84" w14:textId="51EFE662"/>
    <w:p w:rsidR="79BD98A5" w:rsidRDefault="79BD98A5" w14:paraId="123E2B33" w14:textId="39329F84">
      <w:r>
        <w:br w:type="page"/>
      </w:r>
    </w:p>
    <w:p w:rsidR="11199366" w:rsidP="79BD98A5" w:rsidRDefault="11199366" w14:paraId="222104D5" w14:textId="2D359456">
      <w:r>
        <w:lastRenderedPageBreak/>
        <w:t>References</w:t>
      </w:r>
    </w:p>
    <w:p w:rsidR="79BD98A5" w:rsidP="79BD98A5" w:rsidRDefault="79BD98A5" w14:paraId="3F6A6927" w14:textId="7017EDEF"/>
    <w:p w:rsidR="003E0CCE" w:rsidP="79BD98A5" w:rsidRDefault="79114888" w14:paraId="1133DE6F" w14:textId="77777777">
      <w:pPr>
        <w:rPr>
          <w:rFonts w:ascii="Calibri" w:hAnsi="Calibri" w:eastAsia="Calibri" w:cs="Calibri"/>
          <w:lang w:val="en-GB"/>
        </w:rPr>
      </w:pPr>
      <w:r w:rsidRPr="79BD98A5">
        <w:rPr>
          <w:rFonts w:ascii="Calibri" w:hAnsi="Calibri" w:eastAsia="Calibri" w:cs="Calibri"/>
          <w:lang w:val="en-GB"/>
        </w:rPr>
        <w:t xml:space="preserve">Amgueddfa Cymru – </w:t>
      </w:r>
      <w:r w:rsidR="003E0CCE">
        <w:rPr>
          <w:rFonts w:ascii="Calibri" w:hAnsi="Calibri" w:eastAsia="Calibri" w:cs="Calibri"/>
          <w:lang w:val="en-GB"/>
        </w:rPr>
        <w:t xml:space="preserve">Museum Wales </w:t>
      </w:r>
      <w:r w:rsidR="003E0CCE">
        <w:rPr>
          <w:rFonts w:ascii="Calibri" w:hAnsi="Calibri" w:eastAsia="Calibri" w:cs="Calibri"/>
          <w:i/>
          <w:iCs/>
          <w:lang w:val="en-GB"/>
        </w:rPr>
        <w:t xml:space="preserve">Virtual Tour of Rhyd-y-car: Home through </w:t>
      </w:r>
      <w:r w:rsidRPr="003E0CCE" w:rsidR="003E0CCE">
        <w:rPr>
          <w:rFonts w:ascii="Calibri" w:hAnsi="Calibri" w:eastAsia="Calibri" w:cs="Calibri"/>
          <w:lang w:val="en-GB"/>
        </w:rPr>
        <w:t>time</w:t>
      </w:r>
      <w:r w:rsidR="003E0CCE">
        <w:rPr>
          <w:rFonts w:ascii="Calibri" w:hAnsi="Calibri" w:eastAsia="Calibri" w:cs="Calibri"/>
          <w:lang w:val="en-GB"/>
        </w:rPr>
        <w:t xml:space="preserve">. </w:t>
      </w:r>
    </w:p>
    <w:p w:rsidR="79114888" w:rsidP="79BD98A5" w:rsidRDefault="79114888" w14:paraId="3A86C8EA" w14:textId="20CC86C0">
      <w:pPr>
        <w:rPr>
          <w:rFonts w:ascii="Calibri" w:hAnsi="Calibri" w:eastAsia="Calibri" w:cs="Calibri"/>
          <w:lang w:val="en-GB"/>
        </w:rPr>
      </w:pPr>
      <w:r w:rsidRPr="003E0CCE">
        <w:rPr>
          <w:rFonts w:ascii="Calibri" w:hAnsi="Calibri" w:eastAsia="Calibri" w:cs="Calibri"/>
          <w:lang w:val="en-GB"/>
        </w:rPr>
        <w:t>Available</w:t>
      </w:r>
      <w:r w:rsidRPr="79BD98A5">
        <w:rPr>
          <w:rFonts w:ascii="Calibri" w:hAnsi="Calibri" w:eastAsia="Calibri" w:cs="Calibri"/>
          <w:lang w:val="en-GB"/>
        </w:rPr>
        <w:t xml:space="preserve"> at: </w:t>
      </w:r>
      <w:hyperlink r:id="rId7">
        <w:r w:rsidRPr="79BD98A5">
          <w:rPr>
            <w:rStyle w:val="Hyperlink"/>
            <w:rFonts w:ascii="Calibri" w:hAnsi="Calibri" w:eastAsia="Calibri" w:cs="Calibri"/>
            <w:lang w:val="en-GB"/>
          </w:rPr>
          <w:t>https://museum.wales/learn/activity/401/Virtual-Tour-of-Rhyd-y-car-Homes-through-Time-/</w:t>
        </w:r>
      </w:hyperlink>
      <w:r w:rsidR="003E0CCE">
        <w:rPr>
          <w:rFonts w:ascii="Calibri" w:hAnsi="Calibri" w:eastAsia="Calibri" w:cs="Calibri"/>
          <w:lang w:val="en-GB"/>
        </w:rPr>
        <w:t xml:space="preserve"> (Accessed 03/01/2026).</w:t>
      </w:r>
    </w:p>
    <w:p w:rsidR="00B57E36" w:rsidP="79BD98A5" w:rsidRDefault="00B57E36" w14:paraId="3BE6917B" w14:textId="77777777">
      <w:pPr>
        <w:rPr>
          <w:rFonts w:ascii="Calibri" w:hAnsi="Calibri" w:eastAsia="Calibri" w:cs="Calibri"/>
          <w:lang w:val="en-GB"/>
        </w:rPr>
      </w:pPr>
    </w:p>
    <w:p w:rsidR="003E0CCE" w:rsidP="79BD98A5" w:rsidRDefault="00B57E36" w14:paraId="07DA1153" w14:textId="77777777">
      <w:pPr>
        <w:rPr>
          <w:rFonts w:ascii="Calibri" w:hAnsi="Calibri" w:eastAsia="Calibri" w:cs="Calibri"/>
          <w:lang w:val="en-GB"/>
        </w:rPr>
      </w:pPr>
      <w:r>
        <w:rPr>
          <w:rFonts w:ascii="Calibri" w:hAnsi="Calibri" w:eastAsia="Calibri" w:cs="Calibri"/>
          <w:lang w:val="en-GB"/>
        </w:rPr>
        <w:t>Amgueddfa Cymru –</w:t>
      </w:r>
      <w:r w:rsidR="003E0CCE">
        <w:rPr>
          <w:rFonts w:ascii="Calibri" w:hAnsi="Calibri" w:eastAsia="Calibri" w:cs="Calibri"/>
          <w:lang w:val="en-GB"/>
        </w:rPr>
        <w:t xml:space="preserve"> Museum Wales </w:t>
      </w:r>
      <w:r w:rsidR="003E0CCE">
        <w:rPr>
          <w:rFonts w:ascii="Calibri" w:hAnsi="Calibri" w:eastAsia="Calibri" w:cs="Calibri"/>
          <w:i/>
          <w:iCs/>
          <w:lang w:val="en-GB"/>
        </w:rPr>
        <w:t>Story of Slate</w:t>
      </w:r>
      <w:r w:rsidR="003E0CCE">
        <w:rPr>
          <w:rFonts w:ascii="Calibri" w:hAnsi="Calibri" w:eastAsia="Calibri" w:cs="Calibri"/>
          <w:lang w:val="en-GB"/>
        </w:rPr>
        <w:t>.</w:t>
      </w:r>
      <w:r>
        <w:rPr>
          <w:rFonts w:ascii="Calibri" w:hAnsi="Calibri" w:eastAsia="Calibri" w:cs="Calibri"/>
          <w:lang w:val="en-GB"/>
        </w:rPr>
        <w:t xml:space="preserve"> </w:t>
      </w:r>
    </w:p>
    <w:p w:rsidR="00B57E36" w:rsidP="79BD98A5" w:rsidRDefault="003E0CCE" w14:paraId="0A290885" w14:textId="5F4CCFCB">
      <w:pPr>
        <w:rPr>
          <w:rFonts w:ascii="Calibri" w:hAnsi="Calibri" w:eastAsia="Calibri" w:cs="Calibri"/>
          <w:lang w:val="en-GB"/>
        </w:rPr>
      </w:pPr>
      <w:r>
        <w:rPr>
          <w:rFonts w:ascii="Calibri" w:hAnsi="Calibri" w:eastAsia="Calibri" w:cs="Calibri"/>
          <w:lang w:val="en-GB"/>
        </w:rPr>
        <w:t>Available at:</w:t>
      </w:r>
      <w:r w:rsidR="00B57E36">
        <w:rPr>
          <w:rFonts w:ascii="Calibri" w:hAnsi="Calibri" w:eastAsia="Calibri" w:cs="Calibri"/>
          <w:lang w:val="en-GB"/>
        </w:rPr>
        <w:t xml:space="preserve"> </w:t>
      </w:r>
      <w:hyperlink w:history="1" r:id="rId8">
        <w:r w:rsidRPr="00377689" w:rsidR="00B57E36">
          <w:rPr>
            <w:rStyle w:val="Hyperlink"/>
            <w:rFonts w:ascii="Calibri" w:hAnsi="Calibri" w:eastAsia="Calibri" w:cs="Calibri"/>
            <w:lang w:val="en-GB"/>
          </w:rPr>
          <w:t>https://museum.wales/slate/story-of-slate/</w:t>
        </w:r>
      </w:hyperlink>
      <w:r>
        <w:rPr>
          <w:rFonts w:ascii="Calibri" w:hAnsi="Calibri" w:eastAsia="Calibri" w:cs="Calibri"/>
          <w:lang w:val="en-GB"/>
        </w:rPr>
        <w:t xml:space="preserve"> (Accessed 03/01/2026).</w:t>
      </w:r>
    </w:p>
    <w:p w:rsidR="007738D9" w:rsidP="79BD98A5" w:rsidRDefault="007738D9" w14:paraId="34229823" w14:textId="77777777">
      <w:pPr>
        <w:rPr>
          <w:rFonts w:ascii="Calibri" w:hAnsi="Calibri" w:eastAsia="Calibri" w:cs="Calibri"/>
          <w:lang w:val="en-GB"/>
        </w:rPr>
      </w:pPr>
    </w:p>
    <w:p w:rsidR="007738D9" w:rsidP="79BD98A5" w:rsidRDefault="007738D9" w14:paraId="013BA403" w14:textId="77777777">
      <w:pPr>
        <w:rPr>
          <w:rFonts w:ascii="Calibri" w:hAnsi="Calibri" w:eastAsia="Calibri" w:cs="Calibri"/>
          <w:lang w:val="en-GB"/>
        </w:rPr>
      </w:pPr>
      <w:r>
        <w:rPr>
          <w:rFonts w:ascii="Calibri" w:hAnsi="Calibri" w:eastAsia="Calibri" w:cs="Calibri"/>
          <w:lang w:val="en-GB"/>
        </w:rPr>
        <w:t xml:space="preserve">Amgueddfa Cymru – Museum Wales </w:t>
      </w:r>
      <w:r>
        <w:rPr>
          <w:rFonts w:ascii="Calibri" w:hAnsi="Calibri" w:eastAsia="Calibri" w:cs="Calibri"/>
          <w:i/>
          <w:iCs/>
          <w:lang w:val="en-GB"/>
        </w:rPr>
        <w:t>Rhyd-y-car Terrace</w:t>
      </w:r>
      <w:r>
        <w:rPr>
          <w:rFonts w:ascii="Calibri" w:hAnsi="Calibri" w:eastAsia="Calibri" w:cs="Calibri"/>
          <w:lang w:val="en-GB"/>
        </w:rPr>
        <w:t xml:space="preserve">. </w:t>
      </w:r>
    </w:p>
    <w:p w:rsidR="007738D9" w:rsidP="79BD98A5" w:rsidRDefault="007738D9" w14:paraId="7FBA9F5E" w14:textId="4F0015A8">
      <w:pPr>
        <w:rPr>
          <w:rFonts w:ascii="Calibri" w:hAnsi="Calibri" w:eastAsia="Calibri" w:cs="Calibri"/>
        </w:rPr>
      </w:pPr>
      <w:r>
        <w:rPr>
          <w:rFonts w:ascii="Calibri" w:hAnsi="Calibri" w:eastAsia="Calibri" w:cs="Calibri"/>
          <w:lang w:val="en-GB"/>
        </w:rPr>
        <w:t xml:space="preserve">Available at: </w:t>
      </w:r>
      <w:hyperlink w:tgtFrame="_blank" w:history="1" r:id="rId9">
        <w:r w:rsidRPr="007738D9">
          <w:rPr>
            <w:rStyle w:val="Hyperlink"/>
            <w:rFonts w:ascii="Calibri" w:hAnsi="Calibri" w:eastAsia="Calibri" w:cs="Calibri"/>
          </w:rPr>
          <w:t>https://museum.wales/collections/historic-buildings/29/Rhyd-y-car-Terrace/</w:t>
        </w:r>
      </w:hyperlink>
      <w:r w:rsidRPr="007738D9">
        <w:rPr>
          <w:rFonts w:ascii="Calibri" w:hAnsi="Calibri" w:eastAsia="Calibri" w:cs="Calibri"/>
        </w:rPr>
        <w:t> </w:t>
      </w:r>
      <w:r>
        <w:rPr>
          <w:rFonts w:ascii="Calibri" w:hAnsi="Calibri" w:eastAsia="Calibri" w:cs="Calibri"/>
        </w:rPr>
        <w:t>(Accessed 03/01/2026)</w:t>
      </w:r>
    </w:p>
    <w:p w:rsidR="007738D9" w:rsidP="79BD98A5" w:rsidRDefault="007738D9" w14:paraId="4C4F65E4" w14:textId="77777777">
      <w:pPr>
        <w:rPr>
          <w:rFonts w:ascii="Calibri" w:hAnsi="Calibri" w:eastAsia="Calibri" w:cs="Calibri"/>
        </w:rPr>
      </w:pPr>
    </w:p>
    <w:p w:rsidR="007738D9" w:rsidP="79BD98A5" w:rsidRDefault="007738D9" w14:paraId="593018F4" w14:textId="38A23DA2">
      <w:pPr>
        <w:rPr>
          <w:rFonts w:ascii="Calibri" w:hAnsi="Calibri" w:eastAsia="Calibri" w:cs="Calibri"/>
          <w:i/>
          <w:iCs/>
        </w:rPr>
      </w:pPr>
      <w:r>
        <w:rPr>
          <w:rFonts w:ascii="Calibri" w:hAnsi="Calibri" w:eastAsia="Calibri" w:cs="Calibri"/>
        </w:rPr>
        <w:t xml:space="preserve">Barton, T. (2015) </w:t>
      </w:r>
      <w:r>
        <w:rPr>
          <w:rFonts w:ascii="Calibri" w:hAnsi="Calibri" w:eastAsia="Calibri" w:cs="Calibri"/>
          <w:i/>
          <w:iCs/>
        </w:rPr>
        <w:t>Early Timber Doors, The Building Conservation Directory.</w:t>
      </w:r>
    </w:p>
    <w:p w:rsidR="007738D9" w:rsidP="79BD98A5" w:rsidRDefault="007738D9" w14:paraId="3B30C416" w14:textId="2D6BDEF2">
      <w:pPr>
        <w:rPr>
          <w:rFonts w:ascii="Calibri" w:hAnsi="Calibri" w:eastAsia="Calibri" w:cs="Calibri"/>
        </w:rPr>
      </w:pPr>
      <w:r>
        <w:rPr>
          <w:rFonts w:ascii="Calibri" w:hAnsi="Calibri" w:eastAsia="Calibri" w:cs="Calibri"/>
        </w:rPr>
        <w:t xml:space="preserve">Available at: </w:t>
      </w:r>
      <w:hyperlink w:tgtFrame="_blank" w:history="1" r:id="rId10">
        <w:r>
          <w:rPr>
            <w:rStyle w:val="Hyperlink"/>
            <w:rFonts w:ascii="Calibri" w:hAnsi="Calibri" w:eastAsia="Calibri" w:cs="Calibri"/>
          </w:rPr>
          <w:t>https://www.buildingconservation.com/articles/early-timber-doors/early-timber-doors.htm?</w:t>
        </w:r>
      </w:hyperlink>
    </w:p>
    <w:p w:rsidR="00577DBC" w:rsidP="79BD98A5" w:rsidRDefault="00577DBC" w14:paraId="443E6B6A" w14:textId="77777777">
      <w:pPr>
        <w:rPr>
          <w:rFonts w:ascii="Calibri" w:hAnsi="Calibri" w:eastAsia="Calibri" w:cs="Calibri"/>
        </w:rPr>
      </w:pPr>
    </w:p>
    <w:p w:rsidR="00577DBC" w:rsidP="79BD98A5" w:rsidRDefault="00577DBC" w14:paraId="376AD765" w14:textId="535F45F6">
      <w:pPr>
        <w:rPr>
          <w:rFonts w:ascii="Calibri" w:hAnsi="Calibri" w:eastAsia="Calibri" w:cs="Calibri"/>
        </w:rPr>
      </w:pPr>
      <w:r>
        <w:rPr>
          <w:rFonts w:ascii="Calibri" w:hAnsi="Calibri" w:eastAsia="Calibri" w:cs="Calibri"/>
        </w:rPr>
        <w:t xml:space="preserve">Bath and North East Somerset Council (2022) </w:t>
      </w:r>
      <w:r>
        <w:rPr>
          <w:rFonts w:ascii="Calibri" w:hAnsi="Calibri" w:eastAsia="Calibri" w:cs="Calibri"/>
          <w:i/>
          <w:iCs/>
        </w:rPr>
        <w:t>Energy Efficiency, Retrofitting and Sustainable Construction Supplementary Planning Document</w:t>
      </w:r>
      <w:r>
        <w:rPr>
          <w:rFonts w:ascii="Calibri" w:hAnsi="Calibri" w:eastAsia="Calibri" w:cs="Calibri"/>
        </w:rPr>
        <w:t xml:space="preserve">. </w:t>
      </w:r>
    </w:p>
    <w:p w:rsidRPr="00577DBC" w:rsidR="00577DBC" w:rsidP="79BD98A5" w:rsidRDefault="00577DBC" w14:paraId="22A23B39" w14:textId="058F80D9">
      <w:pPr>
        <w:rPr>
          <w:rFonts w:ascii="Calibri" w:hAnsi="Calibri" w:eastAsia="Calibri" w:cs="Calibri"/>
          <w:lang w:val="en-GB"/>
        </w:rPr>
      </w:pPr>
      <w:r>
        <w:rPr>
          <w:rFonts w:ascii="Calibri" w:hAnsi="Calibri" w:eastAsia="Calibri" w:cs="Calibri"/>
        </w:rPr>
        <w:t xml:space="preserve">Available at: </w:t>
      </w:r>
      <w:hyperlink w:tgtFrame="_blank" w:history="1" r:id="rId11">
        <w:r>
          <w:rPr>
            <w:rStyle w:val="Hyperlink"/>
            <w:rFonts w:ascii="Calibri" w:hAnsi="Calibri" w:eastAsia="Calibri" w:cs="Calibri"/>
          </w:rPr>
          <w:t>https://www.bathnes.gov.uk/energy-efficiency-retrofitting-and-sustainable-construction-supplementary-planning-document-8</w:t>
        </w:r>
      </w:hyperlink>
    </w:p>
    <w:p w:rsidR="79BD98A5" w:rsidP="79BD98A5" w:rsidRDefault="79BD98A5" w14:paraId="1F34F7B7" w14:textId="7849A97F">
      <w:pPr>
        <w:rPr>
          <w:rFonts w:ascii="Calibri" w:hAnsi="Calibri" w:eastAsia="Calibri" w:cs="Calibri"/>
          <w:lang w:val="en-GB"/>
        </w:rPr>
      </w:pPr>
    </w:p>
    <w:p w:rsidR="003E0CCE" w:rsidP="79BD98A5" w:rsidRDefault="79114888" w14:paraId="060183B0" w14:textId="77777777">
      <w:pPr>
        <w:rPr>
          <w:rFonts w:ascii="Calibri" w:hAnsi="Calibri" w:eastAsia="Calibri" w:cs="Calibri"/>
          <w:lang w:val="en-GB"/>
        </w:rPr>
      </w:pPr>
      <w:r w:rsidRPr="79BD98A5">
        <w:rPr>
          <w:rFonts w:ascii="Calibri" w:hAnsi="Calibri" w:eastAsia="Calibri" w:cs="Calibri"/>
          <w:lang w:val="en-GB"/>
        </w:rPr>
        <w:t xml:space="preserve">Borough of Macclesfield Council </w:t>
      </w:r>
      <w:r w:rsidR="003E0CCE">
        <w:rPr>
          <w:rFonts w:ascii="Calibri" w:hAnsi="Calibri" w:eastAsia="Calibri" w:cs="Calibri"/>
          <w:i/>
          <w:iCs/>
          <w:lang w:val="en-GB"/>
        </w:rPr>
        <w:t>Conserving your historic building</w:t>
      </w:r>
      <w:r w:rsidR="003E0CCE">
        <w:rPr>
          <w:rFonts w:ascii="Calibri" w:hAnsi="Calibri" w:eastAsia="Calibri" w:cs="Calibri"/>
          <w:lang w:val="en-GB"/>
        </w:rPr>
        <w:t xml:space="preserve">. </w:t>
      </w:r>
    </w:p>
    <w:p w:rsidR="79114888" w:rsidP="79BD98A5" w:rsidRDefault="003E0CCE" w14:paraId="4836CB6B" w14:textId="7E461BE5">
      <w:pPr>
        <w:rPr>
          <w:rFonts w:ascii="Calibri" w:hAnsi="Calibri" w:eastAsia="Calibri" w:cs="Calibri"/>
          <w:lang w:val="en-GB"/>
        </w:rPr>
      </w:pPr>
      <w:r>
        <w:rPr>
          <w:rFonts w:ascii="Calibri" w:hAnsi="Calibri" w:eastAsia="Calibri" w:cs="Calibri"/>
          <w:lang w:val="en-GB"/>
        </w:rPr>
        <w:t>Available at:</w:t>
      </w:r>
      <w:r w:rsidRPr="79BD98A5" w:rsidR="79114888">
        <w:rPr>
          <w:rFonts w:ascii="Calibri" w:hAnsi="Calibri" w:eastAsia="Calibri" w:cs="Calibri"/>
          <w:lang w:val="en-GB"/>
        </w:rPr>
        <w:t xml:space="preserve"> </w:t>
      </w:r>
      <w:hyperlink r:id="rId12">
        <w:r w:rsidRPr="79BD98A5" w:rsidR="79114888">
          <w:rPr>
            <w:rStyle w:val="Hyperlink"/>
            <w:rFonts w:ascii="Arial" w:hAnsi="Arial" w:eastAsia="Arial" w:cs="Arial"/>
            <w:sz w:val="22"/>
            <w:szCs w:val="22"/>
            <w:lang w:val="en-GB"/>
          </w:rPr>
          <w:t>https://www.cheshireeast.gov.uk/pdf/planning/spatial-planning/strategic-planning/en-pp-fpi-doors.pdf</w:t>
        </w:r>
      </w:hyperlink>
      <w:r>
        <w:t xml:space="preserve"> </w:t>
      </w:r>
      <w:r>
        <w:rPr>
          <w:rFonts w:ascii="Calibri" w:hAnsi="Calibri" w:eastAsia="Calibri" w:cs="Calibri"/>
          <w:lang w:val="en-GB"/>
        </w:rPr>
        <w:t>(Accessed 03/01/2026).</w:t>
      </w:r>
    </w:p>
    <w:p w:rsidR="79BD98A5" w:rsidP="79BD98A5" w:rsidRDefault="79BD98A5" w14:paraId="6F5CD51D" w14:textId="44E3F365">
      <w:pPr>
        <w:rPr>
          <w:rFonts w:ascii="Arial" w:hAnsi="Arial" w:eastAsia="Arial" w:cs="Arial"/>
          <w:color w:val="000000" w:themeColor="text1"/>
          <w:sz w:val="22"/>
          <w:szCs w:val="22"/>
          <w:lang w:val="en-GB"/>
        </w:rPr>
      </w:pPr>
    </w:p>
    <w:p w:rsidR="001B064E" w:rsidP="79BD98A5" w:rsidRDefault="001B064E" w14:paraId="467140FB" w14:textId="77777777">
      <w:pPr>
        <w:rPr>
          <w:rFonts w:ascii="Arial" w:hAnsi="Arial" w:eastAsia="Arial" w:cs="Arial"/>
          <w:color w:val="000000" w:themeColor="text1"/>
          <w:sz w:val="22"/>
          <w:szCs w:val="22"/>
          <w:lang w:val="en-GB"/>
        </w:rPr>
      </w:pPr>
    </w:p>
    <w:p w:rsidR="001B064E" w:rsidP="79BD98A5" w:rsidRDefault="001B064E" w14:paraId="250A34EC" w14:textId="77777777">
      <w:pPr>
        <w:rPr>
          <w:rFonts w:ascii="Arial" w:hAnsi="Arial" w:eastAsia="Arial" w:cs="Arial"/>
          <w:color w:val="000000" w:themeColor="text1"/>
          <w:sz w:val="22"/>
          <w:szCs w:val="22"/>
          <w:lang w:val="en-GB"/>
        </w:rPr>
      </w:pPr>
    </w:p>
    <w:p w:rsidR="003E0CCE" w:rsidP="79BD98A5" w:rsidRDefault="00B57E36" w14:paraId="1238C82C" w14:textId="77777777">
      <w:pPr>
        <w:rPr>
          <w:rFonts w:ascii="Arial" w:hAnsi="Arial" w:eastAsia="Arial" w:cs="Arial"/>
          <w:color w:val="000000" w:themeColor="text1"/>
          <w:sz w:val="22"/>
          <w:szCs w:val="22"/>
          <w:lang w:val="en-GB"/>
        </w:rPr>
      </w:pPr>
      <w:r>
        <w:rPr>
          <w:rFonts w:ascii="Arial" w:hAnsi="Arial" w:eastAsia="Arial" w:cs="Arial"/>
          <w:color w:val="000000" w:themeColor="text1"/>
          <w:sz w:val="22"/>
          <w:szCs w:val="22"/>
          <w:lang w:val="en-GB"/>
        </w:rPr>
        <w:lastRenderedPageBreak/>
        <w:t xml:space="preserve">Historic England </w:t>
      </w:r>
      <w:r w:rsidR="003E0CCE">
        <w:rPr>
          <w:rFonts w:ascii="Arial" w:hAnsi="Arial" w:eastAsia="Arial" w:cs="Arial"/>
          <w:color w:val="000000" w:themeColor="text1"/>
          <w:sz w:val="22"/>
          <w:szCs w:val="22"/>
          <w:lang w:val="en-GB"/>
        </w:rPr>
        <w:t xml:space="preserve">(2024) </w:t>
      </w:r>
      <w:r w:rsidR="003E0CCE">
        <w:rPr>
          <w:rFonts w:ascii="Arial" w:hAnsi="Arial" w:eastAsia="Arial" w:cs="Arial"/>
          <w:i/>
          <w:iCs/>
          <w:color w:val="000000" w:themeColor="text1"/>
          <w:sz w:val="22"/>
          <w:szCs w:val="22"/>
          <w:lang w:val="en-GB"/>
        </w:rPr>
        <w:t>Works to Roofs, Walls and Building Servies</w:t>
      </w:r>
      <w:r w:rsidR="003E0CCE">
        <w:rPr>
          <w:rFonts w:ascii="Arial" w:hAnsi="Arial" w:eastAsia="Arial" w:cs="Arial"/>
          <w:color w:val="000000" w:themeColor="text1"/>
          <w:sz w:val="22"/>
          <w:szCs w:val="22"/>
          <w:lang w:val="en-GB"/>
        </w:rPr>
        <w:t xml:space="preserve">. </w:t>
      </w:r>
    </w:p>
    <w:p w:rsidR="00B57E36" w:rsidP="79BD98A5" w:rsidRDefault="003E0CCE" w14:paraId="1D1FDB93" w14:textId="0E048C2A">
      <w:pPr>
        <w:rPr>
          <w:rFonts w:ascii="Arial" w:hAnsi="Arial" w:eastAsia="Arial" w:cs="Arial"/>
          <w:color w:val="000000" w:themeColor="text1"/>
          <w:sz w:val="22"/>
          <w:szCs w:val="22"/>
          <w:lang w:val="en-GB"/>
        </w:rPr>
      </w:pPr>
      <w:r>
        <w:rPr>
          <w:rFonts w:ascii="Arial" w:hAnsi="Arial" w:eastAsia="Arial" w:cs="Arial"/>
          <w:color w:val="000000" w:themeColor="text1"/>
          <w:sz w:val="22"/>
          <w:szCs w:val="22"/>
          <w:lang w:val="en-GB"/>
        </w:rPr>
        <w:t>Available at:</w:t>
      </w:r>
      <w:r w:rsidR="00B57E36">
        <w:rPr>
          <w:rFonts w:ascii="Arial" w:hAnsi="Arial" w:eastAsia="Arial" w:cs="Arial"/>
          <w:color w:val="000000" w:themeColor="text1"/>
          <w:sz w:val="22"/>
          <w:szCs w:val="22"/>
          <w:lang w:val="en-GB"/>
        </w:rPr>
        <w:t xml:space="preserve"> </w:t>
      </w:r>
      <w:hyperlink w:history="1" r:id="rId13">
        <w:r w:rsidRPr="00377689" w:rsidR="00B57E36">
          <w:rPr>
            <w:rStyle w:val="Hyperlink"/>
            <w:rFonts w:ascii="Arial" w:hAnsi="Arial" w:eastAsia="Arial" w:cs="Arial"/>
            <w:sz w:val="22"/>
            <w:szCs w:val="22"/>
            <w:lang w:val="en-GB"/>
          </w:rPr>
          <w:t>https://historicengland.org.uk/advice/technical-advice/buildings/building-works-and-bats/works-to-roofs-walls-and-building-services/</w:t>
        </w:r>
      </w:hyperlink>
      <w:r>
        <w:rPr>
          <w:rFonts w:ascii="Arial" w:hAnsi="Arial" w:eastAsia="Arial" w:cs="Arial"/>
          <w:color w:val="000000" w:themeColor="text1"/>
          <w:sz w:val="22"/>
          <w:szCs w:val="22"/>
          <w:lang w:val="en-GB"/>
        </w:rPr>
        <w:t xml:space="preserve"> </w:t>
      </w:r>
      <w:r>
        <w:rPr>
          <w:rFonts w:ascii="Calibri" w:hAnsi="Calibri" w:eastAsia="Calibri" w:cs="Calibri"/>
          <w:lang w:val="en-GB"/>
        </w:rPr>
        <w:t>(Accessed 03/01/2026).</w:t>
      </w:r>
    </w:p>
    <w:p w:rsidR="00B57E36" w:rsidP="79BD98A5" w:rsidRDefault="00B57E36" w14:paraId="1657627A" w14:textId="77777777">
      <w:pPr>
        <w:rPr>
          <w:rFonts w:ascii="Arial" w:hAnsi="Arial" w:eastAsia="Arial" w:cs="Arial"/>
          <w:color w:val="000000" w:themeColor="text1"/>
          <w:sz w:val="22"/>
          <w:szCs w:val="22"/>
          <w:lang w:val="en-GB"/>
        </w:rPr>
      </w:pPr>
    </w:p>
    <w:p w:rsidR="003E0CCE" w:rsidP="79BD98A5" w:rsidRDefault="62938783" w14:paraId="2027D5F3" w14:textId="77777777">
      <w:pPr>
        <w:rPr>
          <w:rFonts w:ascii="Arial" w:hAnsi="Arial" w:cs="Arial"/>
        </w:rPr>
      </w:pPr>
      <w:r w:rsidRPr="003E0CCE">
        <w:rPr>
          <w:rFonts w:ascii="Arial" w:hAnsi="Arial" w:cs="Arial"/>
        </w:rPr>
        <w:t xml:space="preserve">Lancaster City Council </w:t>
      </w:r>
      <w:r w:rsidR="003E0CCE">
        <w:rPr>
          <w:rFonts w:ascii="Arial" w:hAnsi="Arial" w:cs="Arial"/>
          <w:i/>
          <w:iCs/>
        </w:rPr>
        <w:t>Traditional Sash Windows</w:t>
      </w:r>
      <w:r w:rsidR="003E0CCE">
        <w:rPr>
          <w:rFonts w:ascii="Arial" w:hAnsi="Arial" w:cs="Arial"/>
        </w:rPr>
        <w:t>.</w:t>
      </w:r>
    </w:p>
    <w:p w:rsidRPr="003E0CCE" w:rsidR="62938783" w:rsidP="79BD98A5" w:rsidRDefault="003E0CCE" w14:paraId="14E368FB" w14:textId="5A32F551">
      <w:pPr>
        <w:rPr>
          <w:rFonts w:ascii="Arial" w:hAnsi="Arial" w:cs="Arial"/>
        </w:rPr>
      </w:pPr>
      <w:r>
        <w:rPr>
          <w:rFonts w:ascii="Arial" w:hAnsi="Arial" w:cs="Arial"/>
        </w:rPr>
        <w:t>Available at:</w:t>
      </w:r>
      <w:r w:rsidRPr="003E0CCE" w:rsidR="62938783">
        <w:rPr>
          <w:rFonts w:ascii="Arial" w:hAnsi="Arial" w:cs="Arial"/>
        </w:rPr>
        <w:t xml:space="preserve"> </w:t>
      </w:r>
      <w:hyperlink r:id="rId14">
        <w:r w:rsidRPr="003E0CCE" w:rsidR="62938783">
          <w:rPr>
            <w:rStyle w:val="Hyperlink"/>
            <w:rFonts w:ascii="Arial" w:hAnsi="Arial" w:cs="Arial"/>
          </w:rPr>
          <w:t>https://www.lancaster.gov.uk/assets/attach/13470/PAN14-Traditional-Sash-Windows.pdf</w:t>
        </w:r>
      </w:hyperlink>
      <w:r>
        <w:rPr>
          <w:rFonts w:ascii="Arial" w:hAnsi="Arial" w:cs="Arial"/>
        </w:rPr>
        <w:t xml:space="preserve"> (Accessed 03/01/2026).</w:t>
      </w:r>
    </w:p>
    <w:p w:rsidRPr="003E0CCE" w:rsidR="00A45BFB" w:rsidP="79BD98A5" w:rsidRDefault="00A45BFB" w14:paraId="033E33D8" w14:textId="77777777">
      <w:pPr>
        <w:rPr>
          <w:rFonts w:ascii="Arial" w:hAnsi="Arial" w:cs="Arial"/>
        </w:rPr>
      </w:pPr>
    </w:p>
    <w:p w:rsidR="003E0CCE" w:rsidP="79BD98A5" w:rsidRDefault="00A45BFB" w14:paraId="2846C263" w14:textId="77777777">
      <w:pPr>
        <w:rPr>
          <w:rFonts w:ascii="Arial" w:hAnsi="Arial" w:cs="Arial"/>
        </w:rPr>
      </w:pPr>
      <w:r w:rsidRPr="003E0CCE">
        <w:rPr>
          <w:rFonts w:ascii="Arial" w:hAnsi="Arial" w:cs="Arial"/>
        </w:rPr>
        <w:t>The Georgian</w:t>
      </w:r>
      <w:r w:rsidR="003E0CCE">
        <w:rPr>
          <w:rFonts w:ascii="Arial" w:hAnsi="Arial" w:cs="Arial"/>
        </w:rPr>
        <w:t xml:space="preserve"> Group (2024) </w:t>
      </w:r>
      <w:r w:rsidR="003E0CCE">
        <w:rPr>
          <w:rFonts w:ascii="Arial" w:hAnsi="Arial" w:cs="Arial"/>
          <w:i/>
          <w:iCs/>
        </w:rPr>
        <w:t>Rainwater Goods</w:t>
      </w:r>
      <w:r w:rsidR="003E0CCE">
        <w:rPr>
          <w:rFonts w:ascii="Arial" w:hAnsi="Arial" w:cs="Arial"/>
        </w:rPr>
        <w:t>.</w:t>
      </w:r>
    </w:p>
    <w:p w:rsidR="00A45BFB" w:rsidP="79BD98A5" w:rsidRDefault="003E0CCE" w14:paraId="2DE9E0BB" w14:textId="68BCB2E3">
      <w:pPr>
        <w:rPr>
          <w:rFonts w:ascii="Arial" w:hAnsi="Arial" w:cs="Arial"/>
        </w:rPr>
      </w:pPr>
      <w:r>
        <w:rPr>
          <w:rFonts w:ascii="Arial" w:hAnsi="Arial" w:cs="Arial"/>
        </w:rPr>
        <w:t xml:space="preserve">Available at: </w:t>
      </w:r>
      <w:hyperlink w:history="1" r:id="rId15">
        <w:r w:rsidRPr="00377689">
          <w:rPr>
            <w:rStyle w:val="Hyperlink"/>
            <w:rFonts w:ascii="Arial" w:hAnsi="Arial" w:cs="Arial"/>
          </w:rPr>
          <w:t>https://georgiangroup.org.uk/wp-content/uploads/2024/07/GGM_Brooking_08_Rainwater_goods.pdf</w:t>
        </w:r>
      </w:hyperlink>
      <w:r>
        <w:rPr>
          <w:rFonts w:ascii="Arial" w:hAnsi="Arial" w:cs="Arial"/>
        </w:rPr>
        <w:t xml:space="preserve"> (Accessed 03/01/2026)</w:t>
      </w:r>
    </w:p>
    <w:p w:rsidR="79BD98A5" w:rsidP="79BD98A5" w:rsidRDefault="79BD98A5" w14:paraId="4C2CF233" w14:textId="301B4DC6"/>
    <w:p w:rsidR="6AABF6EA" w:rsidP="79BD98A5" w:rsidRDefault="6AABF6EA" w14:paraId="533EDC1A" w14:textId="7865D26B">
      <w:pPr>
        <w:rPr>
          <w:rFonts w:ascii="Arial" w:hAnsi="Arial" w:eastAsia="Calibri" w:cs="Arial"/>
          <w:lang w:val="en-GB"/>
        </w:rPr>
      </w:pPr>
      <w:r w:rsidRPr="003E0CCE">
        <w:rPr>
          <w:rFonts w:ascii="Arial" w:hAnsi="Arial" w:eastAsia="Calibri" w:cs="Arial"/>
          <w:lang w:val="en-GB"/>
        </w:rPr>
        <w:t>Walker</w:t>
      </w:r>
      <w:r w:rsidR="003E0CCE">
        <w:rPr>
          <w:rFonts w:ascii="Arial" w:hAnsi="Arial" w:eastAsia="Calibri" w:cs="Arial"/>
          <w:lang w:val="en-GB"/>
        </w:rPr>
        <w:t xml:space="preserve">, R., Hofheinz, A., Engel Purcell, C. &amp; Kinnane, O. (2025) </w:t>
      </w:r>
      <w:r w:rsidR="003E0CCE">
        <w:rPr>
          <w:rFonts w:ascii="Arial" w:hAnsi="Arial" w:eastAsia="Calibri" w:cs="Arial"/>
          <w:i/>
          <w:iCs/>
          <w:lang w:val="en-GB"/>
        </w:rPr>
        <w:t xml:space="preserve">The hygric behaviour of historic and newly fabricated lime-based mortars, renders and plasters, Architecture, </w:t>
      </w:r>
      <w:r w:rsidR="003E0CCE">
        <w:rPr>
          <w:rFonts w:ascii="Arial" w:hAnsi="Arial" w:eastAsia="Calibri" w:cs="Arial"/>
          <w:lang w:val="en-GB"/>
        </w:rPr>
        <w:t>5(</w:t>
      </w:r>
      <w:r w:rsidR="003E0CCE">
        <w:rPr>
          <w:rFonts w:ascii="Arial" w:hAnsi="Arial" w:eastAsia="Calibri" w:cs="Arial"/>
          <w:i/>
          <w:iCs/>
          <w:lang w:val="en-GB"/>
        </w:rPr>
        <w:t>4</w:t>
      </w:r>
      <w:r w:rsidR="003E0CCE">
        <w:rPr>
          <w:rFonts w:ascii="Arial" w:hAnsi="Arial" w:eastAsia="Calibri" w:cs="Arial"/>
          <w:lang w:val="en-GB"/>
        </w:rPr>
        <w:t>), p. 99. Doi: 10.3390/architecture5040099 (Accessed 03/01/2026)</w:t>
      </w:r>
    </w:p>
    <w:p w:rsidR="007738D9" w:rsidP="79BD98A5" w:rsidRDefault="007738D9" w14:paraId="6682AE8F" w14:textId="77777777">
      <w:pPr>
        <w:rPr>
          <w:rFonts w:ascii="Arial" w:hAnsi="Arial" w:eastAsia="Calibri" w:cs="Arial"/>
          <w:lang w:val="en-GB"/>
        </w:rPr>
      </w:pPr>
    </w:p>
    <w:p w:rsidR="007738D9" w:rsidP="79BD98A5" w:rsidRDefault="007738D9" w14:paraId="0E612A6C" w14:textId="77777777">
      <w:pPr>
        <w:rPr>
          <w:rFonts w:ascii="Arial" w:hAnsi="Arial" w:eastAsia="Calibri" w:cs="Arial"/>
          <w:i/>
          <w:iCs/>
          <w:lang w:val="en-GB"/>
        </w:rPr>
      </w:pPr>
      <w:r>
        <w:rPr>
          <w:rFonts w:ascii="Arial" w:hAnsi="Arial" w:eastAsia="Calibri" w:cs="Arial"/>
          <w:lang w:val="en-GB"/>
        </w:rPr>
        <w:t xml:space="preserve">Williams, C.S. (2021) </w:t>
      </w:r>
      <w:r>
        <w:rPr>
          <w:rFonts w:ascii="Arial" w:hAnsi="Arial" w:eastAsia="Calibri" w:cs="Arial"/>
          <w:i/>
          <w:iCs/>
          <w:lang w:val="en-GB"/>
        </w:rPr>
        <w:t xml:space="preserve">The Hamilton Vase: entwined histories. </w:t>
      </w:r>
    </w:p>
    <w:p w:rsidR="007738D9" w:rsidP="79BD98A5" w:rsidRDefault="007738D9" w14:paraId="59DFB606" w14:textId="2EC0A1B2">
      <w:pPr>
        <w:rPr>
          <w:rFonts w:ascii="Arial" w:hAnsi="Arial" w:eastAsia="Calibri" w:cs="Arial"/>
        </w:rPr>
      </w:pPr>
      <w:r>
        <w:rPr>
          <w:rFonts w:ascii="Arial" w:hAnsi="Arial" w:eastAsia="Calibri" w:cs="Arial"/>
          <w:lang w:val="en-GB"/>
        </w:rPr>
        <w:t xml:space="preserve">Available at: </w:t>
      </w:r>
      <w:hyperlink w:history="1" r:id="rId16">
        <w:r w:rsidRPr="0077560E">
          <w:rPr>
            <w:rStyle w:val="Hyperlink"/>
            <w:rFonts w:ascii="Arial" w:hAnsi="Arial" w:eastAsia="Calibri" w:cs="Arial"/>
          </w:rPr>
          <w:t>https://theses.gla.ac.uk/81996/7/2020WilliamsCSPhD.pdf</w:t>
        </w:r>
      </w:hyperlink>
    </w:p>
    <w:p w:rsidRPr="007738D9" w:rsidR="007738D9" w:rsidP="79BD98A5" w:rsidRDefault="007738D9" w14:paraId="1CCB7148" w14:textId="77777777">
      <w:pPr>
        <w:rPr>
          <w:rFonts w:ascii="Arial" w:hAnsi="Arial" w:eastAsia="Calibri" w:cs="Arial"/>
          <w:lang w:val="en-GB"/>
        </w:rPr>
      </w:pPr>
    </w:p>
    <w:p w:rsidRPr="003E0CCE" w:rsidR="79BD98A5" w:rsidP="79BD98A5" w:rsidRDefault="79BD98A5" w14:paraId="74FE3EAE" w14:textId="22C298E2">
      <w:pPr>
        <w:rPr>
          <w:rFonts w:ascii="Arial" w:hAnsi="Arial" w:eastAsia="Calibri" w:cs="Arial"/>
          <w:lang w:val="en-GB"/>
        </w:rPr>
      </w:pPr>
    </w:p>
    <w:p w:rsidR="79BD98A5" w:rsidP="79BD98A5" w:rsidRDefault="79BD98A5" w14:paraId="3A8380B8" w14:textId="1B7FEEA2"/>
    <w:p w:rsidR="34D91143" w:rsidRDefault="34D91143" w14:paraId="0136C732" w14:textId="65DE5F9D"/>
    <w:p w:rsidR="34D91143" w:rsidRDefault="34D91143" w14:paraId="4708A37A" w14:textId="71125B20"/>
    <w:p w:rsidR="34D91143" w:rsidRDefault="34D91143" w14:paraId="7EB78D82" w14:textId="1E5E6B23"/>
    <w:p w:rsidR="34D91143" w:rsidRDefault="34D91143" w14:paraId="6FF89164" w14:textId="1633DCB3"/>
    <w:p w:rsidR="34D91143" w:rsidRDefault="34D91143" w14:paraId="43ABEF56" w14:textId="16BC88A5"/>
    <w:p w:rsidR="34D91143" w:rsidRDefault="34D91143" w14:paraId="6FB8E1FC" w14:textId="211C9124"/>
    <w:p w:rsidR="19AB6552" w:rsidRDefault="19AB6552" w14:paraId="1F7591DF" w14:textId="03065D4E">
      <w:r w:rsidR="19AB6552">
        <w:drawing>
          <wp:inline wp14:editId="569BAFE2" wp14:anchorId="3228D7AA">
            <wp:extent cx="5063866" cy="7143750"/>
            <wp:effectExtent l="0" t="0" r="0" b="0"/>
            <wp:docPr id="14288181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818166" name="Picture 1428818166"/>
                    <pic:cNvPicPr/>
                  </pic:nvPicPr>
                  <pic:blipFill>
                    <a:blip xmlns:r="http://schemas.openxmlformats.org/officeDocument/2006/relationships" r:embed="rId1114684008">
                      <a:extLst>
                        <a:ext uri="{28A0092B-C50C-407E-A947-70E740481C1C}">
                          <a14:useLocalDpi xmlns:a14="http://schemas.microsoft.com/office/drawing/2010/main"/>
                        </a:ext>
                      </a:extLst>
                    </a:blip>
                    <a:stretch>
                      <a:fillRect/>
                    </a:stretch>
                  </pic:blipFill>
                  <pic:spPr>
                    <a:xfrm rot="0">
                      <a:off x="0" y="0"/>
                      <a:ext cx="5063866" cy="7143750"/>
                    </a:xfrm>
                    <a:prstGeom prst="rect">
                      <a:avLst/>
                    </a:prstGeom>
                  </pic:spPr>
                </pic:pic>
              </a:graphicData>
            </a:graphic>
          </wp:inline>
        </w:drawing>
      </w:r>
    </w:p>
    <w:p w:rsidR="34D91143" w:rsidRDefault="34D91143" w14:paraId="612194B4" w14:textId="37866AB3"/>
    <w:p w:rsidR="34D91143" w:rsidRDefault="34D91143" w14:paraId="206EB75A" w14:textId="2C89105B"/>
    <w:p w:rsidR="34D91143" w:rsidRDefault="34D91143" w14:paraId="21936F5B" w14:textId="15AC06F5"/>
    <w:p w:rsidR="19AB6552" w:rsidRDefault="19AB6552" w14:paraId="2A893B11" w14:textId="14284E70">
      <w:r w:rsidR="19AB6552">
        <w:drawing>
          <wp:inline wp14:editId="56B995E0" wp14:anchorId="46C5CDF1">
            <wp:extent cx="4937199" cy="7370365"/>
            <wp:effectExtent l="0" t="0" r="0" b="0"/>
            <wp:docPr id="19188502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8850254" name="Picture 1918850254"/>
                    <pic:cNvPicPr/>
                  </pic:nvPicPr>
                  <pic:blipFill>
                    <a:blip xmlns:r="http://schemas.openxmlformats.org/officeDocument/2006/relationships" r:embed="rId1460187629">
                      <a:extLst>
                        <a:ext uri="{28A0092B-C50C-407E-A947-70E740481C1C}">
                          <a14:useLocalDpi xmlns:a14="http://schemas.microsoft.com/office/drawing/2010/main"/>
                        </a:ext>
                      </a:extLst>
                    </a:blip>
                    <a:stretch>
                      <a:fillRect/>
                    </a:stretch>
                  </pic:blipFill>
                  <pic:spPr>
                    <a:xfrm rot="0">
                      <a:off x="0" y="0"/>
                      <a:ext cx="4937199" cy="7370365"/>
                    </a:xfrm>
                    <a:prstGeom prst="rect">
                      <a:avLst/>
                    </a:prstGeom>
                  </pic:spPr>
                </pic:pic>
              </a:graphicData>
            </a:graphic>
          </wp:inline>
        </w:drawing>
      </w:r>
    </w:p>
    <w:p w:rsidR="34D91143" w:rsidRDefault="34D91143" w14:paraId="7BCB5711" w14:textId="26F39AC8"/>
    <w:p w:rsidR="34D91143" w:rsidRDefault="34D91143" w14:paraId="3B895491" w14:textId="734D97DD"/>
    <w:p w:rsidR="19AB6552" w:rsidRDefault="19AB6552" w14:paraId="6A49CED7" w14:textId="0486726C">
      <w:r w:rsidR="19AB6552">
        <w:drawing>
          <wp:inline wp14:editId="5D0E8E1B" wp14:anchorId="3EBE4C0A">
            <wp:extent cx="4899405" cy="7210446"/>
            <wp:effectExtent l="0" t="0" r="0" b="0"/>
            <wp:docPr id="1590098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098853" name="Picture 1590098853"/>
                    <pic:cNvPicPr/>
                  </pic:nvPicPr>
                  <pic:blipFill>
                    <a:blip xmlns:r="http://schemas.openxmlformats.org/officeDocument/2006/relationships" r:embed="rId620373095">
                      <a:extLst>
                        <a:ext uri="{28A0092B-C50C-407E-A947-70E740481C1C}">
                          <a14:useLocalDpi xmlns:a14="http://schemas.microsoft.com/office/drawing/2010/main"/>
                        </a:ext>
                      </a:extLst>
                    </a:blip>
                    <a:stretch>
                      <a:fillRect/>
                    </a:stretch>
                  </pic:blipFill>
                  <pic:spPr>
                    <a:xfrm rot="0">
                      <a:off x="0" y="0"/>
                      <a:ext cx="4899405" cy="7210446"/>
                    </a:xfrm>
                    <a:prstGeom prst="rect">
                      <a:avLst/>
                    </a:prstGeom>
                  </pic:spPr>
                </pic:pic>
              </a:graphicData>
            </a:graphic>
          </wp:inline>
        </w:drawing>
      </w:r>
    </w:p>
    <w:sectPr w:rsidR="79BD98A5">
      <w:headerReference w:type="default" r:id="rId17"/>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936" w:rsidP="00952CF0" w:rsidRDefault="00907936" w14:paraId="2179CBFE" w14:textId="77777777">
      <w:pPr>
        <w:spacing w:after="0" w:line="240" w:lineRule="auto"/>
      </w:pPr>
      <w:r>
        <w:separator/>
      </w:r>
    </w:p>
  </w:endnote>
  <w:endnote w:type="continuationSeparator" w:id="0">
    <w:p w:rsidR="00907936" w:rsidP="00952CF0" w:rsidRDefault="00907936" w14:paraId="316A2AA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112974"/>
      <w:docPartObj>
        <w:docPartGallery w:val="Page Numbers (Bottom of Page)"/>
        <w:docPartUnique/>
      </w:docPartObj>
    </w:sdtPr>
    <w:sdtEndPr>
      <w:rPr>
        <w:noProof/>
      </w:rPr>
    </w:sdtEndPr>
    <w:sdtContent>
      <w:p w:rsidR="00952CF0" w:rsidP="00952CF0" w:rsidRDefault="00952CF0" w14:paraId="3DC6E381" w14:textId="7D5C43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52CF0" w:rsidRDefault="00952CF0" w14:paraId="79FDC3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936" w:rsidP="00952CF0" w:rsidRDefault="00907936" w14:paraId="66250992" w14:textId="77777777">
      <w:pPr>
        <w:spacing w:after="0" w:line="240" w:lineRule="auto"/>
      </w:pPr>
      <w:r>
        <w:separator/>
      </w:r>
    </w:p>
  </w:footnote>
  <w:footnote w:type="continuationSeparator" w:id="0">
    <w:p w:rsidR="00907936" w:rsidP="00952CF0" w:rsidRDefault="00907936" w14:paraId="642BFD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A6A718C" w:rsidTr="3A6A718C" w14:paraId="3DD15220" w14:textId="77777777">
      <w:trPr>
        <w:trHeight w:val="300"/>
      </w:trPr>
      <w:tc>
        <w:tcPr>
          <w:tcW w:w="3120" w:type="dxa"/>
        </w:tcPr>
        <w:p w:rsidR="3A6A718C" w:rsidP="3A6A718C" w:rsidRDefault="3A6A718C" w14:paraId="66068EEA" w14:textId="14E1329F">
          <w:pPr>
            <w:pStyle w:val="Header"/>
            <w:ind w:left="-115"/>
          </w:pPr>
        </w:p>
      </w:tc>
      <w:tc>
        <w:tcPr>
          <w:tcW w:w="3120" w:type="dxa"/>
        </w:tcPr>
        <w:p w:rsidR="3A6A718C" w:rsidP="3A6A718C" w:rsidRDefault="3A6A718C" w14:paraId="63A5452E" w14:textId="672E9BC9">
          <w:pPr>
            <w:pStyle w:val="Header"/>
            <w:jc w:val="center"/>
          </w:pPr>
        </w:p>
      </w:tc>
      <w:tc>
        <w:tcPr>
          <w:tcW w:w="3120" w:type="dxa"/>
        </w:tcPr>
        <w:p w:rsidR="3A6A718C" w:rsidP="3A6A718C" w:rsidRDefault="3A6A718C" w14:paraId="115D9D3D" w14:textId="730C4C14">
          <w:pPr>
            <w:pStyle w:val="Header"/>
            <w:ind w:right="-115"/>
            <w:jc w:val="right"/>
          </w:pPr>
        </w:p>
      </w:tc>
    </w:tr>
  </w:tbl>
  <w:p w:rsidR="3A6A718C" w:rsidP="3A6A718C" w:rsidRDefault="3A6A718C" w14:paraId="5CDB67E2" w14:textId="0677FD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A4823"/>
    <w:multiLevelType w:val="hybridMultilevel"/>
    <w:tmpl w:val="58621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4F6356"/>
    <w:multiLevelType w:val="hybridMultilevel"/>
    <w:tmpl w:val="1EEA6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048868">
    <w:abstractNumId w:val="0"/>
  </w:num>
  <w:num w:numId="2" w16cid:durableId="20655195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9B31E8"/>
    <w:rsid w:val="00130CF7"/>
    <w:rsid w:val="001B064E"/>
    <w:rsid w:val="003C03D3"/>
    <w:rsid w:val="003E0CCE"/>
    <w:rsid w:val="00577DBC"/>
    <w:rsid w:val="007738D9"/>
    <w:rsid w:val="007D5EBC"/>
    <w:rsid w:val="00907936"/>
    <w:rsid w:val="009526CA"/>
    <w:rsid w:val="00952CF0"/>
    <w:rsid w:val="00A45BFB"/>
    <w:rsid w:val="00B57E36"/>
    <w:rsid w:val="00C51BB7"/>
    <w:rsid w:val="00D0426F"/>
    <w:rsid w:val="00DB4D70"/>
    <w:rsid w:val="00E83706"/>
    <w:rsid w:val="00E93BAA"/>
    <w:rsid w:val="02969483"/>
    <w:rsid w:val="03231FB8"/>
    <w:rsid w:val="06C93DF1"/>
    <w:rsid w:val="07E46FB2"/>
    <w:rsid w:val="0EED5290"/>
    <w:rsid w:val="100C8473"/>
    <w:rsid w:val="10DA9009"/>
    <w:rsid w:val="11199366"/>
    <w:rsid w:val="11713D82"/>
    <w:rsid w:val="11EEC42B"/>
    <w:rsid w:val="146D0424"/>
    <w:rsid w:val="17AC1FC9"/>
    <w:rsid w:val="18B747EF"/>
    <w:rsid w:val="19AB6552"/>
    <w:rsid w:val="19F18D4D"/>
    <w:rsid w:val="1BD3749B"/>
    <w:rsid w:val="1CC8B0BA"/>
    <w:rsid w:val="1EB3E392"/>
    <w:rsid w:val="1FE311FC"/>
    <w:rsid w:val="2192C703"/>
    <w:rsid w:val="23EE0F6E"/>
    <w:rsid w:val="24C83F1F"/>
    <w:rsid w:val="2662F3E3"/>
    <w:rsid w:val="26A62716"/>
    <w:rsid w:val="2B9B31E8"/>
    <w:rsid w:val="2C890C58"/>
    <w:rsid w:val="2C92402C"/>
    <w:rsid w:val="2CECB23E"/>
    <w:rsid w:val="2F90F8DC"/>
    <w:rsid w:val="306ACCAE"/>
    <w:rsid w:val="308B774F"/>
    <w:rsid w:val="30D477CB"/>
    <w:rsid w:val="311FC096"/>
    <w:rsid w:val="3466D54A"/>
    <w:rsid w:val="347C4F26"/>
    <w:rsid w:val="34D91143"/>
    <w:rsid w:val="36251ECB"/>
    <w:rsid w:val="36C786AB"/>
    <w:rsid w:val="37192A9B"/>
    <w:rsid w:val="3839E0A9"/>
    <w:rsid w:val="390D41BC"/>
    <w:rsid w:val="396BDB24"/>
    <w:rsid w:val="3A6A718C"/>
    <w:rsid w:val="3AD6BCC8"/>
    <w:rsid w:val="3BE15B8D"/>
    <w:rsid w:val="3E24A5A9"/>
    <w:rsid w:val="3E518289"/>
    <w:rsid w:val="4230E992"/>
    <w:rsid w:val="437DED68"/>
    <w:rsid w:val="4383F17A"/>
    <w:rsid w:val="45184A5D"/>
    <w:rsid w:val="4CF345EE"/>
    <w:rsid w:val="5173F7BC"/>
    <w:rsid w:val="51A43CC9"/>
    <w:rsid w:val="523AA8C1"/>
    <w:rsid w:val="553616B9"/>
    <w:rsid w:val="564AB02E"/>
    <w:rsid w:val="5AE43345"/>
    <w:rsid w:val="5AFF5E21"/>
    <w:rsid w:val="5B218637"/>
    <w:rsid w:val="5B9B067A"/>
    <w:rsid w:val="5C86B869"/>
    <w:rsid w:val="5CDED1AE"/>
    <w:rsid w:val="5F8C1462"/>
    <w:rsid w:val="611C48B3"/>
    <w:rsid w:val="62938783"/>
    <w:rsid w:val="63C33E9A"/>
    <w:rsid w:val="63C875FF"/>
    <w:rsid w:val="64354B52"/>
    <w:rsid w:val="6449D025"/>
    <w:rsid w:val="64951ACB"/>
    <w:rsid w:val="67663521"/>
    <w:rsid w:val="6A70B9DB"/>
    <w:rsid w:val="6AABF6EA"/>
    <w:rsid w:val="6DF829DC"/>
    <w:rsid w:val="71D99555"/>
    <w:rsid w:val="76B887E3"/>
    <w:rsid w:val="77874F10"/>
    <w:rsid w:val="78BF99E2"/>
    <w:rsid w:val="79114888"/>
    <w:rsid w:val="792E8482"/>
    <w:rsid w:val="79BA9435"/>
    <w:rsid w:val="79BD98A5"/>
    <w:rsid w:val="7AF7096C"/>
    <w:rsid w:val="7D19B125"/>
    <w:rsid w:val="7E5FC1D5"/>
    <w:rsid w:val="7F7B4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B31E8"/>
  <w15:chartTrackingRefBased/>
  <w15:docId w15:val="{77AAEDC2-FC93-4FA7-A72B-0414AE77A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0426F"/>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79BD98A5"/>
    <w:rPr>
      <w:color w:val="467886"/>
      <w:u w:val="single"/>
    </w:rPr>
  </w:style>
  <w:style w:type="character" w:styleId="UnresolvedMention">
    <w:name w:val="Unresolved Mention"/>
    <w:basedOn w:val="DefaultParagraphFont"/>
    <w:uiPriority w:val="99"/>
    <w:semiHidden/>
    <w:unhideWhenUsed/>
    <w:rsid w:val="00B57E36"/>
    <w:rPr>
      <w:color w:val="605E5C"/>
      <w:shd w:val="clear" w:color="auto" w:fill="E1DFDD"/>
    </w:rPr>
  </w:style>
  <w:style w:type="character" w:styleId="FollowedHyperlink">
    <w:name w:val="FollowedHyperlink"/>
    <w:basedOn w:val="DefaultParagraphFont"/>
    <w:uiPriority w:val="99"/>
    <w:semiHidden/>
    <w:unhideWhenUsed/>
    <w:rsid w:val="003E0CCE"/>
    <w:rPr>
      <w:color w:val="96607D" w:themeColor="followedHyperlink"/>
      <w:u w:val="single"/>
    </w:rPr>
  </w:style>
  <w:style w:type="paragraph" w:styleId="Header">
    <w:name w:val="header"/>
    <w:basedOn w:val="Normal"/>
    <w:link w:val="HeaderChar"/>
    <w:uiPriority w:val="99"/>
    <w:unhideWhenUsed/>
    <w:rsid w:val="00952CF0"/>
    <w:pPr>
      <w:tabs>
        <w:tab w:val="center" w:pos="4513"/>
        <w:tab w:val="right" w:pos="9026"/>
      </w:tabs>
      <w:spacing w:after="0" w:line="240" w:lineRule="auto"/>
    </w:pPr>
  </w:style>
  <w:style w:type="character" w:styleId="HeaderChar" w:customStyle="1">
    <w:name w:val="Header Char"/>
    <w:basedOn w:val="DefaultParagraphFont"/>
    <w:link w:val="Header"/>
    <w:uiPriority w:val="99"/>
    <w:rsid w:val="00952CF0"/>
  </w:style>
  <w:style w:type="paragraph" w:styleId="Footer">
    <w:name w:val="footer"/>
    <w:basedOn w:val="Normal"/>
    <w:link w:val="FooterChar"/>
    <w:uiPriority w:val="99"/>
    <w:unhideWhenUsed/>
    <w:rsid w:val="00952CF0"/>
    <w:pPr>
      <w:tabs>
        <w:tab w:val="center" w:pos="4513"/>
        <w:tab w:val="right" w:pos="9026"/>
      </w:tabs>
      <w:spacing w:after="0" w:line="240" w:lineRule="auto"/>
    </w:pPr>
  </w:style>
  <w:style w:type="character" w:styleId="FooterChar" w:customStyle="1">
    <w:name w:val="Footer Char"/>
    <w:basedOn w:val="DefaultParagraphFont"/>
    <w:link w:val="Footer"/>
    <w:uiPriority w:val="99"/>
    <w:rsid w:val="00952CF0"/>
  </w:style>
  <w:style w:type="paragraph" w:styleId="ListParagraph">
    <w:name w:val="List Paragraph"/>
    <w:basedOn w:val="Normal"/>
    <w:uiPriority w:val="34"/>
    <w:qFormat/>
    <w:rsid w:val="00952CF0"/>
    <w:pPr>
      <w:ind w:left="720"/>
      <w:contextualSpacing/>
    </w:pPr>
  </w:style>
  <w:style w:type="character" w:styleId="Heading1Char" w:customStyle="1">
    <w:name w:val="Heading 1 Char"/>
    <w:basedOn w:val="DefaultParagraphFont"/>
    <w:link w:val="Heading1"/>
    <w:uiPriority w:val="9"/>
    <w:rsid w:val="00D0426F"/>
    <w:rPr>
      <w:rFonts w:asciiTheme="majorHAnsi" w:hAnsiTheme="majorHAnsi" w:eastAsiaTheme="majorEastAsia" w:cstheme="majorBidi"/>
      <w:color w:val="0F4761" w:themeColor="accent1" w:themeShade="BF"/>
      <w:sz w:val="32"/>
      <w:szCs w:val="32"/>
    </w:rPr>
  </w:style>
  <w:style w:type="paragraph" w:styleId="TOCHeading">
    <w:name w:val="TOC Heading"/>
    <w:basedOn w:val="Heading1"/>
    <w:next w:val="Normal"/>
    <w:uiPriority w:val="39"/>
    <w:unhideWhenUsed/>
    <w:qFormat/>
    <w:rsid w:val="00D0426F"/>
    <w:pPr>
      <w:spacing w:line="259" w:lineRule="auto"/>
      <w:outlineLvl w:val="9"/>
    </w:pPr>
    <w:rPr>
      <w:lang w:eastAsia="en-US"/>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useum.wales/slate/story-of-slate/" TargetMode="External" Id="rId8" /><Relationship Type="http://schemas.openxmlformats.org/officeDocument/2006/relationships/hyperlink" Target="https://historicengland.org.uk/advice/technical-advice/buildings/building-works-and-bats/works-to-roofs-walls-and-building-services/" TargetMode="External"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hyperlink" Target="https://museum.wales/learn/activity/401/Virtual-Tour-of-Rhyd-y-car-Homes-through-Time-/" TargetMode="External" Id="rId7" /><Relationship Type="http://schemas.openxmlformats.org/officeDocument/2006/relationships/hyperlink" Target="https://www.cheshireeast.gov.uk/pdf/planning/spatial-planning/strategic-planning/en-pp-fpi-doors.pdf"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theses.gla.ac.uk/81996/7/2020WilliamsCSPhD.pdf"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bathnes.gov.uk/energy-efficiency-retrofitting-and-sustainable-construction-supplementary-planning-document-8" TargetMode="External" Id="rId11" /><Relationship Type="http://schemas.openxmlformats.org/officeDocument/2006/relationships/footnotes" Target="footnotes.xml" Id="rId5" /><Relationship Type="http://schemas.openxmlformats.org/officeDocument/2006/relationships/hyperlink" Target="https://georgiangroup.org.uk/wp-content/uploads/2024/07/GGM_Brooking_08_Rainwater_goods.pdf" TargetMode="External" Id="rId15" /><Relationship Type="http://schemas.openxmlformats.org/officeDocument/2006/relationships/hyperlink" Target="https://www.buildingconservation.com/articles/early-timber-doors/early-timber-doors.htm?"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museum.wales/collections/historic-buildings/29/Rhyd-y-car-Terrace/" TargetMode="External" Id="rId9" /><Relationship Type="http://schemas.openxmlformats.org/officeDocument/2006/relationships/hyperlink" Target="https://www.lancaster.gov.uk/assets/attach/13470/PAN14-Traditional-Sash-Windows.pdf" TargetMode="External" Id="rId14" /><Relationship Type="http://schemas.openxmlformats.org/officeDocument/2006/relationships/image" Target="/media/image.jpg" Id="rId1114684008" /><Relationship Type="http://schemas.openxmlformats.org/officeDocument/2006/relationships/image" Target="/media/image2.jpg" Id="rId1460187629" /><Relationship Type="http://schemas.openxmlformats.org/officeDocument/2006/relationships/image" Target="/media/image3.jpg" Id="rId62037309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Burgess (2512680)</dc:creator>
  <keywords/>
  <dc:description/>
  <lastModifiedBy>Rhys Burgess (2512680)</lastModifiedBy>
  <revision>10</revision>
  <dcterms:created xsi:type="dcterms:W3CDTF">2026-01-02T12:30:00.0000000Z</dcterms:created>
  <dcterms:modified xsi:type="dcterms:W3CDTF">2026-01-04T17:57:02.5599447Z</dcterms:modified>
</coreProperties>
</file>