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751B4B" w14:textId="2C79F050" w:rsidR="000474AD" w:rsidRPr="008167F1" w:rsidRDefault="00C72364" w:rsidP="008167F1">
      <w:pPr>
        <w:spacing w:line="360" w:lineRule="auto"/>
        <w:ind w:left="720" w:hanging="360"/>
        <w:jc w:val="center"/>
      </w:pPr>
      <w:r w:rsidRPr="00D73858">
        <w:rPr>
          <w:noProof/>
          <w:lang w:eastAsia="en-GB"/>
        </w:rPr>
        <w:drawing>
          <wp:inline distT="0" distB="0" distL="0" distR="0" wp14:anchorId="34F63154" wp14:editId="3B36B712">
            <wp:extent cx="3667125" cy="2037246"/>
            <wp:effectExtent l="0" t="0" r="0" b="1270"/>
            <wp:docPr id="7" name="Picture 7" descr="Image result for swansea universit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286534" name="Picture 3" descr="Image result for swansea university images"/>
                    <pic:cNvPicPr>
                      <a:picLocks noChangeAspect="1" noChangeArrowheads="1"/>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3687201" cy="2048399"/>
                    </a:xfrm>
                    <a:prstGeom prst="rect">
                      <a:avLst/>
                    </a:prstGeom>
                    <a:noFill/>
                    <a:ln>
                      <a:noFill/>
                    </a:ln>
                  </pic:spPr>
                </pic:pic>
              </a:graphicData>
            </a:graphic>
          </wp:inline>
        </w:drawing>
      </w:r>
    </w:p>
    <w:p w14:paraId="14276220" w14:textId="3DB8A864" w:rsidR="00EC63E5" w:rsidRDefault="000474AD" w:rsidP="00A350FA">
      <w:pPr>
        <w:jc w:val="center"/>
        <w:rPr>
          <w:rFonts w:ascii="Arial" w:hAnsi="Arial" w:cs="Arial"/>
          <w:color w:val="181355"/>
          <w:sz w:val="28"/>
          <w:szCs w:val="28"/>
        </w:rPr>
      </w:pPr>
      <w:r>
        <w:rPr>
          <w:rFonts w:ascii="Arial" w:hAnsi="Arial" w:cs="Arial"/>
          <w:color w:val="181355"/>
          <w:sz w:val="28"/>
          <w:szCs w:val="28"/>
        </w:rPr>
        <w:t xml:space="preserve">Swansea University 2020: </w:t>
      </w:r>
      <w:r w:rsidR="00BF454F">
        <w:rPr>
          <w:rFonts w:ascii="Arial" w:hAnsi="Arial" w:cs="Arial"/>
          <w:color w:val="181355"/>
          <w:sz w:val="28"/>
          <w:szCs w:val="28"/>
        </w:rPr>
        <w:t>Utilising</w:t>
      </w:r>
      <w:r>
        <w:rPr>
          <w:rFonts w:ascii="Arial" w:hAnsi="Arial" w:cs="Arial"/>
          <w:color w:val="181355"/>
          <w:sz w:val="28"/>
          <w:szCs w:val="28"/>
        </w:rPr>
        <w:t xml:space="preserve"> the PESTLE analysis framework for the purposes of horizon scanning </w:t>
      </w:r>
      <w:r w:rsidR="00EC63E5">
        <w:rPr>
          <w:rFonts w:ascii="Arial" w:hAnsi="Arial" w:cs="Arial"/>
          <w:color w:val="181355"/>
          <w:sz w:val="28"/>
          <w:szCs w:val="28"/>
        </w:rPr>
        <w:t>in</w:t>
      </w:r>
      <w:r>
        <w:rPr>
          <w:rFonts w:ascii="Arial" w:hAnsi="Arial" w:cs="Arial"/>
          <w:color w:val="181355"/>
          <w:sz w:val="28"/>
          <w:szCs w:val="28"/>
        </w:rPr>
        <w:t xml:space="preserve"> </w:t>
      </w:r>
      <w:r w:rsidR="004D7CA1">
        <w:rPr>
          <w:rFonts w:ascii="Arial" w:hAnsi="Arial" w:cs="Arial"/>
          <w:color w:val="181355"/>
          <w:sz w:val="28"/>
          <w:szCs w:val="28"/>
        </w:rPr>
        <w:t xml:space="preserve">corporate and HR </w:t>
      </w:r>
      <w:r>
        <w:rPr>
          <w:rFonts w:ascii="Arial" w:hAnsi="Arial" w:cs="Arial"/>
          <w:color w:val="181355"/>
          <w:sz w:val="28"/>
          <w:szCs w:val="28"/>
        </w:rPr>
        <w:t xml:space="preserve">strategic planning </w:t>
      </w:r>
    </w:p>
    <w:p w14:paraId="6B83AB2E" w14:textId="77777777" w:rsidR="008167F1" w:rsidRDefault="008167F1" w:rsidP="000474AD">
      <w:pPr>
        <w:jc w:val="center"/>
        <w:rPr>
          <w:rFonts w:ascii="Arial" w:hAnsi="Arial" w:cs="Arial"/>
          <w:color w:val="181355"/>
          <w:sz w:val="24"/>
          <w:szCs w:val="24"/>
        </w:rPr>
      </w:pPr>
    </w:p>
    <w:p w14:paraId="45EC15A7" w14:textId="0318DA84" w:rsidR="000474AD" w:rsidRPr="008167F1" w:rsidRDefault="000474AD" w:rsidP="000474AD">
      <w:pPr>
        <w:jc w:val="center"/>
        <w:rPr>
          <w:rFonts w:ascii="Arial" w:hAnsi="Arial" w:cs="Arial"/>
          <w:color w:val="181355"/>
          <w:sz w:val="24"/>
          <w:szCs w:val="24"/>
        </w:rPr>
      </w:pPr>
      <w:r w:rsidRPr="008167F1">
        <w:rPr>
          <w:rFonts w:ascii="Arial" w:hAnsi="Arial" w:cs="Arial"/>
          <w:color w:val="181355"/>
          <w:sz w:val="24"/>
          <w:szCs w:val="24"/>
        </w:rPr>
        <w:t>Rebecca Griffiths</w:t>
      </w:r>
    </w:p>
    <w:p w14:paraId="0D079212" w14:textId="77777777" w:rsidR="000474AD" w:rsidRPr="008167F1" w:rsidRDefault="000474AD" w:rsidP="000474AD">
      <w:pPr>
        <w:jc w:val="center"/>
        <w:rPr>
          <w:rFonts w:ascii="Arial" w:hAnsi="Arial" w:cs="Arial"/>
          <w:color w:val="181355"/>
          <w:sz w:val="24"/>
          <w:szCs w:val="24"/>
        </w:rPr>
      </w:pPr>
      <w:r w:rsidRPr="008167F1">
        <w:rPr>
          <w:rFonts w:ascii="Arial" w:hAnsi="Arial" w:cs="Arial"/>
          <w:color w:val="181355"/>
          <w:sz w:val="24"/>
          <w:szCs w:val="24"/>
        </w:rPr>
        <w:t>1710889</w:t>
      </w:r>
    </w:p>
    <w:p w14:paraId="767B6D50" w14:textId="4C7D508E" w:rsidR="000474AD" w:rsidRPr="008167F1" w:rsidRDefault="000474AD" w:rsidP="000474AD">
      <w:pPr>
        <w:jc w:val="center"/>
        <w:rPr>
          <w:rFonts w:ascii="Arial" w:hAnsi="Arial" w:cs="Arial"/>
          <w:color w:val="181355"/>
          <w:sz w:val="24"/>
          <w:szCs w:val="24"/>
        </w:rPr>
      </w:pPr>
      <w:r w:rsidRPr="008167F1">
        <w:rPr>
          <w:rFonts w:ascii="Arial" w:hAnsi="Arial" w:cs="Arial"/>
          <w:color w:val="181355"/>
          <w:sz w:val="24"/>
          <w:szCs w:val="24"/>
        </w:rPr>
        <w:t>Word Count:</w:t>
      </w:r>
      <w:r w:rsidR="00063427">
        <w:rPr>
          <w:rFonts w:ascii="Arial" w:hAnsi="Arial" w:cs="Arial"/>
          <w:color w:val="181355"/>
          <w:sz w:val="24"/>
          <w:szCs w:val="24"/>
        </w:rPr>
        <w:t xml:space="preserve"> 219</w:t>
      </w:r>
      <w:r w:rsidR="00E82D8D">
        <w:rPr>
          <w:rFonts w:ascii="Arial" w:hAnsi="Arial" w:cs="Arial"/>
          <w:color w:val="181355"/>
          <w:sz w:val="24"/>
          <w:szCs w:val="24"/>
        </w:rPr>
        <w:t>3</w:t>
      </w:r>
      <w:bookmarkStart w:id="0" w:name="_GoBack"/>
      <w:bookmarkEnd w:id="0"/>
    </w:p>
    <w:p w14:paraId="2387901A" w14:textId="2648980C" w:rsidR="000474AD" w:rsidRDefault="000474AD" w:rsidP="000474AD">
      <w:pPr>
        <w:pStyle w:val="Title"/>
        <w:rPr>
          <w:rFonts w:ascii="Arial" w:eastAsia="Times New Roman" w:hAnsi="Arial" w:cs="Arial"/>
          <w:b/>
          <w:color w:val="181355"/>
          <w:sz w:val="24"/>
          <w:szCs w:val="24"/>
        </w:rPr>
      </w:pPr>
    </w:p>
    <w:p w14:paraId="22B00432" w14:textId="77777777" w:rsidR="000474AD" w:rsidRPr="00573E7F" w:rsidRDefault="000474AD" w:rsidP="000474AD">
      <w:pPr>
        <w:pStyle w:val="Title"/>
        <w:rPr>
          <w:rFonts w:ascii="Arial" w:eastAsia="Times New Roman" w:hAnsi="Arial" w:cs="Arial"/>
          <w:b/>
          <w:color w:val="181355"/>
          <w:sz w:val="24"/>
          <w:szCs w:val="24"/>
        </w:rPr>
      </w:pPr>
      <w:r w:rsidRPr="00D73858">
        <w:rPr>
          <w:rFonts w:ascii="Arial" w:eastAsia="Times New Roman" w:hAnsi="Arial" w:cs="Arial"/>
          <w:b/>
          <w:color w:val="181355"/>
          <w:sz w:val="24"/>
          <w:szCs w:val="24"/>
        </w:rPr>
        <w:t>Executive Summary</w:t>
      </w:r>
    </w:p>
    <w:p w14:paraId="6ABF8879" w14:textId="6EF44EB9" w:rsidR="00A350FA" w:rsidRPr="008167F1" w:rsidRDefault="00A350FA" w:rsidP="008167F1">
      <w:pPr>
        <w:spacing w:line="360" w:lineRule="auto"/>
        <w:jc w:val="both"/>
        <w:rPr>
          <w:rFonts w:ascii="Arial" w:hAnsi="Arial" w:cs="Arial"/>
          <w:color w:val="000000" w:themeColor="text1"/>
          <w:sz w:val="24"/>
          <w:szCs w:val="24"/>
        </w:rPr>
      </w:pPr>
      <w:r w:rsidRPr="008167F1">
        <w:rPr>
          <w:rStyle w:val="SubtleEmphasis"/>
          <w:rFonts w:ascii="Arial" w:hAnsi="Arial" w:cs="Arial"/>
          <w:i w:val="0"/>
          <w:color w:val="000000" w:themeColor="text1"/>
          <w:sz w:val="24"/>
          <w:szCs w:val="24"/>
        </w:rPr>
        <w:t>T</w:t>
      </w:r>
      <w:r w:rsidR="00063427">
        <w:rPr>
          <w:rStyle w:val="SubtleEmphasis"/>
          <w:rFonts w:ascii="Arial" w:hAnsi="Arial" w:cs="Arial"/>
          <w:i w:val="0"/>
          <w:color w:val="000000" w:themeColor="text1"/>
          <w:sz w:val="24"/>
          <w:szCs w:val="24"/>
        </w:rPr>
        <w:t>he contemporary</w:t>
      </w:r>
      <w:r w:rsidRPr="008167F1">
        <w:rPr>
          <w:rStyle w:val="SubtleEmphasis"/>
          <w:rFonts w:ascii="Arial" w:hAnsi="Arial" w:cs="Arial"/>
          <w:i w:val="0"/>
          <w:color w:val="000000" w:themeColor="text1"/>
          <w:sz w:val="24"/>
          <w:szCs w:val="24"/>
        </w:rPr>
        <w:t xml:space="preserve"> </w:t>
      </w:r>
      <w:r w:rsidR="00063427">
        <w:rPr>
          <w:rStyle w:val="SubtleEmphasis"/>
          <w:rFonts w:ascii="Arial" w:hAnsi="Arial" w:cs="Arial"/>
          <w:i w:val="0"/>
          <w:color w:val="000000" w:themeColor="text1"/>
          <w:sz w:val="24"/>
          <w:szCs w:val="24"/>
        </w:rPr>
        <w:t>business</w:t>
      </w:r>
      <w:r w:rsidRPr="008167F1">
        <w:rPr>
          <w:rStyle w:val="SubtleEmphasis"/>
          <w:rFonts w:ascii="Arial" w:hAnsi="Arial" w:cs="Arial"/>
          <w:i w:val="0"/>
          <w:color w:val="000000" w:themeColor="text1"/>
          <w:sz w:val="24"/>
          <w:szCs w:val="24"/>
        </w:rPr>
        <w:t xml:space="preserve"> environment is considered</w:t>
      </w:r>
      <w:r w:rsidRPr="008167F1">
        <w:rPr>
          <w:rFonts w:ascii="Arial" w:hAnsi="Arial" w:cs="Arial"/>
          <w:color w:val="000000" w:themeColor="text1"/>
          <w:sz w:val="24"/>
          <w:szCs w:val="24"/>
        </w:rPr>
        <w:t xml:space="preserve"> </w:t>
      </w:r>
      <w:r w:rsidRPr="008167F1">
        <w:rPr>
          <w:rStyle w:val="SubtleEmphasis"/>
          <w:rFonts w:ascii="Arial" w:hAnsi="Arial" w:cs="Arial"/>
          <w:i w:val="0"/>
          <w:color w:val="000000" w:themeColor="text1"/>
          <w:sz w:val="24"/>
          <w:szCs w:val="24"/>
        </w:rPr>
        <w:t xml:space="preserve">volatile, uncertain, complex and ambiguous (VUCA), this is a consequence of globalisation; technological </w:t>
      </w:r>
      <w:r w:rsidR="00063427">
        <w:rPr>
          <w:rStyle w:val="SubtleEmphasis"/>
          <w:rFonts w:ascii="Arial" w:hAnsi="Arial" w:cs="Arial"/>
          <w:i w:val="0"/>
          <w:color w:val="000000" w:themeColor="text1"/>
          <w:sz w:val="24"/>
          <w:szCs w:val="24"/>
        </w:rPr>
        <w:t>developments</w:t>
      </w:r>
      <w:r w:rsidRPr="008167F1">
        <w:rPr>
          <w:rStyle w:val="SubtleEmphasis"/>
          <w:rFonts w:ascii="Arial" w:hAnsi="Arial" w:cs="Arial"/>
          <w:i w:val="0"/>
          <w:color w:val="000000" w:themeColor="text1"/>
          <w:sz w:val="24"/>
          <w:szCs w:val="24"/>
        </w:rPr>
        <w:t xml:space="preserve">; demographic </w:t>
      </w:r>
      <w:r w:rsidR="00063427">
        <w:rPr>
          <w:rStyle w:val="SubtleEmphasis"/>
          <w:rFonts w:ascii="Arial" w:hAnsi="Arial" w:cs="Arial"/>
          <w:i w:val="0"/>
          <w:color w:val="000000" w:themeColor="text1"/>
          <w:sz w:val="24"/>
          <w:szCs w:val="24"/>
        </w:rPr>
        <w:t>change</w:t>
      </w:r>
      <w:r w:rsidRPr="008167F1">
        <w:rPr>
          <w:rStyle w:val="SubtleEmphasis"/>
          <w:rFonts w:ascii="Arial" w:hAnsi="Arial" w:cs="Arial"/>
          <w:i w:val="0"/>
          <w:color w:val="000000" w:themeColor="text1"/>
          <w:sz w:val="24"/>
          <w:szCs w:val="24"/>
        </w:rPr>
        <w:t xml:space="preserve">; consumer </w:t>
      </w:r>
      <w:r w:rsidR="00063427">
        <w:rPr>
          <w:rStyle w:val="SubtleEmphasis"/>
          <w:rFonts w:ascii="Arial" w:hAnsi="Arial" w:cs="Arial"/>
          <w:i w:val="0"/>
          <w:color w:val="000000" w:themeColor="text1"/>
          <w:sz w:val="24"/>
          <w:szCs w:val="24"/>
        </w:rPr>
        <w:t>predilections</w:t>
      </w:r>
      <w:r w:rsidRPr="008167F1">
        <w:rPr>
          <w:rStyle w:val="SubtleEmphasis"/>
          <w:rFonts w:ascii="Arial" w:hAnsi="Arial" w:cs="Arial"/>
          <w:i w:val="0"/>
          <w:color w:val="000000" w:themeColor="text1"/>
          <w:sz w:val="24"/>
          <w:szCs w:val="24"/>
        </w:rPr>
        <w:t xml:space="preserve"> and </w:t>
      </w:r>
      <w:r w:rsidR="00063427">
        <w:rPr>
          <w:rStyle w:val="SubtleEmphasis"/>
          <w:rFonts w:ascii="Arial" w:hAnsi="Arial" w:cs="Arial"/>
          <w:i w:val="0"/>
          <w:color w:val="000000" w:themeColor="text1"/>
          <w:sz w:val="24"/>
          <w:szCs w:val="24"/>
        </w:rPr>
        <w:t xml:space="preserve">global </w:t>
      </w:r>
      <w:r w:rsidRPr="008167F1">
        <w:rPr>
          <w:rStyle w:val="SubtleEmphasis"/>
          <w:rFonts w:ascii="Arial" w:hAnsi="Arial" w:cs="Arial"/>
          <w:i w:val="0"/>
          <w:color w:val="000000" w:themeColor="text1"/>
          <w:sz w:val="24"/>
          <w:szCs w:val="24"/>
        </w:rPr>
        <w:t>trends (CIPD, 2014; CIPD, 2018c). In order to</w:t>
      </w:r>
      <w:r w:rsidRPr="008167F1">
        <w:rPr>
          <w:rFonts w:ascii="Arial" w:hAnsi="Arial" w:cs="Arial"/>
          <w:color w:val="000000" w:themeColor="text1"/>
          <w:sz w:val="24"/>
          <w:szCs w:val="24"/>
        </w:rPr>
        <w:t xml:space="preserve"> </w:t>
      </w:r>
      <w:r w:rsidR="00DE73AB">
        <w:rPr>
          <w:rFonts w:ascii="Arial" w:hAnsi="Arial" w:cs="Arial"/>
          <w:color w:val="000000" w:themeColor="text1"/>
          <w:sz w:val="24"/>
          <w:szCs w:val="24"/>
        </w:rPr>
        <w:t>prosper</w:t>
      </w:r>
      <w:r w:rsidRPr="008167F1">
        <w:rPr>
          <w:rFonts w:ascii="Arial" w:hAnsi="Arial" w:cs="Arial"/>
          <w:color w:val="000000" w:themeColor="text1"/>
          <w:sz w:val="24"/>
          <w:szCs w:val="24"/>
        </w:rPr>
        <w:t xml:space="preserve"> in </w:t>
      </w:r>
      <w:r w:rsidR="00DE73AB">
        <w:rPr>
          <w:rFonts w:ascii="Arial" w:hAnsi="Arial" w:cs="Arial"/>
          <w:color w:val="000000" w:themeColor="text1"/>
          <w:sz w:val="24"/>
          <w:szCs w:val="24"/>
        </w:rPr>
        <w:t>this</w:t>
      </w:r>
      <w:r w:rsidRPr="008167F1">
        <w:rPr>
          <w:rFonts w:ascii="Arial" w:hAnsi="Arial" w:cs="Arial"/>
          <w:color w:val="000000" w:themeColor="text1"/>
          <w:sz w:val="24"/>
          <w:szCs w:val="24"/>
        </w:rPr>
        <w:t xml:space="preserve"> </w:t>
      </w:r>
      <w:r w:rsidR="00DE73AB">
        <w:rPr>
          <w:rFonts w:ascii="Arial" w:hAnsi="Arial" w:cs="Arial"/>
          <w:color w:val="000000" w:themeColor="text1"/>
          <w:sz w:val="24"/>
          <w:szCs w:val="24"/>
        </w:rPr>
        <w:t>challenging</w:t>
      </w:r>
      <w:r w:rsidRPr="008167F1">
        <w:rPr>
          <w:rFonts w:ascii="Arial" w:hAnsi="Arial" w:cs="Arial"/>
          <w:color w:val="000000" w:themeColor="text1"/>
          <w:sz w:val="24"/>
          <w:szCs w:val="24"/>
        </w:rPr>
        <w:t xml:space="preserve"> and </w:t>
      </w:r>
      <w:r w:rsidR="00DE73AB">
        <w:rPr>
          <w:rFonts w:ascii="Arial" w:hAnsi="Arial" w:cs="Arial"/>
          <w:color w:val="000000" w:themeColor="text1"/>
          <w:sz w:val="24"/>
          <w:szCs w:val="24"/>
        </w:rPr>
        <w:t>aggressive</w:t>
      </w:r>
      <w:r w:rsidRPr="008167F1">
        <w:rPr>
          <w:rFonts w:ascii="Arial" w:hAnsi="Arial" w:cs="Arial"/>
          <w:color w:val="000000" w:themeColor="text1"/>
          <w:sz w:val="24"/>
          <w:szCs w:val="24"/>
        </w:rPr>
        <w:t xml:space="preserve"> </w:t>
      </w:r>
      <w:r w:rsidR="00DE73AB">
        <w:rPr>
          <w:rFonts w:ascii="Arial" w:hAnsi="Arial" w:cs="Arial"/>
          <w:color w:val="000000" w:themeColor="text1"/>
          <w:sz w:val="24"/>
          <w:szCs w:val="24"/>
        </w:rPr>
        <w:t>organisational</w:t>
      </w:r>
      <w:r w:rsidRPr="008167F1">
        <w:rPr>
          <w:rFonts w:ascii="Arial" w:hAnsi="Arial" w:cs="Arial"/>
          <w:color w:val="000000" w:themeColor="text1"/>
          <w:sz w:val="24"/>
          <w:szCs w:val="24"/>
        </w:rPr>
        <w:t xml:space="preserve"> environment, </w:t>
      </w:r>
      <w:r w:rsidR="00DE73AB">
        <w:rPr>
          <w:rFonts w:ascii="Arial" w:hAnsi="Arial" w:cs="Arial"/>
          <w:color w:val="000000" w:themeColor="text1"/>
          <w:sz w:val="24"/>
          <w:szCs w:val="24"/>
        </w:rPr>
        <w:t>businesses</w:t>
      </w:r>
      <w:r w:rsidRPr="008167F1">
        <w:rPr>
          <w:rFonts w:ascii="Arial" w:hAnsi="Arial" w:cs="Arial"/>
          <w:color w:val="000000" w:themeColor="text1"/>
          <w:sz w:val="24"/>
          <w:szCs w:val="24"/>
        </w:rPr>
        <w:t xml:space="preserve"> must </w:t>
      </w:r>
      <w:r w:rsidR="00DE73AB">
        <w:rPr>
          <w:rFonts w:ascii="Arial" w:hAnsi="Arial" w:cs="Arial"/>
          <w:color w:val="000000" w:themeColor="text1"/>
          <w:sz w:val="24"/>
          <w:szCs w:val="24"/>
        </w:rPr>
        <w:t>conduct</w:t>
      </w:r>
      <w:r w:rsidRPr="008167F1">
        <w:rPr>
          <w:rFonts w:ascii="Arial" w:hAnsi="Arial" w:cs="Arial"/>
          <w:color w:val="000000" w:themeColor="text1"/>
          <w:sz w:val="24"/>
          <w:szCs w:val="24"/>
        </w:rPr>
        <w:t xml:space="preserve"> effective risk analyses to remain competitive and inform future strategic direction. </w:t>
      </w:r>
    </w:p>
    <w:p w14:paraId="211B3A60" w14:textId="2D89144C" w:rsidR="00DE7534" w:rsidRPr="008167F1" w:rsidRDefault="00A350FA" w:rsidP="008167F1">
      <w:pPr>
        <w:spacing w:line="360" w:lineRule="auto"/>
        <w:jc w:val="both"/>
        <w:rPr>
          <w:rFonts w:ascii="Arial" w:hAnsi="Arial" w:cs="Arial"/>
          <w:sz w:val="24"/>
          <w:szCs w:val="24"/>
        </w:rPr>
      </w:pPr>
      <w:r w:rsidRPr="008167F1">
        <w:rPr>
          <w:rFonts w:ascii="Arial" w:hAnsi="Arial" w:cs="Arial"/>
          <w:color w:val="000000" w:themeColor="text1"/>
          <w:sz w:val="24"/>
          <w:szCs w:val="24"/>
        </w:rPr>
        <w:t xml:space="preserve">A PESTLE </w:t>
      </w:r>
      <w:r w:rsidR="008167F1" w:rsidRPr="008167F1">
        <w:rPr>
          <w:rFonts w:ascii="Arial" w:hAnsi="Arial" w:cs="Arial"/>
          <w:color w:val="191919"/>
          <w:sz w:val="24"/>
          <w:szCs w:val="24"/>
        </w:rPr>
        <w:t xml:space="preserve">(Political, Economic, Technological, Legal and Environmental) </w:t>
      </w:r>
      <w:r w:rsidRPr="008167F1">
        <w:rPr>
          <w:rFonts w:ascii="Arial" w:hAnsi="Arial" w:cs="Arial"/>
          <w:color w:val="000000" w:themeColor="text1"/>
          <w:sz w:val="24"/>
          <w:szCs w:val="24"/>
        </w:rPr>
        <w:t xml:space="preserve">analysis is one such way in which organisations can forecast future threats and opportunities, which the external environment may present. Solely conducting a PESTLE analysis for this purpose has its limitations and challenged, therefore organisations should adopt a blended approach to risk analysis. A PESTLE analysis highlighted that Technology, BREXIT and demographic trends have a potential to impact future strategic direction at </w:t>
      </w:r>
      <w:r w:rsidRPr="008167F1">
        <w:rPr>
          <w:rFonts w:ascii="Arial" w:hAnsi="Arial" w:cs="Arial"/>
          <w:sz w:val="24"/>
          <w:szCs w:val="24"/>
        </w:rPr>
        <w:t>Swansea University (SU). As such SU shoul</w:t>
      </w:r>
      <w:r w:rsidR="006357D5">
        <w:rPr>
          <w:rFonts w:ascii="Arial" w:hAnsi="Arial" w:cs="Arial"/>
          <w:sz w:val="24"/>
          <w:szCs w:val="24"/>
        </w:rPr>
        <w:t xml:space="preserve">d consider these trends when assessing their strategic direction. </w:t>
      </w:r>
    </w:p>
    <w:p w14:paraId="7788FCC6" w14:textId="570FF933" w:rsidR="00DE7534" w:rsidRDefault="00DE7534"/>
    <w:p w14:paraId="16139C9A" w14:textId="77777777" w:rsidR="008167F1" w:rsidRDefault="008167F1"/>
    <w:p w14:paraId="4BF9ED09" w14:textId="17E7B622" w:rsidR="000474AD" w:rsidRPr="00063427" w:rsidRDefault="000474AD" w:rsidP="00063427">
      <w:pPr>
        <w:pStyle w:val="IntenseQuote"/>
        <w:spacing w:line="360" w:lineRule="auto"/>
        <w:ind w:left="0"/>
        <w:rPr>
          <w:rFonts w:ascii="Arial" w:hAnsi="Arial" w:cs="Arial"/>
          <w:bCs w:val="0"/>
          <w:iCs w:val="0"/>
          <w:color w:val="000000" w:themeColor="text1"/>
          <w:sz w:val="24"/>
          <w:szCs w:val="24"/>
        </w:rPr>
      </w:pPr>
      <w:r w:rsidRPr="00DE7534">
        <w:rPr>
          <w:rStyle w:val="IntenseEmphasis"/>
          <w:rFonts w:ascii="Arial" w:hAnsi="Arial" w:cs="Arial"/>
          <w:b/>
          <w:i/>
          <w:color w:val="000000" w:themeColor="text1"/>
          <w:sz w:val="24"/>
          <w:szCs w:val="24"/>
        </w:rPr>
        <w:lastRenderedPageBreak/>
        <w:t>Contents</w:t>
      </w:r>
    </w:p>
    <w:p w14:paraId="4E0745BD" w14:textId="77777777" w:rsidR="000474AD" w:rsidRPr="00DE7534" w:rsidRDefault="000474AD" w:rsidP="000474AD">
      <w:pPr>
        <w:spacing w:before="10" w:after="10" w:line="360" w:lineRule="auto"/>
        <w:jc w:val="both"/>
        <w:rPr>
          <w:rFonts w:ascii="Arial" w:hAnsi="Arial" w:cs="Arial"/>
          <w:sz w:val="24"/>
          <w:szCs w:val="24"/>
        </w:rPr>
      </w:pPr>
      <w:r w:rsidRPr="00DE7534">
        <w:rPr>
          <w:rFonts w:ascii="Arial" w:hAnsi="Arial" w:cs="Arial"/>
          <w:sz w:val="24"/>
          <w:szCs w:val="24"/>
        </w:rPr>
        <w:t>Executive Summary</w:t>
      </w:r>
      <w:r w:rsidRPr="00DE7534">
        <w:rPr>
          <w:rFonts w:ascii="Arial" w:hAnsi="Arial" w:cs="Arial"/>
          <w:sz w:val="24"/>
          <w:szCs w:val="24"/>
        </w:rPr>
        <w:tab/>
      </w:r>
    </w:p>
    <w:p w14:paraId="080B4AD7" w14:textId="77777777" w:rsidR="000474AD" w:rsidRPr="00DE7534" w:rsidRDefault="000474AD" w:rsidP="000474AD">
      <w:pPr>
        <w:spacing w:before="10" w:after="10" w:line="360" w:lineRule="auto"/>
        <w:jc w:val="both"/>
        <w:rPr>
          <w:rFonts w:ascii="Arial" w:hAnsi="Arial" w:cs="Arial"/>
          <w:sz w:val="24"/>
          <w:szCs w:val="24"/>
        </w:rPr>
      </w:pP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p>
    <w:p w14:paraId="3442D227" w14:textId="21CD725C" w:rsidR="00087971" w:rsidRPr="00DE7534" w:rsidRDefault="000474AD" w:rsidP="00087971">
      <w:pPr>
        <w:pStyle w:val="ListParagraph"/>
        <w:numPr>
          <w:ilvl w:val="0"/>
          <w:numId w:val="2"/>
        </w:numPr>
        <w:spacing w:before="10" w:after="10" w:line="360" w:lineRule="auto"/>
        <w:jc w:val="both"/>
        <w:rPr>
          <w:rFonts w:ascii="Arial" w:hAnsi="Arial" w:cs="Arial"/>
          <w:sz w:val="24"/>
          <w:szCs w:val="24"/>
        </w:rPr>
      </w:pPr>
      <w:r w:rsidRPr="00DE7534">
        <w:rPr>
          <w:rFonts w:ascii="Arial" w:hAnsi="Arial" w:cs="Arial"/>
          <w:sz w:val="24"/>
          <w:szCs w:val="24"/>
        </w:rPr>
        <w:t>Introduction</w:t>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p>
    <w:p w14:paraId="0284F6EA" w14:textId="1918ADDE" w:rsidR="000474AD" w:rsidRPr="00013060" w:rsidRDefault="000474AD" w:rsidP="00013060">
      <w:pPr>
        <w:pStyle w:val="ListParagraph"/>
        <w:numPr>
          <w:ilvl w:val="1"/>
          <w:numId w:val="2"/>
        </w:numPr>
        <w:spacing w:before="10" w:after="10" w:line="360" w:lineRule="auto"/>
        <w:jc w:val="both"/>
        <w:rPr>
          <w:rFonts w:ascii="Arial" w:hAnsi="Arial" w:cs="Arial"/>
          <w:sz w:val="24"/>
          <w:szCs w:val="24"/>
        </w:rPr>
      </w:pPr>
      <w:r w:rsidRPr="00DE7534">
        <w:rPr>
          <w:rFonts w:ascii="Arial" w:hAnsi="Arial" w:cs="Arial"/>
          <w:sz w:val="24"/>
          <w:szCs w:val="24"/>
        </w:rPr>
        <w:t>Swansea University</w:t>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00063427">
        <w:rPr>
          <w:rFonts w:ascii="Arial" w:hAnsi="Arial" w:cs="Arial"/>
          <w:sz w:val="24"/>
          <w:szCs w:val="24"/>
        </w:rPr>
        <w:t>3</w:t>
      </w:r>
      <w:r w:rsidRPr="00013060">
        <w:rPr>
          <w:rFonts w:ascii="Arial" w:hAnsi="Arial" w:cs="Arial"/>
          <w:sz w:val="24"/>
          <w:szCs w:val="24"/>
        </w:rPr>
        <w:tab/>
      </w:r>
      <w:r w:rsidRPr="00013060">
        <w:rPr>
          <w:rFonts w:ascii="Arial" w:hAnsi="Arial" w:cs="Arial"/>
          <w:sz w:val="24"/>
          <w:szCs w:val="24"/>
        </w:rPr>
        <w:tab/>
      </w:r>
    </w:p>
    <w:p w14:paraId="350880DB" w14:textId="4C79CCA0" w:rsidR="000474AD" w:rsidRPr="001F2D5C" w:rsidRDefault="000474AD" w:rsidP="001F2D5C">
      <w:pPr>
        <w:pStyle w:val="ListParagraph"/>
        <w:numPr>
          <w:ilvl w:val="1"/>
          <w:numId w:val="2"/>
        </w:numPr>
        <w:spacing w:line="360" w:lineRule="auto"/>
        <w:rPr>
          <w:rFonts w:ascii="Arial" w:hAnsi="Arial" w:cs="Arial"/>
          <w:sz w:val="24"/>
          <w:szCs w:val="24"/>
        </w:rPr>
      </w:pPr>
      <w:r w:rsidRPr="00DE7534">
        <w:rPr>
          <w:rFonts w:ascii="Arial" w:hAnsi="Arial" w:cs="Arial"/>
          <w:sz w:val="24"/>
          <w:szCs w:val="24"/>
        </w:rPr>
        <w:t>Rationale</w:t>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Pr="00DE7534">
        <w:rPr>
          <w:rFonts w:ascii="Arial" w:hAnsi="Arial" w:cs="Arial"/>
          <w:sz w:val="24"/>
          <w:szCs w:val="24"/>
        </w:rPr>
        <w:tab/>
      </w:r>
      <w:r w:rsidR="00063427">
        <w:rPr>
          <w:rFonts w:ascii="Arial" w:hAnsi="Arial" w:cs="Arial"/>
          <w:sz w:val="24"/>
          <w:szCs w:val="24"/>
        </w:rPr>
        <w:t>4</w:t>
      </w:r>
      <w:r w:rsidRPr="00DE7534">
        <w:rPr>
          <w:rFonts w:ascii="Arial" w:hAnsi="Arial" w:cs="Arial"/>
          <w:sz w:val="24"/>
          <w:szCs w:val="24"/>
        </w:rPr>
        <w:tab/>
      </w:r>
      <w:r w:rsidRPr="001F2D5C">
        <w:rPr>
          <w:rFonts w:ascii="Arial" w:hAnsi="Arial" w:cs="Arial"/>
          <w:sz w:val="24"/>
          <w:szCs w:val="24"/>
        </w:rPr>
        <w:tab/>
      </w:r>
      <w:r w:rsidRPr="001F2D5C">
        <w:rPr>
          <w:rFonts w:ascii="Arial" w:hAnsi="Arial" w:cs="Arial"/>
          <w:sz w:val="24"/>
          <w:szCs w:val="24"/>
        </w:rPr>
        <w:tab/>
      </w:r>
      <w:r w:rsidRPr="001F2D5C">
        <w:rPr>
          <w:rFonts w:ascii="Arial" w:hAnsi="Arial" w:cs="Arial"/>
          <w:sz w:val="24"/>
          <w:szCs w:val="24"/>
        </w:rPr>
        <w:tab/>
      </w:r>
      <w:r w:rsidRPr="001F2D5C">
        <w:rPr>
          <w:rFonts w:ascii="Arial" w:hAnsi="Arial" w:cs="Arial"/>
          <w:sz w:val="24"/>
          <w:szCs w:val="24"/>
        </w:rPr>
        <w:tab/>
      </w:r>
      <w:r w:rsidRPr="001F2D5C">
        <w:rPr>
          <w:rFonts w:ascii="Arial" w:hAnsi="Arial" w:cs="Arial"/>
          <w:sz w:val="24"/>
          <w:szCs w:val="24"/>
        </w:rPr>
        <w:tab/>
      </w:r>
      <w:r w:rsidRPr="001F2D5C">
        <w:rPr>
          <w:rFonts w:ascii="Arial" w:hAnsi="Arial" w:cs="Arial"/>
          <w:sz w:val="24"/>
          <w:szCs w:val="24"/>
        </w:rPr>
        <w:tab/>
      </w:r>
      <w:r w:rsidRPr="001F2D5C">
        <w:rPr>
          <w:rFonts w:ascii="Arial" w:hAnsi="Arial" w:cs="Arial"/>
          <w:sz w:val="24"/>
          <w:szCs w:val="24"/>
        </w:rPr>
        <w:tab/>
      </w:r>
      <w:r w:rsidRPr="001F2D5C">
        <w:rPr>
          <w:rFonts w:ascii="Arial" w:hAnsi="Arial" w:cs="Arial"/>
          <w:sz w:val="24"/>
          <w:szCs w:val="24"/>
        </w:rPr>
        <w:tab/>
      </w:r>
      <w:r w:rsidRPr="001F2D5C">
        <w:rPr>
          <w:rFonts w:ascii="Arial" w:hAnsi="Arial" w:cs="Arial"/>
          <w:sz w:val="24"/>
          <w:szCs w:val="24"/>
        </w:rPr>
        <w:tab/>
      </w:r>
      <w:r w:rsidRPr="001F2D5C">
        <w:rPr>
          <w:rFonts w:ascii="Arial" w:hAnsi="Arial" w:cs="Arial"/>
          <w:sz w:val="24"/>
          <w:szCs w:val="24"/>
        </w:rPr>
        <w:tab/>
      </w:r>
    </w:p>
    <w:p w14:paraId="22441D8A" w14:textId="7EDE0002" w:rsidR="00087971" w:rsidRPr="00DE7534" w:rsidRDefault="00DE7534" w:rsidP="00087971">
      <w:pPr>
        <w:pStyle w:val="ListParagraph"/>
        <w:numPr>
          <w:ilvl w:val="0"/>
          <w:numId w:val="2"/>
        </w:numPr>
        <w:spacing w:before="10" w:after="10" w:line="360" w:lineRule="auto"/>
        <w:jc w:val="both"/>
        <w:rPr>
          <w:rFonts w:ascii="Arial" w:hAnsi="Arial" w:cs="Arial"/>
          <w:sz w:val="24"/>
          <w:szCs w:val="24"/>
        </w:rPr>
      </w:pPr>
      <w:r w:rsidRPr="00DE7534">
        <w:rPr>
          <w:rFonts w:ascii="Arial" w:hAnsi="Arial" w:cs="Arial"/>
          <w:sz w:val="24"/>
          <w:szCs w:val="24"/>
        </w:rPr>
        <w:t>Discussion</w:t>
      </w:r>
      <w:r w:rsidRPr="00DE7534">
        <w:rPr>
          <w:rFonts w:ascii="Arial" w:hAnsi="Arial" w:cs="Arial"/>
          <w:sz w:val="24"/>
          <w:szCs w:val="24"/>
        </w:rPr>
        <w:tab/>
      </w:r>
      <w:r w:rsidR="000474AD" w:rsidRPr="00DE7534">
        <w:rPr>
          <w:rFonts w:ascii="Arial" w:hAnsi="Arial" w:cs="Arial"/>
          <w:sz w:val="24"/>
          <w:szCs w:val="24"/>
        </w:rPr>
        <w:tab/>
      </w:r>
      <w:r w:rsidR="000474AD" w:rsidRPr="00DE7534">
        <w:rPr>
          <w:rFonts w:ascii="Arial" w:hAnsi="Arial" w:cs="Arial"/>
          <w:sz w:val="24"/>
          <w:szCs w:val="24"/>
        </w:rPr>
        <w:tab/>
      </w:r>
      <w:r w:rsidR="000474AD" w:rsidRPr="00DE7534">
        <w:rPr>
          <w:rFonts w:ascii="Arial" w:hAnsi="Arial" w:cs="Arial"/>
          <w:sz w:val="24"/>
          <w:szCs w:val="24"/>
        </w:rPr>
        <w:tab/>
      </w:r>
      <w:r w:rsidR="000474AD" w:rsidRPr="00DE7534">
        <w:rPr>
          <w:rFonts w:ascii="Arial" w:hAnsi="Arial" w:cs="Arial"/>
          <w:sz w:val="24"/>
          <w:szCs w:val="24"/>
        </w:rPr>
        <w:tab/>
      </w:r>
      <w:r w:rsidR="000474AD" w:rsidRPr="00DE7534">
        <w:rPr>
          <w:rFonts w:ascii="Arial" w:hAnsi="Arial" w:cs="Arial"/>
          <w:sz w:val="24"/>
          <w:szCs w:val="24"/>
        </w:rPr>
        <w:tab/>
      </w:r>
      <w:r w:rsidR="000474AD" w:rsidRPr="00DE7534">
        <w:rPr>
          <w:rFonts w:ascii="Arial" w:hAnsi="Arial" w:cs="Arial"/>
          <w:sz w:val="24"/>
          <w:szCs w:val="24"/>
        </w:rPr>
        <w:tab/>
      </w:r>
      <w:r w:rsidR="000474AD" w:rsidRPr="00DE7534">
        <w:rPr>
          <w:rFonts w:ascii="Arial" w:hAnsi="Arial" w:cs="Arial"/>
          <w:sz w:val="24"/>
          <w:szCs w:val="24"/>
        </w:rPr>
        <w:tab/>
      </w:r>
    </w:p>
    <w:p w14:paraId="36957408" w14:textId="19AEAD94" w:rsidR="00FF3CF2" w:rsidRPr="00FF3CF2" w:rsidRDefault="00FF3CF2" w:rsidP="00087971">
      <w:pPr>
        <w:pStyle w:val="ListParagraph"/>
        <w:numPr>
          <w:ilvl w:val="1"/>
          <w:numId w:val="2"/>
        </w:numPr>
        <w:spacing w:before="10" w:after="10" w:line="360" w:lineRule="auto"/>
        <w:jc w:val="both"/>
        <w:rPr>
          <w:rStyle w:val="SubtleEmphasis"/>
          <w:rFonts w:ascii="Arial" w:hAnsi="Arial" w:cs="Arial"/>
          <w:i w:val="0"/>
          <w:iCs w:val="0"/>
          <w:color w:val="auto"/>
          <w:sz w:val="24"/>
          <w:szCs w:val="24"/>
        </w:rPr>
      </w:pPr>
      <w:r>
        <w:rPr>
          <w:rStyle w:val="SubtleEmphasis"/>
          <w:rFonts w:ascii="Arial" w:hAnsi="Arial" w:cs="Arial"/>
          <w:i w:val="0"/>
          <w:iCs w:val="0"/>
          <w:color w:val="auto"/>
          <w:sz w:val="24"/>
          <w:szCs w:val="24"/>
        </w:rPr>
        <w:t>Definitions</w:t>
      </w:r>
      <w:r w:rsidR="00DB6281">
        <w:rPr>
          <w:rStyle w:val="SubtleEmphasis"/>
          <w:rFonts w:ascii="Arial" w:hAnsi="Arial" w:cs="Arial"/>
          <w:i w:val="0"/>
          <w:iCs w:val="0"/>
          <w:color w:val="auto"/>
          <w:sz w:val="24"/>
          <w:szCs w:val="24"/>
        </w:rPr>
        <w:tab/>
      </w:r>
      <w:r w:rsidR="00DB6281">
        <w:rPr>
          <w:rStyle w:val="SubtleEmphasis"/>
          <w:rFonts w:ascii="Arial" w:hAnsi="Arial" w:cs="Arial"/>
          <w:i w:val="0"/>
          <w:iCs w:val="0"/>
          <w:color w:val="auto"/>
          <w:sz w:val="24"/>
          <w:szCs w:val="24"/>
        </w:rPr>
        <w:tab/>
      </w:r>
      <w:r w:rsidR="00DB6281">
        <w:rPr>
          <w:rStyle w:val="SubtleEmphasis"/>
          <w:rFonts w:ascii="Arial" w:hAnsi="Arial" w:cs="Arial"/>
          <w:i w:val="0"/>
          <w:iCs w:val="0"/>
          <w:color w:val="auto"/>
          <w:sz w:val="24"/>
          <w:szCs w:val="24"/>
        </w:rPr>
        <w:tab/>
      </w:r>
      <w:r w:rsidR="00DB6281">
        <w:rPr>
          <w:rStyle w:val="SubtleEmphasis"/>
          <w:rFonts w:ascii="Arial" w:hAnsi="Arial" w:cs="Arial"/>
          <w:i w:val="0"/>
          <w:iCs w:val="0"/>
          <w:color w:val="auto"/>
          <w:sz w:val="24"/>
          <w:szCs w:val="24"/>
        </w:rPr>
        <w:tab/>
      </w:r>
      <w:r w:rsidR="00DB6281">
        <w:rPr>
          <w:rStyle w:val="SubtleEmphasis"/>
          <w:rFonts w:ascii="Arial" w:hAnsi="Arial" w:cs="Arial"/>
          <w:i w:val="0"/>
          <w:iCs w:val="0"/>
          <w:color w:val="auto"/>
          <w:sz w:val="24"/>
          <w:szCs w:val="24"/>
        </w:rPr>
        <w:tab/>
      </w:r>
      <w:r w:rsidR="00DB6281">
        <w:rPr>
          <w:rStyle w:val="SubtleEmphasis"/>
          <w:rFonts w:ascii="Arial" w:hAnsi="Arial" w:cs="Arial"/>
          <w:i w:val="0"/>
          <w:iCs w:val="0"/>
          <w:color w:val="auto"/>
          <w:sz w:val="24"/>
          <w:szCs w:val="24"/>
        </w:rPr>
        <w:tab/>
      </w:r>
      <w:r w:rsidR="00DB6281">
        <w:rPr>
          <w:rStyle w:val="SubtleEmphasis"/>
          <w:rFonts w:ascii="Arial" w:hAnsi="Arial" w:cs="Arial"/>
          <w:i w:val="0"/>
          <w:iCs w:val="0"/>
          <w:color w:val="auto"/>
          <w:sz w:val="24"/>
          <w:szCs w:val="24"/>
        </w:rPr>
        <w:tab/>
      </w:r>
      <w:r w:rsidR="00DB6281">
        <w:rPr>
          <w:rStyle w:val="SubtleEmphasis"/>
          <w:rFonts w:ascii="Arial" w:hAnsi="Arial" w:cs="Arial"/>
          <w:i w:val="0"/>
          <w:iCs w:val="0"/>
          <w:color w:val="auto"/>
          <w:sz w:val="24"/>
          <w:szCs w:val="24"/>
        </w:rPr>
        <w:tab/>
      </w:r>
      <w:r w:rsidR="00063427">
        <w:rPr>
          <w:rStyle w:val="SubtleEmphasis"/>
          <w:rFonts w:ascii="Arial" w:hAnsi="Arial" w:cs="Arial"/>
          <w:i w:val="0"/>
          <w:iCs w:val="0"/>
          <w:color w:val="auto"/>
          <w:sz w:val="24"/>
          <w:szCs w:val="24"/>
        </w:rPr>
        <w:t>5</w:t>
      </w:r>
    </w:p>
    <w:p w14:paraId="2A2DF1A7" w14:textId="58B01B0E" w:rsidR="000474AD" w:rsidRPr="00DE7534" w:rsidRDefault="00087971" w:rsidP="00087971">
      <w:pPr>
        <w:pStyle w:val="ListParagraph"/>
        <w:numPr>
          <w:ilvl w:val="1"/>
          <w:numId w:val="2"/>
        </w:numPr>
        <w:spacing w:before="10" w:after="10" w:line="360" w:lineRule="auto"/>
        <w:jc w:val="both"/>
        <w:rPr>
          <w:rStyle w:val="SubtleEmphasis"/>
          <w:rFonts w:ascii="Arial" w:hAnsi="Arial" w:cs="Arial"/>
          <w:i w:val="0"/>
          <w:iCs w:val="0"/>
          <w:color w:val="auto"/>
          <w:sz w:val="24"/>
          <w:szCs w:val="24"/>
        </w:rPr>
      </w:pPr>
      <w:r w:rsidRPr="00DE7534">
        <w:rPr>
          <w:rStyle w:val="SubtleEmphasis"/>
          <w:rFonts w:ascii="Arial" w:hAnsi="Arial" w:cs="Arial"/>
          <w:i w:val="0"/>
          <w:color w:val="auto"/>
          <w:sz w:val="24"/>
          <w:szCs w:val="24"/>
        </w:rPr>
        <w:t>PESTLE Analysis</w:t>
      </w:r>
      <w:r w:rsidR="000474AD" w:rsidRPr="00DE7534">
        <w:rPr>
          <w:rStyle w:val="SubtleEmphasis"/>
          <w:rFonts w:ascii="Arial" w:hAnsi="Arial" w:cs="Arial"/>
          <w:i w:val="0"/>
          <w:color w:val="auto"/>
          <w:sz w:val="24"/>
          <w:szCs w:val="24"/>
        </w:rPr>
        <w:tab/>
      </w:r>
      <w:r w:rsidR="000474AD" w:rsidRPr="00DE7534">
        <w:rPr>
          <w:rStyle w:val="SubtleEmphasis"/>
          <w:rFonts w:ascii="Arial" w:hAnsi="Arial" w:cs="Arial"/>
          <w:i w:val="0"/>
          <w:color w:val="auto"/>
          <w:sz w:val="24"/>
          <w:szCs w:val="24"/>
        </w:rPr>
        <w:tab/>
      </w:r>
      <w:r w:rsidR="000474AD" w:rsidRPr="00DE7534">
        <w:rPr>
          <w:rStyle w:val="SubtleEmphasis"/>
          <w:rFonts w:ascii="Arial" w:hAnsi="Arial" w:cs="Arial"/>
          <w:i w:val="0"/>
          <w:color w:val="auto"/>
          <w:sz w:val="24"/>
          <w:szCs w:val="24"/>
        </w:rPr>
        <w:tab/>
      </w:r>
      <w:r w:rsidR="000474AD" w:rsidRPr="00DE7534">
        <w:rPr>
          <w:rStyle w:val="SubtleEmphasis"/>
          <w:rFonts w:ascii="Arial" w:hAnsi="Arial" w:cs="Arial"/>
          <w:i w:val="0"/>
          <w:color w:val="auto"/>
          <w:sz w:val="24"/>
          <w:szCs w:val="24"/>
        </w:rPr>
        <w:tab/>
      </w:r>
      <w:r w:rsidR="000474AD" w:rsidRPr="00DE7534">
        <w:rPr>
          <w:rStyle w:val="SubtleEmphasis"/>
          <w:rFonts w:ascii="Arial" w:hAnsi="Arial" w:cs="Arial"/>
          <w:i w:val="0"/>
          <w:color w:val="auto"/>
          <w:sz w:val="24"/>
          <w:szCs w:val="24"/>
        </w:rPr>
        <w:tab/>
      </w:r>
      <w:r w:rsidRPr="00DE7534">
        <w:rPr>
          <w:rStyle w:val="SubtleEmphasis"/>
          <w:rFonts w:ascii="Arial" w:hAnsi="Arial" w:cs="Arial"/>
          <w:i w:val="0"/>
          <w:color w:val="auto"/>
          <w:sz w:val="24"/>
          <w:szCs w:val="24"/>
        </w:rPr>
        <w:tab/>
      </w:r>
      <w:r w:rsidR="000474AD" w:rsidRPr="00DE7534">
        <w:rPr>
          <w:rStyle w:val="SubtleEmphasis"/>
          <w:rFonts w:ascii="Arial" w:hAnsi="Arial" w:cs="Arial"/>
          <w:i w:val="0"/>
          <w:color w:val="auto"/>
          <w:sz w:val="24"/>
          <w:szCs w:val="24"/>
        </w:rPr>
        <w:tab/>
      </w:r>
      <w:r w:rsidR="00063427">
        <w:rPr>
          <w:rStyle w:val="SubtleEmphasis"/>
          <w:rFonts w:ascii="Arial" w:hAnsi="Arial" w:cs="Arial"/>
          <w:i w:val="0"/>
          <w:color w:val="auto"/>
          <w:sz w:val="24"/>
          <w:szCs w:val="24"/>
        </w:rPr>
        <w:t>8</w:t>
      </w:r>
    </w:p>
    <w:p w14:paraId="3F9C6830" w14:textId="7342ACD1" w:rsidR="000474AD" w:rsidRPr="00DE7534" w:rsidRDefault="00B13512" w:rsidP="000474AD">
      <w:pPr>
        <w:pStyle w:val="ListParagraph"/>
        <w:numPr>
          <w:ilvl w:val="1"/>
          <w:numId w:val="2"/>
        </w:numPr>
        <w:spacing w:before="10" w:after="10" w:line="360" w:lineRule="auto"/>
        <w:jc w:val="both"/>
        <w:rPr>
          <w:rStyle w:val="SubtleEmphasis"/>
          <w:rFonts w:ascii="Arial" w:hAnsi="Arial" w:cs="Arial"/>
          <w:i w:val="0"/>
          <w:color w:val="auto"/>
          <w:sz w:val="24"/>
          <w:szCs w:val="24"/>
        </w:rPr>
      </w:pPr>
      <w:r>
        <w:rPr>
          <w:rStyle w:val="SubtleEmphasis"/>
          <w:rFonts w:ascii="Arial" w:hAnsi="Arial" w:cs="Arial"/>
          <w:i w:val="0"/>
          <w:color w:val="auto"/>
          <w:sz w:val="24"/>
          <w:szCs w:val="24"/>
        </w:rPr>
        <w:t>Technology</w:t>
      </w:r>
      <w:r>
        <w:rPr>
          <w:rStyle w:val="SubtleEmphasis"/>
          <w:rFonts w:ascii="Arial" w:hAnsi="Arial" w:cs="Arial"/>
          <w:i w:val="0"/>
          <w:color w:val="auto"/>
          <w:sz w:val="24"/>
          <w:szCs w:val="24"/>
        </w:rPr>
        <w:tab/>
      </w:r>
      <w:r w:rsidR="000474AD" w:rsidRPr="00DE7534">
        <w:rPr>
          <w:rStyle w:val="SubtleEmphasis"/>
          <w:rFonts w:ascii="Arial" w:hAnsi="Arial" w:cs="Arial"/>
          <w:i w:val="0"/>
          <w:color w:val="auto"/>
          <w:sz w:val="24"/>
          <w:szCs w:val="24"/>
        </w:rPr>
        <w:tab/>
      </w:r>
      <w:r w:rsidR="000474AD" w:rsidRPr="00DE7534">
        <w:rPr>
          <w:rStyle w:val="SubtleEmphasis"/>
          <w:rFonts w:ascii="Arial" w:hAnsi="Arial" w:cs="Arial"/>
          <w:i w:val="0"/>
          <w:color w:val="auto"/>
          <w:sz w:val="24"/>
          <w:szCs w:val="24"/>
        </w:rPr>
        <w:tab/>
      </w:r>
      <w:r w:rsidR="000474AD" w:rsidRPr="00DE7534">
        <w:rPr>
          <w:rStyle w:val="SubtleEmphasis"/>
          <w:rFonts w:ascii="Arial" w:hAnsi="Arial" w:cs="Arial"/>
          <w:i w:val="0"/>
          <w:color w:val="auto"/>
          <w:sz w:val="24"/>
          <w:szCs w:val="24"/>
        </w:rPr>
        <w:tab/>
      </w:r>
      <w:r w:rsidR="000474AD" w:rsidRPr="00DE7534">
        <w:rPr>
          <w:rStyle w:val="SubtleEmphasis"/>
          <w:rFonts w:ascii="Arial" w:hAnsi="Arial" w:cs="Arial"/>
          <w:i w:val="0"/>
          <w:color w:val="auto"/>
          <w:sz w:val="24"/>
          <w:szCs w:val="24"/>
        </w:rPr>
        <w:tab/>
      </w:r>
      <w:r w:rsidR="00087971" w:rsidRPr="00DE7534">
        <w:rPr>
          <w:rStyle w:val="SubtleEmphasis"/>
          <w:rFonts w:ascii="Arial" w:hAnsi="Arial" w:cs="Arial"/>
          <w:i w:val="0"/>
          <w:color w:val="auto"/>
          <w:sz w:val="24"/>
          <w:szCs w:val="24"/>
        </w:rPr>
        <w:tab/>
      </w:r>
      <w:r w:rsidR="000474AD" w:rsidRPr="00DE7534">
        <w:rPr>
          <w:rStyle w:val="SubtleEmphasis"/>
          <w:rFonts w:ascii="Arial" w:hAnsi="Arial" w:cs="Arial"/>
          <w:i w:val="0"/>
          <w:color w:val="auto"/>
          <w:sz w:val="24"/>
          <w:szCs w:val="24"/>
        </w:rPr>
        <w:tab/>
        <w:t>1</w:t>
      </w:r>
      <w:r w:rsidR="00063427">
        <w:rPr>
          <w:rStyle w:val="SubtleEmphasis"/>
          <w:rFonts w:ascii="Arial" w:hAnsi="Arial" w:cs="Arial"/>
          <w:i w:val="0"/>
          <w:color w:val="auto"/>
          <w:sz w:val="24"/>
          <w:szCs w:val="24"/>
        </w:rPr>
        <w:t>0</w:t>
      </w:r>
    </w:p>
    <w:p w14:paraId="6E55CF14" w14:textId="1AF196A2" w:rsidR="000474AD" w:rsidRPr="00DE7534" w:rsidRDefault="00BF454F" w:rsidP="000474AD">
      <w:pPr>
        <w:pStyle w:val="ListParagraph"/>
        <w:numPr>
          <w:ilvl w:val="1"/>
          <w:numId w:val="2"/>
        </w:numPr>
        <w:spacing w:before="10" w:after="10" w:line="360" w:lineRule="auto"/>
        <w:jc w:val="both"/>
        <w:rPr>
          <w:rStyle w:val="SubtleEmphasis"/>
          <w:rFonts w:ascii="Arial" w:hAnsi="Arial" w:cs="Arial"/>
          <w:i w:val="0"/>
          <w:iCs w:val="0"/>
          <w:color w:val="auto"/>
          <w:sz w:val="24"/>
          <w:szCs w:val="24"/>
        </w:rPr>
      </w:pPr>
      <w:r>
        <w:rPr>
          <w:rStyle w:val="SubtleEmphasis"/>
          <w:rFonts w:ascii="Arial" w:hAnsi="Arial" w:cs="Arial"/>
          <w:i w:val="0"/>
          <w:color w:val="auto"/>
          <w:sz w:val="24"/>
          <w:szCs w:val="24"/>
        </w:rPr>
        <w:t>BREXIT</w:t>
      </w:r>
      <w:r>
        <w:rPr>
          <w:rStyle w:val="SubtleEmphasis"/>
          <w:rFonts w:ascii="Arial" w:hAnsi="Arial" w:cs="Arial"/>
          <w:i w:val="0"/>
          <w:color w:val="auto"/>
          <w:sz w:val="24"/>
          <w:szCs w:val="24"/>
        </w:rPr>
        <w:tab/>
      </w:r>
      <w:r>
        <w:rPr>
          <w:rStyle w:val="SubtleEmphasis"/>
          <w:rFonts w:ascii="Arial" w:hAnsi="Arial" w:cs="Arial"/>
          <w:i w:val="0"/>
          <w:color w:val="auto"/>
          <w:sz w:val="24"/>
          <w:szCs w:val="24"/>
        </w:rPr>
        <w:tab/>
      </w:r>
      <w:r>
        <w:rPr>
          <w:rStyle w:val="SubtleEmphasis"/>
          <w:rFonts w:ascii="Arial" w:hAnsi="Arial" w:cs="Arial"/>
          <w:i w:val="0"/>
          <w:color w:val="auto"/>
          <w:sz w:val="24"/>
          <w:szCs w:val="24"/>
        </w:rPr>
        <w:tab/>
      </w:r>
      <w:r w:rsidR="000474AD" w:rsidRPr="00DE7534">
        <w:rPr>
          <w:rStyle w:val="SubtleEmphasis"/>
          <w:rFonts w:ascii="Arial" w:hAnsi="Arial" w:cs="Arial"/>
          <w:i w:val="0"/>
          <w:color w:val="auto"/>
          <w:sz w:val="24"/>
          <w:szCs w:val="24"/>
        </w:rPr>
        <w:tab/>
      </w:r>
      <w:r w:rsidR="000474AD" w:rsidRPr="00DE7534">
        <w:rPr>
          <w:rStyle w:val="SubtleEmphasis"/>
          <w:rFonts w:ascii="Arial" w:hAnsi="Arial" w:cs="Arial"/>
          <w:i w:val="0"/>
          <w:color w:val="auto"/>
          <w:sz w:val="24"/>
          <w:szCs w:val="24"/>
        </w:rPr>
        <w:tab/>
      </w:r>
      <w:r w:rsidR="000474AD" w:rsidRPr="00DE7534">
        <w:rPr>
          <w:rStyle w:val="SubtleEmphasis"/>
          <w:rFonts w:ascii="Arial" w:hAnsi="Arial" w:cs="Arial"/>
          <w:i w:val="0"/>
          <w:color w:val="auto"/>
          <w:sz w:val="24"/>
          <w:szCs w:val="24"/>
        </w:rPr>
        <w:tab/>
      </w:r>
      <w:r w:rsidR="000474AD" w:rsidRPr="00DE7534">
        <w:rPr>
          <w:rStyle w:val="SubtleEmphasis"/>
          <w:rFonts w:ascii="Arial" w:hAnsi="Arial" w:cs="Arial"/>
          <w:i w:val="0"/>
          <w:color w:val="auto"/>
          <w:sz w:val="24"/>
          <w:szCs w:val="24"/>
        </w:rPr>
        <w:tab/>
      </w:r>
      <w:r w:rsidR="000474AD" w:rsidRPr="00DE7534">
        <w:rPr>
          <w:rStyle w:val="SubtleEmphasis"/>
          <w:rFonts w:ascii="Arial" w:hAnsi="Arial" w:cs="Arial"/>
          <w:i w:val="0"/>
          <w:color w:val="auto"/>
          <w:sz w:val="24"/>
          <w:szCs w:val="24"/>
        </w:rPr>
        <w:tab/>
        <w:t>1</w:t>
      </w:r>
      <w:r w:rsidR="00063427">
        <w:rPr>
          <w:rStyle w:val="SubtleEmphasis"/>
          <w:rFonts w:ascii="Arial" w:hAnsi="Arial" w:cs="Arial"/>
          <w:i w:val="0"/>
          <w:color w:val="auto"/>
          <w:sz w:val="24"/>
          <w:szCs w:val="24"/>
        </w:rPr>
        <w:t>1</w:t>
      </w:r>
    </w:p>
    <w:p w14:paraId="39C4B0E5" w14:textId="6577F900" w:rsidR="00CC0D09" w:rsidRPr="00610A17" w:rsidRDefault="00BF454F" w:rsidP="00610A17">
      <w:pPr>
        <w:pStyle w:val="ListParagraph"/>
        <w:numPr>
          <w:ilvl w:val="1"/>
          <w:numId w:val="2"/>
        </w:numPr>
        <w:spacing w:before="10" w:after="10" w:line="360" w:lineRule="auto"/>
        <w:jc w:val="both"/>
        <w:rPr>
          <w:rStyle w:val="SubtleEmphasis"/>
          <w:rFonts w:ascii="Arial" w:hAnsi="Arial" w:cs="Arial"/>
          <w:i w:val="0"/>
          <w:iCs w:val="0"/>
          <w:color w:val="auto"/>
          <w:sz w:val="24"/>
          <w:szCs w:val="24"/>
        </w:rPr>
      </w:pPr>
      <w:r w:rsidRPr="00DE7534">
        <w:rPr>
          <w:rStyle w:val="SubtleEmphasis"/>
          <w:rFonts w:ascii="Arial" w:hAnsi="Arial" w:cs="Arial"/>
          <w:i w:val="0"/>
          <w:color w:val="auto"/>
          <w:sz w:val="24"/>
          <w:szCs w:val="24"/>
        </w:rPr>
        <w:t>Demographic Trends</w:t>
      </w:r>
      <w:r w:rsidR="00DB6281">
        <w:rPr>
          <w:rStyle w:val="SubtleEmphasis"/>
          <w:rFonts w:ascii="Arial" w:hAnsi="Arial" w:cs="Arial"/>
          <w:i w:val="0"/>
          <w:color w:val="auto"/>
          <w:sz w:val="24"/>
          <w:szCs w:val="24"/>
        </w:rPr>
        <w:tab/>
      </w:r>
      <w:r w:rsidR="00DB6281">
        <w:rPr>
          <w:rStyle w:val="SubtleEmphasis"/>
          <w:rFonts w:ascii="Arial" w:hAnsi="Arial" w:cs="Arial"/>
          <w:i w:val="0"/>
          <w:color w:val="auto"/>
          <w:sz w:val="24"/>
          <w:szCs w:val="24"/>
        </w:rPr>
        <w:tab/>
      </w:r>
      <w:r w:rsidR="00DB6281">
        <w:rPr>
          <w:rStyle w:val="SubtleEmphasis"/>
          <w:rFonts w:ascii="Arial" w:hAnsi="Arial" w:cs="Arial"/>
          <w:i w:val="0"/>
          <w:color w:val="auto"/>
          <w:sz w:val="24"/>
          <w:szCs w:val="24"/>
        </w:rPr>
        <w:tab/>
      </w:r>
      <w:r w:rsidR="00DB6281">
        <w:rPr>
          <w:rStyle w:val="SubtleEmphasis"/>
          <w:rFonts w:ascii="Arial" w:hAnsi="Arial" w:cs="Arial"/>
          <w:i w:val="0"/>
          <w:color w:val="auto"/>
          <w:sz w:val="24"/>
          <w:szCs w:val="24"/>
        </w:rPr>
        <w:tab/>
      </w:r>
      <w:r w:rsidR="00DB6281">
        <w:rPr>
          <w:rStyle w:val="SubtleEmphasis"/>
          <w:rFonts w:ascii="Arial" w:hAnsi="Arial" w:cs="Arial"/>
          <w:i w:val="0"/>
          <w:color w:val="auto"/>
          <w:sz w:val="24"/>
          <w:szCs w:val="24"/>
        </w:rPr>
        <w:tab/>
      </w:r>
      <w:r w:rsidR="00DB6281">
        <w:rPr>
          <w:rStyle w:val="SubtleEmphasis"/>
          <w:rFonts w:ascii="Arial" w:hAnsi="Arial" w:cs="Arial"/>
          <w:i w:val="0"/>
          <w:color w:val="auto"/>
          <w:sz w:val="24"/>
          <w:szCs w:val="24"/>
        </w:rPr>
        <w:tab/>
        <w:t>1</w:t>
      </w:r>
      <w:r w:rsidR="00063427">
        <w:rPr>
          <w:rStyle w:val="SubtleEmphasis"/>
          <w:rFonts w:ascii="Arial" w:hAnsi="Arial" w:cs="Arial"/>
          <w:i w:val="0"/>
          <w:color w:val="auto"/>
          <w:sz w:val="24"/>
          <w:szCs w:val="24"/>
        </w:rPr>
        <w:t>2</w:t>
      </w:r>
    </w:p>
    <w:p w14:paraId="49C30873" w14:textId="3D1DB115" w:rsidR="000474AD" w:rsidRPr="00DE7534" w:rsidRDefault="000474AD" w:rsidP="000474AD">
      <w:pPr>
        <w:pStyle w:val="ListParagraph"/>
        <w:spacing w:before="10" w:after="10" w:line="360" w:lineRule="auto"/>
        <w:ind w:left="1260"/>
        <w:jc w:val="both"/>
        <w:rPr>
          <w:rStyle w:val="SubtleEmphasis"/>
          <w:rFonts w:ascii="Arial" w:hAnsi="Arial" w:cs="Arial"/>
          <w:i w:val="0"/>
          <w:iCs w:val="0"/>
          <w:color w:val="auto"/>
          <w:sz w:val="24"/>
          <w:szCs w:val="24"/>
        </w:rPr>
      </w:pPr>
    </w:p>
    <w:p w14:paraId="11ACF4B9" w14:textId="5E9C22AD" w:rsidR="000474AD" w:rsidRPr="00DB6281" w:rsidRDefault="000474AD" w:rsidP="00DB6281">
      <w:pPr>
        <w:pStyle w:val="ListParagraph"/>
        <w:numPr>
          <w:ilvl w:val="0"/>
          <w:numId w:val="2"/>
        </w:numPr>
        <w:spacing w:before="10" w:after="10" w:line="360" w:lineRule="auto"/>
        <w:jc w:val="both"/>
        <w:rPr>
          <w:rFonts w:ascii="Arial" w:hAnsi="Arial" w:cs="Arial"/>
          <w:sz w:val="24"/>
          <w:szCs w:val="24"/>
        </w:rPr>
      </w:pPr>
      <w:r w:rsidRPr="00DE7534">
        <w:rPr>
          <w:rFonts w:ascii="Arial" w:hAnsi="Arial" w:cs="Arial"/>
          <w:sz w:val="24"/>
          <w:szCs w:val="24"/>
        </w:rPr>
        <w:t xml:space="preserve">Conclusion </w:t>
      </w:r>
      <w:r w:rsidR="00DB6281">
        <w:rPr>
          <w:rFonts w:ascii="Arial" w:hAnsi="Arial" w:cs="Arial"/>
          <w:sz w:val="24"/>
          <w:szCs w:val="24"/>
        </w:rPr>
        <w:t xml:space="preserve">&amp; </w:t>
      </w:r>
      <w:r w:rsidRPr="00DB6281">
        <w:rPr>
          <w:rFonts w:ascii="Arial" w:hAnsi="Arial" w:cs="Arial"/>
          <w:sz w:val="24"/>
          <w:szCs w:val="24"/>
        </w:rPr>
        <w:t>Recommendations</w:t>
      </w:r>
      <w:r w:rsidRPr="00DB6281">
        <w:rPr>
          <w:rFonts w:ascii="Arial" w:hAnsi="Arial" w:cs="Arial"/>
          <w:sz w:val="24"/>
          <w:szCs w:val="24"/>
        </w:rPr>
        <w:tab/>
      </w:r>
      <w:r w:rsidRPr="00DB6281">
        <w:rPr>
          <w:rFonts w:ascii="Arial" w:hAnsi="Arial" w:cs="Arial"/>
          <w:sz w:val="24"/>
          <w:szCs w:val="24"/>
        </w:rPr>
        <w:tab/>
      </w:r>
      <w:r w:rsidR="00DB6281">
        <w:rPr>
          <w:rFonts w:ascii="Arial" w:hAnsi="Arial" w:cs="Arial"/>
          <w:sz w:val="24"/>
          <w:szCs w:val="24"/>
        </w:rPr>
        <w:tab/>
      </w:r>
      <w:r w:rsidR="00DB6281">
        <w:rPr>
          <w:rFonts w:ascii="Arial" w:hAnsi="Arial" w:cs="Arial"/>
          <w:sz w:val="24"/>
          <w:szCs w:val="24"/>
        </w:rPr>
        <w:tab/>
      </w:r>
      <w:r w:rsidR="00DB6281">
        <w:rPr>
          <w:rFonts w:ascii="Arial" w:hAnsi="Arial" w:cs="Arial"/>
          <w:sz w:val="24"/>
          <w:szCs w:val="24"/>
        </w:rPr>
        <w:tab/>
        <w:t>1</w:t>
      </w:r>
      <w:r w:rsidR="00063427">
        <w:rPr>
          <w:rFonts w:ascii="Arial" w:hAnsi="Arial" w:cs="Arial"/>
          <w:sz w:val="24"/>
          <w:szCs w:val="24"/>
        </w:rPr>
        <w:t>4</w:t>
      </w:r>
      <w:r w:rsidR="00DE7534" w:rsidRPr="00DB6281">
        <w:rPr>
          <w:rFonts w:ascii="Arial" w:hAnsi="Arial" w:cs="Arial"/>
          <w:sz w:val="24"/>
          <w:szCs w:val="24"/>
        </w:rPr>
        <w:tab/>
      </w:r>
      <w:r w:rsidRPr="00DB6281">
        <w:rPr>
          <w:rFonts w:ascii="Arial" w:hAnsi="Arial" w:cs="Arial"/>
          <w:sz w:val="24"/>
          <w:szCs w:val="24"/>
        </w:rPr>
        <w:tab/>
      </w:r>
      <w:r w:rsidRPr="00DB6281">
        <w:rPr>
          <w:rFonts w:ascii="Arial" w:hAnsi="Arial" w:cs="Arial"/>
          <w:sz w:val="24"/>
          <w:szCs w:val="24"/>
        </w:rPr>
        <w:tab/>
      </w:r>
    </w:p>
    <w:p w14:paraId="0A2B8F7E" w14:textId="4C227740" w:rsidR="000474AD" w:rsidRPr="00DB6281" w:rsidRDefault="000474AD" w:rsidP="00DB6281">
      <w:pPr>
        <w:pStyle w:val="ListParagraph"/>
        <w:numPr>
          <w:ilvl w:val="0"/>
          <w:numId w:val="2"/>
        </w:numPr>
        <w:spacing w:before="10" w:after="10" w:line="360" w:lineRule="auto"/>
        <w:jc w:val="both"/>
        <w:rPr>
          <w:rFonts w:ascii="Arial" w:hAnsi="Arial" w:cs="Arial"/>
          <w:sz w:val="24"/>
          <w:szCs w:val="24"/>
        </w:rPr>
      </w:pPr>
      <w:r w:rsidRPr="00DE7534">
        <w:rPr>
          <w:rFonts w:ascii="Arial" w:hAnsi="Arial" w:cs="Arial"/>
          <w:sz w:val="24"/>
          <w:szCs w:val="24"/>
        </w:rPr>
        <w:t>Reference</w:t>
      </w:r>
      <w:r w:rsidR="00DE7534" w:rsidRPr="00DE7534">
        <w:rPr>
          <w:rFonts w:ascii="Arial" w:hAnsi="Arial" w:cs="Arial"/>
          <w:sz w:val="24"/>
          <w:szCs w:val="24"/>
        </w:rPr>
        <w:t>s</w:t>
      </w:r>
      <w:r w:rsidR="00DE7534">
        <w:rPr>
          <w:rFonts w:ascii="Arial" w:hAnsi="Arial" w:cs="Arial"/>
          <w:sz w:val="24"/>
          <w:szCs w:val="24"/>
        </w:rPr>
        <w:tab/>
      </w:r>
      <w:r w:rsidR="00DE7534">
        <w:rPr>
          <w:rFonts w:ascii="Arial" w:hAnsi="Arial" w:cs="Arial"/>
          <w:sz w:val="24"/>
          <w:szCs w:val="24"/>
        </w:rPr>
        <w:tab/>
      </w:r>
      <w:r w:rsidR="00DE7534">
        <w:rPr>
          <w:rFonts w:ascii="Arial" w:hAnsi="Arial" w:cs="Arial"/>
          <w:sz w:val="24"/>
          <w:szCs w:val="24"/>
        </w:rPr>
        <w:tab/>
      </w:r>
      <w:r w:rsidR="00DB6281">
        <w:rPr>
          <w:rFonts w:ascii="Arial" w:hAnsi="Arial" w:cs="Arial"/>
          <w:sz w:val="24"/>
          <w:szCs w:val="24"/>
        </w:rPr>
        <w:tab/>
      </w:r>
      <w:r w:rsidR="00DB6281">
        <w:rPr>
          <w:rFonts w:ascii="Arial" w:hAnsi="Arial" w:cs="Arial"/>
          <w:sz w:val="24"/>
          <w:szCs w:val="24"/>
        </w:rPr>
        <w:tab/>
      </w:r>
      <w:r w:rsidR="00DB6281">
        <w:rPr>
          <w:rFonts w:ascii="Arial" w:hAnsi="Arial" w:cs="Arial"/>
          <w:sz w:val="24"/>
          <w:szCs w:val="24"/>
        </w:rPr>
        <w:tab/>
      </w:r>
      <w:r w:rsidR="00DB6281">
        <w:rPr>
          <w:rFonts w:ascii="Arial" w:hAnsi="Arial" w:cs="Arial"/>
          <w:sz w:val="24"/>
          <w:szCs w:val="24"/>
        </w:rPr>
        <w:tab/>
      </w:r>
      <w:r w:rsidR="00DB6281">
        <w:rPr>
          <w:rFonts w:ascii="Arial" w:hAnsi="Arial" w:cs="Arial"/>
          <w:sz w:val="24"/>
          <w:szCs w:val="24"/>
        </w:rPr>
        <w:tab/>
        <w:t>1</w:t>
      </w:r>
      <w:r w:rsidR="00063427">
        <w:rPr>
          <w:rFonts w:ascii="Arial" w:hAnsi="Arial" w:cs="Arial"/>
          <w:sz w:val="24"/>
          <w:szCs w:val="24"/>
        </w:rPr>
        <w:t>5</w:t>
      </w:r>
      <w:r w:rsidR="00DE7534">
        <w:rPr>
          <w:rFonts w:ascii="Arial" w:hAnsi="Arial" w:cs="Arial"/>
          <w:sz w:val="24"/>
          <w:szCs w:val="24"/>
        </w:rPr>
        <w:tab/>
      </w:r>
      <w:r w:rsidR="00DE7534">
        <w:rPr>
          <w:rFonts w:ascii="Arial" w:hAnsi="Arial" w:cs="Arial"/>
          <w:sz w:val="24"/>
          <w:szCs w:val="24"/>
        </w:rPr>
        <w:tab/>
      </w:r>
      <w:r w:rsidR="00DE7534">
        <w:rPr>
          <w:rFonts w:ascii="Arial" w:hAnsi="Arial" w:cs="Arial"/>
          <w:sz w:val="24"/>
          <w:szCs w:val="24"/>
        </w:rPr>
        <w:tab/>
      </w:r>
      <w:r w:rsidR="00DE7534">
        <w:rPr>
          <w:rFonts w:ascii="Arial" w:hAnsi="Arial" w:cs="Arial"/>
          <w:sz w:val="24"/>
          <w:szCs w:val="24"/>
        </w:rPr>
        <w:tab/>
      </w:r>
      <w:r w:rsidRPr="00DB6281">
        <w:rPr>
          <w:rFonts w:ascii="Arial" w:hAnsi="Arial" w:cs="Arial"/>
          <w:sz w:val="24"/>
          <w:szCs w:val="24"/>
        </w:rPr>
        <w:tab/>
      </w:r>
    </w:p>
    <w:p w14:paraId="442C8002" w14:textId="77777777" w:rsidR="000474AD" w:rsidRPr="00DE7534" w:rsidRDefault="000474AD" w:rsidP="001F2D5C">
      <w:pPr>
        <w:spacing w:before="10" w:after="0" w:line="360" w:lineRule="auto"/>
        <w:ind w:firstLine="720"/>
        <w:jc w:val="both"/>
        <w:rPr>
          <w:rFonts w:ascii="Arial" w:hAnsi="Arial" w:cs="Arial"/>
          <w:b/>
          <w:sz w:val="24"/>
          <w:szCs w:val="24"/>
        </w:rPr>
      </w:pPr>
      <w:r w:rsidRPr="00DE7534">
        <w:rPr>
          <w:rFonts w:ascii="Arial" w:hAnsi="Arial" w:cs="Arial"/>
          <w:b/>
          <w:sz w:val="24"/>
          <w:szCs w:val="24"/>
        </w:rPr>
        <w:t xml:space="preserve">List of Figures  </w:t>
      </w:r>
    </w:p>
    <w:p w14:paraId="7A379F25" w14:textId="77777777" w:rsidR="000474AD" w:rsidRPr="00DE7534" w:rsidRDefault="000474AD" w:rsidP="001F2D5C">
      <w:pPr>
        <w:spacing w:before="10" w:after="0" w:line="360" w:lineRule="auto"/>
        <w:ind w:firstLine="720"/>
        <w:jc w:val="both"/>
        <w:rPr>
          <w:rFonts w:ascii="Arial" w:hAnsi="Arial" w:cs="Arial"/>
          <w:b/>
          <w:sz w:val="24"/>
          <w:szCs w:val="24"/>
        </w:rPr>
      </w:pPr>
    </w:p>
    <w:p w14:paraId="42E14727" w14:textId="0438411B" w:rsidR="000474AD" w:rsidRPr="00DE7534" w:rsidRDefault="000474AD" w:rsidP="001F2D5C">
      <w:pPr>
        <w:spacing w:before="10" w:after="0" w:line="360" w:lineRule="auto"/>
        <w:ind w:left="720"/>
        <w:jc w:val="both"/>
        <w:rPr>
          <w:rFonts w:ascii="Arial" w:hAnsi="Arial" w:cs="Arial"/>
          <w:bCs/>
          <w:sz w:val="24"/>
          <w:szCs w:val="24"/>
        </w:rPr>
      </w:pPr>
      <w:r w:rsidRPr="00DE7534">
        <w:rPr>
          <w:rFonts w:ascii="Arial" w:hAnsi="Arial" w:cs="Arial"/>
          <w:b/>
          <w:sz w:val="24"/>
          <w:szCs w:val="24"/>
        </w:rPr>
        <w:t>Figure 1:</w:t>
      </w:r>
      <w:r w:rsidRPr="00DE7534">
        <w:rPr>
          <w:rFonts w:ascii="Arial" w:hAnsi="Arial" w:cs="Arial"/>
          <w:bCs/>
          <w:sz w:val="24"/>
          <w:szCs w:val="24"/>
        </w:rPr>
        <w:t xml:space="preserve"> </w:t>
      </w:r>
      <w:r w:rsidR="001F2D5C" w:rsidRPr="001F2D5C">
        <w:rPr>
          <w:rFonts w:ascii="Arial" w:hAnsi="Arial" w:cs="Arial"/>
          <w:sz w:val="24"/>
          <w:szCs w:val="24"/>
        </w:rPr>
        <w:t>Swansea University’s Mission Statement (Swansea University, 2015).</w:t>
      </w:r>
    </w:p>
    <w:p w14:paraId="57736E9F" w14:textId="3EAC1483" w:rsidR="000474AD" w:rsidRPr="001F2D5C" w:rsidRDefault="000474AD" w:rsidP="001F2D5C">
      <w:pPr>
        <w:spacing w:after="0" w:line="360" w:lineRule="auto"/>
        <w:ind w:left="720"/>
        <w:jc w:val="both"/>
        <w:rPr>
          <w:rFonts w:ascii="Arial" w:hAnsi="Arial" w:cs="Arial"/>
          <w:b/>
          <w:bCs/>
          <w:color w:val="000000" w:themeColor="text1"/>
          <w:sz w:val="20"/>
          <w:szCs w:val="20"/>
        </w:rPr>
      </w:pPr>
      <w:r w:rsidRPr="00DE7534">
        <w:rPr>
          <w:rFonts w:ascii="Arial" w:hAnsi="Arial" w:cs="Arial"/>
          <w:b/>
          <w:sz w:val="24"/>
          <w:szCs w:val="24"/>
        </w:rPr>
        <w:t xml:space="preserve">Figure </w:t>
      </w:r>
      <w:r w:rsidRPr="001F2D5C">
        <w:rPr>
          <w:rFonts w:ascii="Arial" w:hAnsi="Arial" w:cs="Arial"/>
          <w:b/>
          <w:sz w:val="24"/>
          <w:szCs w:val="24"/>
        </w:rPr>
        <w:t>2:</w:t>
      </w:r>
      <w:r w:rsidRPr="001F2D5C">
        <w:rPr>
          <w:rFonts w:ascii="Arial" w:hAnsi="Arial" w:cs="Arial"/>
          <w:sz w:val="24"/>
          <w:szCs w:val="24"/>
        </w:rPr>
        <w:t xml:space="preserve"> </w:t>
      </w:r>
      <w:r w:rsidR="001F2D5C" w:rsidRPr="001F2D5C">
        <w:rPr>
          <w:rFonts w:ascii="Arial" w:hAnsi="Arial" w:cs="Arial"/>
          <w:color w:val="000000" w:themeColor="text1"/>
          <w:sz w:val="24"/>
          <w:szCs w:val="24"/>
        </w:rPr>
        <w:t>The rational approach to strategy (Farnham, 2015).</w:t>
      </w:r>
    </w:p>
    <w:p w14:paraId="0267A03C" w14:textId="6C187367" w:rsidR="000474AD" w:rsidRPr="001F2D5C" w:rsidRDefault="000474AD" w:rsidP="001F2D5C">
      <w:pPr>
        <w:spacing w:after="0" w:line="360" w:lineRule="auto"/>
        <w:ind w:left="720"/>
        <w:rPr>
          <w:rFonts w:ascii="Arial" w:hAnsi="Arial" w:cs="Arial"/>
          <w:b/>
          <w:bCs/>
          <w:color w:val="000000" w:themeColor="text1"/>
          <w:sz w:val="20"/>
          <w:szCs w:val="20"/>
        </w:rPr>
      </w:pPr>
      <w:r w:rsidRPr="00DE7534">
        <w:rPr>
          <w:rFonts w:ascii="Arial" w:hAnsi="Arial" w:cs="Arial"/>
          <w:b/>
          <w:sz w:val="24"/>
          <w:szCs w:val="24"/>
        </w:rPr>
        <w:t>Figure 3:</w:t>
      </w:r>
      <w:r w:rsidR="001F2D5C">
        <w:rPr>
          <w:rFonts w:ascii="Arial" w:hAnsi="Arial" w:cs="Arial"/>
          <w:sz w:val="24"/>
          <w:szCs w:val="24"/>
        </w:rPr>
        <w:t xml:space="preserve"> </w:t>
      </w:r>
      <w:r w:rsidR="001F2D5C" w:rsidRPr="001F2D5C">
        <w:rPr>
          <w:rFonts w:ascii="Arial" w:hAnsi="Arial" w:cs="Arial"/>
          <w:color w:val="000000" w:themeColor="text1"/>
          <w:sz w:val="24"/>
          <w:szCs w:val="24"/>
        </w:rPr>
        <w:t>Approaches to HR Strategy, best practice, best fit and resourced-based view (Farnham, 2015).</w:t>
      </w:r>
    </w:p>
    <w:p w14:paraId="6C8215B5" w14:textId="4FB2EE0C" w:rsidR="000474AD" w:rsidRDefault="000474AD" w:rsidP="001F2D5C">
      <w:pPr>
        <w:spacing w:before="10" w:after="0" w:line="360" w:lineRule="auto"/>
        <w:ind w:firstLine="720"/>
        <w:jc w:val="both"/>
        <w:rPr>
          <w:rFonts w:ascii="Arial" w:hAnsi="Arial" w:cs="Arial"/>
          <w:color w:val="191919"/>
          <w:sz w:val="24"/>
          <w:szCs w:val="24"/>
        </w:rPr>
      </w:pPr>
      <w:r w:rsidRPr="00DE7534">
        <w:rPr>
          <w:rFonts w:ascii="Arial" w:hAnsi="Arial" w:cs="Arial"/>
          <w:b/>
          <w:bCs/>
          <w:sz w:val="24"/>
          <w:szCs w:val="24"/>
        </w:rPr>
        <w:t>Figure 4.</w:t>
      </w:r>
      <w:r w:rsidRPr="00DE7534">
        <w:rPr>
          <w:rFonts w:ascii="Arial" w:hAnsi="Arial" w:cs="Arial"/>
          <w:bCs/>
          <w:sz w:val="24"/>
          <w:szCs w:val="24"/>
        </w:rPr>
        <w:t xml:space="preserve"> </w:t>
      </w:r>
      <w:r w:rsidR="001F2D5C" w:rsidRPr="001F2D5C">
        <w:rPr>
          <w:rFonts w:ascii="Arial" w:hAnsi="Arial" w:cs="Arial"/>
          <w:color w:val="191919"/>
          <w:sz w:val="24"/>
          <w:szCs w:val="24"/>
        </w:rPr>
        <w:t>Porter’s Five Forces Framework (Grundy, 2006).</w:t>
      </w:r>
    </w:p>
    <w:p w14:paraId="5587BB7C" w14:textId="13B167CC" w:rsidR="000474AD" w:rsidRPr="00063427" w:rsidRDefault="001F2D5C" w:rsidP="00063427">
      <w:pPr>
        <w:spacing w:before="10" w:after="0" w:line="360" w:lineRule="auto"/>
        <w:ind w:firstLine="720"/>
        <w:jc w:val="both"/>
        <w:rPr>
          <w:rFonts w:ascii="Arial" w:hAnsi="Arial" w:cs="Arial"/>
          <w:b/>
          <w:bCs/>
          <w:sz w:val="24"/>
          <w:szCs w:val="24"/>
        </w:rPr>
      </w:pPr>
      <w:r w:rsidRPr="001F2D5C">
        <w:rPr>
          <w:rFonts w:ascii="Arial" w:hAnsi="Arial" w:cs="Arial"/>
          <w:b/>
          <w:bCs/>
          <w:color w:val="191919"/>
          <w:sz w:val="24"/>
          <w:szCs w:val="24"/>
        </w:rPr>
        <w:t xml:space="preserve">Figure 5. </w:t>
      </w:r>
      <w:r w:rsidRPr="001F2D5C">
        <w:rPr>
          <w:rFonts w:ascii="Arial" w:hAnsi="Arial" w:cs="Arial"/>
          <w:color w:val="191919"/>
          <w:sz w:val="24"/>
          <w:szCs w:val="24"/>
        </w:rPr>
        <w:t>Potential SU HR strategic involvement due to technological change.</w:t>
      </w:r>
      <w:r w:rsidR="000474AD" w:rsidRPr="00DE7534">
        <w:rPr>
          <w:rFonts w:ascii="Arial" w:hAnsi="Arial" w:cs="Arial"/>
          <w:sz w:val="24"/>
          <w:szCs w:val="24"/>
        </w:rPr>
        <w:tab/>
      </w:r>
    </w:p>
    <w:p w14:paraId="53307244" w14:textId="77777777" w:rsidR="000474AD" w:rsidRPr="00DE7534" w:rsidRDefault="000474AD" w:rsidP="000474AD">
      <w:pPr>
        <w:spacing w:before="10" w:after="10" w:line="360" w:lineRule="auto"/>
        <w:ind w:firstLine="720"/>
        <w:jc w:val="both"/>
        <w:rPr>
          <w:rFonts w:ascii="Arial" w:hAnsi="Arial" w:cs="Arial"/>
          <w:b/>
          <w:sz w:val="24"/>
          <w:szCs w:val="24"/>
        </w:rPr>
      </w:pPr>
      <w:r w:rsidRPr="00DE7534">
        <w:rPr>
          <w:rFonts w:ascii="Arial" w:hAnsi="Arial" w:cs="Arial"/>
          <w:b/>
          <w:sz w:val="24"/>
          <w:szCs w:val="24"/>
        </w:rPr>
        <w:t>Appendices</w:t>
      </w:r>
    </w:p>
    <w:p w14:paraId="049C7BF7" w14:textId="77777777" w:rsidR="000474AD" w:rsidRPr="001F2D5C" w:rsidRDefault="000474AD" w:rsidP="000474AD">
      <w:pPr>
        <w:spacing w:before="10" w:after="10" w:line="360" w:lineRule="auto"/>
        <w:jc w:val="both"/>
        <w:rPr>
          <w:rFonts w:ascii="Arial" w:hAnsi="Arial" w:cs="Arial"/>
          <w:b/>
        </w:rPr>
      </w:pPr>
    </w:p>
    <w:p w14:paraId="024C5D5E" w14:textId="25D8F579" w:rsidR="000474AD" w:rsidRPr="001F2D5C" w:rsidRDefault="000474AD" w:rsidP="00BC22E4">
      <w:pPr>
        <w:spacing w:after="0" w:line="360" w:lineRule="auto"/>
        <w:ind w:firstLine="720"/>
        <w:rPr>
          <w:rFonts w:ascii="Arial" w:hAnsi="Arial" w:cs="Arial"/>
          <w:b/>
          <w:bCs/>
          <w:color w:val="000000" w:themeColor="text1"/>
          <w:sz w:val="24"/>
          <w:szCs w:val="24"/>
        </w:rPr>
      </w:pPr>
      <w:r w:rsidRPr="001F2D5C">
        <w:rPr>
          <w:rFonts w:ascii="Arial" w:hAnsi="Arial" w:cs="Arial"/>
          <w:b/>
          <w:sz w:val="24"/>
          <w:szCs w:val="24"/>
        </w:rPr>
        <w:t>A</w:t>
      </w:r>
      <w:r w:rsidR="00BC22E4" w:rsidRPr="001F2D5C">
        <w:rPr>
          <w:rFonts w:ascii="Arial" w:hAnsi="Arial" w:cs="Arial"/>
          <w:b/>
          <w:sz w:val="24"/>
          <w:szCs w:val="24"/>
        </w:rPr>
        <w:t>P</w:t>
      </w:r>
      <w:r w:rsidRPr="001F2D5C">
        <w:rPr>
          <w:rFonts w:ascii="Arial" w:hAnsi="Arial" w:cs="Arial"/>
          <w:b/>
          <w:sz w:val="24"/>
          <w:szCs w:val="24"/>
        </w:rPr>
        <w:t xml:space="preserve"> 001: </w:t>
      </w:r>
      <w:r w:rsidR="00BC22E4" w:rsidRPr="001F2D5C">
        <w:rPr>
          <w:rFonts w:ascii="Arial" w:hAnsi="Arial" w:cs="Arial"/>
          <w:color w:val="000000" w:themeColor="text1"/>
          <w:sz w:val="24"/>
          <w:szCs w:val="24"/>
        </w:rPr>
        <w:t>SU HR Organisational Chart</w:t>
      </w:r>
      <w:r w:rsidRPr="001F2D5C">
        <w:rPr>
          <w:rFonts w:ascii="Arial" w:hAnsi="Arial" w:cs="Arial"/>
          <w:sz w:val="24"/>
          <w:szCs w:val="24"/>
        </w:rPr>
        <w:tab/>
      </w:r>
      <w:r w:rsidRPr="001F2D5C">
        <w:rPr>
          <w:rFonts w:ascii="Arial" w:hAnsi="Arial" w:cs="Arial"/>
          <w:sz w:val="24"/>
          <w:szCs w:val="24"/>
        </w:rPr>
        <w:tab/>
      </w:r>
    </w:p>
    <w:p w14:paraId="4F861207" w14:textId="1331FA66" w:rsidR="000474AD" w:rsidRPr="00063427" w:rsidRDefault="004D7CA1" w:rsidP="00063427">
      <w:pPr>
        <w:spacing w:before="10" w:after="10" w:line="360" w:lineRule="auto"/>
        <w:ind w:firstLine="720"/>
        <w:jc w:val="both"/>
        <w:rPr>
          <w:rFonts w:ascii="Arial" w:hAnsi="Arial" w:cs="Arial"/>
          <w:sz w:val="24"/>
          <w:szCs w:val="24"/>
        </w:rPr>
      </w:pPr>
      <w:r w:rsidRPr="001F2D5C">
        <w:rPr>
          <w:rFonts w:ascii="Arial" w:hAnsi="Arial" w:cs="Arial"/>
          <w:b/>
          <w:bCs/>
          <w:sz w:val="24"/>
          <w:szCs w:val="24"/>
        </w:rPr>
        <w:t>A</w:t>
      </w:r>
      <w:r w:rsidR="00BC22E4" w:rsidRPr="001F2D5C">
        <w:rPr>
          <w:rFonts w:ascii="Arial" w:hAnsi="Arial" w:cs="Arial"/>
          <w:b/>
          <w:bCs/>
          <w:sz w:val="24"/>
          <w:szCs w:val="24"/>
        </w:rPr>
        <w:t xml:space="preserve">P </w:t>
      </w:r>
      <w:r w:rsidRPr="001F2D5C">
        <w:rPr>
          <w:rFonts w:ascii="Arial" w:hAnsi="Arial" w:cs="Arial"/>
          <w:b/>
          <w:bCs/>
          <w:sz w:val="24"/>
          <w:szCs w:val="24"/>
        </w:rPr>
        <w:t>002:</w:t>
      </w:r>
      <w:r w:rsidRPr="001F2D5C">
        <w:rPr>
          <w:rFonts w:ascii="Arial" w:hAnsi="Arial" w:cs="Arial"/>
          <w:sz w:val="24"/>
          <w:szCs w:val="24"/>
        </w:rPr>
        <w:t xml:space="preserve"> </w:t>
      </w:r>
      <w:r w:rsidR="00BC22E4" w:rsidRPr="001F2D5C">
        <w:rPr>
          <w:rFonts w:ascii="Arial" w:hAnsi="Arial" w:cs="Arial"/>
          <w:sz w:val="24"/>
          <w:szCs w:val="24"/>
        </w:rPr>
        <w:t>PESTLE</w:t>
      </w:r>
    </w:p>
    <w:p w14:paraId="656E824A" w14:textId="36C44CC2" w:rsidR="000474AD" w:rsidRPr="00D64A72" w:rsidRDefault="000474AD" w:rsidP="00D64A72">
      <w:pPr>
        <w:pStyle w:val="IntenseQuote"/>
        <w:numPr>
          <w:ilvl w:val="0"/>
          <w:numId w:val="7"/>
        </w:numPr>
        <w:pBdr>
          <w:bottom w:val="single" w:sz="4" w:space="5" w:color="41AEBD" w:themeColor="accent1"/>
        </w:pBdr>
        <w:spacing w:before="0" w:after="0" w:line="360" w:lineRule="auto"/>
        <w:rPr>
          <w:rStyle w:val="SubtleEmphasis"/>
          <w:rFonts w:ascii="Arial" w:hAnsi="Arial" w:cs="Arial"/>
          <w:sz w:val="24"/>
          <w:szCs w:val="24"/>
        </w:rPr>
      </w:pPr>
      <w:r w:rsidRPr="00D64A72">
        <w:rPr>
          <w:rStyle w:val="SubtleEmphasis"/>
          <w:rFonts w:ascii="Arial" w:hAnsi="Arial" w:cs="Arial"/>
          <w:sz w:val="24"/>
          <w:szCs w:val="24"/>
        </w:rPr>
        <w:lastRenderedPageBreak/>
        <w:t>Introduction</w:t>
      </w:r>
    </w:p>
    <w:p w14:paraId="3CA73B50" w14:textId="77777777" w:rsidR="00F952F1" w:rsidRPr="00CD36B3" w:rsidRDefault="00F952F1" w:rsidP="00D64A72">
      <w:pPr>
        <w:spacing w:after="0" w:line="360" w:lineRule="auto"/>
        <w:jc w:val="both"/>
        <w:rPr>
          <w:rFonts w:ascii="Arial" w:hAnsi="Arial" w:cs="Arial"/>
          <w:color w:val="000000" w:themeColor="text1"/>
          <w:sz w:val="24"/>
          <w:szCs w:val="24"/>
        </w:rPr>
      </w:pPr>
    </w:p>
    <w:p w14:paraId="335D58DF" w14:textId="77777777" w:rsidR="000474AD" w:rsidRPr="00CD36B3" w:rsidRDefault="000474AD" w:rsidP="00CD36B3">
      <w:pPr>
        <w:pStyle w:val="Subtitle"/>
        <w:numPr>
          <w:ilvl w:val="1"/>
          <w:numId w:val="3"/>
        </w:numPr>
        <w:spacing w:after="0" w:line="360" w:lineRule="auto"/>
        <w:rPr>
          <w:rStyle w:val="SubtleEmphasis"/>
          <w:rFonts w:ascii="Arial" w:hAnsi="Arial" w:cs="Arial"/>
          <w:i/>
          <w:color w:val="808080" w:themeColor="background1" w:themeShade="80"/>
        </w:rPr>
      </w:pPr>
      <w:r w:rsidRPr="00CD36B3">
        <w:rPr>
          <w:rStyle w:val="SubtleEmphasis"/>
          <w:rFonts w:ascii="Arial" w:hAnsi="Arial" w:cs="Arial"/>
          <w:i/>
          <w:color w:val="808080" w:themeColor="background1" w:themeShade="80"/>
        </w:rPr>
        <w:t>Swansea University</w:t>
      </w:r>
    </w:p>
    <w:p w14:paraId="1F272540" w14:textId="77777777" w:rsidR="00AF4B33" w:rsidRPr="00CD36B3" w:rsidRDefault="00AF4B33" w:rsidP="00CD36B3">
      <w:pPr>
        <w:spacing w:after="0" w:line="360" w:lineRule="auto"/>
        <w:ind w:left="720"/>
        <w:rPr>
          <w:rFonts w:ascii="Arial" w:hAnsi="Arial" w:cs="Arial"/>
          <w:sz w:val="24"/>
          <w:szCs w:val="24"/>
        </w:rPr>
      </w:pPr>
    </w:p>
    <w:p w14:paraId="3B91FA7B" w14:textId="5103B9B9" w:rsidR="00013060" w:rsidRDefault="00A350FA" w:rsidP="0068737C">
      <w:pPr>
        <w:spacing w:after="0" w:line="360" w:lineRule="auto"/>
        <w:ind w:left="720"/>
        <w:jc w:val="both"/>
        <w:rPr>
          <w:rFonts w:ascii="Arial" w:hAnsi="Arial" w:cs="Arial"/>
          <w:sz w:val="24"/>
          <w:szCs w:val="24"/>
        </w:rPr>
      </w:pPr>
      <w:r>
        <w:rPr>
          <w:rFonts w:ascii="Arial" w:hAnsi="Arial" w:cs="Arial"/>
          <w:color w:val="000000" w:themeColor="text1"/>
          <w:sz w:val="24"/>
          <w:szCs w:val="24"/>
        </w:rPr>
        <w:t>SU</w:t>
      </w:r>
      <w:r w:rsidR="00013060" w:rsidRPr="00CD36B3">
        <w:rPr>
          <w:rFonts w:ascii="Arial" w:hAnsi="Arial" w:cs="Arial"/>
          <w:color w:val="000000" w:themeColor="text1"/>
          <w:sz w:val="24"/>
          <w:szCs w:val="24"/>
        </w:rPr>
        <w:t xml:space="preserve"> is a research-led University, which offers the “right balance between excellent teaching and research, matched by an enviable quality of life” (Swansea University, 2019a).</w:t>
      </w:r>
      <w:r w:rsidR="00013060" w:rsidRPr="00CD36B3">
        <w:rPr>
          <w:rFonts w:ascii="Arial" w:hAnsi="Arial" w:cs="Arial"/>
          <w:sz w:val="24"/>
          <w:szCs w:val="24"/>
        </w:rPr>
        <w:t xml:space="preserve"> As Swansea University propels towards its centenary year (2020) it has reaffirmed its mission to “compete successfully with the traditional ‘elite’ Universities” (Swansea University, 2015). A predominant way in which SU proposes to complete with the elite is by “providing an outstanding academic environment with a balance of excellence between world-class teaching and research, driving impact that is enabled by effective regional and global collaborations” (Swansea University, 2015).</w:t>
      </w:r>
    </w:p>
    <w:p w14:paraId="07DFE9E2" w14:textId="77777777" w:rsidR="00D64A72" w:rsidRPr="00CD36B3" w:rsidRDefault="00D64A72" w:rsidP="0068737C">
      <w:pPr>
        <w:spacing w:after="0" w:line="360" w:lineRule="auto"/>
        <w:ind w:left="720"/>
        <w:jc w:val="both"/>
        <w:rPr>
          <w:rFonts w:ascii="Arial" w:hAnsi="Arial" w:cs="Arial"/>
          <w:sz w:val="24"/>
          <w:szCs w:val="24"/>
        </w:rPr>
      </w:pPr>
    </w:p>
    <w:p w14:paraId="6A430BFC" w14:textId="77777777" w:rsidR="00AF4B33" w:rsidRPr="00CD36B3" w:rsidRDefault="00AF4B33" w:rsidP="00CD36B3">
      <w:pPr>
        <w:spacing w:line="360" w:lineRule="auto"/>
        <w:ind w:left="360"/>
        <w:jc w:val="center"/>
        <w:rPr>
          <w:rFonts w:ascii="Arial" w:hAnsi="Arial" w:cs="Arial"/>
          <w:sz w:val="24"/>
          <w:szCs w:val="24"/>
        </w:rPr>
      </w:pPr>
      <w:r w:rsidRPr="00CD36B3">
        <w:rPr>
          <w:rFonts w:ascii="Arial" w:hAnsi="Arial" w:cs="Arial"/>
          <w:noProof/>
          <w:sz w:val="24"/>
          <w:szCs w:val="24"/>
          <w:lang w:eastAsia="en-GB"/>
        </w:rPr>
        <w:drawing>
          <wp:inline distT="0" distB="0" distL="0" distR="0" wp14:anchorId="1E131905" wp14:editId="5DB3A164">
            <wp:extent cx="4184582" cy="26068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10-14 at 20.11.12.png"/>
                    <pic:cNvPicPr/>
                  </pic:nvPicPr>
                  <pic:blipFill rotWithShape="1">
                    <a:blip r:embed="rId10">
                      <a:extLst>
                        <a:ext uri="{28A0092B-C50C-407E-A947-70E740481C1C}">
                          <a14:useLocalDpi xmlns:a14="http://schemas.microsoft.com/office/drawing/2010/main" val="0"/>
                        </a:ext>
                      </a:extLst>
                    </a:blip>
                    <a:srcRect l="28576" t="27560" r="29141" b="30298"/>
                    <a:stretch/>
                  </pic:blipFill>
                  <pic:spPr bwMode="auto">
                    <a:xfrm>
                      <a:off x="0" y="0"/>
                      <a:ext cx="4204360" cy="2619163"/>
                    </a:xfrm>
                    <a:prstGeom prst="rect">
                      <a:avLst/>
                    </a:prstGeom>
                    <a:ln>
                      <a:noFill/>
                    </a:ln>
                    <a:extLst>
                      <a:ext uri="{53640926-AAD7-44D8-BBD7-CCE9431645EC}">
                        <a14:shadowObscured xmlns:a14="http://schemas.microsoft.com/office/drawing/2010/main"/>
                      </a:ext>
                    </a:extLst>
                  </pic:spPr>
                </pic:pic>
              </a:graphicData>
            </a:graphic>
          </wp:inline>
        </w:drawing>
      </w:r>
    </w:p>
    <w:p w14:paraId="292FB171" w14:textId="4DFE5FB2" w:rsidR="00AF4B33" w:rsidRPr="00870354" w:rsidRDefault="00AF4B33" w:rsidP="00CD36B3">
      <w:pPr>
        <w:spacing w:before="10" w:after="10" w:line="360" w:lineRule="auto"/>
        <w:ind w:firstLine="720"/>
        <w:jc w:val="both"/>
        <w:rPr>
          <w:rFonts w:ascii="Arial" w:hAnsi="Arial" w:cs="Arial"/>
          <w:b/>
          <w:bCs/>
          <w:sz w:val="20"/>
          <w:szCs w:val="20"/>
        </w:rPr>
      </w:pPr>
      <w:r w:rsidRPr="00870354">
        <w:rPr>
          <w:rFonts w:ascii="Arial" w:hAnsi="Arial" w:cs="Arial"/>
          <w:b/>
          <w:bCs/>
          <w:sz w:val="20"/>
          <w:szCs w:val="20"/>
        </w:rPr>
        <w:t>Figure 1. Swansea University’s Mission Statement (Swansea University,</w:t>
      </w:r>
      <w:r w:rsidR="00013060" w:rsidRPr="00870354">
        <w:rPr>
          <w:rFonts w:ascii="Arial" w:hAnsi="Arial" w:cs="Arial"/>
          <w:b/>
          <w:bCs/>
          <w:sz w:val="20"/>
          <w:szCs w:val="20"/>
        </w:rPr>
        <w:t xml:space="preserve"> 2015).</w:t>
      </w:r>
    </w:p>
    <w:p w14:paraId="32AA103F" w14:textId="413E1FE5" w:rsidR="0012065D" w:rsidRPr="00CD36B3" w:rsidRDefault="0012065D" w:rsidP="00CD36B3">
      <w:pPr>
        <w:spacing w:before="10" w:after="10" w:line="360" w:lineRule="auto"/>
        <w:ind w:firstLine="720"/>
        <w:jc w:val="both"/>
        <w:rPr>
          <w:rFonts w:ascii="Arial" w:hAnsi="Arial" w:cs="Arial"/>
          <w:b/>
          <w:bCs/>
          <w:sz w:val="24"/>
          <w:szCs w:val="24"/>
        </w:rPr>
      </w:pPr>
    </w:p>
    <w:p w14:paraId="1BDCDAE7" w14:textId="009EA249" w:rsidR="00AD3915" w:rsidRDefault="0012065D" w:rsidP="00C87B6E">
      <w:pPr>
        <w:spacing w:before="10" w:after="10" w:line="360" w:lineRule="auto"/>
        <w:ind w:left="720"/>
        <w:jc w:val="both"/>
        <w:rPr>
          <w:rFonts w:ascii="Arial" w:hAnsi="Arial" w:cs="Arial"/>
          <w:sz w:val="24"/>
          <w:szCs w:val="24"/>
        </w:rPr>
      </w:pPr>
      <w:r w:rsidRPr="00CD36B3">
        <w:rPr>
          <w:rFonts w:ascii="Arial" w:hAnsi="Arial" w:cs="Arial"/>
          <w:sz w:val="24"/>
          <w:szCs w:val="24"/>
        </w:rPr>
        <w:t xml:space="preserve">As a third sector </w:t>
      </w:r>
      <w:r w:rsidR="0026141C" w:rsidRPr="00CD36B3">
        <w:rPr>
          <w:rFonts w:ascii="Arial" w:hAnsi="Arial" w:cs="Arial"/>
          <w:sz w:val="24"/>
          <w:szCs w:val="24"/>
        </w:rPr>
        <w:t>organisation (TSO), SU is governed by its board of trustees working with the Vice Chancellor (elect), Pro Vice Chancellors, staff and stakeholders</w:t>
      </w:r>
      <w:r w:rsidR="00FE3294" w:rsidRPr="00CD36B3">
        <w:rPr>
          <w:rFonts w:ascii="Arial" w:hAnsi="Arial" w:cs="Arial"/>
          <w:sz w:val="24"/>
          <w:szCs w:val="24"/>
        </w:rPr>
        <w:t xml:space="preserve"> to ensure that that the University’s objectives are met. </w:t>
      </w:r>
      <w:r w:rsidR="00AD3915">
        <w:rPr>
          <w:rFonts w:ascii="Arial" w:hAnsi="Arial" w:cs="Arial"/>
          <w:sz w:val="24"/>
          <w:szCs w:val="24"/>
        </w:rPr>
        <w:t xml:space="preserve">SU’s HR function operates using the </w:t>
      </w:r>
      <w:r w:rsidR="001D4E7B">
        <w:rPr>
          <w:rFonts w:ascii="Arial" w:hAnsi="Arial" w:cs="Arial"/>
          <w:sz w:val="24"/>
          <w:szCs w:val="24"/>
        </w:rPr>
        <w:t>business-partnering</w:t>
      </w:r>
      <w:r w:rsidR="00AD3915">
        <w:rPr>
          <w:rFonts w:ascii="Arial" w:hAnsi="Arial" w:cs="Arial"/>
          <w:sz w:val="24"/>
          <w:szCs w:val="24"/>
        </w:rPr>
        <w:t xml:space="preserve"> model with centres of excellence in order to support corporate </w:t>
      </w:r>
      <w:r w:rsidR="00C87B6E">
        <w:rPr>
          <w:rFonts w:ascii="Arial" w:hAnsi="Arial" w:cs="Arial"/>
          <w:sz w:val="24"/>
          <w:szCs w:val="24"/>
        </w:rPr>
        <w:t>strategy</w:t>
      </w:r>
      <w:r w:rsidR="001F2D5C">
        <w:rPr>
          <w:rFonts w:ascii="Arial" w:hAnsi="Arial" w:cs="Arial"/>
          <w:sz w:val="24"/>
          <w:szCs w:val="24"/>
        </w:rPr>
        <w:t xml:space="preserve"> (AP </w:t>
      </w:r>
      <w:r w:rsidR="00BC22E4">
        <w:rPr>
          <w:rFonts w:ascii="Arial" w:hAnsi="Arial" w:cs="Arial"/>
          <w:sz w:val="24"/>
          <w:szCs w:val="24"/>
        </w:rPr>
        <w:t>001)</w:t>
      </w:r>
      <w:r w:rsidR="00C87B6E">
        <w:rPr>
          <w:rFonts w:ascii="Arial" w:hAnsi="Arial" w:cs="Arial"/>
          <w:sz w:val="24"/>
          <w:szCs w:val="24"/>
        </w:rPr>
        <w:t>.</w:t>
      </w:r>
    </w:p>
    <w:p w14:paraId="3C747A43" w14:textId="77777777" w:rsidR="00D64A72" w:rsidRPr="00CD36B3" w:rsidRDefault="00D64A72" w:rsidP="00C87B6E">
      <w:pPr>
        <w:spacing w:before="10" w:after="10" w:line="360" w:lineRule="auto"/>
        <w:ind w:left="720"/>
        <w:jc w:val="both"/>
        <w:rPr>
          <w:rFonts w:ascii="Arial" w:hAnsi="Arial" w:cs="Arial"/>
          <w:sz w:val="24"/>
          <w:szCs w:val="24"/>
        </w:rPr>
      </w:pPr>
    </w:p>
    <w:p w14:paraId="39FECA44" w14:textId="77777777" w:rsidR="003F6FD3" w:rsidRPr="00CD36B3" w:rsidRDefault="003F6FD3" w:rsidP="00CD36B3">
      <w:pPr>
        <w:spacing w:before="10" w:after="10" w:line="360" w:lineRule="auto"/>
        <w:jc w:val="both"/>
        <w:rPr>
          <w:rFonts w:ascii="Arial" w:hAnsi="Arial" w:cs="Arial"/>
          <w:b/>
          <w:bCs/>
          <w:sz w:val="24"/>
          <w:szCs w:val="24"/>
        </w:rPr>
      </w:pPr>
    </w:p>
    <w:p w14:paraId="348B3749" w14:textId="77777777" w:rsidR="00013060" w:rsidRPr="00CD36B3" w:rsidRDefault="00013060" w:rsidP="00CD36B3">
      <w:pPr>
        <w:pStyle w:val="Subtitle"/>
        <w:numPr>
          <w:ilvl w:val="1"/>
          <w:numId w:val="3"/>
        </w:numPr>
        <w:spacing w:after="0" w:line="360" w:lineRule="auto"/>
        <w:rPr>
          <w:rStyle w:val="SubtleEmphasis"/>
          <w:rFonts w:ascii="Arial" w:hAnsi="Arial" w:cs="Arial"/>
          <w:i/>
          <w:color w:val="808080" w:themeColor="background1" w:themeShade="80"/>
        </w:rPr>
      </w:pPr>
      <w:r w:rsidRPr="00CD36B3">
        <w:rPr>
          <w:rStyle w:val="SubtleEmphasis"/>
          <w:rFonts w:ascii="Arial" w:hAnsi="Arial" w:cs="Arial"/>
          <w:i/>
          <w:color w:val="808080" w:themeColor="background1" w:themeShade="80"/>
        </w:rPr>
        <w:lastRenderedPageBreak/>
        <w:t>Rational</w:t>
      </w:r>
    </w:p>
    <w:p w14:paraId="5BD4C150" w14:textId="77777777" w:rsidR="00C7596D" w:rsidRPr="00BB61FC" w:rsidRDefault="00C7596D" w:rsidP="00CD36B3">
      <w:pPr>
        <w:spacing w:after="0" w:line="360" w:lineRule="auto"/>
        <w:rPr>
          <w:rFonts w:ascii="Arial" w:hAnsi="Arial" w:cs="Arial"/>
          <w:sz w:val="24"/>
          <w:szCs w:val="24"/>
        </w:rPr>
      </w:pPr>
    </w:p>
    <w:p w14:paraId="0C08F315" w14:textId="006C0E5E" w:rsidR="00C7596D" w:rsidRPr="00BB61FC" w:rsidRDefault="0048355E" w:rsidP="001D4E7B">
      <w:pPr>
        <w:spacing w:after="0" w:line="360" w:lineRule="auto"/>
        <w:ind w:left="720"/>
        <w:jc w:val="both"/>
        <w:rPr>
          <w:rStyle w:val="SubtleEmphasis"/>
          <w:rFonts w:ascii="Arial" w:hAnsi="Arial" w:cs="Arial"/>
          <w:i w:val="0"/>
          <w:iCs w:val="0"/>
          <w:color w:val="auto"/>
          <w:sz w:val="24"/>
          <w:szCs w:val="24"/>
        </w:rPr>
      </w:pPr>
      <w:r w:rsidRPr="00BB61FC">
        <w:rPr>
          <w:rFonts w:ascii="Arial" w:hAnsi="Arial" w:cs="Arial"/>
          <w:sz w:val="24"/>
          <w:szCs w:val="24"/>
        </w:rPr>
        <w:t xml:space="preserve">This report </w:t>
      </w:r>
      <w:r w:rsidR="00C7596D" w:rsidRPr="00BB61FC">
        <w:rPr>
          <w:rFonts w:ascii="Arial" w:hAnsi="Arial" w:cs="Arial"/>
          <w:sz w:val="24"/>
          <w:szCs w:val="24"/>
        </w:rPr>
        <w:t>offers</w:t>
      </w:r>
      <w:r w:rsidRPr="00BB61FC">
        <w:rPr>
          <w:rFonts w:ascii="Arial" w:hAnsi="Arial" w:cs="Arial"/>
          <w:sz w:val="24"/>
          <w:szCs w:val="24"/>
        </w:rPr>
        <w:t xml:space="preserve"> a critical examination of </w:t>
      </w:r>
      <w:r w:rsidR="006B3214" w:rsidRPr="00BB61FC">
        <w:rPr>
          <w:rFonts w:ascii="Arial" w:hAnsi="Arial" w:cs="Arial"/>
          <w:sz w:val="24"/>
          <w:szCs w:val="24"/>
        </w:rPr>
        <w:t xml:space="preserve">utilising </w:t>
      </w:r>
      <w:r w:rsidRPr="00BB61FC">
        <w:rPr>
          <w:rFonts w:ascii="Arial" w:hAnsi="Arial" w:cs="Arial"/>
          <w:sz w:val="24"/>
          <w:szCs w:val="24"/>
        </w:rPr>
        <w:t xml:space="preserve">the PESTLE </w:t>
      </w:r>
      <w:r w:rsidR="003F6FD3" w:rsidRPr="00BB61FC">
        <w:rPr>
          <w:rFonts w:ascii="Arial" w:hAnsi="Arial" w:cs="Arial"/>
          <w:sz w:val="24"/>
          <w:szCs w:val="24"/>
        </w:rPr>
        <w:t>analysis</w:t>
      </w:r>
      <w:r w:rsidRPr="00BB61FC">
        <w:rPr>
          <w:rFonts w:ascii="Arial" w:hAnsi="Arial" w:cs="Arial"/>
          <w:sz w:val="24"/>
          <w:szCs w:val="24"/>
        </w:rPr>
        <w:t xml:space="preserve"> framework for the purpose of analysing the managerial and business </w:t>
      </w:r>
      <w:r w:rsidR="003F6FD3" w:rsidRPr="00BB61FC">
        <w:rPr>
          <w:rFonts w:ascii="Arial" w:hAnsi="Arial" w:cs="Arial"/>
          <w:sz w:val="24"/>
          <w:szCs w:val="24"/>
        </w:rPr>
        <w:t>environment</w:t>
      </w:r>
      <w:r w:rsidRPr="00BB61FC">
        <w:rPr>
          <w:rFonts w:ascii="Arial" w:hAnsi="Arial" w:cs="Arial"/>
          <w:sz w:val="24"/>
          <w:szCs w:val="24"/>
        </w:rPr>
        <w:t xml:space="preserve"> </w:t>
      </w:r>
      <w:r w:rsidR="00DE4EBC" w:rsidRPr="00BB61FC">
        <w:rPr>
          <w:rFonts w:ascii="Arial" w:hAnsi="Arial" w:cs="Arial"/>
          <w:sz w:val="24"/>
          <w:szCs w:val="24"/>
        </w:rPr>
        <w:t xml:space="preserve">in corporate and HR </w:t>
      </w:r>
      <w:r w:rsidRPr="00BB61FC">
        <w:rPr>
          <w:rFonts w:ascii="Arial" w:hAnsi="Arial" w:cs="Arial"/>
          <w:sz w:val="24"/>
          <w:szCs w:val="24"/>
        </w:rPr>
        <w:t>strat</w:t>
      </w:r>
      <w:r w:rsidR="00C7596D" w:rsidRPr="00BB61FC">
        <w:rPr>
          <w:rFonts w:ascii="Arial" w:hAnsi="Arial" w:cs="Arial"/>
          <w:sz w:val="24"/>
          <w:szCs w:val="24"/>
        </w:rPr>
        <w:t>e</w:t>
      </w:r>
      <w:r w:rsidRPr="00BB61FC">
        <w:rPr>
          <w:rFonts w:ascii="Arial" w:hAnsi="Arial" w:cs="Arial"/>
          <w:sz w:val="24"/>
          <w:szCs w:val="24"/>
        </w:rPr>
        <w:t>gic planning</w:t>
      </w:r>
      <w:r w:rsidR="00DE4EBC" w:rsidRPr="00BB61FC">
        <w:rPr>
          <w:rFonts w:ascii="Arial" w:hAnsi="Arial" w:cs="Arial"/>
          <w:sz w:val="24"/>
          <w:szCs w:val="24"/>
        </w:rPr>
        <w:t xml:space="preserve"> at SU</w:t>
      </w:r>
      <w:r w:rsidRPr="00BB61FC">
        <w:rPr>
          <w:rFonts w:ascii="Arial" w:hAnsi="Arial" w:cs="Arial"/>
          <w:sz w:val="24"/>
          <w:szCs w:val="24"/>
        </w:rPr>
        <w:t>.</w:t>
      </w:r>
      <w:r w:rsidR="00C7596D" w:rsidRPr="00BB61FC">
        <w:rPr>
          <w:rFonts w:ascii="Arial" w:hAnsi="Arial" w:cs="Arial"/>
          <w:sz w:val="24"/>
          <w:szCs w:val="24"/>
        </w:rPr>
        <w:t xml:space="preserve"> The rational for the research is the unprecedented rate of change in the contemporary </w:t>
      </w:r>
      <w:r w:rsidR="0059134B" w:rsidRPr="00BB61FC">
        <w:rPr>
          <w:rFonts w:ascii="Arial" w:hAnsi="Arial" w:cs="Arial"/>
          <w:sz w:val="24"/>
          <w:szCs w:val="24"/>
        </w:rPr>
        <w:t>market.</w:t>
      </w:r>
      <w:r w:rsidR="00C7596D" w:rsidRPr="00BB61FC">
        <w:rPr>
          <w:rFonts w:ascii="Arial" w:hAnsi="Arial" w:cs="Arial"/>
          <w:sz w:val="24"/>
          <w:szCs w:val="24"/>
        </w:rPr>
        <w:t xml:space="preserve"> </w:t>
      </w:r>
      <w:r w:rsidR="0059134B" w:rsidRPr="00BB61FC">
        <w:rPr>
          <w:rFonts w:ascii="Arial" w:hAnsi="Arial" w:cs="Arial"/>
          <w:sz w:val="24"/>
          <w:szCs w:val="24"/>
        </w:rPr>
        <w:t>I</w:t>
      </w:r>
      <w:r w:rsidR="00C7596D" w:rsidRPr="00BB61FC">
        <w:rPr>
          <w:rFonts w:ascii="Arial" w:hAnsi="Arial" w:cs="Arial"/>
          <w:sz w:val="24"/>
          <w:szCs w:val="24"/>
        </w:rPr>
        <w:t xml:space="preserve">n order for organisations to remain </w:t>
      </w:r>
      <w:r w:rsidR="001D4E7B" w:rsidRPr="00BB61FC">
        <w:rPr>
          <w:rFonts w:ascii="Arial" w:hAnsi="Arial" w:cs="Arial"/>
          <w:sz w:val="24"/>
          <w:szCs w:val="24"/>
        </w:rPr>
        <w:t>competitive,</w:t>
      </w:r>
      <w:r w:rsidR="00C7596D" w:rsidRPr="00BB61FC">
        <w:rPr>
          <w:rFonts w:ascii="Arial" w:hAnsi="Arial" w:cs="Arial"/>
          <w:sz w:val="24"/>
          <w:szCs w:val="24"/>
        </w:rPr>
        <w:t xml:space="preserve"> </w:t>
      </w:r>
      <w:r w:rsidR="00C7596D" w:rsidRPr="00BB61FC">
        <w:rPr>
          <w:rStyle w:val="SubtleEmphasis"/>
          <w:rFonts w:ascii="Arial" w:hAnsi="Arial" w:cs="Arial"/>
          <w:i w:val="0"/>
          <w:color w:val="000000" w:themeColor="text1"/>
          <w:sz w:val="24"/>
          <w:szCs w:val="24"/>
        </w:rPr>
        <w:t xml:space="preserve">it is </w:t>
      </w:r>
      <w:r w:rsidR="003F6FD3" w:rsidRPr="00BB61FC">
        <w:rPr>
          <w:rStyle w:val="SubtleEmphasis"/>
          <w:rFonts w:ascii="Arial" w:hAnsi="Arial" w:cs="Arial"/>
          <w:i w:val="0"/>
          <w:color w:val="000000" w:themeColor="text1"/>
          <w:sz w:val="24"/>
          <w:szCs w:val="24"/>
        </w:rPr>
        <w:t>imperative</w:t>
      </w:r>
      <w:r w:rsidR="00C7596D" w:rsidRPr="00BB61FC">
        <w:rPr>
          <w:rStyle w:val="SubtleEmphasis"/>
          <w:rFonts w:ascii="Arial" w:hAnsi="Arial" w:cs="Arial"/>
          <w:i w:val="0"/>
          <w:color w:val="000000" w:themeColor="text1"/>
          <w:sz w:val="24"/>
          <w:szCs w:val="24"/>
        </w:rPr>
        <w:t xml:space="preserve"> that they are able to respond efficiently and effectively to the pace of change</w:t>
      </w:r>
      <w:r w:rsidR="0059134B" w:rsidRPr="00BB61FC">
        <w:rPr>
          <w:rStyle w:val="SubtleEmphasis"/>
          <w:rFonts w:ascii="Arial" w:hAnsi="Arial" w:cs="Arial"/>
          <w:i w:val="0"/>
          <w:color w:val="000000" w:themeColor="text1"/>
          <w:sz w:val="24"/>
          <w:szCs w:val="24"/>
        </w:rPr>
        <w:t xml:space="preserve"> </w:t>
      </w:r>
      <w:r w:rsidR="001D4E7B">
        <w:rPr>
          <w:rStyle w:val="SubtleEmphasis"/>
          <w:rFonts w:ascii="Arial" w:hAnsi="Arial" w:cs="Arial"/>
          <w:i w:val="0"/>
          <w:color w:val="000000" w:themeColor="text1"/>
          <w:sz w:val="24"/>
          <w:szCs w:val="24"/>
        </w:rPr>
        <w:t>(</w:t>
      </w:r>
      <w:r w:rsidR="001D4E7B" w:rsidRPr="00BB61FC">
        <w:rPr>
          <w:rStyle w:val="SubtleEmphasis"/>
          <w:rFonts w:ascii="Arial" w:hAnsi="Arial" w:cs="Arial"/>
          <w:i w:val="0"/>
          <w:color w:val="000000" w:themeColor="text1"/>
          <w:sz w:val="24"/>
          <w:szCs w:val="24"/>
        </w:rPr>
        <w:t>CIPD, 2014; CIPD, 2018c</w:t>
      </w:r>
      <w:r w:rsidR="001D4E7B">
        <w:rPr>
          <w:rStyle w:val="SubtleEmphasis"/>
          <w:rFonts w:ascii="Arial" w:hAnsi="Arial" w:cs="Arial"/>
          <w:i w:val="0"/>
          <w:color w:val="000000" w:themeColor="text1"/>
          <w:sz w:val="24"/>
          <w:szCs w:val="24"/>
        </w:rPr>
        <w:t>).</w:t>
      </w:r>
      <w:r w:rsidR="00C7596D" w:rsidRPr="00BB61FC">
        <w:rPr>
          <w:rStyle w:val="SubtleEmphasis"/>
          <w:rFonts w:ascii="Arial" w:hAnsi="Arial" w:cs="Arial"/>
          <w:i w:val="0"/>
          <w:color w:val="000000" w:themeColor="text1"/>
          <w:sz w:val="24"/>
          <w:szCs w:val="24"/>
        </w:rPr>
        <w:t xml:space="preserve"> </w:t>
      </w:r>
    </w:p>
    <w:p w14:paraId="5B6BDF14" w14:textId="77777777" w:rsidR="0059134B" w:rsidRPr="00BB61FC" w:rsidRDefault="0059134B" w:rsidP="00BB61FC">
      <w:pPr>
        <w:spacing w:after="0" w:line="360" w:lineRule="auto"/>
        <w:ind w:left="720"/>
        <w:jc w:val="both"/>
        <w:rPr>
          <w:rStyle w:val="SubtleEmphasis"/>
          <w:rFonts w:ascii="Arial" w:hAnsi="Arial" w:cs="Arial"/>
          <w:i w:val="0"/>
          <w:color w:val="000000" w:themeColor="text1"/>
          <w:sz w:val="24"/>
          <w:szCs w:val="24"/>
        </w:rPr>
      </w:pPr>
    </w:p>
    <w:p w14:paraId="2C7AAB68" w14:textId="6993CE8F" w:rsidR="009A17D4" w:rsidRDefault="0059134B" w:rsidP="001F2D5C">
      <w:pPr>
        <w:spacing w:before="10" w:after="10" w:line="360" w:lineRule="auto"/>
        <w:ind w:left="720"/>
        <w:jc w:val="both"/>
        <w:rPr>
          <w:rFonts w:ascii="Arial" w:hAnsi="Arial" w:cs="Arial"/>
          <w:color w:val="000000" w:themeColor="text1"/>
          <w:sz w:val="24"/>
          <w:szCs w:val="24"/>
        </w:rPr>
      </w:pPr>
      <w:r w:rsidRPr="00BB61FC">
        <w:rPr>
          <w:rStyle w:val="SubtleEmphasis"/>
          <w:rFonts w:ascii="Arial" w:hAnsi="Arial" w:cs="Arial"/>
          <w:i w:val="0"/>
          <w:color w:val="000000" w:themeColor="text1"/>
          <w:sz w:val="24"/>
          <w:szCs w:val="24"/>
        </w:rPr>
        <w:t>T</w:t>
      </w:r>
      <w:r w:rsidR="008F65EB" w:rsidRPr="00BB61FC">
        <w:rPr>
          <w:rStyle w:val="SubtleEmphasis"/>
          <w:rFonts w:ascii="Arial" w:hAnsi="Arial" w:cs="Arial"/>
          <w:i w:val="0"/>
          <w:color w:val="000000" w:themeColor="text1"/>
          <w:sz w:val="24"/>
          <w:szCs w:val="24"/>
        </w:rPr>
        <w:t xml:space="preserve">oday’s </w:t>
      </w:r>
      <w:r w:rsidRPr="00BB61FC">
        <w:rPr>
          <w:rStyle w:val="SubtleEmphasis"/>
          <w:rFonts w:ascii="Arial" w:hAnsi="Arial" w:cs="Arial"/>
          <w:i w:val="0"/>
          <w:color w:val="000000" w:themeColor="text1"/>
          <w:sz w:val="24"/>
          <w:szCs w:val="24"/>
        </w:rPr>
        <w:t xml:space="preserve">operating environment </w:t>
      </w:r>
      <w:r w:rsidR="008F65EB" w:rsidRPr="00BB61FC">
        <w:rPr>
          <w:rStyle w:val="SubtleEmphasis"/>
          <w:rFonts w:ascii="Arial" w:hAnsi="Arial" w:cs="Arial"/>
          <w:i w:val="0"/>
          <w:color w:val="000000" w:themeColor="text1"/>
          <w:sz w:val="24"/>
          <w:szCs w:val="24"/>
        </w:rPr>
        <w:t>is considered</w:t>
      </w:r>
      <w:r w:rsidR="008F65EB" w:rsidRPr="00BB61FC">
        <w:rPr>
          <w:rFonts w:ascii="Arial" w:hAnsi="Arial" w:cs="Arial"/>
          <w:color w:val="000000" w:themeColor="text1"/>
          <w:sz w:val="24"/>
          <w:szCs w:val="24"/>
        </w:rPr>
        <w:t xml:space="preserve"> </w:t>
      </w:r>
      <w:r w:rsidR="00A350FA">
        <w:rPr>
          <w:rStyle w:val="SubtleEmphasis"/>
          <w:rFonts w:ascii="Arial" w:hAnsi="Arial" w:cs="Arial"/>
          <w:i w:val="0"/>
          <w:color w:val="000000" w:themeColor="text1"/>
          <w:sz w:val="24"/>
          <w:szCs w:val="24"/>
        </w:rPr>
        <w:t>VUCA</w:t>
      </w:r>
      <w:r w:rsidR="008F65EB" w:rsidRPr="00BB61FC">
        <w:rPr>
          <w:rStyle w:val="SubtleEmphasis"/>
          <w:rFonts w:ascii="Arial" w:hAnsi="Arial" w:cs="Arial"/>
          <w:i w:val="0"/>
          <w:color w:val="000000" w:themeColor="text1"/>
          <w:sz w:val="24"/>
          <w:szCs w:val="24"/>
        </w:rPr>
        <w:t xml:space="preserve">, </w:t>
      </w:r>
      <w:r w:rsidR="001F2D5C">
        <w:rPr>
          <w:rStyle w:val="SubtleEmphasis"/>
          <w:rFonts w:ascii="Arial" w:hAnsi="Arial" w:cs="Arial"/>
          <w:i w:val="0"/>
          <w:color w:val="000000" w:themeColor="text1"/>
          <w:sz w:val="24"/>
          <w:szCs w:val="24"/>
        </w:rPr>
        <w:t>t</w:t>
      </w:r>
      <w:r w:rsidR="008F65EB" w:rsidRPr="00BB61FC">
        <w:rPr>
          <w:rStyle w:val="SubtleEmphasis"/>
          <w:rFonts w:ascii="Arial" w:hAnsi="Arial" w:cs="Arial"/>
          <w:i w:val="0"/>
          <w:color w:val="000000" w:themeColor="text1"/>
          <w:sz w:val="24"/>
          <w:szCs w:val="24"/>
        </w:rPr>
        <w:t>he result is an</w:t>
      </w:r>
      <w:r w:rsidR="00B76AF5" w:rsidRPr="00BB61FC">
        <w:rPr>
          <w:rStyle w:val="SubtleEmphasis"/>
          <w:rFonts w:ascii="Arial" w:hAnsi="Arial" w:cs="Arial"/>
          <w:i w:val="0"/>
          <w:color w:val="000000" w:themeColor="text1"/>
          <w:sz w:val="24"/>
          <w:szCs w:val="24"/>
        </w:rPr>
        <w:t xml:space="preserve"> operating</w:t>
      </w:r>
      <w:r w:rsidR="008F65EB" w:rsidRPr="00BB61FC">
        <w:rPr>
          <w:rStyle w:val="SubtleEmphasis"/>
          <w:rFonts w:ascii="Arial" w:hAnsi="Arial" w:cs="Arial"/>
          <w:i w:val="0"/>
          <w:color w:val="000000" w:themeColor="text1"/>
          <w:sz w:val="24"/>
          <w:szCs w:val="24"/>
        </w:rPr>
        <w:t xml:space="preserve"> environment, which is </w:t>
      </w:r>
      <w:r w:rsidR="00DE73AB">
        <w:rPr>
          <w:rStyle w:val="SubtleEmphasis"/>
          <w:rFonts w:ascii="Arial" w:hAnsi="Arial" w:cs="Arial"/>
          <w:i w:val="0"/>
          <w:color w:val="000000" w:themeColor="text1"/>
          <w:sz w:val="24"/>
          <w:szCs w:val="24"/>
        </w:rPr>
        <w:t>constantly evolving</w:t>
      </w:r>
      <w:r w:rsidR="008F65EB" w:rsidRPr="00BB61FC">
        <w:rPr>
          <w:rStyle w:val="SubtleEmphasis"/>
          <w:rFonts w:ascii="Arial" w:hAnsi="Arial" w:cs="Arial"/>
          <w:i w:val="0"/>
          <w:color w:val="000000" w:themeColor="text1"/>
          <w:sz w:val="24"/>
          <w:szCs w:val="24"/>
        </w:rPr>
        <w:t xml:space="preserve">, </w:t>
      </w:r>
      <w:r w:rsidR="00A350FA">
        <w:rPr>
          <w:rStyle w:val="SubtleEmphasis"/>
          <w:rFonts w:ascii="Arial" w:hAnsi="Arial" w:cs="Arial"/>
          <w:i w:val="0"/>
          <w:color w:val="000000" w:themeColor="text1"/>
          <w:sz w:val="24"/>
          <w:szCs w:val="24"/>
        </w:rPr>
        <w:t xml:space="preserve">with the pace of change </w:t>
      </w:r>
      <w:r w:rsidR="00DE73AB">
        <w:rPr>
          <w:rStyle w:val="SubtleEmphasis"/>
          <w:rFonts w:ascii="Arial" w:hAnsi="Arial" w:cs="Arial"/>
          <w:i w:val="0"/>
          <w:color w:val="000000" w:themeColor="text1"/>
          <w:sz w:val="24"/>
          <w:szCs w:val="24"/>
        </w:rPr>
        <w:t xml:space="preserve">increasing the rate at which organisations needs to </w:t>
      </w:r>
      <w:r w:rsidR="008F65EB" w:rsidRPr="00BB61FC">
        <w:rPr>
          <w:rStyle w:val="SubtleEmphasis"/>
          <w:rFonts w:ascii="Arial" w:hAnsi="Arial" w:cs="Arial"/>
          <w:i w:val="0"/>
          <w:color w:val="000000" w:themeColor="text1"/>
          <w:sz w:val="24"/>
          <w:szCs w:val="24"/>
        </w:rPr>
        <w:t xml:space="preserve">respond effectively and efficiently (Bruce, 2018; CIPD, 2014; </w:t>
      </w:r>
      <w:r w:rsidR="001D4E7B" w:rsidRPr="001D4E7B">
        <w:rPr>
          <w:rStyle w:val="SubtleEmphasis"/>
          <w:rFonts w:ascii="Arial" w:hAnsi="Arial" w:cs="Arial"/>
          <w:i w:val="0"/>
          <w:color w:val="000000" w:themeColor="text1"/>
          <w:sz w:val="24"/>
          <w:szCs w:val="24"/>
        </w:rPr>
        <w:t>Deloitte, 2013</w:t>
      </w:r>
      <w:r w:rsidR="008F65EB" w:rsidRPr="001D4E7B">
        <w:rPr>
          <w:rStyle w:val="SubtleEmphasis"/>
          <w:rFonts w:ascii="Arial" w:hAnsi="Arial" w:cs="Arial"/>
          <w:i w:val="0"/>
          <w:color w:val="000000" w:themeColor="text1"/>
          <w:sz w:val="24"/>
          <w:szCs w:val="24"/>
        </w:rPr>
        <w:t xml:space="preserve">). </w:t>
      </w:r>
      <w:r w:rsidR="00A350FA" w:rsidRPr="001D4E7B">
        <w:rPr>
          <w:rStyle w:val="SubtleEmphasis"/>
          <w:rFonts w:ascii="Arial" w:hAnsi="Arial" w:cs="Arial"/>
          <w:i w:val="0"/>
          <w:color w:val="000000" w:themeColor="text1"/>
          <w:sz w:val="24"/>
          <w:szCs w:val="24"/>
        </w:rPr>
        <w:t>In</w:t>
      </w:r>
      <w:r w:rsidR="00A350FA">
        <w:rPr>
          <w:rStyle w:val="SubtleEmphasis"/>
          <w:rFonts w:ascii="Arial" w:hAnsi="Arial" w:cs="Arial"/>
          <w:i w:val="0"/>
          <w:color w:val="000000" w:themeColor="text1"/>
          <w:sz w:val="24"/>
          <w:szCs w:val="24"/>
        </w:rPr>
        <w:t xml:space="preserve"> order to</w:t>
      </w:r>
      <w:r w:rsidR="008F65EB" w:rsidRPr="00BB61FC">
        <w:rPr>
          <w:rFonts w:ascii="Arial" w:hAnsi="Arial" w:cs="Arial"/>
          <w:color w:val="000000" w:themeColor="text1"/>
          <w:sz w:val="24"/>
          <w:szCs w:val="24"/>
        </w:rPr>
        <w:t xml:space="preserve"> </w:t>
      </w:r>
      <w:r w:rsidR="00DE73AB">
        <w:rPr>
          <w:rFonts w:ascii="Arial" w:hAnsi="Arial" w:cs="Arial"/>
          <w:color w:val="000000" w:themeColor="text1"/>
          <w:sz w:val="24"/>
          <w:szCs w:val="24"/>
        </w:rPr>
        <w:t>remain competitive</w:t>
      </w:r>
      <w:r w:rsidR="008F65EB" w:rsidRPr="00BB61FC">
        <w:rPr>
          <w:rFonts w:ascii="Arial" w:hAnsi="Arial" w:cs="Arial"/>
          <w:color w:val="000000" w:themeColor="text1"/>
          <w:sz w:val="24"/>
          <w:szCs w:val="24"/>
        </w:rPr>
        <w:t xml:space="preserve"> in</w:t>
      </w:r>
      <w:r w:rsidR="00DE73AB">
        <w:rPr>
          <w:rFonts w:ascii="Arial" w:hAnsi="Arial" w:cs="Arial"/>
          <w:color w:val="000000" w:themeColor="text1"/>
          <w:sz w:val="24"/>
          <w:szCs w:val="24"/>
        </w:rPr>
        <w:t xml:space="preserve"> this</w:t>
      </w:r>
      <w:r w:rsidR="008F65EB" w:rsidRPr="00BB61FC">
        <w:rPr>
          <w:rFonts w:ascii="Arial" w:hAnsi="Arial" w:cs="Arial"/>
          <w:color w:val="000000" w:themeColor="text1"/>
          <w:sz w:val="24"/>
          <w:szCs w:val="24"/>
        </w:rPr>
        <w:t xml:space="preserve"> </w:t>
      </w:r>
      <w:r w:rsidR="00DE73AB">
        <w:rPr>
          <w:rFonts w:ascii="Arial" w:hAnsi="Arial" w:cs="Arial"/>
          <w:color w:val="000000" w:themeColor="text1"/>
          <w:sz w:val="24"/>
          <w:szCs w:val="24"/>
        </w:rPr>
        <w:t>challenging</w:t>
      </w:r>
      <w:r w:rsidR="008F65EB" w:rsidRPr="00BB61FC">
        <w:rPr>
          <w:rFonts w:ascii="Arial" w:hAnsi="Arial" w:cs="Arial"/>
          <w:color w:val="000000" w:themeColor="text1"/>
          <w:sz w:val="24"/>
          <w:szCs w:val="24"/>
        </w:rPr>
        <w:t xml:space="preserve"> and dynamic environment, organisations must demonstrate effective horizon scanning to remain </w:t>
      </w:r>
      <w:r w:rsidR="0003047F" w:rsidRPr="00BB61FC">
        <w:rPr>
          <w:rFonts w:ascii="Arial" w:hAnsi="Arial" w:cs="Arial"/>
          <w:color w:val="000000" w:themeColor="text1"/>
          <w:sz w:val="24"/>
          <w:szCs w:val="24"/>
        </w:rPr>
        <w:t>competiti</w:t>
      </w:r>
      <w:r w:rsidRPr="00BB61FC">
        <w:rPr>
          <w:rFonts w:ascii="Arial" w:hAnsi="Arial" w:cs="Arial"/>
          <w:color w:val="000000" w:themeColor="text1"/>
          <w:sz w:val="24"/>
          <w:szCs w:val="24"/>
        </w:rPr>
        <w:t xml:space="preserve">ve </w:t>
      </w:r>
      <w:r w:rsidR="001D4E7B">
        <w:rPr>
          <w:rFonts w:ascii="Arial" w:hAnsi="Arial" w:cs="Arial"/>
          <w:color w:val="000000" w:themeColor="text1"/>
          <w:sz w:val="24"/>
          <w:szCs w:val="24"/>
        </w:rPr>
        <w:t>with</w:t>
      </w:r>
      <w:r w:rsidR="00BB61FC" w:rsidRPr="00BB61FC">
        <w:rPr>
          <w:rFonts w:ascii="Arial" w:hAnsi="Arial" w:cs="Arial"/>
          <w:color w:val="000000" w:themeColor="text1"/>
          <w:sz w:val="24"/>
          <w:szCs w:val="24"/>
        </w:rPr>
        <w:t xml:space="preserve"> HR leaders </w:t>
      </w:r>
      <w:r w:rsidR="001D4E7B">
        <w:rPr>
          <w:rFonts w:ascii="Arial" w:hAnsi="Arial" w:cs="Arial"/>
          <w:color w:val="000000" w:themeColor="text1"/>
          <w:sz w:val="24"/>
          <w:szCs w:val="24"/>
        </w:rPr>
        <w:t>leading</w:t>
      </w:r>
      <w:r w:rsidR="00BB61FC" w:rsidRPr="00BB61FC">
        <w:rPr>
          <w:rFonts w:ascii="Arial" w:hAnsi="Arial" w:cs="Arial"/>
          <w:color w:val="000000" w:themeColor="text1"/>
          <w:sz w:val="24"/>
          <w:szCs w:val="24"/>
        </w:rPr>
        <w:t xml:space="preserve"> a </w:t>
      </w:r>
      <w:r w:rsidR="006C7203">
        <w:rPr>
          <w:rFonts w:ascii="Arial" w:hAnsi="Arial" w:cs="Arial"/>
          <w:color w:val="000000" w:themeColor="text1"/>
          <w:sz w:val="24"/>
          <w:szCs w:val="24"/>
        </w:rPr>
        <w:t>prominent</w:t>
      </w:r>
      <w:r w:rsidR="001D4E7B">
        <w:rPr>
          <w:rFonts w:ascii="Arial" w:hAnsi="Arial" w:cs="Arial"/>
          <w:color w:val="000000" w:themeColor="text1"/>
          <w:sz w:val="24"/>
          <w:szCs w:val="24"/>
        </w:rPr>
        <w:t xml:space="preserve"> role </w:t>
      </w:r>
      <w:r w:rsidR="00BB61FC" w:rsidRPr="00BB61FC">
        <w:rPr>
          <w:rFonts w:ascii="Arial" w:hAnsi="Arial" w:cs="Arial"/>
          <w:color w:val="000000" w:themeColor="text1"/>
          <w:sz w:val="24"/>
          <w:szCs w:val="24"/>
        </w:rPr>
        <w:t xml:space="preserve">(CIPD, 2019b; </w:t>
      </w:r>
      <w:proofErr w:type="spellStart"/>
      <w:r w:rsidR="00BB61FC" w:rsidRPr="00BB61FC">
        <w:rPr>
          <w:rFonts w:ascii="Arial" w:hAnsi="Arial" w:cs="Arial"/>
          <w:color w:val="000000" w:themeColor="text1"/>
          <w:sz w:val="24"/>
          <w:szCs w:val="24"/>
        </w:rPr>
        <w:t>Currence</w:t>
      </w:r>
      <w:proofErr w:type="spellEnd"/>
      <w:r w:rsidR="00BB61FC" w:rsidRPr="00BB61FC">
        <w:rPr>
          <w:rFonts w:ascii="Arial" w:hAnsi="Arial" w:cs="Arial"/>
          <w:color w:val="000000" w:themeColor="text1"/>
          <w:sz w:val="24"/>
          <w:szCs w:val="24"/>
        </w:rPr>
        <w:t>, 2018; Farnham, 2015)</w:t>
      </w:r>
      <w:r w:rsidR="00BB61FC">
        <w:rPr>
          <w:rFonts w:ascii="Arial" w:hAnsi="Arial" w:cs="Arial"/>
          <w:color w:val="000000" w:themeColor="text1"/>
          <w:sz w:val="24"/>
          <w:szCs w:val="24"/>
        </w:rPr>
        <w:t>.</w:t>
      </w:r>
      <w:r w:rsidR="009A17D4">
        <w:rPr>
          <w:rFonts w:ascii="Arial" w:hAnsi="Arial" w:cs="Arial"/>
          <w:color w:val="000000" w:themeColor="text1"/>
          <w:sz w:val="24"/>
          <w:szCs w:val="24"/>
        </w:rPr>
        <w:t xml:space="preserve"> </w:t>
      </w:r>
    </w:p>
    <w:p w14:paraId="3A99E871" w14:textId="77777777" w:rsidR="009A17D4" w:rsidRDefault="009A17D4" w:rsidP="009A17D4">
      <w:pPr>
        <w:spacing w:before="10" w:after="10" w:line="360" w:lineRule="auto"/>
        <w:ind w:left="720"/>
        <w:jc w:val="both"/>
        <w:rPr>
          <w:rFonts w:ascii="Arial" w:hAnsi="Arial" w:cs="Arial"/>
          <w:color w:val="000000" w:themeColor="text1"/>
          <w:sz w:val="24"/>
          <w:szCs w:val="24"/>
        </w:rPr>
      </w:pPr>
    </w:p>
    <w:p w14:paraId="0F9D75FC" w14:textId="5FC0C959" w:rsidR="00840939" w:rsidRDefault="009A17D4" w:rsidP="001F2D5C">
      <w:pPr>
        <w:spacing w:before="10" w:after="10" w:line="360" w:lineRule="auto"/>
        <w:ind w:left="720"/>
        <w:jc w:val="both"/>
        <w:rPr>
          <w:rFonts w:ascii="Arial" w:hAnsi="Arial" w:cs="Arial"/>
          <w:sz w:val="24"/>
          <w:szCs w:val="24"/>
        </w:rPr>
      </w:pPr>
      <w:r>
        <w:rPr>
          <w:rFonts w:ascii="Arial" w:hAnsi="Arial" w:cs="Arial"/>
          <w:sz w:val="24"/>
          <w:szCs w:val="24"/>
        </w:rPr>
        <w:t>In terms of organisational and HR Strategy, there is an increasing demand that an organisations people strategy simulate the overarching business strategy. As a result of today’s complex operating environment, TSO HR practices have developed a convergence to public and for</w:t>
      </w:r>
      <w:r w:rsidR="00A740DE">
        <w:rPr>
          <w:rFonts w:ascii="Arial" w:hAnsi="Arial" w:cs="Arial"/>
          <w:sz w:val="24"/>
          <w:szCs w:val="24"/>
        </w:rPr>
        <w:t>-</w:t>
      </w:r>
      <w:r>
        <w:rPr>
          <w:rFonts w:ascii="Arial" w:hAnsi="Arial" w:cs="Arial"/>
          <w:sz w:val="24"/>
          <w:szCs w:val="24"/>
        </w:rPr>
        <w:t>profit organisation</w:t>
      </w:r>
      <w:r w:rsidR="00A740DE">
        <w:rPr>
          <w:rFonts w:ascii="Arial" w:hAnsi="Arial" w:cs="Arial"/>
          <w:sz w:val="24"/>
          <w:szCs w:val="24"/>
        </w:rPr>
        <w:t>s</w:t>
      </w:r>
      <w:r>
        <w:rPr>
          <w:rFonts w:ascii="Arial" w:hAnsi="Arial" w:cs="Arial"/>
          <w:sz w:val="24"/>
          <w:szCs w:val="24"/>
        </w:rPr>
        <w:t xml:space="preserve"> </w:t>
      </w:r>
      <w:r w:rsidR="00A740DE">
        <w:rPr>
          <w:rFonts w:ascii="Arial" w:hAnsi="Arial" w:cs="Arial"/>
          <w:sz w:val="24"/>
          <w:szCs w:val="24"/>
        </w:rPr>
        <w:t>due to</w:t>
      </w:r>
      <w:r>
        <w:rPr>
          <w:rFonts w:ascii="Arial" w:hAnsi="Arial" w:cs="Arial"/>
          <w:sz w:val="24"/>
          <w:szCs w:val="24"/>
        </w:rPr>
        <w:t xml:space="preserve"> funding pressures, </w:t>
      </w:r>
      <w:r w:rsidR="00A740DE">
        <w:rPr>
          <w:rFonts w:ascii="Arial" w:hAnsi="Arial" w:cs="Arial"/>
          <w:sz w:val="24"/>
          <w:szCs w:val="24"/>
        </w:rPr>
        <w:t xml:space="preserve">and the need to be competitive (Baluch, 2012). </w:t>
      </w:r>
    </w:p>
    <w:p w14:paraId="4A5EC9B3" w14:textId="316CBD55" w:rsidR="00840939" w:rsidRDefault="00840939" w:rsidP="00840939">
      <w:pPr>
        <w:spacing w:line="360" w:lineRule="auto"/>
        <w:ind w:left="720"/>
        <w:rPr>
          <w:rFonts w:ascii="Arial" w:hAnsi="Arial" w:cs="Arial"/>
          <w:sz w:val="24"/>
          <w:szCs w:val="24"/>
        </w:rPr>
      </w:pPr>
    </w:p>
    <w:p w14:paraId="33A82F89" w14:textId="56346373" w:rsidR="00840939" w:rsidRDefault="00840939" w:rsidP="00840939">
      <w:pPr>
        <w:spacing w:line="360" w:lineRule="auto"/>
        <w:ind w:left="720"/>
        <w:rPr>
          <w:rFonts w:ascii="Arial" w:hAnsi="Arial" w:cs="Arial"/>
          <w:sz w:val="24"/>
          <w:szCs w:val="24"/>
        </w:rPr>
      </w:pPr>
    </w:p>
    <w:p w14:paraId="32D813F6" w14:textId="26828E66" w:rsidR="00840939" w:rsidRDefault="00840939" w:rsidP="00840939">
      <w:pPr>
        <w:spacing w:line="360" w:lineRule="auto"/>
        <w:ind w:left="720"/>
        <w:rPr>
          <w:rFonts w:ascii="Arial" w:hAnsi="Arial" w:cs="Arial"/>
          <w:sz w:val="24"/>
          <w:szCs w:val="24"/>
        </w:rPr>
      </w:pPr>
    </w:p>
    <w:p w14:paraId="0CB73DE5" w14:textId="13C00EB5" w:rsidR="00D64A72" w:rsidRDefault="00D64A72" w:rsidP="00D64A72">
      <w:pPr>
        <w:spacing w:line="360" w:lineRule="auto"/>
        <w:ind w:left="720"/>
        <w:rPr>
          <w:rFonts w:ascii="Arial" w:hAnsi="Arial" w:cs="Arial"/>
          <w:sz w:val="24"/>
          <w:szCs w:val="24"/>
        </w:rPr>
      </w:pPr>
    </w:p>
    <w:p w14:paraId="4A010062" w14:textId="23788625" w:rsidR="00D64A72" w:rsidRDefault="00D64A72" w:rsidP="00D64A72">
      <w:pPr>
        <w:spacing w:line="360" w:lineRule="auto"/>
        <w:ind w:left="720"/>
        <w:rPr>
          <w:rFonts w:ascii="Arial" w:hAnsi="Arial" w:cs="Arial"/>
          <w:sz w:val="24"/>
          <w:szCs w:val="24"/>
        </w:rPr>
      </w:pPr>
    </w:p>
    <w:p w14:paraId="61BF0B69" w14:textId="7925B067" w:rsidR="00D64A72" w:rsidRDefault="00D64A72" w:rsidP="00D64A72">
      <w:pPr>
        <w:spacing w:line="360" w:lineRule="auto"/>
        <w:ind w:left="720"/>
        <w:rPr>
          <w:rFonts w:ascii="Arial" w:hAnsi="Arial" w:cs="Arial"/>
          <w:sz w:val="24"/>
          <w:szCs w:val="24"/>
        </w:rPr>
      </w:pPr>
    </w:p>
    <w:p w14:paraId="50442250" w14:textId="20A9537B" w:rsidR="00D64A72" w:rsidRDefault="00D64A72" w:rsidP="001F2D5C">
      <w:pPr>
        <w:spacing w:line="360" w:lineRule="auto"/>
        <w:rPr>
          <w:rFonts w:ascii="Arial" w:hAnsi="Arial" w:cs="Arial"/>
          <w:sz w:val="24"/>
          <w:szCs w:val="24"/>
        </w:rPr>
      </w:pPr>
    </w:p>
    <w:p w14:paraId="1AF45A05" w14:textId="77777777" w:rsidR="001F2D5C" w:rsidRPr="001F2D5C" w:rsidRDefault="001F2D5C" w:rsidP="001F2D5C">
      <w:pPr>
        <w:spacing w:line="360" w:lineRule="auto"/>
        <w:rPr>
          <w:rStyle w:val="IntenseEmphasis"/>
          <w:rFonts w:ascii="Arial" w:hAnsi="Arial" w:cs="Arial"/>
          <w:b w:val="0"/>
          <w:bCs w:val="0"/>
          <w:i w:val="0"/>
          <w:iCs w:val="0"/>
          <w:color w:val="auto"/>
          <w:sz w:val="24"/>
          <w:szCs w:val="24"/>
        </w:rPr>
      </w:pPr>
    </w:p>
    <w:p w14:paraId="5AFBF788" w14:textId="4FB797F9" w:rsidR="000936DB" w:rsidRPr="00D64A72" w:rsidRDefault="000936DB" w:rsidP="00D64A72">
      <w:pPr>
        <w:pStyle w:val="IntenseQuote"/>
        <w:pBdr>
          <w:bottom w:val="single" w:sz="4" w:space="5" w:color="41AEBD" w:themeColor="accent1"/>
        </w:pBdr>
        <w:spacing w:before="0" w:after="0" w:line="240" w:lineRule="auto"/>
        <w:ind w:left="0"/>
        <w:rPr>
          <w:rStyle w:val="SubtleEmphasis"/>
          <w:rFonts w:ascii="Arial" w:hAnsi="Arial" w:cs="Arial"/>
          <w:sz w:val="24"/>
          <w:szCs w:val="24"/>
        </w:rPr>
      </w:pPr>
      <w:r w:rsidRPr="00D64A72">
        <w:rPr>
          <w:rStyle w:val="SubtleEmphasis"/>
          <w:rFonts w:ascii="Arial" w:hAnsi="Arial" w:cs="Arial"/>
          <w:sz w:val="24"/>
          <w:szCs w:val="24"/>
        </w:rPr>
        <w:lastRenderedPageBreak/>
        <w:t>2.</w:t>
      </w:r>
      <w:r w:rsidR="00D64A72" w:rsidRPr="00D64A72">
        <w:rPr>
          <w:rStyle w:val="SubtleEmphasis"/>
          <w:rFonts w:ascii="Arial" w:hAnsi="Arial" w:cs="Arial"/>
          <w:sz w:val="24"/>
          <w:szCs w:val="24"/>
        </w:rPr>
        <w:tab/>
      </w:r>
      <w:r w:rsidRPr="00D64A72">
        <w:rPr>
          <w:rStyle w:val="SubtleEmphasis"/>
          <w:rFonts w:ascii="Arial" w:hAnsi="Arial" w:cs="Arial"/>
          <w:sz w:val="24"/>
          <w:szCs w:val="24"/>
        </w:rPr>
        <w:t>Discussion</w:t>
      </w:r>
    </w:p>
    <w:p w14:paraId="0F53FD24" w14:textId="77777777" w:rsidR="0048355E" w:rsidRPr="00BB61FC" w:rsidRDefault="0048355E" w:rsidP="00BB61FC">
      <w:pPr>
        <w:spacing w:after="0" w:line="360" w:lineRule="auto"/>
        <w:ind w:left="357"/>
        <w:jc w:val="both"/>
        <w:rPr>
          <w:rFonts w:ascii="Arial" w:hAnsi="Arial" w:cs="Arial"/>
          <w:sz w:val="24"/>
          <w:szCs w:val="24"/>
        </w:rPr>
      </w:pPr>
    </w:p>
    <w:p w14:paraId="5F1FC8A1" w14:textId="0435883A" w:rsidR="00D64A72" w:rsidRPr="00FF3CF2" w:rsidRDefault="00D64A72" w:rsidP="00840939">
      <w:pPr>
        <w:spacing w:after="0" w:line="360" w:lineRule="auto"/>
        <w:ind w:left="720"/>
        <w:jc w:val="both"/>
        <w:rPr>
          <w:rStyle w:val="SubtleEmphasis"/>
          <w:rFonts w:ascii="Arial" w:hAnsi="Arial" w:cs="Arial"/>
          <w:sz w:val="24"/>
          <w:szCs w:val="24"/>
        </w:rPr>
      </w:pPr>
      <w:r w:rsidRPr="00FF3CF2">
        <w:rPr>
          <w:rStyle w:val="SubtleEmphasis"/>
          <w:rFonts w:ascii="Arial" w:hAnsi="Arial" w:cs="Arial"/>
          <w:sz w:val="24"/>
          <w:szCs w:val="24"/>
        </w:rPr>
        <w:t>2.1 Defin</w:t>
      </w:r>
      <w:r w:rsidR="00FF3CF2" w:rsidRPr="00FF3CF2">
        <w:rPr>
          <w:rStyle w:val="SubtleEmphasis"/>
          <w:rFonts w:ascii="Arial" w:hAnsi="Arial" w:cs="Arial"/>
          <w:sz w:val="24"/>
          <w:szCs w:val="24"/>
        </w:rPr>
        <w:t xml:space="preserve">itions </w:t>
      </w:r>
    </w:p>
    <w:p w14:paraId="14B7C49B" w14:textId="77777777" w:rsidR="00FF3CF2" w:rsidRPr="00D64A72" w:rsidRDefault="00FF3CF2" w:rsidP="00840939">
      <w:pPr>
        <w:spacing w:after="0" w:line="360" w:lineRule="auto"/>
        <w:ind w:left="720"/>
        <w:jc w:val="both"/>
        <w:rPr>
          <w:rStyle w:val="SubtleEmphasis"/>
        </w:rPr>
      </w:pPr>
    </w:p>
    <w:p w14:paraId="242314AA" w14:textId="10D4D09F" w:rsidR="0048355E" w:rsidRPr="002C5E70" w:rsidRDefault="00B8186C" w:rsidP="001F2D5C">
      <w:pPr>
        <w:spacing w:after="0" w:line="360" w:lineRule="auto"/>
        <w:ind w:left="720"/>
        <w:jc w:val="both"/>
        <w:rPr>
          <w:rFonts w:ascii="Arial" w:hAnsi="Arial" w:cs="Arial"/>
          <w:sz w:val="24"/>
          <w:szCs w:val="24"/>
        </w:rPr>
      </w:pPr>
      <w:r w:rsidRPr="00BB61FC">
        <w:rPr>
          <w:rFonts w:ascii="Arial" w:hAnsi="Arial" w:cs="Arial"/>
          <w:sz w:val="24"/>
          <w:szCs w:val="24"/>
        </w:rPr>
        <w:t xml:space="preserve">Defining </w:t>
      </w:r>
      <w:r w:rsidR="00BC55E7" w:rsidRPr="00BB61FC">
        <w:rPr>
          <w:rFonts w:ascii="Arial" w:hAnsi="Arial" w:cs="Arial"/>
          <w:sz w:val="24"/>
          <w:szCs w:val="24"/>
        </w:rPr>
        <w:t xml:space="preserve">HR </w:t>
      </w:r>
      <w:r w:rsidRPr="00BB61FC">
        <w:rPr>
          <w:rFonts w:ascii="Arial" w:hAnsi="Arial" w:cs="Arial"/>
          <w:sz w:val="24"/>
          <w:szCs w:val="24"/>
        </w:rPr>
        <w:t>is problematic as there is no universally agreed definition. Farnham (2015) explains that the HR function and thereby its definition are contingent on the organisation which changes over time,</w:t>
      </w:r>
      <w:r w:rsidR="00564DE1" w:rsidRPr="00BB61FC">
        <w:rPr>
          <w:rFonts w:ascii="Arial" w:hAnsi="Arial" w:cs="Arial"/>
          <w:sz w:val="24"/>
          <w:szCs w:val="24"/>
        </w:rPr>
        <w:t xml:space="preserve"> </w:t>
      </w:r>
      <w:r w:rsidRPr="00BB61FC">
        <w:rPr>
          <w:rFonts w:ascii="Arial" w:hAnsi="Arial" w:cs="Arial"/>
          <w:sz w:val="24"/>
          <w:szCs w:val="24"/>
        </w:rPr>
        <w:t xml:space="preserve">steered by the context of the age. Contemporary definitions of HRM refer to an evolution from traditional personnel management to a distinctive approach and philosophy towards key </w:t>
      </w:r>
      <w:r w:rsidR="00955BD4" w:rsidRPr="00BB61FC">
        <w:rPr>
          <w:rFonts w:ascii="Arial" w:hAnsi="Arial" w:cs="Arial"/>
          <w:sz w:val="24"/>
          <w:szCs w:val="24"/>
        </w:rPr>
        <w:t xml:space="preserve">people orientated </w:t>
      </w:r>
      <w:r w:rsidRPr="00BB61FC">
        <w:rPr>
          <w:rFonts w:ascii="Arial" w:hAnsi="Arial" w:cs="Arial"/>
          <w:sz w:val="24"/>
          <w:szCs w:val="24"/>
        </w:rPr>
        <w:t>objectives</w:t>
      </w:r>
      <w:r w:rsidR="00EB0F50" w:rsidRPr="00BB61FC">
        <w:rPr>
          <w:rFonts w:ascii="Arial" w:hAnsi="Arial" w:cs="Arial"/>
          <w:sz w:val="24"/>
          <w:szCs w:val="24"/>
        </w:rPr>
        <w:t xml:space="preserve"> to seek </w:t>
      </w:r>
      <w:r w:rsidR="002C5E70" w:rsidRPr="00BB61FC">
        <w:rPr>
          <w:rFonts w:ascii="Arial" w:hAnsi="Arial" w:cs="Arial"/>
          <w:sz w:val="24"/>
          <w:szCs w:val="24"/>
        </w:rPr>
        <w:t xml:space="preserve">a </w:t>
      </w:r>
      <w:r w:rsidR="00EB0F50" w:rsidRPr="00BB61FC">
        <w:rPr>
          <w:rFonts w:ascii="Arial" w:hAnsi="Arial" w:cs="Arial"/>
          <w:sz w:val="24"/>
          <w:szCs w:val="24"/>
        </w:rPr>
        <w:t>competitive advantage</w:t>
      </w:r>
      <w:r w:rsidRPr="002C5E70">
        <w:rPr>
          <w:rFonts w:ascii="Arial" w:hAnsi="Arial" w:cs="Arial"/>
          <w:sz w:val="24"/>
          <w:szCs w:val="24"/>
        </w:rPr>
        <w:t xml:space="preserve"> (</w:t>
      </w:r>
      <w:proofErr w:type="spellStart"/>
      <w:r w:rsidR="00BC55E7" w:rsidRPr="002C5E70">
        <w:rPr>
          <w:rFonts w:ascii="Arial" w:hAnsi="Arial" w:cs="Arial"/>
          <w:sz w:val="24"/>
          <w:szCs w:val="24"/>
        </w:rPr>
        <w:t>Beardwell</w:t>
      </w:r>
      <w:proofErr w:type="spellEnd"/>
      <w:r w:rsidR="00BC55E7" w:rsidRPr="002C5E70">
        <w:rPr>
          <w:rFonts w:ascii="Arial" w:hAnsi="Arial" w:cs="Arial"/>
          <w:sz w:val="24"/>
          <w:szCs w:val="24"/>
        </w:rPr>
        <w:t xml:space="preserve"> and Claydon, 2010; </w:t>
      </w:r>
      <w:r w:rsidRPr="002C5E70">
        <w:rPr>
          <w:rFonts w:ascii="Arial" w:hAnsi="Arial" w:cs="Arial"/>
          <w:sz w:val="24"/>
          <w:szCs w:val="24"/>
        </w:rPr>
        <w:t xml:space="preserve">Farnham, 2015; </w:t>
      </w:r>
      <w:r w:rsidR="001F2D5C">
        <w:rPr>
          <w:rFonts w:ascii="Arial" w:hAnsi="Arial" w:cs="Arial"/>
          <w:sz w:val="24"/>
          <w:szCs w:val="24"/>
        </w:rPr>
        <w:t>Guest; 1987; Storey, 2007).</w:t>
      </w:r>
    </w:p>
    <w:p w14:paraId="5073EDDC" w14:textId="52BCDCEA" w:rsidR="00FF347E" w:rsidRPr="002C5E70" w:rsidRDefault="00FF347E" w:rsidP="00B81D2B">
      <w:pPr>
        <w:spacing w:after="0" w:line="360" w:lineRule="auto"/>
        <w:ind w:left="357"/>
        <w:jc w:val="both"/>
        <w:rPr>
          <w:rFonts w:ascii="Arial" w:hAnsi="Arial" w:cs="Arial"/>
          <w:sz w:val="24"/>
          <w:szCs w:val="24"/>
        </w:rPr>
      </w:pPr>
    </w:p>
    <w:p w14:paraId="76B3C6DD" w14:textId="13B0EF2F" w:rsidR="00CD36B3" w:rsidRDefault="005179FB" w:rsidP="00592225">
      <w:pPr>
        <w:spacing w:after="0" w:line="360" w:lineRule="auto"/>
        <w:ind w:left="720"/>
        <w:jc w:val="both"/>
        <w:rPr>
          <w:rFonts w:ascii="Arial" w:hAnsi="Arial" w:cs="Arial"/>
          <w:color w:val="000000" w:themeColor="text1"/>
          <w:sz w:val="24"/>
          <w:szCs w:val="24"/>
        </w:rPr>
      </w:pPr>
      <w:r w:rsidRPr="002C5E70">
        <w:rPr>
          <w:rFonts w:ascii="Arial" w:hAnsi="Arial" w:cs="Arial"/>
          <w:sz w:val="24"/>
          <w:szCs w:val="24"/>
        </w:rPr>
        <w:t xml:space="preserve">A distinguishing feature between traditional and contemporary HRM </w:t>
      </w:r>
      <w:r w:rsidR="00F1460B" w:rsidRPr="002C5E70">
        <w:rPr>
          <w:rFonts w:ascii="Arial" w:hAnsi="Arial" w:cs="Arial"/>
          <w:sz w:val="24"/>
          <w:szCs w:val="24"/>
        </w:rPr>
        <w:t xml:space="preserve">is the contribution to </w:t>
      </w:r>
      <w:r w:rsidR="00423CD8" w:rsidRPr="002C5E70">
        <w:rPr>
          <w:rFonts w:ascii="Arial" w:hAnsi="Arial" w:cs="Arial"/>
          <w:sz w:val="24"/>
          <w:szCs w:val="24"/>
        </w:rPr>
        <w:t>strateg</w:t>
      </w:r>
      <w:r w:rsidR="002C5E70">
        <w:rPr>
          <w:rFonts w:ascii="Arial" w:hAnsi="Arial" w:cs="Arial"/>
          <w:sz w:val="24"/>
          <w:szCs w:val="24"/>
        </w:rPr>
        <w:t xml:space="preserve">ic </w:t>
      </w:r>
      <w:r w:rsidR="007E4423" w:rsidRPr="002C5E70">
        <w:rPr>
          <w:rFonts w:ascii="Arial" w:hAnsi="Arial" w:cs="Arial"/>
          <w:sz w:val="24"/>
          <w:szCs w:val="24"/>
        </w:rPr>
        <w:t>development and i</w:t>
      </w:r>
      <w:r w:rsidR="001944FD" w:rsidRPr="002C5E70">
        <w:rPr>
          <w:rFonts w:ascii="Arial" w:hAnsi="Arial" w:cs="Arial"/>
          <w:sz w:val="24"/>
          <w:szCs w:val="24"/>
        </w:rPr>
        <w:t>m</w:t>
      </w:r>
      <w:r w:rsidR="007E4423" w:rsidRPr="002C5E70">
        <w:rPr>
          <w:rFonts w:ascii="Arial" w:hAnsi="Arial" w:cs="Arial"/>
          <w:sz w:val="24"/>
          <w:szCs w:val="24"/>
        </w:rPr>
        <w:t>plementation</w:t>
      </w:r>
      <w:r w:rsidR="001944FD" w:rsidRPr="002C5E70">
        <w:rPr>
          <w:rFonts w:ascii="Arial" w:hAnsi="Arial" w:cs="Arial"/>
          <w:sz w:val="24"/>
          <w:szCs w:val="24"/>
        </w:rPr>
        <w:t xml:space="preserve"> (</w:t>
      </w:r>
      <w:proofErr w:type="spellStart"/>
      <w:r w:rsidR="00B907B6">
        <w:rPr>
          <w:rFonts w:ascii="Arial" w:hAnsi="Arial" w:cs="Arial"/>
          <w:sz w:val="24"/>
          <w:szCs w:val="24"/>
        </w:rPr>
        <w:t>Beardwell</w:t>
      </w:r>
      <w:proofErr w:type="spellEnd"/>
      <w:r w:rsidR="00592225">
        <w:rPr>
          <w:rFonts w:ascii="Arial" w:hAnsi="Arial" w:cs="Arial"/>
          <w:sz w:val="24"/>
          <w:szCs w:val="24"/>
        </w:rPr>
        <w:t xml:space="preserve"> and Claydon, 2010</w:t>
      </w:r>
      <w:r w:rsidR="001944FD" w:rsidRPr="002C5E70">
        <w:rPr>
          <w:rFonts w:ascii="Arial" w:hAnsi="Arial" w:cs="Arial"/>
          <w:sz w:val="24"/>
          <w:szCs w:val="24"/>
        </w:rPr>
        <w:t>).</w:t>
      </w:r>
      <w:r w:rsidR="005F7D4C" w:rsidRPr="002C5E70">
        <w:rPr>
          <w:rFonts w:ascii="Arial" w:hAnsi="Arial" w:cs="Arial"/>
          <w:sz w:val="24"/>
          <w:szCs w:val="24"/>
        </w:rPr>
        <w:t xml:space="preserve"> </w:t>
      </w:r>
      <w:r w:rsidR="00FE3294" w:rsidRPr="002C5E70">
        <w:rPr>
          <w:rFonts w:ascii="Arial" w:hAnsi="Arial" w:cs="Arial"/>
          <w:sz w:val="24"/>
          <w:szCs w:val="24"/>
        </w:rPr>
        <w:t>Whilst it is agreed that HR strategy is no</w:t>
      </w:r>
      <w:r w:rsidR="005526C1" w:rsidRPr="002C5E70">
        <w:rPr>
          <w:rFonts w:ascii="Arial" w:hAnsi="Arial" w:cs="Arial"/>
          <w:sz w:val="24"/>
          <w:szCs w:val="24"/>
        </w:rPr>
        <w:t xml:space="preserve">t new in management practice </w:t>
      </w:r>
      <w:r w:rsidR="005526C1" w:rsidRPr="002C5E70">
        <w:rPr>
          <w:rFonts w:ascii="Arial" w:hAnsi="Arial" w:cs="Arial"/>
          <w:color w:val="000000" w:themeColor="text1"/>
          <w:sz w:val="24"/>
          <w:szCs w:val="24"/>
        </w:rPr>
        <w:t>(F</w:t>
      </w:r>
      <w:r w:rsidR="00FE3294" w:rsidRPr="002C5E70">
        <w:rPr>
          <w:rFonts w:ascii="Arial" w:hAnsi="Arial" w:cs="Arial"/>
          <w:color w:val="000000" w:themeColor="text1"/>
          <w:sz w:val="24"/>
          <w:szCs w:val="24"/>
        </w:rPr>
        <w:t>a</w:t>
      </w:r>
      <w:r w:rsidR="005526C1" w:rsidRPr="002C5E70">
        <w:rPr>
          <w:rFonts w:ascii="Arial" w:hAnsi="Arial" w:cs="Arial"/>
          <w:color w:val="000000" w:themeColor="text1"/>
          <w:sz w:val="24"/>
          <w:szCs w:val="24"/>
        </w:rPr>
        <w:t>r</w:t>
      </w:r>
      <w:r w:rsidR="00EC0B59" w:rsidRPr="002C5E70">
        <w:rPr>
          <w:rFonts w:ascii="Arial" w:hAnsi="Arial" w:cs="Arial"/>
          <w:color w:val="000000" w:themeColor="text1"/>
          <w:sz w:val="24"/>
          <w:szCs w:val="24"/>
        </w:rPr>
        <w:t>nham, 2015; Kaufman, 2001;</w:t>
      </w:r>
      <w:r w:rsidR="005A6334" w:rsidRPr="002C5E70">
        <w:rPr>
          <w:rFonts w:ascii="Arial" w:hAnsi="Arial" w:cs="Arial"/>
          <w:color w:val="000000" w:themeColor="text1"/>
          <w:sz w:val="24"/>
          <w:szCs w:val="24"/>
        </w:rPr>
        <w:t xml:space="preserve"> Storey, 2007</w:t>
      </w:r>
      <w:r w:rsidR="000943F7">
        <w:rPr>
          <w:rFonts w:ascii="Arial" w:hAnsi="Arial" w:cs="Arial"/>
          <w:color w:val="000000" w:themeColor="text1"/>
          <w:sz w:val="24"/>
          <w:szCs w:val="24"/>
        </w:rPr>
        <w:t>; Thomason, 1991 as cited in Farnham, 2015</w:t>
      </w:r>
      <w:r w:rsidR="005A6334" w:rsidRPr="002C5E70">
        <w:rPr>
          <w:rFonts w:ascii="Arial" w:hAnsi="Arial" w:cs="Arial"/>
          <w:color w:val="000000" w:themeColor="text1"/>
          <w:sz w:val="24"/>
          <w:szCs w:val="24"/>
        </w:rPr>
        <w:t>)</w:t>
      </w:r>
      <w:r w:rsidR="00DD32B5">
        <w:rPr>
          <w:rFonts w:ascii="Arial" w:hAnsi="Arial" w:cs="Arial"/>
          <w:color w:val="000000" w:themeColor="text1"/>
          <w:sz w:val="24"/>
          <w:szCs w:val="24"/>
        </w:rPr>
        <w:t xml:space="preserve">, </w:t>
      </w:r>
      <w:r w:rsidR="003C6ACA">
        <w:rPr>
          <w:rFonts w:ascii="Arial" w:hAnsi="Arial" w:cs="Arial"/>
          <w:color w:val="000000" w:themeColor="text1"/>
          <w:sz w:val="24"/>
          <w:szCs w:val="24"/>
        </w:rPr>
        <w:t>there is consensus that appropriately designed an</w:t>
      </w:r>
      <w:r w:rsidR="005D0507">
        <w:rPr>
          <w:rFonts w:ascii="Arial" w:hAnsi="Arial" w:cs="Arial"/>
          <w:color w:val="000000" w:themeColor="text1"/>
          <w:sz w:val="24"/>
          <w:szCs w:val="24"/>
        </w:rPr>
        <w:t xml:space="preserve">d implemented HR </w:t>
      </w:r>
      <w:r w:rsidR="005D0507" w:rsidRPr="00840939">
        <w:rPr>
          <w:rFonts w:ascii="Arial" w:hAnsi="Arial" w:cs="Arial"/>
          <w:color w:val="000000" w:themeColor="text1"/>
          <w:sz w:val="24"/>
          <w:szCs w:val="24"/>
        </w:rPr>
        <w:t xml:space="preserve">strategy </w:t>
      </w:r>
      <w:r w:rsidR="000B5083" w:rsidRPr="00840939">
        <w:rPr>
          <w:rFonts w:ascii="Arial" w:hAnsi="Arial" w:cs="Arial"/>
          <w:color w:val="000000" w:themeColor="text1"/>
          <w:sz w:val="24"/>
          <w:szCs w:val="24"/>
        </w:rPr>
        <w:t xml:space="preserve">can influence business success (Armstrong, 2003; </w:t>
      </w:r>
      <w:proofErr w:type="spellStart"/>
      <w:r w:rsidR="00B81D2B" w:rsidRPr="00840939">
        <w:rPr>
          <w:rFonts w:ascii="Arial" w:hAnsi="Arial" w:cs="Arial"/>
          <w:color w:val="000000" w:themeColor="text1"/>
          <w:sz w:val="24"/>
          <w:szCs w:val="24"/>
        </w:rPr>
        <w:t>Beardwell</w:t>
      </w:r>
      <w:proofErr w:type="spellEnd"/>
      <w:r w:rsidR="00B81D2B" w:rsidRPr="00840939">
        <w:rPr>
          <w:rFonts w:ascii="Arial" w:hAnsi="Arial" w:cs="Arial"/>
          <w:color w:val="000000" w:themeColor="text1"/>
          <w:sz w:val="24"/>
          <w:szCs w:val="24"/>
        </w:rPr>
        <w:t xml:space="preserve"> and Claydon, 2010; </w:t>
      </w:r>
      <w:r w:rsidR="00832198">
        <w:rPr>
          <w:rFonts w:ascii="Arial" w:hAnsi="Arial" w:cs="Arial"/>
          <w:color w:val="000000" w:themeColor="text1"/>
          <w:sz w:val="24"/>
          <w:szCs w:val="24"/>
        </w:rPr>
        <w:t xml:space="preserve">Brown, 2015; </w:t>
      </w:r>
      <w:r w:rsidR="000B5083" w:rsidRPr="00840939">
        <w:rPr>
          <w:rFonts w:ascii="Arial" w:hAnsi="Arial" w:cs="Arial"/>
          <w:color w:val="000000" w:themeColor="text1"/>
          <w:sz w:val="24"/>
          <w:szCs w:val="24"/>
        </w:rPr>
        <w:t xml:space="preserve">CIPD, 2019b; Storey, 2007; Ulrich </w:t>
      </w:r>
      <w:r w:rsidR="000B5083" w:rsidRPr="00840939">
        <w:rPr>
          <w:rFonts w:ascii="Arial" w:hAnsi="Arial" w:cs="Arial"/>
          <w:i/>
          <w:iCs/>
          <w:color w:val="000000" w:themeColor="text1"/>
          <w:sz w:val="24"/>
          <w:szCs w:val="24"/>
        </w:rPr>
        <w:t>et al</w:t>
      </w:r>
      <w:r w:rsidR="000B5083" w:rsidRPr="00840939">
        <w:rPr>
          <w:rFonts w:ascii="Arial" w:hAnsi="Arial" w:cs="Arial"/>
          <w:color w:val="000000" w:themeColor="text1"/>
          <w:sz w:val="24"/>
          <w:szCs w:val="24"/>
        </w:rPr>
        <w:t>., 2015).</w:t>
      </w:r>
    </w:p>
    <w:p w14:paraId="5FDD206D" w14:textId="4131F1AE" w:rsidR="00970B63" w:rsidRDefault="00970B63" w:rsidP="00840939">
      <w:pPr>
        <w:spacing w:after="0" w:line="360" w:lineRule="auto"/>
        <w:ind w:left="720"/>
        <w:jc w:val="both"/>
        <w:rPr>
          <w:rFonts w:ascii="Arial" w:hAnsi="Arial" w:cs="Arial"/>
          <w:color w:val="000000" w:themeColor="text1"/>
          <w:sz w:val="24"/>
          <w:szCs w:val="24"/>
        </w:rPr>
      </w:pPr>
    </w:p>
    <w:p w14:paraId="1D62A9B6" w14:textId="3C65E28E" w:rsidR="00C17E06" w:rsidRDefault="00970B63" w:rsidP="00C17E06">
      <w:pPr>
        <w:spacing w:after="0" w:line="360" w:lineRule="auto"/>
        <w:ind w:left="720"/>
        <w:jc w:val="both"/>
        <w:rPr>
          <w:rFonts w:ascii="Arial" w:hAnsi="Arial" w:cs="Arial"/>
          <w:b/>
          <w:bCs/>
          <w:color w:val="000000" w:themeColor="text1"/>
          <w:sz w:val="24"/>
          <w:szCs w:val="24"/>
        </w:rPr>
      </w:pPr>
      <w:r w:rsidRPr="00970B63">
        <w:rPr>
          <w:rFonts w:ascii="Arial" w:hAnsi="Arial" w:cs="Arial"/>
          <w:b/>
          <w:bCs/>
          <w:color w:val="000000" w:themeColor="text1"/>
          <w:sz w:val="24"/>
          <w:szCs w:val="24"/>
        </w:rPr>
        <w:t>Corporate Strategy</w:t>
      </w:r>
    </w:p>
    <w:p w14:paraId="589A4CAC" w14:textId="6D12A132" w:rsidR="005D0146" w:rsidRDefault="00C17E06" w:rsidP="00C17E06">
      <w:pPr>
        <w:spacing w:after="0" w:line="360" w:lineRule="auto"/>
        <w:ind w:left="720"/>
        <w:jc w:val="both"/>
        <w:rPr>
          <w:rFonts w:ascii="Arial" w:hAnsi="Arial" w:cs="Arial"/>
          <w:color w:val="000000" w:themeColor="text1"/>
          <w:sz w:val="24"/>
          <w:szCs w:val="24"/>
        </w:rPr>
      </w:pPr>
      <w:r>
        <w:rPr>
          <w:rFonts w:ascii="Arial" w:hAnsi="Arial" w:cs="Arial"/>
          <w:color w:val="000000" w:themeColor="text1"/>
          <w:sz w:val="24"/>
          <w:szCs w:val="24"/>
        </w:rPr>
        <w:t xml:space="preserve">Similar to the literary debate amongst academics as to the true definition and nature of HRM, </w:t>
      </w:r>
      <w:r w:rsidR="00A74340">
        <w:rPr>
          <w:rFonts w:ascii="Arial" w:hAnsi="Arial" w:cs="Arial"/>
          <w:color w:val="000000" w:themeColor="text1"/>
          <w:sz w:val="24"/>
          <w:szCs w:val="24"/>
        </w:rPr>
        <w:t>defining each facet of strategic development is challenging and not within the scope of this report. Simply, strategy can be interpreted as an approach (rational, emergent or incremental) where organisations conduct various analyses to inform strategic direction and formulation of strategy to achieve organisational objectives (</w:t>
      </w:r>
      <w:proofErr w:type="spellStart"/>
      <w:r w:rsidR="00A74340" w:rsidRPr="00840939">
        <w:rPr>
          <w:rFonts w:ascii="Arial" w:hAnsi="Arial" w:cs="Arial"/>
          <w:color w:val="000000" w:themeColor="text1"/>
          <w:sz w:val="24"/>
          <w:szCs w:val="24"/>
        </w:rPr>
        <w:t>Beardwell</w:t>
      </w:r>
      <w:proofErr w:type="spellEnd"/>
      <w:r w:rsidR="00A74340" w:rsidRPr="00840939">
        <w:rPr>
          <w:rFonts w:ascii="Arial" w:hAnsi="Arial" w:cs="Arial"/>
          <w:color w:val="000000" w:themeColor="text1"/>
          <w:sz w:val="24"/>
          <w:szCs w:val="24"/>
        </w:rPr>
        <w:t xml:space="preserve"> and Claydon, 2010</w:t>
      </w:r>
      <w:r w:rsidR="00A74340">
        <w:rPr>
          <w:rFonts w:ascii="Arial" w:hAnsi="Arial" w:cs="Arial"/>
          <w:color w:val="000000" w:themeColor="text1"/>
          <w:sz w:val="24"/>
          <w:szCs w:val="24"/>
        </w:rPr>
        <w:t>; Farnham, 2015).</w:t>
      </w:r>
      <w:r w:rsidR="00EF047C">
        <w:rPr>
          <w:rFonts w:ascii="Arial" w:hAnsi="Arial" w:cs="Arial"/>
          <w:color w:val="000000" w:themeColor="text1"/>
          <w:sz w:val="24"/>
          <w:szCs w:val="24"/>
        </w:rPr>
        <w:t xml:space="preserve"> At SU, the current strategic direction</w:t>
      </w:r>
      <w:r w:rsidR="00100CFA">
        <w:rPr>
          <w:rFonts w:ascii="Arial" w:hAnsi="Arial" w:cs="Arial"/>
          <w:color w:val="000000" w:themeColor="text1"/>
          <w:sz w:val="24"/>
          <w:szCs w:val="24"/>
        </w:rPr>
        <w:t xml:space="preserve"> is intentional, structured and implemented from the top down</w:t>
      </w:r>
      <w:r w:rsidR="00844AB0">
        <w:rPr>
          <w:rFonts w:ascii="Arial" w:hAnsi="Arial" w:cs="Arial"/>
          <w:color w:val="000000" w:themeColor="text1"/>
          <w:sz w:val="24"/>
          <w:szCs w:val="24"/>
        </w:rPr>
        <w:t xml:space="preserve"> and can</w:t>
      </w:r>
      <w:r w:rsidR="00100CFA">
        <w:rPr>
          <w:rFonts w:ascii="Arial" w:hAnsi="Arial" w:cs="Arial"/>
          <w:color w:val="000000" w:themeColor="text1"/>
          <w:sz w:val="24"/>
          <w:szCs w:val="24"/>
        </w:rPr>
        <w:t xml:space="preserve"> therefore </w:t>
      </w:r>
      <w:r w:rsidR="00844AB0">
        <w:rPr>
          <w:rFonts w:ascii="Arial" w:hAnsi="Arial" w:cs="Arial"/>
          <w:color w:val="000000" w:themeColor="text1"/>
          <w:sz w:val="24"/>
          <w:szCs w:val="24"/>
        </w:rPr>
        <w:t xml:space="preserve">be described as rational (figure 2). </w:t>
      </w:r>
      <w:r w:rsidR="00100CFA">
        <w:rPr>
          <w:rFonts w:ascii="Arial" w:hAnsi="Arial" w:cs="Arial"/>
          <w:color w:val="000000" w:themeColor="text1"/>
          <w:sz w:val="24"/>
          <w:szCs w:val="24"/>
        </w:rPr>
        <w:t xml:space="preserve"> </w:t>
      </w:r>
    </w:p>
    <w:p w14:paraId="37CE28EE" w14:textId="7B05154A" w:rsidR="00100CFA" w:rsidRDefault="00100CFA" w:rsidP="00C17E06">
      <w:pPr>
        <w:spacing w:after="0" w:line="360" w:lineRule="auto"/>
        <w:ind w:left="720"/>
        <w:jc w:val="both"/>
        <w:rPr>
          <w:rFonts w:ascii="Arial" w:hAnsi="Arial" w:cs="Arial"/>
          <w:color w:val="000000" w:themeColor="text1"/>
          <w:sz w:val="24"/>
          <w:szCs w:val="24"/>
        </w:rPr>
      </w:pPr>
    </w:p>
    <w:p w14:paraId="0D0EA821" w14:textId="2AC01A86" w:rsidR="00100CFA" w:rsidRDefault="00100CFA" w:rsidP="00C17E06">
      <w:pPr>
        <w:spacing w:after="0" w:line="360" w:lineRule="auto"/>
        <w:ind w:left="720"/>
        <w:jc w:val="both"/>
        <w:rPr>
          <w:rFonts w:ascii="Arial" w:hAnsi="Arial" w:cs="Arial"/>
          <w:color w:val="000000" w:themeColor="text1"/>
          <w:sz w:val="24"/>
          <w:szCs w:val="24"/>
        </w:rPr>
      </w:pPr>
      <w:r>
        <w:rPr>
          <w:rFonts w:ascii="Arial" w:hAnsi="Arial" w:cs="Arial"/>
          <w:noProof/>
          <w:color w:val="000000" w:themeColor="text1"/>
          <w:sz w:val="24"/>
          <w:szCs w:val="24"/>
          <w:lang w:eastAsia="en-GB"/>
        </w:rPr>
        <w:lastRenderedPageBreak/>
        <w:drawing>
          <wp:inline distT="0" distB="0" distL="0" distR="0" wp14:anchorId="77781C9E" wp14:editId="39206499">
            <wp:extent cx="4843780" cy="256673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11-15 at 10.17.02.png"/>
                    <pic:cNvPicPr/>
                  </pic:nvPicPr>
                  <pic:blipFill rotWithShape="1">
                    <a:blip r:embed="rId11" cstate="print">
                      <a:extLst>
                        <a:ext uri="{28A0092B-C50C-407E-A947-70E740481C1C}">
                          <a14:useLocalDpi xmlns:a14="http://schemas.microsoft.com/office/drawing/2010/main" val="0"/>
                        </a:ext>
                      </a:extLst>
                    </a:blip>
                    <a:srcRect l="29412" t="31367" r="11915" b="18892"/>
                    <a:stretch/>
                  </pic:blipFill>
                  <pic:spPr bwMode="auto">
                    <a:xfrm>
                      <a:off x="0" y="0"/>
                      <a:ext cx="4871503" cy="2581428"/>
                    </a:xfrm>
                    <a:prstGeom prst="rect">
                      <a:avLst/>
                    </a:prstGeom>
                    <a:ln>
                      <a:noFill/>
                    </a:ln>
                    <a:extLst>
                      <a:ext uri="{53640926-AAD7-44D8-BBD7-CCE9431645EC}">
                        <a14:shadowObscured xmlns:a14="http://schemas.microsoft.com/office/drawing/2010/main"/>
                      </a:ext>
                    </a:extLst>
                  </pic:spPr>
                </pic:pic>
              </a:graphicData>
            </a:graphic>
          </wp:inline>
        </w:drawing>
      </w:r>
    </w:p>
    <w:p w14:paraId="26C65176" w14:textId="550F08C6" w:rsidR="00844AB0" w:rsidRPr="00844AB0" w:rsidRDefault="00844AB0" w:rsidP="008167F1">
      <w:pPr>
        <w:spacing w:after="0" w:line="360" w:lineRule="auto"/>
        <w:ind w:left="720"/>
        <w:jc w:val="both"/>
        <w:rPr>
          <w:rFonts w:ascii="Arial" w:hAnsi="Arial" w:cs="Arial"/>
          <w:b/>
          <w:bCs/>
          <w:color w:val="000000" w:themeColor="text1"/>
          <w:sz w:val="20"/>
          <w:szCs w:val="20"/>
        </w:rPr>
      </w:pPr>
      <w:r w:rsidRPr="00844AB0">
        <w:rPr>
          <w:rFonts w:ascii="Arial" w:hAnsi="Arial" w:cs="Arial"/>
          <w:b/>
          <w:bCs/>
          <w:color w:val="000000" w:themeColor="text1"/>
          <w:sz w:val="20"/>
          <w:szCs w:val="20"/>
        </w:rPr>
        <w:t>Figure 2. The rational approach to strategy (Farnham, 2015).</w:t>
      </w:r>
    </w:p>
    <w:p w14:paraId="2ACAA90C" w14:textId="77777777" w:rsidR="00A74340" w:rsidRDefault="00A74340" w:rsidP="00844AB0">
      <w:pPr>
        <w:spacing w:after="0" w:line="360" w:lineRule="auto"/>
        <w:jc w:val="both"/>
        <w:rPr>
          <w:rFonts w:ascii="Arial" w:hAnsi="Arial" w:cs="Arial"/>
          <w:color w:val="000000" w:themeColor="text1"/>
          <w:sz w:val="24"/>
          <w:szCs w:val="24"/>
        </w:rPr>
      </w:pPr>
    </w:p>
    <w:p w14:paraId="540A8893" w14:textId="7A4BE6D2" w:rsidR="00B81D2B" w:rsidRPr="00C17E06" w:rsidRDefault="005D0146" w:rsidP="00C17E06">
      <w:pPr>
        <w:spacing w:after="0" w:line="360" w:lineRule="auto"/>
        <w:ind w:left="720"/>
        <w:jc w:val="both"/>
        <w:rPr>
          <w:rFonts w:ascii="Arial" w:hAnsi="Arial" w:cs="Arial"/>
          <w:b/>
          <w:bCs/>
          <w:color w:val="000000" w:themeColor="text1"/>
          <w:sz w:val="24"/>
          <w:szCs w:val="24"/>
        </w:rPr>
      </w:pPr>
      <w:r w:rsidRPr="005D0146">
        <w:rPr>
          <w:rFonts w:ascii="Arial" w:hAnsi="Arial" w:cs="Arial"/>
          <w:b/>
          <w:bCs/>
          <w:color w:val="000000" w:themeColor="text1"/>
          <w:sz w:val="24"/>
          <w:szCs w:val="24"/>
        </w:rPr>
        <w:t>HR Strategy</w:t>
      </w:r>
    </w:p>
    <w:p w14:paraId="535D114D" w14:textId="344DF302" w:rsidR="00AB3D13" w:rsidRDefault="00D623A7" w:rsidP="00840939">
      <w:pPr>
        <w:spacing w:after="0" w:line="360" w:lineRule="auto"/>
        <w:ind w:left="720"/>
        <w:jc w:val="both"/>
        <w:rPr>
          <w:rFonts w:ascii="Arial" w:hAnsi="Arial" w:cs="Arial"/>
          <w:color w:val="000000" w:themeColor="text1"/>
          <w:sz w:val="24"/>
          <w:szCs w:val="24"/>
        </w:rPr>
      </w:pPr>
      <w:r>
        <w:rPr>
          <w:rFonts w:ascii="Arial" w:hAnsi="Arial" w:cs="Arial"/>
          <w:sz w:val="24"/>
          <w:szCs w:val="24"/>
        </w:rPr>
        <w:t>Much of the</w:t>
      </w:r>
      <w:r w:rsidR="00BB3261">
        <w:rPr>
          <w:rFonts w:ascii="Arial" w:hAnsi="Arial" w:cs="Arial"/>
          <w:sz w:val="24"/>
          <w:szCs w:val="24"/>
        </w:rPr>
        <w:t xml:space="preserve"> literature</w:t>
      </w:r>
      <w:r>
        <w:rPr>
          <w:rFonts w:ascii="Arial" w:hAnsi="Arial" w:cs="Arial"/>
          <w:sz w:val="24"/>
          <w:szCs w:val="24"/>
        </w:rPr>
        <w:t xml:space="preserve"> concerned with HR strategy is</w:t>
      </w:r>
      <w:r w:rsidR="00BB3261">
        <w:rPr>
          <w:rFonts w:ascii="Arial" w:hAnsi="Arial" w:cs="Arial"/>
          <w:sz w:val="24"/>
          <w:szCs w:val="24"/>
        </w:rPr>
        <w:t xml:space="preserve"> </w:t>
      </w:r>
      <w:r w:rsidR="00B57637">
        <w:rPr>
          <w:rFonts w:ascii="Arial" w:hAnsi="Arial" w:cs="Arial"/>
          <w:sz w:val="24"/>
          <w:szCs w:val="24"/>
        </w:rPr>
        <w:t xml:space="preserve">focused on the strategic integration of </w:t>
      </w:r>
      <w:r w:rsidR="00A74340">
        <w:rPr>
          <w:rFonts w:ascii="Arial" w:hAnsi="Arial" w:cs="Arial"/>
          <w:sz w:val="24"/>
          <w:szCs w:val="24"/>
        </w:rPr>
        <w:t>corporate</w:t>
      </w:r>
      <w:r w:rsidR="00B57637">
        <w:rPr>
          <w:rFonts w:ascii="Arial" w:hAnsi="Arial" w:cs="Arial"/>
          <w:sz w:val="24"/>
          <w:szCs w:val="24"/>
        </w:rPr>
        <w:t xml:space="preserve"> and HR strategy </w:t>
      </w:r>
      <w:r w:rsidR="00636D7E">
        <w:rPr>
          <w:rFonts w:ascii="Arial" w:hAnsi="Arial" w:cs="Arial"/>
          <w:color w:val="000000" w:themeColor="text1"/>
          <w:sz w:val="24"/>
          <w:szCs w:val="24"/>
        </w:rPr>
        <w:t>through</w:t>
      </w:r>
      <w:r w:rsidR="00B57637">
        <w:rPr>
          <w:rFonts w:ascii="Arial" w:hAnsi="Arial" w:cs="Arial"/>
          <w:color w:val="000000" w:themeColor="text1"/>
          <w:sz w:val="24"/>
          <w:szCs w:val="24"/>
        </w:rPr>
        <w:t xml:space="preserve"> </w:t>
      </w:r>
      <w:r w:rsidR="00043949">
        <w:rPr>
          <w:rFonts w:ascii="Arial" w:hAnsi="Arial" w:cs="Arial"/>
          <w:color w:val="000000" w:themeColor="text1"/>
          <w:sz w:val="24"/>
          <w:szCs w:val="24"/>
        </w:rPr>
        <w:t>approache</w:t>
      </w:r>
      <w:r w:rsidR="00AB3D13">
        <w:rPr>
          <w:rFonts w:ascii="Arial" w:hAnsi="Arial" w:cs="Arial"/>
          <w:color w:val="000000" w:themeColor="text1"/>
          <w:sz w:val="24"/>
          <w:szCs w:val="24"/>
        </w:rPr>
        <w:t>s</w:t>
      </w:r>
      <w:r w:rsidR="00043949">
        <w:rPr>
          <w:rFonts w:ascii="Arial" w:hAnsi="Arial" w:cs="Arial"/>
          <w:color w:val="000000" w:themeColor="text1"/>
          <w:sz w:val="24"/>
          <w:szCs w:val="24"/>
        </w:rPr>
        <w:t xml:space="preserve">, </w:t>
      </w:r>
      <w:r w:rsidR="00B57637">
        <w:rPr>
          <w:rFonts w:ascii="Arial" w:hAnsi="Arial" w:cs="Arial"/>
          <w:color w:val="000000" w:themeColor="text1"/>
          <w:sz w:val="24"/>
          <w:szCs w:val="24"/>
        </w:rPr>
        <w:t xml:space="preserve">theoretical frameworks and </w:t>
      </w:r>
      <w:r w:rsidR="00043949">
        <w:rPr>
          <w:rFonts w:ascii="Arial" w:hAnsi="Arial" w:cs="Arial"/>
          <w:color w:val="000000" w:themeColor="text1"/>
          <w:sz w:val="24"/>
          <w:szCs w:val="24"/>
        </w:rPr>
        <w:t>models</w:t>
      </w:r>
      <w:r>
        <w:rPr>
          <w:rFonts w:ascii="Arial" w:hAnsi="Arial" w:cs="Arial"/>
          <w:sz w:val="24"/>
          <w:szCs w:val="24"/>
        </w:rPr>
        <w:t xml:space="preserve"> </w:t>
      </w:r>
      <w:r w:rsidR="00B57637">
        <w:rPr>
          <w:rFonts w:ascii="Arial" w:hAnsi="Arial" w:cs="Arial"/>
          <w:sz w:val="24"/>
          <w:szCs w:val="24"/>
        </w:rPr>
        <w:t>(</w:t>
      </w:r>
      <w:r w:rsidR="00B57637">
        <w:rPr>
          <w:rFonts w:ascii="Arial" w:hAnsi="Arial" w:cs="Arial"/>
          <w:color w:val="000000" w:themeColor="text1"/>
          <w:sz w:val="24"/>
          <w:szCs w:val="24"/>
        </w:rPr>
        <w:t xml:space="preserve">Armstrong, 2003; </w:t>
      </w:r>
      <w:proofErr w:type="spellStart"/>
      <w:r w:rsidR="00B57637">
        <w:rPr>
          <w:rFonts w:ascii="Arial" w:hAnsi="Arial" w:cs="Arial"/>
          <w:color w:val="000000" w:themeColor="text1"/>
          <w:sz w:val="24"/>
          <w:szCs w:val="24"/>
        </w:rPr>
        <w:t>Beardwell</w:t>
      </w:r>
      <w:proofErr w:type="spellEnd"/>
      <w:r w:rsidR="00B57637">
        <w:rPr>
          <w:rFonts w:ascii="Arial" w:hAnsi="Arial" w:cs="Arial"/>
          <w:color w:val="000000" w:themeColor="text1"/>
          <w:sz w:val="24"/>
          <w:szCs w:val="24"/>
        </w:rPr>
        <w:t xml:space="preserve"> and Claydon, 2010; Farnham, 2015). </w:t>
      </w:r>
    </w:p>
    <w:p w14:paraId="2D706FE4" w14:textId="4D814157" w:rsidR="00AB3D13" w:rsidRDefault="00AB3D13" w:rsidP="008167F1">
      <w:pPr>
        <w:spacing w:after="0" w:line="360" w:lineRule="auto"/>
        <w:jc w:val="both"/>
        <w:rPr>
          <w:rFonts w:ascii="Arial" w:hAnsi="Arial" w:cs="Arial"/>
          <w:color w:val="000000" w:themeColor="text1"/>
          <w:sz w:val="24"/>
          <w:szCs w:val="24"/>
        </w:rPr>
      </w:pPr>
    </w:p>
    <w:p w14:paraId="72B47354" w14:textId="7821B3DB" w:rsidR="00AB3D13" w:rsidRDefault="008167F1" w:rsidP="008167F1">
      <w:pPr>
        <w:spacing w:after="0" w:line="360" w:lineRule="auto"/>
        <w:ind w:left="720"/>
        <w:jc w:val="center"/>
        <w:rPr>
          <w:rFonts w:ascii="Arial" w:hAnsi="Arial" w:cs="Arial"/>
          <w:color w:val="000000" w:themeColor="text1"/>
          <w:sz w:val="24"/>
          <w:szCs w:val="24"/>
        </w:rPr>
      </w:pPr>
      <w:r>
        <w:rPr>
          <w:rFonts w:ascii="Arial" w:hAnsi="Arial" w:cs="Arial"/>
          <w:noProof/>
          <w:color w:val="000000" w:themeColor="text1"/>
          <w:sz w:val="24"/>
          <w:szCs w:val="24"/>
          <w:lang w:eastAsia="en-GB"/>
        </w:rPr>
        <w:drawing>
          <wp:inline distT="0" distB="0" distL="0" distR="0" wp14:anchorId="52592D41" wp14:editId="63315F4B">
            <wp:extent cx="2953795" cy="4098085"/>
            <wp:effectExtent l="0" t="635"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jpg"/>
                    <pic:cNvPicPr/>
                  </pic:nvPicPr>
                  <pic:blipFill rotWithShape="1">
                    <a:blip r:embed="rId12" cstate="print">
                      <a:extLst>
                        <a:ext uri="{28A0092B-C50C-407E-A947-70E740481C1C}">
                          <a14:useLocalDpi xmlns:a14="http://schemas.microsoft.com/office/drawing/2010/main" val="0"/>
                        </a:ext>
                      </a:extLst>
                    </a:blip>
                    <a:srcRect l="22644" t="3438" r="22925"/>
                    <a:stretch/>
                  </pic:blipFill>
                  <pic:spPr bwMode="auto">
                    <a:xfrm rot="5400000">
                      <a:off x="0" y="0"/>
                      <a:ext cx="2962350" cy="4109954"/>
                    </a:xfrm>
                    <a:prstGeom prst="rect">
                      <a:avLst/>
                    </a:prstGeom>
                    <a:ln>
                      <a:noFill/>
                    </a:ln>
                    <a:extLst>
                      <a:ext uri="{53640926-AAD7-44D8-BBD7-CCE9431645EC}">
                        <a14:shadowObscured xmlns:a14="http://schemas.microsoft.com/office/drawing/2010/main"/>
                      </a:ext>
                    </a:extLst>
                  </pic:spPr>
                </pic:pic>
              </a:graphicData>
            </a:graphic>
          </wp:inline>
        </w:drawing>
      </w:r>
    </w:p>
    <w:p w14:paraId="3FFDE32D" w14:textId="326AE8DA" w:rsidR="008167F1" w:rsidRPr="008167F1" w:rsidRDefault="008167F1" w:rsidP="008167F1">
      <w:pPr>
        <w:spacing w:after="0" w:line="360" w:lineRule="auto"/>
        <w:ind w:left="720"/>
        <w:rPr>
          <w:rFonts w:ascii="Arial" w:hAnsi="Arial" w:cs="Arial"/>
          <w:b/>
          <w:bCs/>
          <w:color w:val="000000" w:themeColor="text1"/>
          <w:sz w:val="20"/>
          <w:szCs w:val="20"/>
        </w:rPr>
      </w:pPr>
      <w:r w:rsidRPr="008167F1">
        <w:rPr>
          <w:rFonts w:ascii="Arial" w:hAnsi="Arial" w:cs="Arial"/>
          <w:b/>
          <w:bCs/>
          <w:color w:val="000000" w:themeColor="text1"/>
          <w:sz w:val="20"/>
          <w:szCs w:val="20"/>
        </w:rPr>
        <w:t>Figure 3. Approaches to H</w:t>
      </w:r>
      <w:r w:rsidR="00592225">
        <w:rPr>
          <w:rFonts w:ascii="Arial" w:hAnsi="Arial" w:cs="Arial"/>
          <w:b/>
          <w:bCs/>
          <w:color w:val="000000" w:themeColor="text1"/>
          <w:sz w:val="20"/>
          <w:szCs w:val="20"/>
        </w:rPr>
        <w:t>R Strategy, best practice, best fit</w:t>
      </w:r>
      <w:r w:rsidRPr="008167F1">
        <w:rPr>
          <w:rFonts w:ascii="Arial" w:hAnsi="Arial" w:cs="Arial"/>
          <w:b/>
          <w:bCs/>
          <w:color w:val="000000" w:themeColor="text1"/>
          <w:sz w:val="20"/>
          <w:szCs w:val="20"/>
        </w:rPr>
        <w:t xml:space="preserve"> and resourced-based view (Farnham, 2015).</w:t>
      </w:r>
    </w:p>
    <w:p w14:paraId="6B3F42E3" w14:textId="77777777" w:rsidR="00AB3D13" w:rsidRDefault="00AB3D13" w:rsidP="00840939">
      <w:pPr>
        <w:spacing w:after="0" w:line="360" w:lineRule="auto"/>
        <w:ind w:left="720"/>
        <w:jc w:val="both"/>
        <w:rPr>
          <w:rFonts w:ascii="Arial" w:hAnsi="Arial" w:cs="Arial"/>
          <w:color w:val="000000" w:themeColor="text1"/>
          <w:sz w:val="24"/>
          <w:szCs w:val="24"/>
        </w:rPr>
      </w:pPr>
    </w:p>
    <w:p w14:paraId="73FE6B3F" w14:textId="7FEA9A1E" w:rsidR="00307EA0" w:rsidRDefault="00D623A7" w:rsidP="00840939">
      <w:pPr>
        <w:spacing w:after="0" w:line="360" w:lineRule="auto"/>
        <w:ind w:left="720"/>
        <w:jc w:val="both"/>
        <w:rPr>
          <w:rFonts w:ascii="Arial" w:hAnsi="Arial" w:cs="Arial"/>
          <w:color w:val="000000" w:themeColor="text1"/>
          <w:sz w:val="24"/>
          <w:szCs w:val="24"/>
        </w:rPr>
      </w:pPr>
      <w:r>
        <w:rPr>
          <w:rFonts w:ascii="Arial" w:hAnsi="Arial" w:cs="Arial"/>
          <w:color w:val="000000" w:themeColor="text1"/>
          <w:sz w:val="24"/>
          <w:szCs w:val="24"/>
        </w:rPr>
        <w:lastRenderedPageBreak/>
        <w:t>Th</w:t>
      </w:r>
      <w:r w:rsidR="00AB3D13">
        <w:rPr>
          <w:rFonts w:ascii="Arial" w:hAnsi="Arial" w:cs="Arial"/>
          <w:color w:val="000000" w:themeColor="text1"/>
          <w:sz w:val="24"/>
          <w:szCs w:val="24"/>
        </w:rPr>
        <w:t>e</w:t>
      </w:r>
      <w:r>
        <w:rPr>
          <w:rFonts w:ascii="Arial" w:hAnsi="Arial" w:cs="Arial"/>
          <w:color w:val="000000" w:themeColor="text1"/>
          <w:sz w:val="24"/>
          <w:szCs w:val="24"/>
        </w:rPr>
        <w:t xml:space="preserve"> models, theories and approache</w:t>
      </w:r>
      <w:r w:rsidR="004A3160">
        <w:rPr>
          <w:rFonts w:ascii="Arial" w:hAnsi="Arial" w:cs="Arial"/>
          <w:color w:val="000000" w:themeColor="text1"/>
          <w:sz w:val="24"/>
          <w:szCs w:val="24"/>
        </w:rPr>
        <w:t>s</w:t>
      </w:r>
      <w:r>
        <w:rPr>
          <w:rFonts w:ascii="Arial" w:hAnsi="Arial" w:cs="Arial"/>
          <w:color w:val="000000" w:themeColor="text1"/>
          <w:sz w:val="24"/>
          <w:szCs w:val="24"/>
        </w:rPr>
        <w:t xml:space="preserve"> are underpinned by the idea that any HR strategy is vertically aligned with the business strategy</w:t>
      </w:r>
      <w:r w:rsidR="00307EA0">
        <w:rPr>
          <w:rFonts w:ascii="Arial" w:hAnsi="Arial" w:cs="Arial"/>
          <w:color w:val="000000" w:themeColor="text1"/>
          <w:sz w:val="24"/>
          <w:szCs w:val="24"/>
        </w:rPr>
        <w:t xml:space="preserve"> and</w:t>
      </w:r>
      <w:r>
        <w:rPr>
          <w:rFonts w:ascii="Arial" w:hAnsi="Arial" w:cs="Arial"/>
          <w:color w:val="000000" w:themeColor="text1"/>
          <w:sz w:val="24"/>
          <w:szCs w:val="24"/>
        </w:rPr>
        <w:t xml:space="preserve"> the external context in which the organisation operates</w:t>
      </w:r>
      <w:r w:rsidR="008167F1">
        <w:rPr>
          <w:rFonts w:ascii="Arial" w:hAnsi="Arial" w:cs="Arial"/>
          <w:color w:val="000000" w:themeColor="text1"/>
          <w:sz w:val="24"/>
          <w:szCs w:val="24"/>
        </w:rPr>
        <w:t xml:space="preserve"> (figure 3)</w:t>
      </w:r>
      <w:r>
        <w:rPr>
          <w:rFonts w:ascii="Arial" w:hAnsi="Arial" w:cs="Arial"/>
          <w:color w:val="000000" w:themeColor="text1"/>
          <w:sz w:val="24"/>
          <w:szCs w:val="24"/>
        </w:rPr>
        <w:t xml:space="preserve">. </w:t>
      </w:r>
      <w:r w:rsidR="00307EA0">
        <w:rPr>
          <w:rFonts w:ascii="Arial" w:hAnsi="Arial" w:cs="Arial"/>
          <w:color w:val="000000" w:themeColor="text1"/>
          <w:sz w:val="24"/>
          <w:szCs w:val="24"/>
        </w:rPr>
        <w:t xml:space="preserve">Horizontal integration refers to the alignment of the varying dimensions of the HR function including its policies and practices, and </w:t>
      </w:r>
      <w:r w:rsidR="00592225">
        <w:rPr>
          <w:rFonts w:ascii="Arial" w:hAnsi="Arial" w:cs="Arial"/>
          <w:color w:val="000000" w:themeColor="text1"/>
          <w:sz w:val="24"/>
          <w:szCs w:val="24"/>
        </w:rPr>
        <w:t>is</w:t>
      </w:r>
      <w:r w:rsidR="00307EA0">
        <w:rPr>
          <w:rFonts w:ascii="Arial" w:hAnsi="Arial" w:cs="Arial"/>
          <w:color w:val="000000" w:themeColor="text1"/>
          <w:sz w:val="24"/>
          <w:szCs w:val="24"/>
        </w:rPr>
        <w:t xml:space="preserve"> a feature of strategic HRM. </w:t>
      </w:r>
      <w:r w:rsidR="008167F1">
        <w:rPr>
          <w:rFonts w:ascii="Arial" w:hAnsi="Arial" w:cs="Arial"/>
          <w:color w:val="000000" w:themeColor="text1"/>
          <w:sz w:val="24"/>
          <w:szCs w:val="24"/>
        </w:rPr>
        <w:t xml:space="preserve">At SU, the HR strategic can be categorised as the </w:t>
      </w:r>
      <w:r w:rsidR="00592225">
        <w:rPr>
          <w:rFonts w:ascii="Arial" w:hAnsi="Arial" w:cs="Arial"/>
          <w:color w:val="000000" w:themeColor="text1"/>
          <w:sz w:val="24"/>
          <w:szCs w:val="24"/>
        </w:rPr>
        <w:t>best-fit</w:t>
      </w:r>
      <w:r w:rsidR="008167F1">
        <w:rPr>
          <w:rFonts w:ascii="Arial" w:hAnsi="Arial" w:cs="Arial"/>
          <w:color w:val="000000" w:themeColor="text1"/>
          <w:sz w:val="24"/>
          <w:szCs w:val="24"/>
        </w:rPr>
        <w:t xml:space="preserve"> approach.</w:t>
      </w:r>
    </w:p>
    <w:p w14:paraId="0F77336E" w14:textId="6AFCC69E" w:rsidR="00307EA0" w:rsidRDefault="00307EA0" w:rsidP="00307EA0">
      <w:pPr>
        <w:spacing w:after="0" w:line="360" w:lineRule="auto"/>
        <w:ind w:left="357"/>
        <w:jc w:val="both"/>
        <w:rPr>
          <w:rFonts w:ascii="Arial" w:hAnsi="Arial" w:cs="Arial"/>
          <w:color w:val="000000" w:themeColor="text1"/>
          <w:sz w:val="24"/>
          <w:szCs w:val="24"/>
        </w:rPr>
      </w:pPr>
    </w:p>
    <w:p w14:paraId="6A10F21E" w14:textId="61F29DEC" w:rsidR="008167F1" w:rsidRDefault="00226483" w:rsidP="008167F1">
      <w:pPr>
        <w:spacing w:after="0" w:line="360" w:lineRule="auto"/>
        <w:ind w:left="720"/>
        <w:jc w:val="both"/>
        <w:rPr>
          <w:rFonts w:ascii="Arial" w:hAnsi="Arial" w:cs="Arial"/>
          <w:color w:val="000000" w:themeColor="text1"/>
          <w:sz w:val="24"/>
          <w:szCs w:val="24"/>
        </w:rPr>
      </w:pPr>
      <w:r>
        <w:rPr>
          <w:rFonts w:ascii="Arial" w:hAnsi="Arial" w:cs="Arial"/>
          <w:color w:val="000000" w:themeColor="text1"/>
          <w:sz w:val="24"/>
          <w:szCs w:val="24"/>
        </w:rPr>
        <w:t xml:space="preserve">The rational of this report has highlighted the complexity of the contemporary operating environment, with many of the </w:t>
      </w:r>
      <w:r w:rsidR="00B21DEA">
        <w:rPr>
          <w:rFonts w:ascii="Arial" w:hAnsi="Arial" w:cs="Arial"/>
          <w:color w:val="000000" w:themeColor="text1"/>
          <w:sz w:val="24"/>
          <w:szCs w:val="24"/>
        </w:rPr>
        <w:t xml:space="preserve">complex </w:t>
      </w:r>
      <w:r>
        <w:rPr>
          <w:rFonts w:ascii="Arial" w:hAnsi="Arial" w:cs="Arial"/>
          <w:color w:val="000000" w:themeColor="text1"/>
          <w:sz w:val="24"/>
          <w:szCs w:val="24"/>
        </w:rPr>
        <w:t xml:space="preserve">issues </w:t>
      </w:r>
      <w:r w:rsidR="00B21DEA">
        <w:rPr>
          <w:rFonts w:ascii="Arial" w:hAnsi="Arial" w:cs="Arial"/>
          <w:color w:val="000000" w:themeColor="text1"/>
          <w:sz w:val="24"/>
          <w:szCs w:val="24"/>
        </w:rPr>
        <w:t xml:space="preserve">managed by HR (The Access Group, 2018). </w:t>
      </w:r>
      <w:r w:rsidR="00307EA0">
        <w:rPr>
          <w:rFonts w:ascii="Arial" w:hAnsi="Arial" w:cs="Arial"/>
          <w:color w:val="000000" w:themeColor="text1"/>
          <w:sz w:val="24"/>
          <w:szCs w:val="24"/>
        </w:rPr>
        <w:t xml:space="preserve">To </w:t>
      </w:r>
      <w:r w:rsidR="00B21DEA">
        <w:rPr>
          <w:rFonts w:ascii="Arial" w:hAnsi="Arial" w:cs="Arial"/>
          <w:color w:val="000000" w:themeColor="text1"/>
          <w:sz w:val="24"/>
          <w:szCs w:val="24"/>
        </w:rPr>
        <w:t xml:space="preserve">react accordingly and </w:t>
      </w:r>
      <w:r w:rsidR="00307EA0">
        <w:rPr>
          <w:rFonts w:ascii="Arial" w:hAnsi="Arial" w:cs="Arial"/>
          <w:color w:val="000000" w:themeColor="text1"/>
          <w:sz w:val="24"/>
          <w:szCs w:val="24"/>
        </w:rPr>
        <w:t xml:space="preserve">inform </w:t>
      </w:r>
      <w:r w:rsidR="00A74340">
        <w:rPr>
          <w:rFonts w:ascii="Arial" w:hAnsi="Arial" w:cs="Arial"/>
          <w:color w:val="000000" w:themeColor="text1"/>
          <w:sz w:val="24"/>
          <w:szCs w:val="24"/>
        </w:rPr>
        <w:t>corporate</w:t>
      </w:r>
      <w:r w:rsidR="00307EA0">
        <w:rPr>
          <w:rFonts w:ascii="Arial" w:hAnsi="Arial" w:cs="Arial"/>
          <w:color w:val="000000" w:themeColor="text1"/>
          <w:sz w:val="24"/>
          <w:szCs w:val="24"/>
        </w:rPr>
        <w:t xml:space="preserve"> and HR strategy</w:t>
      </w:r>
      <w:r>
        <w:rPr>
          <w:rFonts w:ascii="Arial" w:hAnsi="Arial" w:cs="Arial"/>
          <w:color w:val="000000" w:themeColor="text1"/>
          <w:sz w:val="24"/>
          <w:szCs w:val="24"/>
        </w:rPr>
        <w:t xml:space="preserve">, HR leaders are required to conduct a </w:t>
      </w:r>
      <w:r w:rsidRPr="00FF3CF2">
        <w:rPr>
          <w:rFonts w:ascii="Arial" w:hAnsi="Arial" w:cs="Arial"/>
          <w:color w:val="000000" w:themeColor="text1"/>
          <w:sz w:val="24"/>
          <w:szCs w:val="24"/>
        </w:rPr>
        <w:t>number of analyses</w:t>
      </w:r>
      <w:r w:rsidR="00B21DEA" w:rsidRPr="00FF3CF2">
        <w:rPr>
          <w:rFonts w:ascii="Arial" w:hAnsi="Arial" w:cs="Arial"/>
          <w:color w:val="000000" w:themeColor="text1"/>
          <w:sz w:val="24"/>
          <w:szCs w:val="24"/>
        </w:rPr>
        <w:t xml:space="preserve"> of the</w:t>
      </w:r>
      <w:r w:rsidR="00B21DEA">
        <w:rPr>
          <w:rFonts w:ascii="Arial" w:hAnsi="Arial" w:cs="Arial"/>
          <w:color w:val="000000" w:themeColor="text1"/>
          <w:sz w:val="24"/>
          <w:szCs w:val="24"/>
        </w:rPr>
        <w:t xml:space="preserve"> external forces with the potential to impact </w:t>
      </w:r>
      <w:r w:rsidR="00B771D3">
        <w:rPr>
          <w:rFonts w:ascii="Arial" w:hAnsi="Arial" w:cs="Arial"/>
          <w:color w:val="000000" w:themeColor="text1"/>
          <w:sz w:val="24"/>
          <w:szCs w:val="24"/>
        </w:rPr>
        <w:t>the organisations</w:t>
      </w:r>
      <w:r w:rsidR="00B21DEA">
        <w:rPr>
          <w:rFonts w:ascii="Arial" w:hAnsi="Arial" w:cs="Arial"/>
          <w:color w:val="000000" w:themeColor="text1"/>
          <w:sz w:val="24"/>
          <w:szCs w:val="24"/>
        </w:rPr>
        <w:t xml:space="preserve"> position</w:t>
      </w:r>
      <w:r w:rsidR="004A3160">
        <w:rPr>
          <w:rFonts w:ascii="Arial" w:hAnsi="Arial" w:cs="Arial"/>
          <w:color w:val="000000" w:themeColor="text1"/>
          <w:sz w:val="24"/>
          <w:szCs w:val="24"/>
        </w:rPr>
        <w:t xml:space="preserve"> within the market</w:t>
      </w:r>
      <w:r w:rsidR="00B21DEA">
        <w:rPr>
          <w:rFonts w:ascii="Arial" w:hAnsi="Arial" w:cs="Arial"/>
          <w:color w:val="000000" w:themeColor="text1"/>
          <w:sz w:val="24"/>
          <w:szCs w:val="24"/>
        </w:rPr>
        <w:t xml:space="preserve">. </w:t>
      </w:r>
    </w:p>
    <w:p w14:paraId="0FFE165B" w14:textId="01102624" w:rsidR="00CD36B3" w:rsidRDefault="008167F1" w:rsidP="008167F1">
      <w:pPr>
        <w:spacing w:after="0" w:line="360" w:lineRule="auto"/>
        <w:ind w:firstLine="720"/>
        <w:rPr>
          <w:rStyle w:val="SubtleEmphasis"/>
          <w:rFonts w:ascii="Arial" w:hAnsi="Arial" w:cs="Arial"/>
          <w:sz w:val="24"/>
          <w:szCs w:val="24"/>
        </w:rPr>
      </w:pPr>
      <w:r>
        <w:rPr>
          <w:rFonts w:ascii="Arial" w:hAnsi="Arial" w:cs="Arial"/>
          <w:color w:val="000000" w:themeColor="text1"/>
          <w:sz w:val="24"/>
          <w:szCs w:val="24"/>
        </w:rPr>
        <w:br w:type="page"/>
      </w:r>
      <w:r w:rsidR="002C5E70" w:rsidRPr="002C5E70">
        <w:rPr>
          <w:rStyle w:val="SubtleEmphasis"/>
          <w:rFonts w:ascii="Arial" w:hAnsi="Arial" w:cs="Arial"/>
          <w:sz w:val="24"/>
          <w:szCs w:val="24"/>
        </w:rPr>
        <w:lastRenderedPageBreak/>
        <w:t>2.</w:t>
      </w:r>
      <w:r w:rsidR="00FF3CF2">
        <w:rPr>
          <w:rStyle w:val="SubtleEmphasis"/>
          <w:rFonts w:ascii="Arial" w:hAnsi="Arial" w:cs="Arial"/>
          <w:sz w:val="24"/>
          <w:szCs w:val="24"/>
        </w:rPr>
        <w:t>2</w:t>
      </w:r>
      <w:r w:rsidR="002C5E70" w:rsidRPr="002C5E70">
        <w:rPr>
          <w:rStyle w:val="SubtleEmphasis"/>
          <w:rFonts w:ascii="Arial" w:hAnsi="Arial" w:cs="Arial"/>
          <w:sz w:val="24"/>
          <w:szCs w:val="24"/>
        </w:rPr>
        <w:t xml:space="preserve"> PESTLE Analysis</w:t>
      </w:r>
    </w:p>
    <w:p w14:paraId="6393DFF5" w14:textId="77777777" w:rsidR="001F2D5C" w:rsidRPr="008167F1" w:rsidRDefault="001F2D5C" w:rsidP="008167F1">
      <w:pPr>
        <w:spacing w:after="0" w:line="360" w:lineRule="auto"/>
        <w:ind w:firstLine="720"/>
        <w:rPr>
          <w:rStyle w:val="SubtleEmphasis"/>
          <w:rFonts w:ascii="Arial" w:hAnsi="Arial" w:cs="Arial"/>
          <w:i w:val="0"/>
          <w:iCs w:val="0"/>
          <w:color w:val="000000" w:themeColor="text1"/>
          <w:sz w:val="24"/>
          <w:szCs w:val="24"/>
        </w:rPr>
      </w:pPr>
    </w:p>
    <w:p w14:paraId="7C3A50C1" w14:textId="412F6E95" w:rsidR="008167F1" w:rsidRDefault="000936DB" w:rsidP="00592225">
      <w:pPr>
        <w:pStyle w:val="NormalWeb"/>
        <w:spacing w:before="0" w:beforeAutospacing="0" w:after="0" w:afterAutospacing="0" w:line="360" w:lineRule="auto"/>
        <w:ind w:left="720"/>
        <w:jc w:val="both"/>
        <w:rPr>
          <w:rFonts w:ascii="Arial" w:hAnsi="Arial" w:cs="Arial"/>
          <w:color w:val="000000" w:themeColor="text1"/>
        </w:rPr>
      </w:pPr>
      <w:r w:rsidRPr="002C5E70">
        <w:rPr>
          <w:rFonts w:ascii="Arial" w:hAnsi="Arial" w:cs="Arial"/>
          <w:color w:val="191919"/>
        </w:rPr>
        <w:t xml:space="preserve">A PESTLE analysis is a framework used to assess the </w:t>
      </w:r>
      <w:r w:rsidR="00DB76BA" w:rsidRPr="002C5E70">
        <w:rPr>
          <w:rFonts w:ascii="Arial" w:hAnsi="Arial" w:cs="Arial"/>
          <w:color w:val="191919"/>
        </w:rPr>
        <w:t xml:space="preserve">key </w:t>
      </w:r>
      <w:r w:rsidRPr="002C5E70">
        <w:rPr>
          <w:rFonts w:ascii="Arial" w:hAnsi="Arial" w:cs="Arial"/>
          <w:color w:val="191919"/>
        </w:rPr>
        <w:t xml:space="preserve">external </w:t>
      </w:r>
      <w:r w:rsidR="00DB76BA" w:rsidRPr="002C5E70">
        <w:rPr>
          <w:rFonts w:ascii="Arial" w:hAnsi="Arial" w:cs="Arial"/>
          <w:color w:val="191919"/>
        </w:rPr>
        <w:t>factors, which</w:t>
      </w:r>
      <w:r w:rsidRPr="002C5E70">
        <w:rPr>
          <w:rFonts w:ascii="Arial" w:hAnsi="Arial" w:cs="Arial"/>
          <w:color w:val="191919"/>
        </w:rPr>
        <w:t xml:space="preserve"> have the potential to influence </w:t>
      </w:r>
      <w:r w:rsidR="00592225">
        <w:rPr>
          <w:rFonts w:ascii="Arial" w:hAnsi="Arial" w:cs="Arial"/>
          <w:color w:val="191919"/>
        </w:rPr>
        <w:t>organisational</w:t>
      </w:r>
      <w:r w:rsidR="006C07E1" w:rsidRPr="002C5E70">
        <w:rPr>
          <w:rFonts w:ascii="Arial" w:hAnsi="Arial" w:cs="Arial"/>
          <w:color w:val="191919"/>
        </w:rPr>
        <w:t xml:space="preserve"> corporate and HR strategy</w:t>
      </w:r>
      <w:r w:rsidRPr="002C5E70">
        <w:rPr>
          <w:rFonts w:ascii="Arial" w:hAnsi="Arial" w:cs="Arial"/>
          <w:color w:val="191919"/>
        </w:rPr>
        <w:t xml:space="preserve">. </w:t>
      </w:r>
      <w:r w:rsidR="008B3F76" w:rsidRPr="002C5E70">
        <w:rPr>
          <w:rFonts w:ascii="Arial" w:hAnsi="Arial" w:cs="Arial"/>
          <w:color w:val="191919"/>
        </w:rPr>
        <w:t xml:space="preserve">The </w:t>
      </w:r>
      <w:r w:rsidR="008B3F76" w:rsidRPr="004A3160">
        <w:rPr>
          <w:rFonts w:ascii="Arial" w:hAnsi="Arial" w:cs="Arial"/>
          <w:color w:val="191919"/>
        </w:rPr>
        <w:t>CIPD (201</w:t>
      </w:r>
      <w:r w:rsidR="004177CB" w:rsidRPr="004A3160">
        <w:rPr>
          <w:rFonts w:ascii="Arial" w:hAnsi="Arial" w:cs="Arial"/>
          <w:color w:val="191919"/>
        </w:rPr>
        <w:t>8</w:t>
      </w:r>
      <w:r w:rsidR="000B5083" w:rsidRPr="004A3160">
        <w:rPr>
          <w:rFonts w:ascii="Arial" w:hAnsi="Arial" w:cs="Arial"/>
          <w:color w:val="191919"/>
        </w:rPr>
        <w:t>a</w:t>
      </w:r>
      <w:r w:rsidR="008B3F76" w:rsidRPr="004A3160">
        <w:rPr>
          <w:rFonts w:ascii="Arial" w:hAnsi="Arial" w:cs="Arial"/>
          <w:color w:val="191919"/>
        </w:rPr>
        <w:t>) explain</w:t>
      </w:r>
      <w:r w:rsidR="008B3F76" w:rsidRPr="002C5E70">
        <w:rPr>
          <w:rFonts w:ascii="Arial" w:hAnsi="Arial" w:cs="Arial"/>
          <w:color w:val="191919"/>
        </w:rPr>
        <w:t xml:space="preserve"> that the PESTLE analysis is one of the most effective frameworks due to its simplicity and flexibility. Practitioners who use the PESTLE framework can hope to understand the wider business environment by developing their strategic thinking. Strategic thinking will enable organisations to anticipate future </w:t>
      </w:r>
      <w:r w:rsidR="00C810BB" w:rsidRPr="002C5E70">
        <w:rPr>
          <w:rFonts w:ascii="Arial" w:hAnsi="Arial" w:cs="Arial"/>
          <w:color w:val="191919"/>
        </w:rPr>
        <w:t>threats</w:t>
      </w:r>
      <w:r w:rsidR="008B3F76" w:rsidRPr="002C5E70">
        <w:rPr>
          <w:rFonts w:ascii="Arial" w:hAnsi="Arial" w:cs="Arial"/>
          <w:color w:val="191919"/>
        </w:rPr>
        <w:t xml:space="preserve"> and respond efficiently and accordingly. Conducting a PESTLE can also result in organisations monopolising on key business opportunities.  </w:t>
      </w:r>
      <w:r w:rsidR="00761AC8" w:rsidRPr="002C5E70">
        <w:rPr>
          <w:rFonts w:ascii="Arial" w:hAnsi="Arial" w:cs="Arial"/>
          <w:color w:val="191919"/>
        </w:rPr>
        <w:t xml:space="preserve">Limitations of the PESTLE analysis framework correspond with the simplicity of the data used in the decision making with the potential to result in ill-informed </w:t>
      </w:r>
      <w:r w:rsidR="00761AC8" w:rsidRPr="004A3160">
        <w:rPr>
          <w:rFonts w:ascii="Arial" w:hAnsi="Arial" w:cs="Arial"/>
          <w:color w:val="191919"/>
        </w:rPr>
        <w:t>strategies</w:t>
      </w:r>
      <w:r w:rsidR="00702D2A" w:rsidRPr="004A3160">
        <w:rPr>
          <w:rFonts w:ascii="Arial" w:hAnsi="Arial" w:cs="Arial"/>
          <w:color w:val="191919"/>
        </w:rPr>
        <w:t xml:space="preserve"> (CIPD, 201</w:t>
      </w:r>
      <w:r w:rsidR="004177CB" w:rsidRPr="004A3160">
        <w:rPr>
          <w:rFonts w:ascii="Arial" w:hAnsi="Arial" w:cs="Arial"/>
          <w:color w:val="191919"/>
        </w:rPr>
        <w:t>8</w:t>
      </w:r>
      <w:r w:rsidR="000B5083" w:rsidRPr="004A3160">
        <w:rPr>
          <w:rFonts w:ascii="Arial" w:hAnsi="Arial" w:cs="Arial"/>
          <w:color w:val="191919"/>
        </w:rPr>
        <w:t>a</w:t>
      </w:r>
      <w:r w:rsidR="00702D2A" w:rsidRPr="004A3160">
        <w:rPr>
          <w:rFonts w:ascii="Arial" w:hAnsi="Arial" w:cs="Arial"/>
          <w:color w:val="191919"/>
        </w:rPr>
        <w:t>)</w:t>
      </w:r>
      <w:r w:rsidR="004177CB" w:rsidRPr="004A3160">
        <w:rPr>
          <w:rFonts w:ascii="Arial" w:hAnsi="Arial" w:cs="Arial"/>
          <w:color w:val="191919"/>
        </w:rPr>
        <w:t>.</w:t>
      </w:r>
      <w:r w:rsidR="00F40B8C" w:rsidRPr="004A3160">
        <w:rPr>
          <w:rFonts w:ascii="Arial" w:hAnsi="Arial" w:cs="Arial"/>
          <w:color w:val="191919"/>
        </w:rPr>
        <w:t xml:space="preserve"> </w:t>
      </w:r>
      <w:r w:rsidR="00FD5090" w:rsidRPr="004A3160">
        <w:rPr>
          <w:rFonts w:ascii="Arial" w:hAnsi="Arial" w:cs="Arial"/>
          <w:color w:val="191919"/>
        </w:rPr>
        <w:t>There</w:t>
      </w:r>
      <w:r w:rsidR="00FD5090" w:rsidRPr="002C5E70">
        <w:rPr>
          <w:rFonts w:ascii="Arial" w:hAnsi="Arial" w:cs="Arial"/>
          <w:color w:val="191919"/>
        </w:rPr>
        <w:t xml:space="preserve"> is also a threat that because interdependent relationships coexist between the elements of the framework too much data can contribute to an ‘endless evaluation’ of the external factors (</w:t>
      </w:r>
      <w:proofErr w:type="spellStart"/>
      <w:r w:rsidR="00FD5090" w:rsidRPr="002C5E70">
        <w:rPr>
          <w:rFonts w:ascii="Arial" w:eastAsia="Calibri" w:hAnsi="Arial" w:cs="Arial"/>
          <w:color w:val="000000" w:themeColor="text1"/>
        </w:rPr>
        <w:t>Sammut</w:t>
      </w:r>
      <w:proofErr w:type="spellEnd"/>
      <w:r w:rsidR="00FD5090" w:rsidRPr="002C5E70">
        <w:rPr>
          <w:rFonts w:ascii="Arial" w:eastAsia="Calibri" w:hAnsi="Arial" w:cs="Arial"/>
          <w:color w:val="000000" w:themeColor="text1"/>
        </w:rPr>
        <w:t xml:space="preserve">-Bonnici and Galea, 2014). </w:t>
      </w:r>
      <w:r w:rsidR="00F40B8C" w:rsidRPr="002C5E70">
        <w:rPr>
          <w:rFonts w:ascii="Arial" w:hAnsi="Arial" w:cs="Arial"/>
          <w:color w:val="191919"/>
        </w:rPr>
        <w:t xml:space="preserve">Due to the pace of change, the longevity of the analysis will also be </w:t>
      </w:r>
      <w:r w:rsidR="00592225" w:rsidRPr="002C5E70">
        <w:rPr>
          <w:rFonts w:ascii="Arial" w:hAnsi="Arial" w:cs="Arial"/>
          <w:color w:val="191919"/>
        </w:rPr>
        <w:t>l</w:t>
      </w:r>
      <w:r w:rsidR="00592225">
        <w:rPr>
          <w:rFonts w:ascii="Arial" w:hAnsi="Arial" w:cs="Arial"/>
          <w:color w:val="191919"/>
        </w:rPr>
        <w:t xml:space="preserve">imited, therefore, </w:t>
      </w:r>
      <w:r w:rsidR="00F40B8C" w:rsidRPr="002C5E70">
        <w:rPr>
          <w:rFonts w:ascii="Arial" w:hAnsi="Arial" w:cs="Arial"/>
          <w:color w:val="191919"/>
        </w:rPr>
        <w:t xml:space="preserve">a PESTLE analysis should </w:t>
      </w:r>
      <w:r w:rsidR="00F40B8C" w:rsidRPr="004A3160">
        <w:rPr>
          <w:rFonts w:ascii="Arial" w:hAnsi="Arial" w:cs="Arial"/>
          <w:color w:val="191919"/>
        </w:rPr>
        <w:t xml:space="preserve">be conducted on a regular basis. </w:t>
      </w:r>
      <w:r w:rsidR="004177CB" w:rsidRPr="004A3160">
        <w:rPr>
          <w:rFonts w:ascii="Arial" w:hAnsi="Arial" w:cs="Arial"/>
          <w:color w:val="191919"/>
        </w:rPr>
        <w:t>It is</w:t>
      </w:r>
      <w:r w:rsidR="00F40B8C" w:rsidRPr="004A3160">
        <w:rPr>
          <w:rFonts w:ascii="Arial" w:hAnsi="Arial" w:cs="Arial"/>
          <w:color w:val="191919"/>
        </w:rPr>
        <w:t xml:space="preserve"> further</w:t>
      </w:r>
      <w:r w:rsidR="004177CB" w:rsidRPr="004A3160">
        <w:rPr>
          <w:rFonts w:ascii="Arial" w:hAnsi="Arial" w:cs="Arial"/>
          <w:color w:val="191919"/>
        </w:rPr>
        <w:t xml:space="preserve"> recommended that </w:t>
      </w:r>
      <w:r w:rsidR="00FD5090" w:rsidRPr="004A3160">
        <w:rPr>
          <w:rFonts w:ascii="Arial" w:hAnsi="Arial" w:cs="Arial"/>
          <w:color w:val="191919"/>
        </w:rPr>
        <w:t xml:space="preserve">practitioners </w:t>
      </w:r>
      <w:r w:rsidR="004177CB" w:rsidRPr="004A3160">
        <w:rPr>
          <w:rFonts w:ascii="Arial" w:hAnsi="Arial" w:cs="Arial"/>
          <w:color w:val="191919"/>
        </w:rPr>
        <w:t xml:space="preserve">conduct </w:t>
      </w:r>
      <w:r w:rsidR="00FD5090" w:rsidRPr="004A3160">
        <w:rPr>
          <w:rFonts w:ascii="Arial" w:hAnsi="Arial" w:cs="Arial"/>
          <w:color w:val="191919"/>
        </w:rPr>
        <w:t xml:space="preserve">the </w:t>
      </w:r>
      <w:r w:rsidR="004177CB" w:rsidRPr="004A3160">
        <w:rPr>
          <w:rFonts w:ascii="Arial" w:hAnsi="Arial" w:cs="Arial"/>
          <w:color w:val="191919"/>
        </w:rPr>
        <w:t xml:space="preserve">PESTLE analysis </w:t>
      </w:r>
      <w:r w:rsidR="00FD5090" w:rsidRPr="004A3160">
        <w:rPr>
          <w:rFonts w:ascii="Arial" w:hAnsi="Arial" w:cs="Arial"/>
          <w:color w:val="191919"/>
        </w:rPr>
        <w:t>collaboratively</w:t>
      </w:r>
      <w:r w:rsidR="004177CB" w:rsidRPr="004A3160">
        <w:rPr>
          <w:rFonts w:ascii="Arial" w:hAnsi="Arial" w:cs="Arial"/>
          <w:color w:val="191919"/>
        </w:rPr>
        <w:t xml:space="preserve"> </w:t>
      </w:r>
      <w:r w:rsidR="00FD5090" w:rsidRPr="004A3160">
        <w:rPr>
          <w:rFonts w:ascii="Arial" w:hAnsi="Arial" w:cs="Arial"/>
          <w:color w:val="191919"/>
        </w:rPr>
        <w:t>to gain multiple perspectives</w:t>
      </w:r>
      <w:r w:rsidR="004177CB" w:rsidRPr="004A3160">
        <w:rPr>
          <w:rFonts w:ascii="Arial" w:hAnsi="Arial" w:cs="Arial"/>
          <w:color w:val="191919"/>
        </w:rPr>
        <w:t xml:space="preserve"> </w:t>
      </w:r>
      <w:r w:rsidR="00FD5090" w:rsidRPr="004A3160">
        <w:rPr>
          <w:rFonts w:ascii="Arial" w:hAnsi="Arial" w:cs="Arial"/>
          <w:color w:val="191919"/>
        </w:rPr>
        <w:t xml:space="preserve">in order to </w:t>
      </w:r>
      <w:r w:rsidR="004177CB" w:rsidRPr="004A3160">
        <w:rPr>
          <w:rFonts w:ascii="Arial" w:hAnsi="Arial" w:cs="Arial"/>
          <w:color w:val="191919"/>
        </w:rPr>
        <w:t xml:space="preserve">yield more reliable results </w:t>
      </w:r>
      <w:r w:rsidR="004177CB" w:rsidRPr="004A3160">
        <w:rPr>
          <w:rFonts w:ascii="Arial" w:hAnsi="Arial" w:cs="Arial"/>
          <w:color w:val="000000" w:themeColor="text1"/>
        </w:rPr>
        <w:t>(CIPD, 2018</w:t>
      </w:r>
      <w:r w:rsidR="000B5083" w:rsidRPr="004A3160">
        <w:rPr>
          <w:rFonts w:ascii="Arial" w:hAnsi="Arial" w:cs="Arial"/>
          <w:color w:val="000000" w:themeColor="text1"/>
        </w:rPr>
        <w:t>a</w:t>
      </w:r>
      <w:r w:rsidR="004177CB" w:rsidRPr="004A3160">
        <w:rPr>
          <w:rFonts w:ascii="Arial" w:hAnsi="Arial" w:cs="Arial"/>
          <w:color w:val="000000" w:themeColor="text1"/>
        </w:rPr>
        <w:t>).</w:t>
      </w:r>
      <w:r w:rsidR="00761AC8" w:rsidRPr="002C5E70">
        <w:rPr>
          <w:rFonts w:ascii="Arial" w:hAnsi="Arial" w:cs="Arial"/>
          <w:color w:val="000000" w:themeColor="text1"/>
        </w:rPr>
        <w:t xml:space="preserve"> </w:t>
      </w:r>
    </w:p>
    <w:p w14:paraId="1EDE4C8A" w14:textId="77777777" w:rsidR="00BC22E4" w:rsidRPr="00BC22E4" w:rsidRDefault="00BC22E4" w:rsidP="00BC22E4">
      <w:pPr>
        <w:pStyle w:val="NormalWeb"/>
        <w:spacing w:before="0" w:beforeAutospacing="0" w:after="0" w:afterAutospacing="0" w:line="360" w:lineRule="auto"/>
        <w:ind w:left="720"/>
        <w:jc w:val="both"/>
        <w:rPr>
          <w:rFonts w:ascii="Arial" w:hAnsi="Arial" w:cs="Arial"/>
          <w:color w:val="000000" w:themeColor="text1"/>
        </w:rPr>
      </w:pPr>
    </w:p>
    <w:p w14:paraId="78F5AA2C" w14:textId="55A112E7" w:rsidR="00A967F5" w:rsidRPr="00CD36B3" w:rsidRDefault="00F40B8C" w:rsidP="00592225">
      <w:pPr>
        <w:pStyle w:val="NormalWeb"/>
        <w:spacing w:before="0" w:beforeAutospacing="0" w:after="0" w:afterAutospacing="0" w:line="360" w:lineRule="auto"/>
        <w:ind w:left="720"/>
        <w:jc w:val="both"/>
        <w:rPr>
          <w:rFonts w:ascii="Arial" w:hAnsi="Arial" w:cs="Arial"/>
          <w:color w:val="191919"/>
        </w:rPr>
      </w:pPr>
      <w:r w:rsidRPr="002C5E70">
        <w:rPr>
          <w:rFonts w:ascii="Arial" w:hAnsi="Arial" w:cs="Arial"/>
          <w:color w:val="191919"/>
        </w:rPr>
        <w:t xml:space="preserve">In order to compensate for the limitations of the PESTLE framework, the literature suggests that HR practitioners use complementary strategy </w:t>
      </w:r>
      <w:r w:rsidRPr="004A3160">
        <w:rPr>
          <w:rFonts w:ascii="Arial" w:hAnsi="Arial" w:cs="Arial"/>
          <w:color w:val="191919"/>
        </w:rPr>
        <w:t xml:space="preserve">formulators </w:t>
      </w:r>
      <w:r w:rsidR="00CF016F" w:rsidRPr="004A3160">
        <w:rPr>
          <w:rFonts w:ascii="Arial" w:hAnsi="Arial" w:cs="Arial"/>
          <w:color w:val="191919"/>
        </w:rPr>
        <w:t>such as SWOT and</w:t>
      </w:r>
      <w:r w:rsidR="00D258F8" w:rsidRPr="004A3160">
        <w:rPr>
          <w:rFonts w:ascii="Arial" w:hAnsi="Arial" w:cs="Arial"/>
          <w:color w:val="191919"/>
        </w:rPr>
        <w:t>/or</w:t>
      </w:r>
      <w:r w:rsidR="00CF016F" w:rsidRPr="004A3160">
        <w:rPr>
          <w:rFonts w:ascii="Arial" w:hAnsi="Arial" w:cs="Arial"/>
          <w:color w:val="191919"/>
        </w:rPr>
        <w:t xml:space="preserve"> Porter’s Five Forces </w:t>
      </w:r>
      <w:r w:rsidR="006F18C2" w:rsidRPr="004A3160">
        <w:rPr>
          <w:rFonts w:ascii="Arial" w:hAnsi="Arial" w:cs="Arial"/>
          <w:color w:val="191919"/>
        </w:rPr>
        <w:t xml:space="preserve">framework </w:t>
      </w:r>
      <w:r w:rsidR="00CF016F" w:rsidRPr="004A3160">
        <w:rPr>
          <w:rFonts w:ascii="Arial" w:hAnsi="Arial" w:cs="Arial"/>
          <w:color w:val="191919"/>
        </w:rPr>
        <w:t xml:space="preserve">(CIPD, </w:t>
      </w:r>
      <w:r w:rsidR="006F18C2" w:rsidRPr="004A3160">
        <w:rPr>
          <w:rFonts w:ascii="Arial" w:hAnsi="Arial" w:cs="Arial"/>
          <w:color w:val="191919"/>
        </w:rPr>
        <w:t>2018</w:t>
      </w:r>
      <w:r w:rsidR="000B5083" w:rsidRPr="004A3160">
        <w:rPr>
          <w:rFonts w:ascii="Arial" w:hAnsi="Arial" w:cs="Arial"/>
          <w:color w:val="191919"/>
        </w:rPr>
        <w:t>b</w:t>
      </w:r>
      <w:r w:rsidR="006F18C2" w:rsidRPr="004A3160">
        <w:rPr>
          <w:rFonts w:ascii="Arial" w:hAnsi="Arial" w:cs="Arial"/>
          <w:color w:val="191919"/>
        </w:rPr>
        <w:t>,</w:t>
      </w:r>
      <w:r w:rsidR="00D258F8" w:rsidRPr="004A3160">
        <w:rPr>
          <w:rFonts w:ascii="Arial" w:hAnsi="Arial" w:cs="Arial"/>
          <w:color w:val="191919"/>
        </w:rPr>
        <w:t xml:space="preserve"> Dobbs</w:t>
      </w:r>
      <w:r w:rsidR="00D258F8" w:rsidRPr="002C5E70">
        <w:rPr>
          <w:rFonts w:ascii="Arial" w:hAnsi="Arial" w:cs="Arial"/>
          <w:color w:val="191919"/>
        </w:rPr>
        <w:t>, 2014;</w:t>
      </w:r>
      <w:r w:rsidR="006F18C2" w:rsidRPr="002C5E70">
        <w:rPr>
          <w:rFonts w:ascii="Arial" w:hAnsi="Arial" w:cs="Arial"/>
          <w:color w:val="191919"/>
        </w:rPr>
        <w:t xml:space="preserve"> </w:t>
      </w:r>
      <w:r w:rsidR="00D258F8" w:rsidRPr="002C5E70">
        <w:rPr>
          <w:rFonts w:ascii="Arial" w:hAnsi="Arial" w:cs="Arial"/>
          <w:color w:val="191919"/>
        </w:rPr>
        <w:t xml:space="preserve">Grundy, 2006). </w:t>
      </w:r>
      <w:r w:rsidR="00592225" w:rsidRPr="002C5E70">
        <w:rPr>
          <w:rFonts w:ascii="Arial" w:hAnsi="Arial" w:cs="Arial"/>
          <w:color w:val="191919"/>
        </w:rPr>
        <w:t>Briefly,</w:t>
      </w:r>
      <w:r w:rsidR="00D258F8" w:rsidRPr="002C5E70">
        <w:rPr>
          <w:rFonts w:ascii="Arial" w:hAnsi="Arial" w:cs="Arial"/>
          <w:color w:val="191919"/>
        </w:rPr>
        <w:t xml:space="preserve"> due to word constraints, SWOT is the acronym</w:t>
      </w:r>
      <w:r w:rsidR="00AD411C" w:rsidRPr="002C5E70">
        <w:rPr>
          <w:rFonts w:ascii="Arial" w:hAnsi="Arial" w:cs="Arial"/>
          <w:color w:val="191919"/>
        </w:rPr>
        <w:t xml:space="preserve"> for Strengths, Weaknesses, Opportunities and Threats. Like PESTLE, these factors form a framework of analysis for strategic planning and </w:t>
      </w:r>
      <w:r w:rsidR="00BC22E4" w:rsidRPr="002C5E70">
        <w:rPr>
          <w:rFonts w:ascii="Arial" w:hAnsi="Arial" w:cs="Arial"/>
          <w:color w:val="191919"/>
        </w:rPr>
        <w:t>decision-making</w:t>
      </w:r>
      <w:r w:rsidR="00AD411C" w:rsidRPr="002C5E70">
        <w:rPr>
          <w:rFonts w:ascii="Arial" w:hAnsi="Arial" w:cs="Arial"/>
          <w:color w:val="191919"/>
        </w:rPr>
        <w:t xml:space="preserve">. Unlike PESTLE, the SWOT framework requires an internal analysis of the strengths and weaknesses of the organisation. </w:t>
      </w:r>
      <w:r w:rsidR="00D258F8" w:rsidRPr="002C5E70">
        <w:rPr>
          <w:rFonts w:ascii="Arial" w:hAnsi="Arial" w:cs="Arial"/>
          <w:color w:val="191919"/>
        </w:rPr>
        <w:t>According to MindTools (2019) the</w:t>
      </w:r>
      <w:r w:rsidRPr="002C5E70">
        <w:rPr>
          <w:rFonts w:ascii="Arial" w:hAnsi="Arial" w:cs="Arial"/>
          <w:color w:val="191919"/>
        </w:rPr>
        <w:t xml:space="preserve"> </w:t>
      </w:r>
      <w:r w:rsidR="004177CB" w:rsidRPr="002C5E70">
        <w:rPr>
          <w:rFonts w:ascii="Arial" w:hAnsi="Arial" w:cs="Arial"/>
          <w:color w:val="191919"/>
        </w:rPr>
        <w:t>SWOT and PESTL</w:t>
      </w:r>
      <w:r w:rsidR="004177CB" w:rsidRPr="00CD36B3">
        <w:rPr>
          <w:rFonts w:ascii="Arial" w:hAnsi="Arial" w:cs="Arial"/>
          <w:color w:val="191919"/>
        </w:rPr>
        <w:t xml:space="preserve">E </w:t>
      </w:r>
      <w:r w:rsidR="00D258F8" w:rsidRPr="00CD36B3">
        <w:rPr>
          <w:rFonts w:ascii="Arial" w:hAnsi="Arial" w:cs="Arial"/>
          <w:color w:val="191919"/>
        </w:rPr>
        <w:t xml:space="preserve">framework </w:t>
      </w:r>
      <w:r w:rsidR="004177CB" w:rsidRPr="00CD36B3">
        <w:rPr>
          <w:rFonts w:ascii="Arial" w:hAnsi="Arial" w:cs="Arial"/>
          <w:color w:val="191919"/>
        </w:rPr>
        <w:t xml:space="preserve">complement one another </w:t>
      </w:r>
      <w:r w:rsidR="00D258F8" w:rsidRPr="00CD36B3">
        <w:rPr>
          <w:rFonts w:ascii="Arial" w:hAnsi="Arial" w:cs="Arial"/>
          <w:color w:val="191919"/>
        </w:rPr>
        <w:t xml:space="preserve">with SWOT focusing on the internal organisational position and </w:t>
      </w:r>
      <w:r w:rsidR="004177CB" w:rsidRPr="00CD36B3">
        <w:rPr>
          <w:rFonts w:ascii="Arial" w:hAnsi="Arial" w:cs="Arial"/>
          <w:color w:val="191919"/>
        </w:rPr>
        <w:t xml:space="preserve">PESTLE </w:t>
      </w:r>
      <w:r w:rsidR="00D258F8" w:rsidRPr="00CD36B3">
        <w:rPr>
          <w:rFonts w:ascii="Arial" w:hAnsi="Arial" w:cs="Arial"/>
          <w:color w:val="191919"/>
        </w:rPr>
        <w:t>assessing the ‘</w:t>
      </w:r>
      <w:r w:rsidR="004177CB" w:rsidRPr="00CD36B3">
        <w:rPr>
          <w:rFonts w:ascii="Arial" w:hAnsi="Arial" w:cs="Arial"/>
          <w:color w:val="191919"/>
        </w:rPr>
        <w:t>bigger picture</w:t>
      </w:r>
      <w:r w:rsidR="00D258F8" w:rsidRPr="00CD36B3">
        <w:rPr>
          <w:rFonts w:ascii="Arial" w:hAnsi="Arial" w:cs="Arial"/>
          <w:color w:val="191919"/>
        </w:rPr>
        <w:t>’. Combining the analysis</w:t>
      </w:r>
      <w:r w:rsidR="004177CB" w:rsidRPr="00CD36B3">
        <w:rPr>
          <w:rFonts w:ascii="Arial" w:hAnsi="Arial" w:cs="Arial"/>
          <w:color w:val="191919"/>
        </w:rPr>
        <w:t xml:space="preserve"> can inform </w:t>
      </w:r>
      <w:r w:rsidR="009F6EF5" w:rsidRPr="00CD36B3">
        <w:rPr>
          <w:rFonts w:ascii="Arial" w:hAnsi="Arial" w:cs="Arial"/>
          <w:color w:val="191919"/>
        </w:rPr>
        <w:t xml:space="preserve">further </w:t>
      </w:r>
      <w:r w:rsidR="009F6EF5" w:rsidRPr="00CD36B3">
        <w:rPr>
          <w:rFonts w:ascii="Arial" w:hAnsi="Arial" w:cs="Arial"/>
          <w:color w:val="191919"/>
        </w:rPr>
        <w:lastRenderedPageBreak/>
        <w:t>development and strategic direction</w:t>
      </w:r>
      <w:r w:rsidR="00D258F8" w:rsidRPr="00CD36B3">
        <w:rPr>
          <w:rFonts w:ascii="Arial" w:hAnsi="Arial" w:cs="Arial"/>
          <w:color w:val="191919"/>
        </w:rPr>
        <w:t xml:space="preserve">. </w:t>
      </w:r>
      <w:r w:rsidR="00696C61" w:rsidRPr="00CD36B3">
        <w:rPr>
          <w:rFonts w:ascii="Arial" w:hAnsi="Arial" w:cs="Arial"/>
          <w:color w:val="191919"/>
        </w:rPr>
        <w:t xml:space="preserve">A third </w:t>
      </w:r>
      <w:r w:rsidR="00A967F5" w:rsidRPr="00CD36B3">
        <w:rPr>
          <w:rFonts w:ascii="Arial" w:hAnsi="Arial" w:cs="Arial"/>
          <w:color w:val="191919"/>
        </w:rPr>
        <w:t>strategic analysis</w:t>
      </w:r>
      <w:r w:rsidR="00592225">
        <w:rPr>
          <w:rFonts w:ascii="Arial" w:hAnsi="Arial" w:cs="Arial"/>
          <w:color w:val="191919"/>
        </w:rPr>
        <w:t xml:space="preserve"> (figure 4)</w:t>
      </w:r>
      <w:r w:rsidR="00A967F5" w:rsidRPr="00CD36B3">
        <w:rPr>
          <w:rFonts w:ascii="Arial" w:hAnsi="Arial" w:cs="Arial"/>
          <w:color w:val="191919"/>
        </w:rPr>
        <w:t xml:space="preserve"> tool is Porter’s Five Forces</w:t>
      </w:r>
      <w:r w:rsidR="00124D13">
        <w:rPr>
          <w:rFonts w:ascii="Arial" w:hAnsi="Arial" w:cs="Arial"/>
          <w:color w:val="191919"/>
        </w:rPr>
        <w:t xml:space="preserve"> (PFF)</w:t>
      </w:r>
      <w:r w:rsidR="00A967F5" w:rsidRPr="00CD36B3">
        <w:rPr>
          <w:rFonts w:ascii="Arial" w:hAnsi="Arial" w:cs="Arial"/>
          <w:color w:val="191919"/>
        </w:rPr>
        <w:t>.</w:t>
      </w:r>
    </w:p>
    <w:p w14:paraId="474E0168" w14:textId="4D105BD5" w:rsidR="00A967F5" w:rsidRDefault="00A967F5" w:rsidP="00CD36B3">
      <w:pPr>
        <w:pStyle w:val="NormalWeb"/>
        <w:spacing w:before="0" w:beforeAutospacing="0" w:after="0" w:afterAutospacing="0" w:line="360" w:lineRule="auto"/>
        <w:ind w:left="357"/>
        <w:jc w:val="center"/>
        <w:rPr>
          <w:rFonts w:ascii="Arial" w:hAnsi="Arial" w:cs="Arial"/>
          <w:color w:val="191919"/>
        </w:rPr>
      </w:pPr>
      <w:r w:rsidRPr="00CD36B3">
        <w:rPr>
          <w:rFonts w:ascii="Arial" w:hAnsi="Arial" w:cs="Arial"/>
          <w:noProof/>
          <w:color w:val="191919"/>
        </w:rPr>
        <w:drawing>
          <wp:inline distT="0" distB="0" distL="0" distR="0" wp14:anchorId="4270509D" wp14:editId="52720894">
            <wp:extent cx="4860758" cy="3035164"/>
            <wp:effectExtent l="0" t="0" r="381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1-09 at 21.59.39.png"/>
                    <pic:cNvPicPr/>
                  </pic:nvPicPr>
                  <pic:blipFill rotWithShape="1">
                    <a:blip r:embed="rId13">
                      <a:extLst>
                        <a:ext uri="{28A0092B-C50C-407E-A947-70E740481C1C}">
                          <a14:useLocalDpi xmlns:a14="http://schemas.microsoft.com/office/drawing/2010/main" val="0"/>
                        </a:ext>
                      </a:extLst>
                    </a:blip>
                    <a:srcRect l="36416" t="21734" r="21414" b="36140"/>
                    <a:stretch/>
                  </pic:blipFill>
                  <pic:spPr bwMode="auto">
                    <a:xfrm>
                      <a:off x="0" y="0"/>
                      <a:ext cx="4915962" cy="3069635"/>
                    </a:xfrm>
                    <a:prstGeom prst="rect">
                      <a:avLst/>
                    </a:prstGeom>
                    <a:ln>
                      <a:noFill/>
                    </a:ln>
                    <a:extLst>
                      <a:ext uri="{53640926-AAD7-44D8-BBD7-CCE9431645EC}">
                        <a14:shadowObscured xmlns:a14="http://schemas.microsoft.com/office/drawing/2010/main"/>
                      </a:ext>
                    </a:extLst>
                  </pic:spPr>
                </pic:pic>
              </a:graphicData>
            </a:graphic>
          </wp:inline>
        </w:drawing>
      </w:r>
    </w:p>
    <w:p w14:paraId="079FE5C1" w14:textId="62B5E6BE" w:rsidR="004A3160" w:rsidRPr="004A3160" w:rsidRDefault="004A3160" w:rsidP="004A3160">
      <w:pPr>
        <w:pStyle w:val="NormalWeb"/>
        <w:spacing w:before="0" w:beforeAutospacing="0" w:after="0" w:afterAutospacing="0" w:line="360" w:lineRule="auto"/>
        <w:ind w:left="357"/>
        <w:rPr>
          <w:rFonts w:ascii="Arial" w:hAnsi="Arial" w:cs="Arial"/>
          <w:b/>
          <w:bCs/>
          <w:color w:val="191919"/>
          <w:sz w:val="20"/>
          <w:szCs w:val="20"/>
        </w:rPr>
      </w:pPr>
      <w:r>
        <w:rPr>
          <w:rFonts w:ascii="Arial" w:hAnsi="Arial" w:cs="Arial"/>
          <w:color w:val="191919"/>
        </w:rPr>
        <w:tab/>
      </w:r>
      <w:r w:rsidR="001F2D5C">
        <w:rPr>
          <w:rFonts w:ascii="Arial" w:hAnsi="Arial" w:cs="Arial"/>
          <w:b/>
          <w:bCs/>
          <w:color w:val="191919"/>
          <w:sz w:val="20"/>
          <w:szCs w:val="20"/>
        </w:rPr>
        <w:t>Figure 4</w:t>
      </w:r>
      <w:r w:rsidRPr="004A3160">
        <w:rPr>
          <w:rFonts w:ascii="Arial" w:hAnsi="Arial" w:cs="Arial"/>
          <w:b/>
          <w:bCs/>
          <w:color w:val="191919"/>
          <w:sz w:val="20"/>
          <w:szCs w:val="20"/>
        </w:rPr>
        <w:t>. Porter’s Five Forces Framework (Grundy, 2006).</w:t>
      </w:r>
    </w:p>
    <w:p w14:paraId="6D5E2B04" w14:textId="2C2873F7" w:rsidR="004177CB" w:rsidRDefault="00A967F5" w:rsidP="00592225">
      <w:pPr>
        <w:pStyle w:val="NormalWeb"/>
        <w:spacing w:line="360" w:lineRule="auto"/>
        <w:ind w:left="720"/>
        <w:jc w:val="both"/>
        <w:rPr>
          <w:rFonts w:ascii="Arial" w:hAnsi="Arial" w:cs="Arial"/>
          <w:color w:val="191919"/>
        </w:rPr>
      </w:pPr>
      <w:r w:rsidRPr="00CD36B3">
        <w:rPr>
          <w:rFonts w:ascii="Arial" w:hAnsi="Arial" w:cs="Arial"/>
          <w:color w:val="191919"/>
        </w:rPr>
        <w:t xml:space="preserve">According to Porter (1980 as cited in Dobbs, 2014) “the collective strength of the forces determines </w:t>
      </w:r>
      <w:r w:rsidRPr="00B771D3">
        <w:rPr>
          <w:rFonts w:ascii="Arial" w:hAnsi="Arial" w:cs="Arial"/>
          <w:color w:val="191919"/>
        </w:rPr>
        <w:t xml:space="preserve">the ultimate profit potential in the industry.” Grundy </w:t>
      </w:r>
      <w:r w:rsidR="00D26DB1" w:rsidRPr="00B771D3">
        <w:rPr>
          <w:rFonts w:ascii="Arial" w:hAnsi="Arial" w:cs="Arial"/>
          <w:color w:val="191919"/>
        </w:rPr>
        <w:t xml:space="preserve">(2006) </w:t>
      </w:r>
      <w:r w:rsidRPr="00B771D3">
        <w:rPr>
          <w:rFonts w:ascii="Arial" w:hAnsi="Arial" w:cs="Arial"/>
          <w:color w:val="191919"/>
        </w:rPr>
        <w:t xml:space="preserve">suggests </w:t>
      </w:r>
      <w:r w:rsidR="00D26DB1" w:rsidRPr="00B771D3">
        <w:rPr>
          <w:rFonts w:ascii="Arial" w:hAnsi="Arial" w:cs="Arial"/>
          <w:color w:val="191919"/>
        </w:rPr>
        <w:t>that the five forces are interdependent to other strategy formulators and can be “developed into a more comprehensive and coherent strategy” (pp. 216).</w:t>
      </w:r>
      <w:r w:rsidR="00D26DB1" w:rsidRPr="00CD36B3">
        <w:rPr>
          <w:rFonts w:ascii="Arial" w:hAnsi="Arial" w:cs="Arial"/>
          <w:color w:val="191919"/>
        </w:rPr>
        <w:t xml:space="preserve"> </w:t>
      </w:r>
      <w:r w:rsidR="009E51F6" w:rsidRPr="00CD36B3">
        <w:rPr>
          <w:rFonts w:ascii="Arial" w:hAnsi="Arial" w:cs="Arial"/>
          <w:color w:val="191919"/>
        </w:rPr>
        <w:t xml:space="preserve">Utilising </w:t>
      </w:r>
      <w:r w:rsidR="00124D13">
        <w:rPr>
          <w:rFonts w:ascii="Arial" w:hAnsi="Arial" w:cs="Arial"/>
          <w:color w:val="191919"/>
        </w:rPr>
        <w:t>PFF</w:t>
      </w:r>
      <w:r w:rsidR="009E51F6" w:rsidRPr="00CD36B3">
        <w:rPr>
          <w:rFonts w:ascii="Arial" w:hAnsi="Arial" w:cs="Arial"/>
          <w:color w:val="191919"/>
        </w:rPr>
        <w:t xml:space="preserve"> in</w:t>
      </w:r>
      <w:r w:rsidR="00124D13">
        <w:rPr>
          <w:rFonts w:ascii="Arial" w:hAnsi="Arial" w:cs="Arial"/>
          <w:color w:val="191919"/>
        </w:rPr>
        <w:t xml:space="preserve"> relation to</w:t>
      </w:r>
      <w:r w:rsidR="009E51F6" w:rsidRPr="00CD36B3">
        <w:rPr>
          <w:rFonts w:ascii="Arial" w:hAnsi="Arial" w:cs="Arial"/>
          <w:color w:val="191919"/>
        </w:rPr>
        <w:t xml:space="preserve"> TSO’s </w:t>
      </w:r>
      <w:r w:rsidR="008921F9" w:rsidRPr="00CD36B3">
        <w:rPr>
          <w:rFonts w:ascii="Arial" w:hAnsi="Arial" w:cs="Arial"/>
          <w:color w:val="191919"/>
        </w:rPr>
        <w:t xml:space="preserve">however </w:t>
      </w:r>
      <w:r w:rsidR="009E51F6" w:rsidRPr="00CD36B3">
        <w:rPr>
          <w:rFonts w:ascii="Arial" w:hAnsi="Arial" w:cs="Arial"/>
          <w:color w:val="191919"/>
        </w:rPr>
        <w:t>poses some challenges</w:t>
      </w:r>
      <w:r w:rsidR="008921F9" w:rsidRPr="00CD36B3">
        <w:rPr>
          <w:rFonts w:ascii="Arial" w:hAnsi="Arial" w:cs="Arial"/>
          <w:color w:val="191919"/>
        </w:rPr>
        <w:t xml:space="preserve">. Brown </w:t>
      </w:r>
      <w:r w:rsidR="00870354">
        <w:rPr>
          <w:rFonts w:ascii="Arial" w:hAnsi="Arial" w:cs="Arial"/>
          <w:color w:val="191919"/>
        </w:rPr>
        <w:t xml:space="preserve">(2015) </w:t>
      </w:r>
      <w:r w:rsidR="008921F9" w:rsidRPr="00CD36B3">
        <w:rPr>
          <w:rFonts w:ascii="Arial" w:hAnsi="Arial" w:cs="Arial"/>
          <w:color w:val="191919"/>
        </w:rPr>
        <w:t>argues that</w:t>
      </w:r>
      <w:r w:rsidR="006E3925">
        <w:rPr>
          <w:rFonts w:ascii="Arial" w:hAnsi="Arial" w:cs="Arial"/>
          <w:color w:val="191919"/>
        </w:rPr>
        <w:t xml:space="preserve"> </w:t>
      </w:r>
      <w:r w:rsidR="00124D13">
        <w:rPr>
          <w:rFonts w:ascii="Arial" w:hAnsi="Arial" w:cs="Arial"/>
          <w:color w:val="191919"/>
        </w:rPr>
        <w:t xml:space="preserve">PFF as an analysis framework is primarily concerned with competitiveness and </w:t>
      </w:r>
      <w:r w:rsidR="00BC22E4">
        <w:rPr>
          <w:rFonts w:ascii="Arial" w:hAnsi="Arial" w:cs="Arial"/>
          <w:color w:val="191919"/>
        </w:rPr>
        <w:t>profitability, which</w:t>
      </w:r>
      <w:r w:rsidR="00124D13">
        <w:rPr>
          <w:rFonts w:ascii="Arial" w:hAnsi="Arial" w:cs="Arial"/>
          <w:color w:val="191919"/>
        </w:rPr>
        <w:t xml:space="preserve"> has the potential to negate key organisational performance metrics, particularly in TSO’s.</w:t>
      </w:r>
    </w:p>
    <w:p w14:paraId="67E60219" w14:textId="26F5A732" w:rsidR="00FF3CF2" w:rsidRDefault="00CD520F" w:rsidP="00BC22E4">
      <w:pPr>
        <w:pStyle w:val="NormalWeb"/>
        <w:spacing w:line="360" w:lineRule="auto"/>
        <w:ind w:left="720"/>
        <w:jc w:val="both"/>
        <w:rPr>
          <w:rFonts w:ascii="Arial" w:hAnsi="Arial" w:cs="Arial"/>
          <w:color w:val="191919"/>
        </w:rPr>
      </w:pPr>
      <w:r>
        <w:rPr>
          <w:rFonts w:ascii="Arial" w:hAnsi="Arial" w:cs="Arial"/>
          <w:color w:val="191919"/>
        </w:rPr>
        <w:t>A PESTLE analysis was conducted for the purpose of this report, with technological change, BREXIT and demographic trends highlighted as potential aggregators</w:t>
      </w:r>
      <w:r w:rsidR="00507C2A">
        <w:rPr>
          <w:rFonts w:ascii="Arial" w:hAnsi="Arial" w:cs="Arial"/>
          <w:color w:val="191919"/>
        </w:rPr>
        <w:t xml:space="preserve"> to strategic direction</w:t>
      </w:r>
      <w:r>
        <w:rPr>
          <w:rFonts w:ascii="Arial" w:hAnsi="Arial" w:cs="Arial"/>
          <w:color w:val="191919"/>
        </w:rPr>
        <w:t xml:space="preserve">. </w:t>
      </w:r>
    </w:p>
    <w:p w14:paraId="391BE22F" w14:textId="7DC107AD" w:rsidR="00592225" w:rsidRDefault="00592225" w:rsidP="00BC22E4">
      <w:pPr>
        <w:pStyle w:val="NormalWeb"/>
        <w:spacing w:line="360" w:lineRule="auto"/>
        <w:ind w:left="720"/>
        <w:jc w:val="both"/>
        <w:rPr>
          <w:rFonts w:ascii="Arial" w:hAnsi="Arial" w:cs="Arial"/>
          <w:color w:val="191919"/>
        </w:rPr>
      </w:pPr>
    </w:p>
    <w:p w14:paraId="7150798C" w14:textId="3753D9E2" w:rsidR="00592225" w:rsidRDefault="00592225" w:rsidP="00BC22E4">
      <w:pPr>
        <w:pStyle w:val="NormalWeb"/>
        <w:spacing w:line="360" w:lineRule="auto"/>
        <w:ind w:left="720"/>
        <w:jc w:val="both"/>
        <w:rPr>
          <w:rFonts w:ascii="Arial" w:hAnsi="Arial" w:cs="Arial"/>
          <w:color w:val="191919"/>
        </w:rPr>
      </w:pPr>
    </w:p>
    <w:p w14:paraId="26DA8DD7" w14:textId="77777777" w:rsidR="00592225" w:rsidRDefault="00592225" w:rsidP="00BC22E4">
      <w:pPr>
        <w:pStyle w:val="NormalWeb"/>
        <w:spacing w:line="360" w:lineRule="auto"/>
        <w:ind w:left="720"/>
        <w:jc w:val="both"/>
        <w:rPr>
          <w:rFonts w:ascii="Arial" w:hAnsi="Arial" w:cs="Arial"/>
          <w:color w:val="191919"/>
        </w:rPr>
      </w:pPr>
    </w:p>
    <w:p w14:paraId="3DA0AA68" w14:textId="411616F2" w:rsidR="00124D13" w:rsidRPr="000C42B2" w:rsidRDefault="00124D13" w:rsidP="00840939">
      <w:pPr>
        <w:pStyle w:val="NormalWeb"/>
        <w:spacing w:line="360" w:lineRule="auto"/>
        <w:ind w:left="720"/>
        <w:jc w:val="both"/>
        <w:rPr>
          <w:rStyle w:val="SubtleEmphasis"/>
          <w:rFonts w:ascii="Arial" w:hAnsi="Arial" w:cs="Arial"/>
        </w:rPr>
      </w:pPr>
      <w:r w:rsidRPr="000C42B2">
        <w:rPr>
          <w:rStyle w:val="SubtleEmphasis"/>
          <w:rFonts w:ascii="Arial" w:hAnsi="Arial" w:cs="Arial"/>
        </w:rPr>
        <w:lastRenderedPageBreak/>
        <w:t>2.2 Technological Change</w:t>
      </w:r>
    </w:p>
    <w:p w14:paraId="479D14B2" w14:textId="0CD57E0A" w:rsidR="00D61FC5" w:rsidRDefault="00124D13" w:rsidP="00592225">
      <w:pPr>
        <w:pStyle w:val="NormalWeb"/>
        <w:spacing w:before="0" w:beforeAutospacing="0" w:after="0" w:afterAutospacing="0" w:line="360" w:lineRule="auto"/>
        <w:ind w:left="720"/>
        <w:jc w:val="both"/>
        <w:rPr>
          <w:rFonts w:ascii="Arial" w:hAnsi="Arial" w:cs="Arial"/>
          <w:color w:val="191919"/>
        </w:rPr>
      </w:pPr>
      <w:r>
        <w:rPr>
          <w:rFonts w:ascii="Arial" w:hAnsi="Arial" w:cs="Arial"/>
          <w:color w:val="191919"/>
        </w:rPr>
        <w:t xml:space="preserve">The </w:t>
      </w:r>
      <w:r w:rsidR="0057063C">
        <w:rPr>
          <w:rFonts w:ascii="Arial" w:hAnsi="Arial" w:cs="Arial"/>
          <w:color w:val="191919"/>
        </w:rPr>
        <w:t xml:space="preserve">potential </w:t>
      </w:r>
      <w:r>
        <w:rPr>
          <w:rFonts w:ascii="Arial" w:hAnsi="Arial" w:cs="Arial"/>
          <w:color w:val="191919"/>
        </w:rPr>
        <w:t xml:space="preserve">impact </w:t>
      </w:r>
      <w:r w:rsidR="0057063C">
        <w:rPr>
          <w:rFonts w:ascii="Arial" w:hAnsi="Arial" w:cs="Arial"/>
          <w:color w:val="191919"/>
        </w:rPr>
        <w:t>of</w:t>
      </w:r>
      <w:r>
        <w:rPr>
          <w:rFonts w:ascii="Arial" w:hAnsi="Arial" w:cs="Arial"/>
          <w:color w:val="191919"/>
        </w:rPr>
        <w:t xml:space="preserve"> technolog</w:t>
      </w:r>
      <w:r w:rsidR="0057063C">
        <w:rPr>
          <w:rFonts w:ascii="Arial" w:hAnsi="Arial" w:cs="Arial"/>
          <w:color w:val="191919"/>
        </w:rPr>
        <w:t xml:space="preserve">ical advancement on the future world of work is a topic </w:t>
      </w:r>
      <w:r>
        <w:rPr>
          <w:rFonts w:ascii="Arial" w:hAnsi="Arial" w:cs="Arial"/>
          <w:color w:val="191919"/>
        </w:rPr>
        <w:t>widely discussed</w:t>
      </w:r>
      <w:r w:rsidR="00592225">
        <w:rPr>
          <w:rFonts w:ascii="Arial" w:hAnsi="Arial" w:cs="Arial"/>
          <w:color w:val="191919"/>
        </w:rPr>
        <w:t xml:space="preserve"> in the literature</w:t>
      </w:r>
      <w:r w:rsidR="0055246E">
        <w:rPr>
          <w:rFonts w:ascii="Arial" w:hAnsi="Arial" w:cs="Arial"/>
          <w:color w:val="191919"/>
        </w:rPr>
        <w:t xml:space="preserve">. </w:t>
      </w:r>
      <w:r w:rsidR="00701677">
        <w:rPr>
          <w:rFonts w:ascii="Arial" w:hAnsi="Arial" w:cs="Arial"/>
          <w:color w:val="191919"/>
        </w:rPr>
        <w:t xml:space="preserve">Opposing arguments range from a ‘utopian’ </w:t>
      </w:r>
      <w:r w:rsidR="00BC22E4">
        <w:rPr>
          <w:rFonts w:ascii="Arial" w:hAnsi="Arial" w:cs="Arial"/>
          <w:color w:val="191919"/>
        </w:rPr>
        <w:t>worldview</w:t>
      </w:r>
      <w:r w:rsidR="00701677">
        <w:rPr>
          <w:rFonts w:ascii="Arial" w:hAnsi="Arial" w:cs="Arial"/>
          <w:color w:val="191919"/>
        </w:rPr>
        <w:t xml:space="preserve"> where automation </w:t>
      </w:r>
      <w:r w:rsidR="00BC22E4">
        <w:rPr>
          <w:rFonts w:ascii="Arial" w:hAnsi="Arial" w:cs="Arial"/>
          <w:color w:val="191919"/>
        </w:rPr>
        <w:t>allows humanity</w:t>
      </w:r>
      <w:r w:rsidR="00701677">
        <w:rPr>
          <w:rFonts w:ascii="Arial" w:hAnsi="Arial" w:cs="Arial"/>
          <w:color w:val="191919"/>
        </w:rPr>
        <w:t xml:space="preserve"> to live freely to an alternative view where working lives are at risk with robots taking ove</w:t>
      </w:r>
      <w:r w:rsidR="00BC22E4">
        <w:rPr>
          <w:rFonts w:ascii="Arial" w:hAnsi="Arial" w:cs="Arial"/>
          <w:color w:val="191919"/>
        </w:rPr>
        <w:t>r a substantial amount of jobs</w:t>
      </w:r>
      <w:r w:rsidR="00701677">
        <w:rPr>
          <w:rFonts w:ascii="Arial" w:hAnsi="Arial" w:cs="Arial"/>
          <w:color w:val="191919"/>
        </w:rPr>
        <w:t xml:space="preserve"> (CIPD, 2019d). The global debate concerning the extent to which</w:t>
      </w:r>
      <w:r w:rsidR="00BC22E4">
        <w:rPr>
          <w:rFonts w:ascii="Arial" w:hAnsi="Arial" w:cs="Arial"/>
          <w:color w:val="191919"/>
        </w:rPr>
        <w:t xml:space="preserve"> technology</w:t>
      </w:r>
      <w:r w:rsidR="00701677">
        <w:rPr>
          <w:rFonts w:ascii="Arial" w:hAnsi="Arial" w:cs="Arial"/>
          <w:color w:val="191919"/>
        </w:rPr>
        <w:t xml:space="preserve"> will continue to shape the world of work highlights that organisational leaders need to prioritise the topic on their strategic </w:t>
      </w:r>
      <w:r w:rsidR="00701677" w:rsidRPr="00DE73AB">
        <w:rPr>
          <w:rFonts w:ascii="Arial" w:hAnsi="Arial" w:cs="Arial"/>
          <w:color w:val="191919"/>
        </w:rPr>
        <w:t>agenda</w:t>
      </w:r>
      <w:r w:rsidR="005A3CC3" w:rsidRPr="00DE73AB">
        <w:rPr>
          <w:rFonts w:ascii="Arial" w:hAnsi="Arial" w:cs="Arial"/>
          <w:color w:val="191919"/>
        </w:rPr>
        <w:t xml:space="preserve"> </w:t>
      </w:r>
      <w:r w:rsidR="005A3CC3" w:rsidRPr="00DE73AB">
        <w:rPr>
          <w:rFonts w:ascii="Arial" w:hAnsi="Arial" w:cs="Arial"/>
        </w:rPr>
        <w:t>(</w:t>
      </w:r>
      <w:r w:rsidR="00DE73AB" w:rsidRPr="00DE73AB">
        <w:rPr>
          <w:rFonts w:ascii="Arial" w:hAnsi="Arial" w:cs="Arial"/>
        </w:rPr>
        <w:t xml:space="preserve">CIPD, </w:t>
      </w:r>
      <w:r w:rsidR="00DE73AB" w:rsidRPr="00DE73AB">
        <w:rPr>
          <w:rFonts w:ascii="Arial" w:eastAsia="Calibri" w:hAnsi="Arial" w:cs="Arial"/>
        </w:rPr>
        <w:t>2017</w:t>
      </w:r>
      <w:r w:rsidR="00DE73AB" w:rsidRPr="00DE73AB">
        <w:rPr>
          <w:rFonts w:ascii="Arial" w:eastAsia="Calibri" w:hAnsi="Arial" w:cs="Arial"/>
        </w:rPr>
        <w:t xml:space="preserve">; </w:t>
      </w:r>
      <w:r w:rsidR="005A3CC3" w:rsidRPr="00DE73AB">
        <w:rPr>
          <w:rFonts w:ascii="Arial" w:hAnsi="Arial" w:cs="Arial"/>
        </w:rPr>
        <w:t>CIPD, 2019</w:t>
      </w:r>
      <w:r w:rsidR="00DE73AB" w:rsidRPr="00DE73AB">
        <w:rPr>
          <w:rFonts w:ascii="Arial" w:hAnsi="Arial" w:cs="Arial"/>
        </w:rPr>
        <w:t>c</w:t>
      </w:r>
      <w:r w:rsidR="005A3CC3" w:rsidRPr="00DE73AB">
        <w:rPr>
          <w:rFonts w:ascii="Arial" w:hAnsi="Arial" w:cs="Arial"/>
        </w:rPr>
        <w:t xml:space="preserve">; </w:t>
      </w:r>
      <w:r w:rsidR="00DE73AB" w:rsidRPr="00DE73AB">
        <w:rPr>
          <w:rFonts w:ascii="Arial" w:hAnsi="Arial" w:cs="Arial"/>
        </w:rPr>
        <w:t xml:space="preserve">CIPD, 2019d; </w:t>
      </w:r>
      <w:r w:rsidR="005A3CC3" w:rsidRPr="00DE73AB">
        <w:rPr>
          <w:rFonts w:ascii="Arial" w:hAnsi="Arial" w:cs="Arial"/>
        </w:rPr>
        <w:t>Deloitte, 201</w:t>
      </w:r>
      <w:r w:rsidR="00DE73AB" w:rsidRPr="00DE73AB">
        <w:rPr>
          <w:rFonts w:ascii="Arial" w:hAnsi="Arial" w:cs="Arial"/>
        </w:rPr>
        <w:t>3</w:t>
      </w:r>
      <w:r w:rsidR="005A3CC3" w:rsidRPr="00DE73AB">
        <w:rPr>
          <w:rFonts w:ascii="Arial" w:hAnsi="Arial" w:cs="Arial"/>
        </w:rPr>
        <w:t>;</w:t>
      </w:r>
      <w:r w:rsidR="00DE73AB" w:rsidRPr="00DE73AB">
        <w:rPr>
          <w:rFonts w:ascii="Arial" w:hAnsi="Arial" w:cs="Arial"/>
        </w:rPr>
        <w:t xml:space="preserve"> </w:t>
      </w:r>
      <w:r w:rsidR="00DE73AB" w:rsidRPr="00DE73AB">
        <w:rPr>
          <w:rFonts w:ascii="Arial" w:hAnsi="Arial" w:cs="Arial"/>
        </w:rPr>
        <w:t xml:space="preserve">Schwartz, J. </w:t>
      </w:r>
      <w:r w:rsidR="00DE73AB" w:rsidRPr="00DE73AB">
        <w:rPr>
          <w:rFonts w:ascii="Arial" w:hAnsi="Arial" w:cs="Arial"/>
          <w:i/>
          <w:iCs/>
        </w:rPr>
        <w:t>et al</w:t>
      </w:r>
      <w:r w:rsidR="00DE73AB" w:rsidRPr="00DE73AB">
        <w:rPr>
          <w:rFonts w:ascii="Arial" w:hAnsi="Arial" w:cs="Arial"/>
        </w:rPr>
        <w:t>.</w:t>
      </w:r>
      <w:r w:rsidR="00DE73AB" w:rsidRPr="00DE73AB">
        <w:rPr>
          <w:rFonts w:ascii="Arial" w:hAnsi="Arial" w:cs="Arial"/>
        </w:rPr>
        <w:t>,</w:t>
      </w:r>
      <w:r w:rsidR="00DE73AB">
        <w:rPr>
          <w:rFonts w:ascii="Arial" w:hAnsi="Arial" w:cs="Arial"/>
        </w:rPr>
        <w:t xml:space="preserve"> </w:t>
      </w:r>
      <w:r w:rsidR="00DE73AB" w:rsidRPr="00063427">
        <w:rPr>
          <w:rFonts w:ascii="Arial" w:hAnsi="Arial" w:cs="Arial"/>
        </w:rPr>
        <w:t>2017</w:t>
      </w:r>
      <w:r w:rsidR="005A3CC3">
        <w:rPr>
          <w:rFonts w:ascii="Arial" w:hAnsi="Arial" w:cs="Arial"/>
        </w:rPr>
        <w:t>)</w:t>
      </w:r>
      <w:r w:rsidR="00701677">
        <w:rPr>
          <w:rFonts w:ascii="Arial" w:hAnsi="Arial" w:cs="Arial"/>
          <w:color w:val="191919"/>
        </w:rPr>
        <w:t xml:space="preserve">. </w:t>
      </w:r>
      <w:r w:rsidR="000C42B2">
        <w:rPr>
          <w:rFonts w:ascii="Arial" w:hAnsi="Arial" w:cs="Arial"/>
          <w:color w:val="191919"/>
        </w:rPr>
        <w:t>A CIPD</w:t>
      </w:r>
      <w:r w:rsidR="00701677">
        <w:rPr>
          <w:rFonts w:ascii="Arial" w:hAnsi="Arial" w:cs="Arial"/>
          <w:color w:val="191919"/>
        </w:rPr>
        <w:t xml:space="preserve"> </w:t>
      </w:r>
      <w:r w:rsidR="00BC22E4">
        <w:rPr>
          <w:rFonts w:ascii="Arial" w:hAnsi="Arial" w:cs="Arial"/>
          <w:color w:val="191919"/>
        </w:rPr>
        <w:t xml:space="preserve">research </w:t>
      </w:r>
      <w:r w:rsidR="00701677">
        <w:rPr>
          <w:rFonts w:ascii="Arial" w:hAnsi="Arial" w:cs="Arial"/>
          <w:color w:val="191919"/>
        </w:rPr>
        <w:t xml:space="preserve">(2019d) suggests that employer decisions will shape the future world of work and thus the rational for </w:t>
      </w:r>
      <w:r w:rsidR="005A3CC3">
        <w:rPr>
          <w:rFonts w:ascii="Arial" w:hAnsi="Arial" w:cs="Arial"/>
          <w:color w:val="191919"/>
        </w:rPr>
        <w:t>placing</w:t>
      </w:r>
      <w:r w:rsidR="00701677">
        <w:rPr>
          <w:rFonts w:ascii="Arial" w:hAnsi="Arial" w:cs="Arial"/>
          <w:color w:val="191919"/>
        </w:rPr>
        <w:t xml:space="preserve"> “HR – and an effective people strategy</w:t>
      </w:r>
      <w:r w:rsidR="005A3CC3">
        <w:rPr>
          <w:rFonts w:ascii="Arial" w:hAnsi="Arial" w:cs="Arial"/>
          <w:color w:val="191919"/>
        </w:rPr>
        <w:t>…</w:t>
      </w:r>
      <w:r w:rsidR="00701677">
        <w:rPr>
          <w:rFonts w:ascii="Arial" w:hAnsi="Arial" w:cs="Arial"/>
          <w:color w:val="191919"/>
        </w:rPr>
        <w:t xml:space="preserve"> </w:t>
      </w:r>
      <w:r w:rsidR="005A3CC3">
        <w:rPr>
          <w:rFonts w:ascii="Arial" w:hAnsi="Arial" w:cs="Arial"/>
          <w:color w:val="191919"/>
        </w:rPr>
        <w:t xml:space="preserve">at the heart of decisions on integrating AI and automation with the world of work” (pp. 2). </w:t>
      </w:r>
    </w:p>
    <w:p w14:paraId="5EEA08A4" w14:textId="535A7124" w:rsidR="00E930C1" w:rsidRDefault="00E930C1" w:rsidP="0088742D">
      <w:pPr>
        <w:pStyle w:val="NormalWeb"/>
        <w:spacing w:before="0" w:beforeAutospacing="0" w:after="0" w:afterAutospacing="0" w:line="360" w:lineRule="auto"/>
        <w:ind w:left="720"/>
        <w:jc w:val="both"/>
        <w:rPr>
          <w:rFonts w:ascii="Arial" w:hAnsi="Arial" w:cs="Arial"/>
          <w:color w:val="191919"/>
        </w:rPr>
      </w:pPr>
    </w:p>
    <w:p w14:paraId="4FB34BB1" w14:textId="56168908" w:rsidR="00E930C1" w:rsidRPr="00CB7334" w:rsidRDefault="00E930C1" w:rsidP="00592225">
      <w:pPr>
        <w:pStyle w:val="NormalWeb"/>
        <w:spacing w:before="0" w:beforeAutospacing="0" w:after="0" w:afterAutospacing="0" w:line="360" w:lineRule="auto"/>
        <w:ind w:left="720"/>
        <w:jc w:val="both"/>
        <w:rPr>
          <w:rFonts w:ascii="Arial" w:hAnsi="Arial" w:cs="Arial"/>
          <w:color w:val="191919"/>
        </w:rPr>
      </w:pPr>
      <w:r>
        <w:rPr>
          <w:rFonts w:ascii="Arial" w:hAnsi="Arial" w:cs="Arial"/>
          <w:color w:val="191919"/>
        </w:rPr>
        <w:t xml:space="preserve">From an organisational perspective, technology has the potential to ignite extensive change in </w:t>
      </w:r>
      <w:r w:rsidR="00BC22E4">
        <w:rPr>
          <w:rFonts w:ascii="Arial" w:hAnsi="Arial" w:cs="Arial"/>
          <w:color w:val="191919"/>
        </w:rPr>
        <w:t>Higher Education Institutions (</w:t>
      </w:r>
      <w:r w:rsidR="002D3D89">
        <w:rPr>
          <w:rFonts w:ascii="Arial" w:hAnsi="Arial" w:cs="Arial"/>
          <w:color w:val="191919"/>
        </w:rPr>
        <w:t>HEI’s</w:t>
      </w:r>
      <w:r w:rsidR="00BC22E4">
        <w:rPr>
          <w:rFonts w:ascii="Arial" w:hAnsi="Arial" w:cs="Arial"/>
          <w:color w:val="191919"/>
        </w:rPr>
        <w:t>)</w:t>
      </w:r>
      <w:r>
        <w:rPr>
          <w:rFonts w:ascii="Arial" w:hAnsi="Arial" w:cs="Arial"/>
          <w:color w:val="191919"/>
        </w:rPr>
        <w:t xml:space="preserve">. In order to remain competitive and </w:t>
      </w:r>
      <w:r w:rsidR="00CD520F">
        <w:rPr>
          <w:rFonts w:ascii="Arial" w:hAnsi="Arial" w:cs="Arial"/>
          <w:color w:val="191919"/>
        </w:rPr>
        <w:t>recruit students</w:t>
      </w:r>
      <w:r>
        <w:rPr>
          <w:rFonts w:ascii="Arial" w:hAnsi="Arial" w:cs="Arial"/>
          <w:color w:val="191919"/>
        </w:rPr>
        <w:t xml:space="preserve">, universities need to demonstrate that they </w:t>
      </w:r>
      <w:r w:rsidR="00402183">
        <w:rPr>
          <w:rFonts w:ascii="Arial" w:hAnsi="Arial" w:cs="Arial"/>
          <w:color w:val="191919"/>
        </w:rPr>
        <w:t xml:space="preserve">are up to date with the latest tech (University Business, 2019). </w:t>
      </w:r>
      <w:r w:rsidR="00507C2A">
        <w:rPr>
          <w:rFonts w:ascii="Arial" w:hAnsi="Arial" w:cs="Arial"/>
          <w:color w:val="191919"/>
        </w:rPr>
        <w:t>V</w:t>
      </w:r>
      <w:r w:rsidR="006D3CAB">
        <w:rPr>
          <w:rFonts w:ascii="Arial" w:hAnsi="Arial" w:cs="Arial"/>
          <w:color w:val="191919"/>
        </w:rPr>
        <w:t>irtual learning environments</w:t>
      </w:r>
      <w:r w:rsidR="00507C2A">
        <w:rPr>
          <w:rFonts w:ascii="Arial" w:hAnsi="Arial" w:cs="Arial"/>
          <w:color w:val="191919"/>
        </w:rPr>
        <w:t xml:space="preserve"> (VLE’s)</w:t>
      </w:r>
      <w:r w:rsidR="006D3CAB">
        <w:rPr>
          <w:rFonts w:ascii="Arial" w:hAnsi="Arial" w:cs="Arial"/>
          <w:color w:val="191919"/>
        </w:rPr>
        <w:t xml:space="preserve"> and MOOCs mean </w:t>
      </w:r>
      <w:r w:rsidR="00507C2A">
        <w:rPr>
          <w:rFonts w:ascii="Arial" w:hAnsi="Arial" w:cs="Arial"/>
          <w:color w:val="191919"/>
        </w:rPr>
        <w:t xml:space="preserve">that students can access education globally and 24/7 resulting in a </w:t>
      </w:r>
      <w:r w:rsidR="006D3CAB">
        <w:rPr>
          <w:rFonts w:ascii="Arial" w:hAnsi="Arial" w:cs="Arial"/>
          <w:color w:val="191919"/>
        </w:rPr>
        <w:t xml:space="preserve">HEI market </w:t>
      </w:r>
      <w:r w:rsidR="00507C2A">
        <w:rPr>
          <w:rFonts w:ascii="Arial" w:hAnsi="Arial" w:cs="Arial"/>
          <w:color w:val="191919"/>
        </w:rPr>
        <w:t xml:space="preserve">that </w:t>
      </w:r>
      <w:r w:rsidR="006D3CAB">
        <w:rPr>
          <w:rFonts w:ascii="Arial" w:hAnsi="Arial" w:cs="Arial"/>
          <w:color w:val="191919"/>
        </w:rPr>
        <w:t xml:space="preserve">is more competitive than ever. </w:t>
      </w:r>
    </w:p>
    <w:p w14:paraId="208045F0" w14:textId="695B9343" w:rsidR="005A3CC3" w:rsidRPr="0057063C" w:rsidRDefault="006D3CAB" w:rsidP="00931F75">
      <w:pPr>
        <w:pStyle w:val="NormalWeb"/>
        <w:spacing w:line="360" w:lineRule="auto"/>
        <w:ind w:left="720"/>
        <w:jc w:val="both"/>
        <w:rPr>
          <w:rFonts w:ascii="Arial" w:hAnsi="Arial" w:cs="Arial"/>
          <w:color w:val="191919"/>
        </w:rPr>
      </w:pPr>
      <w:r>
        <w:rPr>
          <w:rFonts w:ascii="Arial" w:hAnsi="Arial" w:cs="Arial"/>
          <w:color w:val="191919"/>
        </w:rPr>
        <w:t>From a HR perspective, a</w:t>
      </w:r>
      <w:r w:rsidR="005A3CC3">
        <w:rPr>
          <w:rFonts w:ascii="Arial" w:hAnsi="Arial" w:cs="Arial"/>
          <w:color w:val="191919"/>
        </w:rPr>
        <w:t xml:space="preserve"> review of the literature highlighted a number </w:t>
      </w:r>
      <w:r w:rsidR="00CB7334">
        <w:rPr>
          <w:rFonts w:ascii="Arial" w:hAnsi="Arial" w:cs="Arial"/>
          <w:color w:val="191919"/>
        </w:rPr>
        <w:t xml:space="preserve">of areas where HR should be involved in the formulation of </w:t>
      </w:r>
      <w:r w:rsidR="00931F75">
        <w:rPr>
          <w:rFonts w:ascii="Arial" w:hAnsi="Arial" w:cs="Arial"/>
          <w:color w:val="191919"/>
        </w:rPr>
        <w:t>corporate</w:t>
      </w:r>
      <w:r w:rsidR="00CB7334">
        <w:rPr>
          <w:rFonts w:ascii="Arial" w:hAnsi="Arial" w:cs="Arial"/>
          <w:color w:val="191919"/>
        </w:rPr>
        <w:t xml:space="preserve"> and HR strategies concerning </w:t>
      </w:r>
      <w:r w:rsidR="00CB7334" w:rsidRPr="00BC22E4">
        <w:rPr>
          <w:rFonts w:ascii="Arial" w:hAnsi="Arial" w:cs="Arial"/>
          <w:color w:val="191919"/>
        </w:rPr>
        <w:t xml:space="preserve">technological </w:t>
      </w:r>
      <w:r w:rsidR="00592225">
        <w:rPr>
          <w:rFonts w:ascii="Arial" w:hAnsi="Arial" w:cs="Arial"/>
          <w:color w:val="191919"/>
        </w:rPr>
        <w:t>change (figure 5</w:t>
      </w:r>
      <w:r w:rsidR="00CB7334" w:rsidRPr="00BC22E4">
        <w:rPr>
          <w:rFonts w:ascii="Arial" w:hAnsi="Arial" w:cs="Arial"/>
          <w:color w:val="191919"/>
        </w:rPr>
        <w:t>).</w:t>
      </w:r>
      <w:r w:rsidR="00CB7334">
        <w:rPr>
          <w:rFonts w:ascii="Arial" w:hAnsi="Arial" w:cs="Arial"/>
          <w:color w:val="191919"/>
        </w:rPr>
        <w:t xml:space="preserve">  </w:t>
      </w:r>
    </w:p>
    <w:p w14:paraId="0ACC3A04" w14:textId="4C8A2244" w:rsidR="00D61FC5" w:rsidRDefault="00D61FC5" w:rsidP="002713AF">
      <w:pPr>
        <w:pStyle w:val="NormalWeb"/>
        <w:spacing w:line="360" w:lineRule="auto"/>
        <w:ind w:left="720"/>
        <w:jc w:val="both"/>
        <w:rPr>
          <w:rFonts w:ascii="Arial" w:hAnsi="Arial" w:cs="Arial"/>
          <w:color w:val="191919"/>
        </w:rPr>
      </w:pPr>
      <w:r>
        <w:rPr>
          <w:rFonts w:ascii="Arial" w:hAnsi="Arial" w:cs="Arial"/>
          <w:noProof/>
          <w:color w:val="191919"/>
        </w:rPr>
        <w:lastRenderedPageBreak/>
        <w:drawing>
          <wp:inline distT="0" distB="0" distL="0" distR="0" wp14:anchorId="7C026ACA" wp14:editId="7246364E">
            <wp:extent cx="4515853" cy="4145099"/>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11-12 at 23.22.44.png"/>
                    <pic:cNvPicPr/>
                  </pic:nvPicPr>
                  <pic:blipFill rotWithShape="1">
                    <a:blip r:embed="rId14">
                      <a:extLst>
                        <a:ext uri="{28A0092B-C50C-407E-A947-70E740481C1C}">
                          <a14:useLocalDpi xmlns:a14="http://schemas.microsoft.com/office/drawing/2010/main" val="0"/>
                        </a:ext>
                      </a:extLst>
                    </a:blip>
                    <a:srcRect l="29346" t="24202" r="36421" b="25524"/>
                    <a:stretch/>
                  </pic:blipFill>
                  <pic:spPr bwMode="auto">
                    <a:xfrm>
                      <a:off x="0" y="0"/>
                      <a:ext cx="4567709" cy="4192697"/>
                    </a:xfrm>
                    <a:prstGeom prst="rect">
                      <a:avLst/>
                    </a:prstGeom>
                    <a:ln>
                      <a:noFill/>
                    </a:ln>
                    <a:extLst>
                      <a:ext uri="{53640926-AAD7-44D8-BBD7-CCE9431645EC}">
                        <a14:shadowObscured xmlns:a14="http://schemas.microsoft.com/office/drawing/2010/main"/>
                      </a:ext>
                    </a:extLst>
                  </pic:spPr>
                </pic:pic>
              </a:graphicData>
            </a:graphic>
          </wp:inline>
        </w:drawing>
      </w:r>
    </w:p>
    <w:p w14:paraId="6A517686" w14:textId="6A752F72" w:rsidR="001F2D5C" w:rsidRPr="001F2D5C" w:rsidRDefault="001F2D5C" w:rsidP="002713AF">
      <w:pPr>
        <w:pStyle w:val="NormalWeb"/>
        <w:spacing w:line="360" w:lineRule="auto"/>
        <w:ind w:left="720"/>
        <w:jc w:val="both"/>
        <w:rPr>
          <w:rFonts w:ascii="Arial" w:hAnsi="Arial" w:cs="Arial"/>
          <w:b/>
          <w:bCs/>
          <w:color w:val="191919"/>
          <w:sz w:val="20"/>
          <w:szCs w:val="20"/>
        </w:rPr>
      </w:pPr>
      <w:r w:rsidRPr="001F2D5C">
        <w:rPr>
          <w:rFonts w:ascii="Arial" w:hAnsi="Arial" w:cs="Arial"/>
          <w:b/>
          <w:bCs/>
          <w:color w:val="191919"/>
          <w:sz w:val="20"/>
          <w:szCs w:val="20"/>
        </w:rPr>
        <w:t>Figure 5. Potential SU HR strategic involvement due to technological change</w:t>
      </w:r>
      <w:r>
        <w:rPr>
          <w:rFonts w:ascii="Arial" w:hAnsi="Arial" w:cs="Arial"/>
          <w:b/>
          <w:bCs/>
          <w:color w:val="191919"/>
          <w:sz w:val="20"/>
          <w:szCs w:val="20"/>
        </w:rPr>
        <w:t>.</w:t>
      </w:r>
    </w:p>
    <w:p w14:paraId="1BE5BE3F" w14:textId="03842F19" w:rsidR="00931F75" w:rsidRPr="00C12A8E" w:rsidRDefault="00C12A8E" w:rsidP="00931F75">
      <w:pPr>
        <w:pStyle w:val="NormalWeb"/>
        <w:spacing w:line="360" w:lineRule="auto"/>
        <w:ind w:left="720"/>
        <w:jc w:val="both"/>
        <w:rPr>
          <w:rStyle w:val="SubtleEmphasis"/>
          <w:rFonts w:ascii="Arial" w:hAnsi="Arial" w:cs="Arial"/>
        </w:rPr>
      </w:pPr>
      <w:r w:rsidRPr="00C12A8E">
        <w:rPr>
          <w:rStyle w:val="SubtleEmphasis"/>
          <w:rFonts w:ascii="Arial" w:hAnsi="Arial" w:cs="Arial"/>
        </w:rPr>
        <w:t>2</w:t>
      </w:r>
      <w:r w:rsidR="00124D13" w:rsidRPr="00C12A8E">
        <w:rPr>
          <w:rStyle w:val="SubtleEmphasis"/>
          <w:rFonts w:ascii="Arial" w:hAnsi="Arial" w:cs="Arial"/>
        </w:rPr>
        <w:t>.3 BREXIT</w:t>
      </w:r>
    </w:p>
    <w:p w14:paraId="099BFA2D" w14:textId="5EBEAC7B" w:rsidR="00931F75" w:rsidRDefault="002D3D89" w:rsidP="00592225">
      <w:pPr>
        <w:pStyle w:val="NormalWeb"/>
        <w:spacing w:before="240" w:line="360" w:lineRule="auto"/>
        <w:ind w:left="720"/>
        <w:jc w:val="both"/>
        <w:rPr>
          <w:rFonts w:ascii="Arial" w:eastAsia="Calibri" w:hAnsi="Arial" w:cs="Arial"/>
        </w:rPr>
      </w:pPr>
      <w:r>
        <w:rPr>
          <w:rFonts w:ascii="Arial" w:eastAsia="Calibri" w:hAnsi="Arial" w:cs="Arial"/>
        </w:rPr>
        <w:t xml:space="preserve">There are approximately 438,000 international students enrolled at UK HEI’s, equating to 19% as an overall percentage (Beech, 2018a). This not only results in a significant amount of student tuition </w:t>
      </w:r>
      <w:r w:rsidR="00592225">
        <w:rPr>
          <w:rFonts w:ascii="Arial" w:eastAsia="Calibri" w:hAnsi="Arial" w:cs="Arial"/>
        </w:rPr>
        <w:t>fees</w:t>
      </w:r>
      <w:r>
        <w:rPr>
          <w:rFonts w:ascii="Arial" w:eastAsia="Calibri" w:hAnsi="Arial" w:cs="Arial"/>
        </w:rPr>
        <w:t xml:space="preserve"> but benefits the UK </w:t>
      </w:r>
      <w:r w:rsidR="00C12A8E">
        <w:rPr>
          <w:rFonts w:ascii="Arial" w:eastAsia="Calibri" w:hAnsi="Arial" w:cs="Arial"/>
        </w:rPr>
        <w:t>and its organisations (HEFCE, 2017;</w:t>
      </w:r>
      <w:r w:rsidR="00C12A8E" w:rsidRPr="00D02C69">
        <w:rPr>
          <w:rFonts w:ascii="Arial" w:eastAsia="Calibri" w:hAnsi="Arial" w:cs="Arial"/>
        </w:rPr>
        <w:t xml:space="preserve"> </w:t>
      </w:r>
      <w:r w:rsidR="00592225">
        <w:rPr>
          <w:rFonts w:ascii="Arial" w:eastAsia="Calibri" w:hAnsi="Arial" w:cs="Arial"/>
        </w:rPr>
        <w:t xml:space="preserve">HEPI, 2018; </w:t>
      </w:r>
      <w:proofErr w:type="spellStart"/>
      <w:r w:rsidR="00592225">
        <w:rPr>
          <w:rFonts w:ascii="Arial" w:eastAsia="Calibri" w:hAnsi="Arial" w:cs="Arial"/>
        </w:rPr>
        <w:t>Levent</w:t>
      </w:r>
      <w:proofErr w:type="spellEnd"/>
      <w:r w:rsidR="00592225">
        <w:rPr>
          <w:rFonts w:ascii="Arial" w:eastAsia="Calibri" w:hAnsi="Arial" w:cs="Arial"/>
        </w:rPr>
        <w:t>, 2016</w:t>
      </w:r>
      <w:r w:rsidR="00C12A8E">
        <w:rPr>
          <w:rFonts w:ascii="Arial" w:eastAsia="Calibri" w:hAnsi="Arial" w:cs="Arial"/>
        </w:rPr>
        <w:t xml:space="preserve">). The </w:t>
      </w:r>
      <w:r w:rsidR="0096045C">
        <w:rPr>
          <w:rFonts w:ascii="Arial" w:eastAsia="Calibri" w:hAnsi="Arial" w:cs="Arial"/>
        </w:rPr>
        <w:t>persistent</w:t>
      </w:r>
      <w:r w:rsidR="00C12A8E">
        <w:rPr>
          <w:rFonts w:ascii="Arial" w:eastAsia="Calibri" w:hAnsi="Arial" w:cs="Arial"/>
        </w:rPr>
        <w:t xml:space="preserve"> growth of interna</w:t>
      </w:r>
      <w:r w:rsidR="00592225">
        <w:rPr>
          <w:rFonts w:ascii="Arial" w:eastAsia="Calibri" w:hAnsi="Arial" w:cs="Arial"/>
        </w:rPr>
        <w:t xml:space="preserve">tional students in the UK is </w:t>
      </w:r>
      <w:r w:rsidR="00C12A8E">
        <w:rPr>
          <w:rFonts w:ascii="Arial" w:eastAsia="Calibri" w:hAnsi="Arial" w:cs="Arial"/>
        </w:rPr>
        <w:t>subject to government policy.</w:t>
      </w:r>
      <w:r w:rsidR="00C12A8E">
        <w:rPr>
          <w:rFonts w:ascii="Arial" w:hAnsi="Arial" w:cs="Arial"/>
          <w:color w:val="191919"/>
        </w:rPr>
        <w:t xml:space="preserve"> </w:t>
      </w:r>
      <w:r w:rsidR="00931F75">
        <w:rPr>
          <w:rFonts w:ascii="Arial" w:hAnsi="Arial" w:cs="Arial"/>
          <w:color w:val="191919"/>
        </w:rPr>
        <w:t xml:space="preserve">The current political climate </w:t>
      </w:r>
      <w:r>
        <w:rPr>
          <w:rFonts w:ascii="Arial" w:hAnsi="Arial" w:cs="Arial"/>
          <w:color w:val="191919"/>
        </w:rPr>
        <w:t xml:space="preserve">in the UK is </w:t>
      </w:r>
      <w:r w:rsidR="00592225">
        <w:rPr>
          <w:rFonts w:ascii="Arial" w:hAnsi="Arial" w:cs="Arial"/>
          <w:color w:val="191919"/>
        </w:rPr>
        <w:t>turbulent;</w:t>
      </w:r>
      <w:r>
        <w:rPr>
          <w:rFonts w:ascii="Arial" w:hAnsi="Arial" w:cs="Arial"/>
          <w:color w:val="191919"/>
        </w:rPr>
        <w:t xml:space="preserve"> </w:t>
      </w:r>
      <w:r w:rsidR="00C12A8E">
        <w:rPr>
          <w:rFonts w:ascii="Arial" w:hAnsi="Arial" w:cs="Arial"/>
          <w:color w:val="191919"/>
        </w:rPr>
        <w:t xml:space="preserve">this is </w:t>
      </w:r>
      <w:r w:rsidR="00592225">
        <w:rPr>
          <w:rFonts w:ascii="Arial" w:hAnsi="Arial" w:cs="Arial"/>
          <w:color w:val="191919"/>
        </w:rPr>
        <w:t>because</w:t>
      </w:r>
      <w:r w:rsidR="00931F75">
        <w:rPr>
          <w:rFonts w:ascii="Arial" w:hAnsi="Arial" w:cs="Arial"/>
          <w:color w:val="191919"/>
        </w:rPr>
        <w:t xml:space="preserve"> of </w:t>
      </w:r>
      <w:r w:rsidR="00931F75">
        <w:rPr>
          <w:rFonts w:ascii="Arial" w:eastAsia="Calibri" w:hAnsi="Arial" w:cs="Arial"/>
        </w:rPr>
        <w:t xml:space="preserve">BREXIT </w:t>
      </w:r>
      <w:r w:rsidR="00EF047C">
        <w:rPr>
          <w:rFonts w:ascii="Arial" w:eastAsia="Calibri" w:hAnsi="Arial" w:cs="Arial"/>
        </w:rPr>
        <w:t>exacerbated by difficulties</w:t>
      </w:r>
      <w:r w:rsidR="00592225">
        <w:rPr>
          <w:rFonts w:ascii="Arial" w:eastAsia="Calibri" w:hAnsi="Arial" w:cs="Arial"/>
        </w:rPr>
        <w:t xml:space="preserve"> in</w:t>
      </w:r>
      <w:r w:rsidR="00EF047C">
        <w:rPr>
          <w:rFonts w:ascii="Arial" w:eastAsia="Calibri" w:hAnsi="Arial" w:cs="Arial"/>
        </w:rPr>
        <w:t xml:space="preserve"> agreeing a deal</w:t>
      </w:r>
      <w:r w:rsidR="00C12A8E">
        <w:rPr>
          <w:rFonts w:ascii="Arial" w:eastAsia="Calibri" w:hAnsi="Arial" w:cs="Arial"/>
        </w:rPr>
        <w:t xml:space="preserve">. </w:t>
      </w:r>
      <w:r w:rsidR="00931F75">
        <w:rPr>
          <w:rFonts w:ascii="Arial" w:eastAsia="Calibri" w:hAnsi="Arial" w:cs="Arial"/>
        </w:rPr>
        <w:t xml:space="preserve">Political </w:t>
      </w:r>
      <w:r w:rsidR="00C12A8E">
        <w:rPr>
          <w:rFonts w:ascii="Arial" w:eastAsia="Calibri" w:hAnsi="Arial" w:cs="Arial"/>
        </w:rPr>
        <w:t>ins</w:t>
      </w:r>
      <w:r w:rsidR="00931F75">
        <w:rPr>
          <w:rFonts w:ascii="Arial" w:eastAsia="Calibri" w:hAnsi="Arial" w:cs="Arial"/>
        </w:rPr>
        <w:t xml:space="preserve">tability </w:t>
      </w:r>
      <w:r w:rsidR="00C12A8E">
        <w:rPr>
          <w:rFonts w:ascii="Arial" w:eastAsia="Calibri" w:hAnsi="Arial" w:cs="Arial"/>
        </w:rPr>
        <w:t xml:space="preserve">has the potential to negatively </w:t>
      </w:r>
      <w:r w:rsidR="00592225">
        <w:rPr>
          <w:rFonts w:ascii="Arial" w:eastAsia="Calibri" w:hAnsi="Arial" w:cs="Arial"/>
        </w:rPr>
        <w:t>affect</w:t>
      </w:r>
      <w:r w:rsidR="00931F75">
        <w:rPr>
          <w:rFonts w:ascii="Arial" w:eastAsia="Calibri" w:hAnsi="Arial" w:cs="Arial"/>
        </w:rPr>
        <w:t xml:space="preserve"> student </w:t>
      </w:r>
      <w:r w:rsidR="00592225">
        <w:rPr>
          <w:rFonts w:ascii="Arial" w:eastAsia="Calibri" w:hAnsi="Arial" w:cs="Arial"/>
        </w:rPr>
        <w:t>recruitment in the UK.</w:t>
      </w:r>
      <w:r w:rsidR="00931F75">
        <w:rPr>
          <w:rFonts w:ascii="Arial" w:eastAsia="Calibri" w:hAnsi="Arial" w:cs="Arial"/>
        </w:rPr>
        <w:t xml:space="preserve"> </w:t>
      </w:r>
    </w:p>
    <w:p w14:paraId="0DF3EEC5" w14:textId="01ABA949" w:rsidR="00124D13" w:rsidRPr="00BE7875" w:rsidRDefault="00EF047C" w:rsidP="00BE7875">
      <w:pPr>
        <w:pStyle w:val="NormalWeb"/>
        <w:spacing w:before="240" w:line="360" w:lineRule="auto"/>
        <w:ind w:left="720"/>
        <w:jc w:val="both"/>
        <w:rPr>
          <w:rFonts w:ascii="Arial" w:eastAsia="Calibri" w:hAnsi="Arial" w:cs="Arial"/>
        </w:rPr>
      </w:pPr>
      <w:r>
        <w:rPr>
          <w:rFonts w:ascii="Arial" w:eastAsia="Calibri" w:hAnsi="Arial" w:cs="Arial"/>
        </w:rPr>
        <w:t xml:space="preserve">The threat BREXIT poses on SU’s </w:t>
      </w:r>
      <w:r w:rsidR="00592225">
        <w:rPr>
          <w:rFonts w:ascii="Arial" w:eastAsia="Calibri" w:hAnsi="Arial" w:cs="Arial"/>
        </w:rPr>
        <w:t xml:space="preserve">rational </w:t>
      </w:r>
      <w:r>
        <w:rPr>
          <w:rFonts w:ascii="Arial" w:eastAsia="Calibri" w:hAnsi="Arial" w:cs="Arial"/>
        </w:rPr>
        <w:t xml:space="preserve">organisational strategy </w:t>
      </w:r>
      <w:r w:rsidR="00592225">
        <w:rPr>
          <w:rFonts w:ascii="Arial" w:eastAsia="Calibri" w:hAnsi="Arial" w:cs="Arial"/>
        </w:rPr>
        <w:t xml:space="preserve">is such that the current objectives may not be met as a result of barriers introduced my </w:t>
      </w:r>
      <w:r w:rsidR="00BE7875">
        <w:rPr>
          <w:rFonts w:ascii="Arial" w:eastAsia="Calibri" w:hAnsi="Arial" w:cs="Arial"/>
        </w:rPr>
        <w:t>government policy. HR strategy will also need to evolve in response due to its alignment with corporate strategy.</w:t>
      </w:r>
    </w:p>
    <w:p w14:paraId="60C47C7D" w14:textId="28D9A5D6" w:rsidR="00124D13" w:rsidRPr="00FF3CF2" w:rsidRDefault="00124D13" w:rsidP="00840939">
      <w:pPr>
        <w:pStyle w:val="NormalWeb"/>
        <w:spacing w:line="360" w:lineRule="auto"/>
        <w:ind w:left="720"/>
        <w:jc w:val="both"/>
        <w:rPr>
          <w:rStyle w:val="SubtleEmphasis"/>
          <w:rFonts w:ascii="Arial" w:hAnsi="Arial" w:cs="Arial"/>
        </w:rPr>
      </w:pPr>
      <w:r w:rsidRPr="00FF3CF2">
        <w:rPr>
          <w:rStyle w:val="SubtleEmphasis"/>
          <w:rFonts w:ascii="Arial" w:hAnsi="Arial" w:cs="Arial"/>
        </w:rPr>
        <w:lastRenderedPageBreak/>
        <w:t>2.4 Demographic Trends</w:t>
      </w:r>
    </w:p>
    <w:p w14:paraId="3C5A3AE5" w14:textId="48C6FE9A" w:rsidR="008A1BEB" w:rsidRDefault="00AB3D13" w:rsidP="00BE7875">
      <w:pPr>
        <w:pStyle w:val="NormalWeb"/>
        <w:spacing w:line="360" w:lineRule="auto"/>
        <w:ind w:left="720"/>
        <w:jc w:val="both"/>
        <w:rPr>
          <w:rFonts w:ascii="Arial" w:hAnsi="Arial" w:cs="Arial"/>
        </w:rPr>
      </w:pPr>
      <w:r w:rsidRPr="00D547E6">
        <w:rPr>
          <w:rStyle w:val="SubtleEmphasis"/>
          <w:rFonts w:ascii="Arial" w:hAnsi="Arial" w:cs="Arial"/>
          <w:i w:val="0"/>
          <w:color w:val="000000" w:themeColor="text1"/>
        </w:rPr>
        <w:t xml:space="preserve">Demographic trends are high on the agenda at most UK HEI’s. In the six years between 2010 and 2016 there has been a significant decline of 18 years olds in the UK </w:t>
      </w:r>
      <w:r w:rsidR="00D547E6">
        <w:rPr>
          <w:rStyle w:val="SubtleEmphasis"/>
          <w:rFonts w:ascii="Arial" w:hAnsi="Arial" w:cs="Arial"/>
          <w:i w:val="0"/>
          <w:color w:val="000000" w:themeColor="text1"/>
        </w:rPr>
        <w:t xml:space="preserve">(coined the demographic dip) </w:t>
      </w:r>
      <w:r w:rsidRPr="00D547E6">
        <w:rPr>
          <w:rStyle w:val="SubtleEmphasis"/>
          <w:rFonts w:ascii="Arial" w:hAnsi="Arial" w:cs="Arial"/>
          <w:i w:val="0"/>
          <w:color w:val="000000" w:themeColor="text1"/>
        </w:rPr>
        <w:t xml:space="preserve">resulting in an ever </w:t>
      </w:r>
      <w:r w:rsidR="00D547E6" w:rsidRPr="00D547E6">
        <w:rPr>
          <w:rStyle w:val="SubtleEmphasis"/>
          <w:rFonts w:ascii="Arial" w:hAnsi="Arial" w:cs="Arial"/>
          <w:i w:val="0"/>
          <w:color w:val="000000" w:themeColor="text1"/>
        </w:rPr>
        <w:t>competitive</w:t>
      </w:r>
      <w:r w:rsidRPr="00D547E6">
        <w:rPr>
          <w:rStyle w:val="SubtleEmphasis"/>
          <w:rFonts w:ascii="Arial" w:hAnsi="Arial" w:cs="Arial"/>
          <w:i w:val="0"/>
          <w:color w:val="000000" w:themeColor="text1"/>
        </w:rPr>
        <w:t xml:space="preserve"> recruitment market (Beech and </w:t>
      </w:r>
      <w:proofErr w:type="spellStart"/>
      <w:r w:rsidRPr="00D547E6">
        <w:rPr>
          <w:rFonts w:ascii="Arial" w:hAnsi="Arial" w:cs="Arial"/>
        </w:rPr>
        <w:t>Bekhradnia</w:t>
      </w:r>
      <w:proofErr w:type="spellEnd"/>
      <w:r w:rsidRPr="00D547E6">
        <w:rPr>
          <w:rFonts w:ascii="Arial" w:hAnsi="Arial" w:cs="Arial"/>
        </w:rPr>
        <w:t>, 2018)</w:t>
      </w:r>
      <w:r w:rsidR="00D547E6">
        <w:rPr>
          <w:rFonts w:ascii="Arial" w:hAnsi="Arial" w:cs="Arial"/>
        </w:rPr>
        <w:t>.</w:t>
      </w:r>
      <w:r w:rsidR="00064530">
        <w:rPr>
          <w:rFonts w:ascii="Arial" w:hAnsi="Arial" w:cs="Arial"/>
        </w:rPr>
        <w:t xml:space="preserve"> Whilst the demographic</w:t>
      </w:r>
      <w:r w:rsidR="00BE7875">
        <w:rPr>
          <w:rFonts w:ascii="Arial" w:hAnsi="Arial" w:cs="Arial"/>
        </w:rPr>
        <w:t xml:space="preserve"> dip is due to halt in 2019 however</w:t>
      </w:r>
      <w:r w:rsidR="00064530">
        <w:rPr>
          <w:rFonts w:ascii="Arial" w:hAnsi="Arial" w:cs="Arial"/>
        </w:rPr>
        <w:t xml:space="preserve"> there are other demographic trends to consider. A second trend is </w:t>
      </w:r>
      <w:r w:rsidR="00FF3CF2">
        <w:rPr>
          <w:rFonts w:ascii="Arial" w:hAnsi="Arial" w:cs="Arial"/>
        </w:rPr>
        <w:t>that more</w:t>
      </w:r>
      <w:r w:rsidR="00064530">
        <w:rPr>
          <w:rFonts w:ascii="Arial" w:hAnsi="Arial" w:cs="Arial"/>
        </w:rPr>
        <w:t xml:space="preserve"> 18 year olds are enrolling at University immediately after completing their level 3 qualifications (</w:t>
      </w:r>
      <w:r w:rsidR="00064530" w:rsidRPr="00D547E6">
        <w:rPr>
          <w:rStyle w:val="SubtleEmphasis"/>
          <w:rFonts w:ascii="Arial" w:hAnsi="Arial" w:cs="Arial"/>
          <w:i w:val="0"/>
          <w:color w:val="000000" w:themeColor="text1"/>
        </w:rPr>
        <w:t xml:space="preserve">Beech and </w:t>
      </w:r>
      <w:proofErr w:type="spellStart"/>
      <w:r w:rsidR="00064530" w:rsidRPr="00D547E6">
        <w:rPr>
          <w:rFonts w:ascii="Arial" w:hAnsi="Arial" w:cs="Arial"/>
        </w:rPr>
        <w:t>Bekhradnia</w:t>
      </w:r>
      <w:proofErr w:type="spellEnd"/>
      <w:r w:rsidR="00064530" w:rsidRPr="00D547E6">
        <w:rPr>
          <w:rFonts w:ascii="Arial" w:hAnsi="Arial" w:cs="Arial"/>
        </w:rPr>
        <w:t>, 2018</w:t>
      </w:r>
      <w:r w:rsidR="00BE7875">
        <w:rPr>
          <w:rFonts w:ascii="Arial" w:hAnsi="Arial" w:cs="Arial"/>
        </w:rPr>
        <w:t>)</w:t>
      </w:r>
      <w:r w:rsidR="00FF3CF2">
        <w:rPr>
          <w:rFonts w:ascii="Arial" w:hAnsi="Arial" w:cs="Arial"/>
        </w:rPr>
        <w:t xml:space="preserve">. This trend is highlighted </w:t>
      </w:r>
      <w:r w:rsidR="00064530">
        <w:rPr>
          <w:rFonts w:ascii="Arial" w:hAnsi="Arial" w:cs="Arial"/>
        </w:rPr>
        <w:t xml:space="preserve">by the 0.5% decrease in 19 year old and older admission in 2017 </w:t>
      </w:r>
      <w:r w:rsidR="008A1BEB">
        <w:rPr>
          <w:rFonts w:ascii="Arial" w:hAnsi="Arial" w:cs="Arial"/>
        </w:rPr>
        <w:t xml:space="preserve">(HESA, 2018). </w:t>
      </w:r>
    </w:p>
    <w:p w14:paraId="6F4D3707" w14:textId="3225AA39" w:rsidR="008A1BEB" w:rsidRDefault="00BE7875" w:rsidP="008A1BEB">
      <w:pPr>
        <w:pStyle w:val="NormalWeb"/>
        <w:spacing w:line="360" w:lineRule="auto"/>
        <w:ind w:left="720"/>
        <w:jc w:val="both"/>
        <w:rPr>
          <w:rStyle w:val="SubtleEmphasis"/>
          <w:rFonts w:ascii="Arial" w:hAnsi="Arial" w:cs="Arial"/>
          <w:i w:val="0"/>
          <w:color w:val="000000" w:themeColor="text1"/>
        </w:rPr>
      </w:pPr>
      <w:r>
        <w:rPr>
          <w:rStyle w:val="SubtleEmphasis"/>
          <w:rFonts w:ascii="Arial" w:hAnsi="Arial" w:cs="Arial"/>
          <w:i w:val="0"/>
          <w:color w:val="000000" w:themeColor="text1"/>
        </w:rPr>
        <w:t>F</w:t>
      </w:r>
      <w:r w:rsidR="008A1BEB">
        <w:rPr>
          <w:rStyle w:val="SubtleEmphasis"/>
          <w:rFonts w:ascii="Arial" w:hAnsi="Arial" w:cs="Arial"/>
          <w:i w:val="0"/>
          <w:color w:val="000000" w:themeColor="text1"/>
        </w:rPr>
        <w:t xml:space="preserve">rom an employment </w:t>
      </w:r>
      <w:r>
        <w:rPr>
          <w:rStyle w:val="SubtleEmphasis"/>
          <w:rFonts w:ascii="Arial" w:hAnsi="Arial" w:cs="Arial"/>
          <w:i w:val="0"/>
          <w:color w:val="000000" w:themeColor="text1"/>
        </w:rPr>
        <w:t>perspective,</w:t>
      </w:r>
      <w:r w:rsidR="008A1BEB">
        <w:rPr>
          <w:rStyle w:val="SubtleEmphasis"/>
          <w:rFonts w:ascii="Arial" w:hAnsi="Arial" w:cs="Arial"/>
          <w:i w:val="0"/>
          <w:color w:val="000000" w:themeColor="text1"/>
        </w:rPr>
        <w:t xml:space="preserve"> demographic trends have the potential to </w:t>
      </w:r>
      <w:r>
        <w:rPr>
          <w:rStyle w:val="SubtleEmphasis"/>
          <w:rFonts w:ascii="Arial" w:hAnsi="Arial" w:cs="Arial"/>
          <w:i w:val="0"/>
          <w:color w:val="000000" w:themeColor="text1"/>
        </w:rPr>
        <w:t>influence</w:t>
      </w:r>
      <w:r w:rsidR="00D64A72">
        <w:rPr>
          <w:rStyle w:val="SubtleEmphasis"/>
          <w:rFonts w:ascii="Arial" w:hAnsi="Arial" w:cs="Arial"/>
          <w:i w:val="0"/>
          <w:color w:val="000000" w:themeColor="text1"/>
        </w:rPr>
        <w:t xml:space="preserve"> the</w:t>
      </w:r>
      <w:r w:rsidR="008A1BEB">
        <w:rPr>
          <w:rStyle w:val="SubtleEmphasis"/>
          <w:rFonts w:ascii="Arial" w:hAnsi="Arial" w:cs="Arial"/>
          <w:i w:val="0"/>
          <w:color w:val="000000" w:themeColor="text1"/>
        </w:rPr>
        <w:t xml:space="preserve"> retention and recruitment of employees. </w:t>
      </w:r>
      <w:r w:rsidR="0096045C">
        <w:rPr>
          <w:rStyle w:val="SubtleEmphasis"/>
          <w:rFonts w:ascii="Arial" w:hAnsi="Arial" w:cs="Arial"/>
          <w:i w:val="0"/>
          <w:color w:val="000000" w:themeColor="text1"/>
        </w:rPr>
        <w:t xml:space="preserve">The contemporary </w:t>
      </w:r>
      <w:r w:rsidR="008A1BEB">
        <w:rPr>
          <w:rStyle w:val="SubtleEmphasis"/>
          <w:rFonts w:ascii="Arial" w:hAnsi="Arial" w:cs="Arial"/>
          <w:i w:val="0"/>
          <w:color w:val="000000" w:themeColor="text1"/>
        </w:rPr>
        <w:t xml:space="preserve"> labour market </w:t>
      </w:r>
      <w:r w:rsidR="0096045C">
        <w:rPr>
          <w:rStyle w:val="SubtleEmphasis"/>
          <w:rFonts w:ascii="Arial" w:hAnsi="Arial" w:cs="Arial"/>
          <w:i w:val="0"/>
          <w:color w:val="000000" w:themeColor="text1"/>
        </w:rPr>
        <w:t>has been coined</w:t>
      </w:r>
      <w:r w:rsidR="00931F75" w:rsidRPr="00D547E6">
        <w:rPr>
          <w:rStyle w:val="SubtleEmphasis"/>
          <w:rFonts w:ascii="Arial" w:hAnsi="Arial" w:cs="Arial"/>
          <w:i w:val="0"/>
          <w:color w:val="000000" w:themeColor="text1"/>
        </w:rPr>
        <w:t xml:space="preserve"> ‘the multi-generation workforce’, </w:t>
      </w:r>
      <w:r w:rsidR="008A1BEB">
        <w:rPr>
          <w:rStyle w:val="SubtleEmphasis"/>
          <w:rFonts w:ascii="Arial" w:hAnsi="Arial" w:cs="Arial"/>
          <w:i w:val="0"/>
          <w:color w:val="000000" w:themeColor="text1"/>
        </w:rPr>
        <w:t>highlighting</w:t>
      </w:r>
      <w:r w:rsidR="00931F75" w:rsidRPr="00D547E6">
        <w:rPr>
          <w:rStyle w:val="SubtleEmphasis"/>
          <w:rFonts w:ascii="Arial" w:hAnsi="Arial" w:cs="Arial"/>
          <w:i w:val="0"/>
          <w:color w:val="000000" w:themeColor="text1"/>
        </w:rPr>
        <w:t xml:space="preserve"> the potential for</w:t>
      </w:r>
      <w:r w:rsidR="008A1BEB">
        <w:rPr>
          <w:rStyle w:val="SubtleEmphasis"/>
          <w:rFonts w:ascii="Arial" w:hAnsi="Arial" w:cs="Arial"/>
          <w:i w:val="0"/>
          <w:color w:val="000000" w:themeColor="text1"/>
        </w:rPr>
        <w:t xml:space="preserve"> various</w:t>
      </w:r>
      <w:r w:rsidR="00931F75" w:rsidRPr="00AF2467">
        <w:rPr>
          <w:rStyle w:val="SubtleEmphasis"/>
          <w:rFonts w:ascii="Arial" w:hAnsi="Arial" w:cs="Arial"/>
          <w:i w:val="0"/>
          <w:color w:val="000000" w:themeColor="text1"/>
        </w:rPr>
        <w:t xml:space="preserve"> generations </w:t>
      </w:r>
      <w:r w:rsidR="0096045C">
        <w:rPr>
          <w:rStyle w:val="SubtleEmphasis"/>
          <w:rFonts w:ascii="Arial" w:hAnsi="Arial" w:cs="Arial"/>
          <w:i w:val="0"/>
          <w:color w:val="000000" w:themeColor="text1"/>
        </w:rPr>
        <w:t>working</w:t>
      </w:r>
      <w:r w:rsidR="00931F75" w:rsidRPr="00AF2467">
        <w:rPr>
          <w:rStyle w:val="SubtleEmphasis"/>
          <w:rFonts w:ascii="Arial" w:hAnsi="Arial" w:cs="Arial"/>
          <w:i w:val="0"/>
          <w:color w:val="000000" w:themeColor="text1"/>
        </w:rPr>
        <w:t xml:space="preserve"> alongside one another. </w:t>
      </w:r>
      <w:r w:rsidR="008A1BEB">
        <w:rPr>
          <w:rStyle w:val="SubtleEmphasis"/>
          <w:rFonts w:ascii="Arial" w:hAnsi="Arial" w:cs="Arial"/>
          <w:i w:val="0"/>
          <w:color w:val="000000" w:themeColor="text1"/>
        </w:rPr>
        <w:t>This can be attributed to:</w:t>
      </w:r>
    </w:p>
    <w:p w14:paraId="66FED89D" w14:textId="69CE10BB" w:rsidR="008A1BEB" w:rsidRDefault="008A1BEB" w:rsidP="00BE7875">
      <w:pPr>
        <w:pStyle w:val="NormalWeb"/>
        <w:numPr>
          <w:ilvl w:val="0"/>
          <w:numId w:val="6"/>
        </w:numPr>
        <w:spacing w:line="360" w:lineRule="auto"/>
        <w:jc w:val="both"/>
        <w:rPr>
          <w:rStyle w:val="SubtleEmphasis"/>
          <w:rFonts w:ascii="Arial" w:hAnsi="Arial" w:cs="Arial"/>
          <w:i w:val="0"/>
          <w:color w:val="000000" w:themeColor="text1"/>
        </w:rPr>
      </w:pPr>
      <w:r>
        <w:rPr>
          <w:rStyle w:val="SubtleEmphasis"/>
          <w:rFonts w:ascii="Arial" w:hAnsi="Arial" w:cs="Arial"/>
          <w:i w:val="0"/>
          <w:color w:val="000000" w:themeColor="text1"/>
        </w:rPr>
        <w:t>h</w:t>
      </w:r>
      <w:r w:rsidR="00931F75" w:rsidRPr="00AF2467">
        <w:rPr>
          <w:rStyle w:val="SubtleEmphasis"/>
          <w:rFonts w:ascii="Arial" w:hAnsi="Arial" w:cs="Arial"/>
          <w:i w:val="0"/>
          <w:color w:val="000000" w:themeColor="text1"/>
        </w:rPr>
        <w:t>ealthy life expectancy</w:t>
      </w:r>
      <w:r>
        <w:rPr>
          <w:rStyle w:val="SubtleEmphasis"/>
          <w:rFonts w:ascii="Arial" w:hAnsi="Arial" w:cs="Arial"/>
          <w:i w:val="0"/>
          <w:color w:val="000000" w:themeColor="text1"/>
        </w:rPr>
        <w:t xml:space="preserve"> - UK statistics from 2008 to 2012 </w:t>
      </w:r>
      <w:r w:rsidR="008067E1">
        <w:rPr>
          <w:rStyle w:val="SubtleEmphasis"/>
          <w:rFonts w:ascii="Arial" w:hAnsi="Arial" w:cs="Arial"/>
          <w:i w:val="0"/>
          <w:color w:val="000000" w:themeColor="text1"/>
        </w:rPr>
        <w:t>indicate</w:t>
      </w:r>
      <w:r>
        <w:rPr>
          <w:rStyle w:val="SubtleEmphasis"/>
          <w:rFonts w:ascii="Arial" w:hAnsi="Arial" w:cs="Arial"/>
          <w:i w:val="0"/>
          <w:color w:val="000000" w:themeColor="text1"/>
        </w:rPr>
        <w:t xml:space="preserve"> that people are healthier for a</w:t>
      </w:r>
      <w:r w:rsidR="00BE7875">
        <w:rPr>
          <w:rStyle w:val="SubtleEmphasis"/>
          <w:rFonts w:ascii="Arial" w:hAnsi="Arial" w:cs="Arial"/>
          <w:i w:val="0"/>
          <w:color w:val="000000" w:themeColor="text1"/>
        </w:rPr>
        <w:t>n additional 2 years with the potential</w:t>
      </w:r>
      <w:r>
        <w:rPr>
          <w:rStyle w:val="SubtleEmphasis"/>
          <w:rFonts w:ascii="Arial" w:hAnsi="Arial" w:cs="Arial"/>
          <w:i w:val="0"/>
          <w:color w:val="000000" w:themeColor="text1"/>
        </w:rPr>
        <w:t xml:space="preserve"> to work longer </w:t>
      </w:r>
      <w:r w:rsidRPr="00AF2467">
        <w:rPr>
          <w:rStyle w:val="SubtleEmphasis"/>
          <w:rFonts w:ascii="Arial" w:hAnsi="Arial" w:cs="Arial"/>
          <w:i w:val="0"/>
          <w:color w:val="000000" w:themeColor="text1"/>
        </w:rPr>
        <w:t>(Flynn, et al. 2012)</w:t>
      </w:r>
      <w:r>
        <w:rPr>
          <w:rStyle w:val="SubtleEmphasis"/>
          <w:rFonts w:ascii="Arial" w:hAnsi="Arial" w:cs="Arial"/>
          <w:i w:val="0"/>
          <w:color w:val="000000" w:themeColor="text1"/>
        </w:rPr>
        <w:t xml:space="preserve">. </w:t>
      </w:r>
      <w:r w:rsidRPr="00AF2467">
        <w:rPr>
          <w:rStyle w:val="SubtleEmphasis"/>
          <w:rFonts w:ascii="Arial" w:hAnsi="Arial" w:cs="Arial"/>
          <w:i w:val="0"/>
          <w:color w:val="000000" w:themeColor="text1"/>
        </w:rPr>
        <w:t xml:space="preserve">The ONS (2018) </w:t>
      </w:r>
      <w:r w:rsidR="0096045C">
        <w:rPr>
          <w:rStyle w:val="SubtleEmphasis"/>
          <w:rFonts w:ascii="Arial" w:hAnsi="Arial" w:cs="Arial"/>
          <w:i w:val="0"/>
          <w:color w:val="000000" w:themeColor="text1"/>
        </w:rPr>
        <w:t xml:space="preserve">has </w:t>
      </w:r>
      <w:r w:rsidR="0096045C" w:rsidRPr="00AF2467">
        <w:rPr>
          <w:rStyle w:val="SubtleEmphasis"/>
          <w:rFonts w:ascii="Arial" w:hAnsi="Arial" w:cs="Arial"/>
          <w:i w:val="0"/>
          <w:color w:val="000000" w:themeColor="text1"/>
        </w:rPr>
        <w:t>predict</w:t>
      </w:r>
      <w:r w:rsidR="0096045C">
        <w:rPr>
          <w:rStyle w:val="SubtleEmphasis"/>
          <w:rFonts w:ascii="Arial" w:hAnsi="Arial" w:cs="Arial"/>
          <w:i w:val="0"/>
          <w:color w:val="000000" w:themeColor="text1"/>
        </w:rPr>
        <w:t>ed</w:t>
      </w:r>
      <w:r w:rsidRPr="00AF2467">
        <w:rPr>
          <w:rStyle w:val="SubtleEmphasis"/>
          <w:rFonts w:ascii="Arial" w:hAnsi="Arial" w:cs="Arial"/>
          <w:i w:val="0"/>
          <w:color w:val="000000" w:themeColor="text1"/>
        </w:rPr>
        <w:t xml:space="preserve"> that a quarter of residents </w:t>
      </w:r>
      <w:r w:rsidR="0096045C">
        <w:rPr>
          <w:rStyle w:val="SubtleEmphasis"/>
          <w:rFonts w:ascii="Arial" w:hAnsi="Arial" w:cs="Arial"/>
          <w:i w:val="0"/>
          <w:color w:val="000000" w:themeColor="text1"/>
        </w:rPr>
        <w:t xml:space="preserve">in the UK </w:t>
      </w:r>
      <w:r w:rsidRPr="00AF2467">
        <w:rPr>
          <w:rStyle w:val="SubtleEmphasis"/>
          <w:rFonts w:ascii="Arial" w:hAnsi="Arial" w:cs="Arial"/>
          <w:i w:val="0"/>
          <w:color w:val="000000" w:themeColor="text1"/>
        </w:rPr>
        <w:t xml:space="preserve">will be 65 within the next 50 years.  </w:t>
      </w:r>
    </w:p>
    <w:p w14:paraId="412C4148" w14:textId="3FC7527B" w:rsidR="00931F75" w:rsidRPr="00FF3CF2" w:rsidRDefault="008A1BEB" w:rsidP="00BE7875">
      <w:pPr>
        <w:pStyle w:val="NormalWeb"/>
        <w:numPr>
          <w:ilvl w:val="0"/>
          <w:numId w:val="6"/>
        </w:numPr>
        <w:spacing w:line="360" w:lineRule="auto"/>
        <w:jc w:val="both"/>
        <w:rPr>
          <w:rStyle w:val="SubtleEmphasis"/>
          <w:rFonts w:ascii="Arial" w:hAnsi="Arial" w:cs="Arial"/>
          <w:i w:val="0"/>
          <w:color w:val="000000" w:themeColor="text1"/>
        </w:rPr>
      </w:pPr>
      <w:r>
        <w:rPr>
          <w:rStyle w:val="SubtleEmphasis"/>
          <w:rFonts w:ascii="Arial" w:hAnsi="Arial" w:cs="Arial"/>
          <w:i w:val="0"/>
          <w:color w:val="000000" w:themeColor="text1"/>
        </w:rPr>
        <w:t xml:space="preserve">decrease in birth rates - </w:t>
      </w:r>
      <w:r w:rsidR="00931F75" w:rsidRPr="008A1BEB">
        <w:rPr>
          <w:rStyle w:val="SubtleEmphasis"/>
          <w:rFonts w:ascii="Arial" w:hAnsi="Arial" w:cs="Arial"/>
          <w:i w:val="0"/>
          <w:color w:val="000000" w:themeColor="text1"/>
        </w:rPr>
        <w:t xml:space="preserve">Whilst the UK birth rates have </w:t>
      </w:r>
      <w:r w:rsidR="0096045C">
        <w:rPr>
          <w:rStyle w:val="SubtleEmphasis"/>
          <w:rFonts w:ascii="Arial" w:hAnsi="Arial" w:cs="Arial"/>
          <w:i w:val="0"/>
          <w:color w:val="000000" w:themeColor="text1"/>
        </w:rPr>
        <w:t>reduces</w:t>
      </w:r>
      <w:r w:rsidR="00931F75" w:rsidRPr="008A1BEB">
        <w:rPr>
          <w:rStyle w:val="SubtleEmphasis"/>
          <w:rFonts w:ascii="Arial" w:hAnsi="Arial" w:cs="Arial"/>
          <w:i w:val="0"/>
          <w:color w:val="000000" w:themeColor="text1"/>
        </w:rPr>
        <w:t xml:space="preserve">, the comparable death rates have </w:t>
      </w:r>
      <w:r w:rsidR="0096045C">
        <w:rPr>
          <w:rStyle w:val="SubtleEmphasis"/>
          <w:rFonts w:ascii="Arial" w:hAnsi="Arial" w:cs="Arial"/>
          <w:i w:val="0"/>
          <w:color w:val="000000" w:themeColor="text1"/>
        </w:rPr>
        <w:t>also reduces</w:t>
      </w:r>
      <w:r w:rsidR="00931F75" w:rsidRPr="008A1BEB">
        <w:rPr>
          <w:rStyle w:val="SubtleEmphasis"/>
          <w:rFonts w:ascii="Arial" w:hAnsi="Arial" w:cs="Arial"/>
          <w:i w:val="0"/>
          <w:color w:val="000000" w:themeColor="text1"/>
        </w:rPr>
        <w:t xml:space="preserve"> </w:t>
      </w:r>
      <w:r w:rsidR="00D64A72">
        <w:rPr>
          <w:rStyle w:val="SubtleEmphasis"/>
          <w:rFonts w:ascii="Arial" w:hAnsi="Arial" w:cs="Arial"/>
          <w:i w:val="0"/>
          <w:color w:val="000000" w:themeColor="text1"/>
        </w:rPr>
        <w:t>indicating</w:t>
      </w:r>
      <w:r w:rsidR="00931F75" w:rsidRPr="008A1BEB">
        <w:rPr>
          <w:rStyle w:val="SubtleEmphasis"/>
          <w:rFonts w:ascii="Arial" w:hAnsi="Arial" w:cs="Arial"/>
          <w:i w:val="0"/>
          <w:color w:val="000000" w:themeColor="text1"/>
        </w:rPr>
        <w:t xml:space="preserve"> that </w:t>
      </w:r>
      <w:r w:rsidR="0096045C">
        <w:rPr>
          <w:rStyle w:val="SubtleEmphasis"/>
          <w:rFonts w:ascii="Arial" w:hAnsi="Arial" w:cs="Arial"/>
          <w:i w:val="0"/>
          <w:color w:val="000000" w:themeColor="text1"/>
        </w:rPr>
        <w:t>mankind</w:t>
      </w:r>
      <w:r w:rsidR="00931F75" w:rsidRPr="008A1BEB">
        <w:rPr>
          <w:rStyle w:val="SubtleEmphasis"/>
          <w:rFonts w:ascii="Arial" w:hAnsi="Arial" w:cs="Arial"/>
          <w:i w:val="0"/>
          <w:color w:val="000000" w:themeColor="text1"/>
        </w:rPr>
        <w:t xml:space="preserve"> are living </w:t>
      </w:r>
      <w:r w:rsidR="00931F75" w:rsidRPr="00FF3CF2">
        <w:rPr>
          <w:rStyle w:val="SubtleEmphasis"/>
          <w:rFonts w:ascii="Arial" w:hAnsi="Arial" w:cs="Arial"/>
          <w:i w:val="0"/>
          <w:color w:val="000000" w:themeColor="text1"/>
        </w:rPr>
        <w:t xml:space="preserve">and potentially working for longer (Flynn, 2012; ONS, 2019a). </w:t>
      </w:r>
    </w:p>
    <w:p w14:paraId="057B3236" w14:textId="462E3066" w:rsidR="005425FA" w:rsidRDefault="00FF3CF2" w:rsidP="005425FA">
      <w:pPr>
        <w:spacing w:line="360" w:lineRule="auto"/>
        <w:ind w:left="720"/>
        <w:jc w:val="both"/>
        <w:rPr>
          <w:rStyle w:val="SubtleEmphasis"/>
          <w:rFonts w:ascii="Arial" w:hAnsi="Arial" w:cs="Arial"/>
          <w:i w:val="0"/>
          <w:color w:val="000000" w:themeColor="text1"/>
          <w:sz w:val="24"/>
          <w:szCs w:val="24"/>
        </w:rPr>
      </w:pPr>
      <w:r w:rsidRPr="00FF3CF2">
        <w:rPr>
          <w:rStyle w:val="SubtleEmphasis"/>
          <w:rFonts w:ascii="Arial" w:hAnsi="Arial" w:cs="Arial"/>
          <w:i w:val="0"/>
          <w:color w:val="000000" w:themeColor="text1"/>
          <w:sz w:val="24"/>
          <w:szCs w:val="24"/>
        </w:rPr>
        <w:t>Demographic trends have in recent years had a measurable impact at SU. Due to the demographi</w:t>
      </w:r>
      <w:r w:rsidR="005425FA">
        <w:rPr>
          <w:rStyle w:val="SubtleEmphasis"/>
          <w:rFonts w:ascii="Arial" w:hAnsi="Arial" w:cs="Arial"/>
          <w:i w:val="0"/>
          <w:color w:val="000000" w:themeColor="text1"/>
          <w:sz w:val="24"/>
          <w:szCs w:val="24"/>
        </w:rPr>
        <w:t>c dip, SU need to make a saving/</w:t>
      </w:r>
      <w:r>
        <w:rPr>
          <w:rStyle w:val="SubtleEmphasis"/>
          <w:rFonts w:ascii="Arial" w:hAnsi="Arial" w:cs="Arial"/>
          <w:i w:val="0"/>
          <w:color w:val="000000" w:themeColor="text1"/>
          <w:sz w:val="24"/>
          <w:szCs w:val="24"/>
        </w:rPr>
        <w:t xml:space="preserve">generate more income to the value </w:t>
      </w:r>
      <w:r w:rsidRPr="00FF3CF2">
        <w:rPr>
          <w:rStyle w:val="SubtleEmphasis"/>
          <w:rFonts w:ascii="Arial" w:hAnsi="Arial" w:cs="Arial"/>
          <w:i w:val="0"/>
          <w:color w:val="000000" w:themeColor="text1"/>
          <w:sz w:val="24"/>
          <w:szCs w:val="24"/>
        </w:rPr>
        <w:t xml:space="preserve">of £11.2 million to ensure financial performance. </w:t>
      </w:r>
      <w:r w:rsidR="005425FA">
        <w:rPr>
          <w:rStyle w:val="SubtleEmphasis"/>
          <w:rFonts w:ascii="Arial" w:hAnsi="Arial" w:cs="Arial"/>
          <w:i w:val="0"/>
          <w:color w:val="000000" w:themeColor="text1"/>
          <w:sz w:val="24"/>
          <w:szCs w:val="24"/>
        </w:rPr>
        <w:t>This</w:t>
      </w:r>
      <w:r>
        <w:rPr>
          <w:rStyle w:val="SubtleEmphasis"/>
          <w:rFonts w:ascii="Arial" w:hAnsi="Arial" w:cs="Arial"/>
          <w:i w:val="0"/>
          <w:color w:val="000000" w:themeColor="text1"/>
          <w:sz w:val="24"/>
          <w:szCs w:val="24"/>
        </w:rPr>
        <w:t xml:space="preserve"> begs the question that had this threat been appropriately assessed </w:t>
      </w:r>
      <w:r w:rsidR="005E6B66">
        <w:rPr>
          <w:rStyle w:val="SubtleEmphasis"/>
          <w:rFonts w:ascii="Arial" w:hAnsi="Arial" w:cs="Arial"/>
          <w:i w:val="0"/>
          <w:color w:val="000000" w:themeColor="text1"/>
          <w:sz w:val="24"/>
          <w:szCs w:val="24"/>
        </w:rPr>
        <w:t xml:space="preserve">and strategy developed in response then perhaps this shortfall could have been incrementally rectified in previous years. HR at SU can be impacted directly and indirectly by demographic trends. Student numbers will indirectly affect HR workforce planning, </w:t>
      </w:r>
      <w:proofErr w:type="spellStart"/>
      <w:r w:rsidR="005E6B66">
        <w:rPr>
          <w:rStyle w:val="SubtleEmphasis"/>
          <w:rFonts w:ascii="Arial" w:hAnsi="Arial" w:cs="Arial"/>
          <w:i w:val="0"/>
          <w:color w:val="000000" w:themeColor="text1"/>
          <w:sz w:val="24"/>
          <w:szCs w:val="24"/>
        </w:rPr>
        <w:t>l&amp;d</w:t>
      </w:r>
      <w:proofErr w:type="spellEnd"/>
      <w:r w:rsidR="005E6B66">
        <w:rPr>
          <w:rStyle w:val="SubtleEmphasis"/>
          <w:rFonts w:ascii="Arial" w:hAnsi="Arial" w:cs="Arial"/>
          <w:i w:val="0"/>
          <w:color w:val="000000" w:themeColor="text1"/>
          <w:sz w:val="24"/>
          <w:szCs w:val="24"/>
        </w:rPr>
        <w:t xml:space="preserve">, change management and management practices such as performance. The demographic trends affecting employees at SU and of </w:t>
      </w:r>
      <w:r w:rsidR="005E6B66">
        <w:rPr>
          <w:rStyle w:val="SubtleEmphasis"/>
          <w:rFonts w:ascii="Arial" w:hAnsi="Arial" w:cs="Arial"/>
          <w:i w:val="0"/>
          <w:color w:val="000000" w:themeColor="text1"/>
          <w:sz w:val="24"/>
          <w:szCs w:val="24"/>
        </w:rPr>
        <w:lastRenderedPageBreak/>
        <w:t xml:space="preserve">course the labour market have a direct impact on HR strategy indicating need for contributions to overall strategy. </w:t>
      </w:r>
    </w:p>
    <w:p w14:paraId="75038CE6" w14:textId="77777777" w:rsidR="005425FA" w:rsidRDefault="005425FA">
      <w:pPr>
        <w:rPr>
          <w:rStyle w:val="SubtleEmphasis"/>
          <w:rFonts w:ascii="Arial" w:hAnsi="Arial" w:cs="Arial"/>
          <w:i w:val="0"/>
          <w:color w:val="000000" w:themeColor="text1"/>
          <w:sz w:val="24"/>
          <w:szCs w:val="24"/>
        </w:rPr>
      </w:pPr>
      <w:r>
        <w:rPr>
          <w:rStyle w:val="SubtleEmphasis"/>
          <w:rFonts w:ascii="Arial" w:hAnsi="Arial" w:cs="Arial"/>
          <w:i w:val="0"/>
          <w:color w:val="000000" w:themeColor="text1"/>
          <w:sz w:val="24"/>
          <w:szCs w:val="24"/>
        </w:rPr>
        <w:br w:type="page"/>
      </w:r>
    </w:p>
    <w:p w14:paraId="73B7D708" w14:textId="01767152" w:rsidR="005425FA" w:rsidRPr="006357D5" w:rsidRDefault="006357D5" w:rsidP="006357D5">
      <w:pPr>
        <w:pStyle w:val="Title"/>
        <w:rPr>
          <w:rStyle w:val="SubtleEmphasis"/>
          <w:rFonts w:ascii="Arial" w:hAnsi="Arial" w:cs="Arial"/>
          <w:b/>
          <w:bCs/>
          <w:i w:val="0"/>
          <w:iCs w:val="0"/>
          <w:sz w:val="24"/>
          <w:szCs w:val="24"/>
        </w:rPr>
      </w:pPr>
      <w:r>
        <w:rPr>
          <w:rStyle w:val="SubtleEmphasis"/>
          <w:rFonts w:ascii="Arial" w:hAnsi="Arial" w:cs="Arial"/>
          <w:b/>
          <w:bCs/>
          <w:i w:val="0"/>
          <w:iCs w:val="0"/>
          <w:sz w:val="24"/>
          <w:szCs w:val="24"/>
        </w:rPr>
        <w:lastRenderedPageBreak/>
        <w:t xml:space="preserve">4. </w:t>
      </w:r>
      <w:r w:rsidR="005425FA" w:rsidRPr="005425FA">
        <w:rPr>
          <w:rStyle w:val="SubtleEmphasis"/>
          <w:rFonts w:ascii="Arial" w:hAnsi="Arial" w:cs="Arial"/>
          <w:b/>
          <w:bCs/>
          <w:i w:val="0"/>
          <w:iCs w:val="0"/>
          <w:sz w:val="24"/>
          <w:szCs w:val="24"/>
        </w:rPr>
        <w:t xml:space="preserve">Conclusion &amp; Recommendations </w:t>
      </w:r>
    </w:p>
    <w:p w14:paraId="0D5EBED0" w14:textId="51937A24" w:rsidR="006357D5" w:rsidRDefault="006357D5" w:rsidP="006357D5">
      <w:pPr>
        <w:spacing w:line="360" w:lineRule="auto"/>
        <w:ind w:left="720"/>
        <w:jc w:val="both"/>
        <w:rPr>
          <w:rStyle w:val="SubtleEmphasis"/>
          <w:rFonts w:ascii="Arial" w:hAnsi="Arial" w:cs="Arial"/>
          <w:i w:val="0"/>
          <w:color w:val="000000" w:themeColor="text1"/>
          <w:sz w:val="24"/>
          <w:szCs w:val="24"/>
        </w:rPr>
      </w:pPr>
      <w:r w:rsidRPr="006357D5">
        <w:rPr>
          <w:rStyle w:val="SubtleEmphasis"/>
          <w:rFonts w:ascii="Arial" w:hAnsi="Arial" w:cs="Arial"/>
          <w:i w:val="0"/>
          <w:color w:val="000000" w:themeColor="text1"/>
          <w:sz w:val="24"/>
          <w:szCs w:val="24"/>
        </w:rPr>
        <w:t>SU like all organisations is operating in a VUCA environment, this poses significant challenges due to a number of external factors. The pace of change as a result of these factors means that the senior management team including its HR leaders should work collaboratively when analysing trends that have the potential to influence organisation and HR strategic direction</w:t>
      </w:r>
      <w:r w:rsidR="008067E1">
        <w:rPr>
          <w:rStyle w:val="SubtleEmphasis"/>
          <w:rFonts w:ascii="Arial" w:hAnsi="Arial" w:cs="Arial"/>
          <w:i w:val="0"/>
          <w:color w:val="000000" w:themeColor="text1"/>
          <w:sz w:val="24"/>
          <w:szCs w:val="24"/>
        </w:rPr>
        <w:t xml:space="preserve"> (CIPD, 2018c)</w:t>
      </w:r>
      <w:r w:rsidRPr="006357D5">
        <w:rPr>
          <w:rStyle w:val="SubtleEmphasis"/>
          <w:rFonts w:ascii="Arial" w:hAnsi="Arial" w:cs="Arial"/>
          <w:i w:val="0"/>
          <w:color w:val="000000" w:themeColor="text1"/>
          <w:sz w:val="24"/>
          <w:szCs w:val="24"/>
        </w:rPr>
        <w:t xml:space="preserve">. </w:t>
      </w:r>
    </w:p>
    <w:p w14:paraId="21C19BC9" w14:textId="77777777" w:rsidR="00DB6281" w:rsidRPr="006357D5" w:rsidRDefault="00DB6281" w:rsidP="006357D5">
      <w:pPr>
        <w:spacing w:line="360" w:lineRule="auto"/>
        <w:ind w:left="720"/>
        <w:jc w:val="both"/>
        <w:rPr>
          <w:rStyle w:val="SubtleEmphasis"/>
          <w:rFonts w:ascii="Arial" w:hAnsi="Arial" w:cs="Arial"/>
          <w:i w:val="0"/>
          <w:color w:val="000000" w:themeColor="text1"/>
          <w:sz w:val="24"/>
          <w:szCs w:val="24"/>
        </w:rPr>
      </w:pPr>
    </w:p>
    <w:p w14:paraId="1695220E" w14:textId="1587F13B" w:rsidR="006357D5" w:rsidRPr="008067E1" w:rsidRDefault="006357D5" w:rsidP="006357D5">
      <w:pPr>
        <w:spacing w:line="360" w:lineRule="auto"/>
        <w:ind w:left="720"/>
        <w:jc w:val="both"/>
        <w:rPr>
          <w:rStyle w:val="SubtleEmphasis"/>
          <w:rFonts w:ascii="Arial" w:hAnsi="Arial" w:cs="Arial"/>
          <w:b/>
          <w:bCs/>
          <w:i w:val="0"/>
          <w:color w:val="000000" w:themeColor="text1"/>
          <w:sz w:val="24"/>
          <w:szCs w:val="24"/>
        </w:rPr>
      </w:pPr>
      <w:r w:rsidRPr="008067E1">
        <w:rPr>
          <w:rStyle w:val="SubtleEmphasis"/>
          <w:rFonts w:ascii="Arial" w:hAnsi="Arial" w:cs="Arial"/>
          <w:b/>
          <w:bCs/>
          <w:i w:val="0"/>
          <w:color w:val="000000" w:themeColor="text1"/>
          <w:sz w:val="24"/>
          <w:szCs w:val="24"/>
        </w:rPr>
        <w:t>Recommendation 1</w:t>
      </w:r>
    </w:p>
    <w:p w14:paraId="6C18C675" w14:textId="6239F5C1" w:rsidR="006357D5" w:rsidRPr="008067E1" w:rsidRDefault="006357D5" w:rsidP="006357D5">
      <w:pPr>
        <w:pStyle w:val="ListParagraph"/>
        <w:numPr>
          <w:ilvl w:val="0"/>
          <w:numId w:val="9"/>
        </w:numPr>
        <w:spacing w:line="360" w:lineRule="auto"/>
        <w:jc w:val="both"/>
        <w:rPr>
          <w:rStyle w:val="SubtleEmphasis"/>
          <w:rFonts w:ascii="Arial" w:hAnsi="Arial" w:cs="Arial"/>
          <w:i w:val="0"/>
          <w:color w:val="000000" w:themeColor="text1"/>
          <w:sz w:val="24"/>
          <w:szCs w:val="24"/>
        </w:rPr>
      </w:pPr>
      <w:r w:rsidRPr="008067E1">
        <w:rPr>
          <w:rStyle w:val="SubtleEmphasis"/>
          <w:rFonts w:ascii="Arial" w:hAnsi="Arial" w:cs="Arial"/>
          <w:i w:val="0"/>
          <w:color w:val="000000" w:themeColor="text1"/>
          <w:sz w:val="24"/>
          <w:szCs w:val="24"/>
        </w:rPr>
        <w:t>Working groups to include senior members of staff, HR Business Partners, administrative staff, legal team and students to cumulative methods of analyses assigned to particular areas of concern and in assessment of the organisational overarching strategy</w:t>
      </w:r>
      <w:r w:rsidR="008067E1">
        <w:rPr>
          <w:rStyle w:val="SubtleEmphasis"/>
          <w:rFonts w:ascii="Arial" w:hAnsi="Arial" w:cs="Arial"/>
          <w:i w:val="0"/>
          <w:color w:val="000000" w:themeColor="text1"/>
          <w:sz w:val="24"/>
          <w:szCs w:val="24"/>
        </w:rPr>
        <w:t xml:space="preserve"> (Farnham, 2015)</w:t>
      </w:r>
      <w:r w:rsidRPr="008067E1">
        <w:rPr>
          <w:rStyle w:val="SubtleEmphasis"/>
          <w:rFonts w:ascii="Arial" w:hAnsi="Arial" w:cs="Arial"/>
          <w:i w:val="0"/>
          <w:color w:val="000000" w:themeColor="text1"/>
          <w:sz w:val="24"/>
          <w:szCs w:val="24"/>
        </w:rPr>
        <w:t>.</w:t>
      </w:r>
    </w:p>
    <w:p w14:paraId="33C5FB4A" w14:textId="2C891D75" w:rsidR="00844AB0" w:rsidRPr="008067E1" w:rsidRDefault="006357D5" w:rsidP="006357D5">
      <w:pPr>
        <w:pStyle w:val="ListParagraph"/>
        <w:numPr>
          <w:ilvl w:val="0"/>
          <w:numId w:val="9"/>
        </w:numPr>
        <w:spacing w:line="360" w:lineRule="auto"/>
        <w:jc w:val="both"/>
        <w:rPr>
          <w:rStyle w:val="SubtleEmphasis"/>
          <w:rFonts w:ascii="Arial" w:hAnsi="Arial" w:cs="Arial"/>
          <w:i w:val="0"/>
          <w:color w:val="000000" w:themeColor="text1"/>
          <w:sz w:val="24"/>
          <w:szCs w:val="24"/>
        </w:rPr>
      </w:pPr>
      <w:r w:rsidRPr="008067E1">
        <w:rPr>
          <w:rStyle w:val="SubtleEmphasis"/>
          <w:rFonts w:ascii="Arial" w:hAnsi="Arial" w:cs="Arial"/>
          <w:i w:val="0"/>
          <w:color w:val="000000" w:themeColor="text1"/>
          <w:sz w:val="24"/>
          <w:szCs w:val="24"/>
        </w:rPr>
        <w:t>Consider operating a h</w:t>
      </w:r>
      <w:r w:rsidR="00844AB0" w:rsidRPr="008067E1">
        <w:rPr>
          <w:rStyle w:val="SubtleEmphasis"/>
          <w:rFonts w:ascii="Arial" w:hAnsi="Arial" w:cs="Arial"/>
          <w:i w:val="0"/>
          <w:color w:val="000000" w:themeColor="text1"/>
          <w:sz w:val="24"/>
          <w:szCs w:val="24"/>
        </w:rPr>
        <w:t>ybrid strateg</w:t>
      </w:r>
      <w:r w:rsidRPr="008067E1">
        <w:rPr>
          <w:rStyle w:val="SubtleEmphasis"/>
          <w:rFonts w:ascii="Arial" w:hAnsi="Arial" w:cs="Arial"/>
          <w:i w:val="0"/>
          <w:color w:val="000000" w:themeColor="text1"/>
          <w:sz w:val="24"/>
          <w:szCs w:val="24"/>
        </w:rPr>
        <w:t>ic approach, which allows for deflection and emergent strategies based on the findings of the collaborative analyses.</w:t>
      </w:r>
    </w:p>
    <w:p w14:paraId="233BE966" w14:textId="77777777" w:rsidR="006357D5" w:rsidRDefault="006357D5" w:rsidP="006357D5">
      <w:pPr>
        <w:pStyle w:val="ListParagraph"/>
        <w:spacing w:line="360" w:lineRule="auto"/>
        <w:ind w:left="1440"/>
        <w:jc w:val="both"/>
        <w:rPr>
          <w:rStyle w:val="SubtleEmphasis"/>
          <w:rFonts w:ascii="Arial" w:hAnsi="Arial" w:cs="Arial"/>
          <w:i w:val="0"/>
          <w:color w:val="000000" w:themeColor="text1"/>
        </w:rPr>
      </w:pPr>
    </w:p>
    <w:p w14:paraId="5BCD40FD" w14:textId="1F56CC36" w:rsidR="008067E1" w:rsidRDefault="006357D5" w:rsidP="008067E1">
      <w:pPr>
        <w:spacing w:line="360" w:lineRule="auto"/>
        <w:ind w:left="720"/>
        <w:jc w:val="both"/>
        <w:rPr>
          <w:rStyle w:val="SubtleEmphasis"/>
          <w:rFonts w:ascii="Arial" w:hAnsi="Arial" w:cs="Arial"/>
          <w:i w:val="0"/>
          <w:color w:val="000000" w:themeColor="text1"/>
          <w:sz w:val="24"/>
          <w:szCs w:val="24"/>
        </w:rPr>
      </w:pPr>
      <w:r w:rsidRPr="008067E1">
        <w:rPr>
          <w:rStyle w:val="SubtleEmphasis"/>
          <w:rFonts w:ascii="Arial" w:hAnsi="Arial" w:cs="Arial"/>
          <w:i w:val="0"/>
          <w:color w:val="000000" w:themeColor="text1"/>
          <w:sz w:val="24"/>
          <w:szCs w:val="24"/>
        </w:rPr>
        <w:t xml:space="preserve">A PESTLE analysis has highlighted that SU </w:t>
      </w:r>
      <w:r w:rsidR="008067E1" w:rsidRPr="008067E1">
        <w:rPr>
          <w:rStyle w:val="SubtleEmphasis"/>
          <w:rFonts w:ascii="Arial" w:hAnsi="Arial" w:cs="Arial"/>
          <w:i w:val="0"/>
          <w:color w:val="000000" w:themeColor="text1"/>
          <w:sz w:val="24"/>
          <w:szCs w:val="24"/>
        </w:rPr>
        <w:t xml:space="preserve">is susceptible to change as a result of technological advancement, BREXIT and demographic trends. These trends have the potential to influence SU’s strategic direction </w:t>
      </w:r>
      <w:r w:rsidR="008067E1">
        <w:rPr>
          <w:rStyle w:val="SubtleEmphasis"/>
          <w:rFonts w:ascii="Arial" w:hAnsi="Arial" w:cs="Arial"/>
          <w:i w:val="0"/>
          <w:color w:val="000000" w:themeColor="text1"/>
          <w:sz w:val="24"/>
          <w:szCs w:val="24"/>
        </w:rPr>
        <w:t>due to opportunities and threats.</w:t>
      </w:r>
    </w:p>
    <w:p w14:paraId="20D0CA73" w14:textId="35300BD5" w:rsidR="008067E1" w:rsidRDefault="008067E1" w:rsidP="008067E1">
      <w:pPr>
        <w:spacing w:line="360" w:lineRule="auto"/>
        <w:ind w:left="720"/>
        <w:jc w:val="both"/>
        <w:rPr>
          <w:rStyle w:val="SubtleEmphasis"/>
          <w:rFonts w:ascii="Arial" w:hAnsi="Arial" w:cs="Arial"/>
          <w:b/>
          <w:bCs/>
          <w:i w:val="0"/>
          <w:color w:val="000000" w:themeColor="text1"/>
          <w:sz w:val="24"/>
          <w:szCs w:val="24"/>
        </w:rPr>
      </w:pPr>
      <w:r w:rsidRPr="008067E1">
        <w:rPr>
          <w:rStyle w:val="SubtleEmphasis"/>
          <w:rFonts w:ascii="Arial" w:hAnsi="Arial" w:cs="Arial"/>
          <w:b/>
          <w:bCs/>
          <w:i w:val="0"/>
          <w:color w:val="000000" w:themeColor="text1"/>
          <w:sz w:val="24"/>
          <w:szCs w:val="24"/>
        </w:rPr>
        <w:t>Recommendation 2</w:t>
      </w:r>
    </w:p>
    <w:p w14:paraId="0F42BAA1" w14:textId="3C41F88C" w:rsidR="008067E1" w:rsidRPr="008067E1" w:rsidRDefault="008067E1" w:rsidP="008067E1">
      <w:pPr>
        <w:pStyle w:val="ListParagraph"/>
        <w:numPr>
          <w:ilvl w:val="0"/>
          <w:numId w:val="10"/>
        </w:numPr>
        <w:spacing w:line="360" w:lineRule="auto"/>
        <w:jc w:val="both"/>
        <w:rPr>
          <w:rStyle w:val="SubtleEmphasis"/>
          <w:rFonts w:ascii="Arial" w:hAnsi="Arial" w:cs="Arial"/>
          <w:i w:val="0"/>
          <w:color w:val="000000" w:themeColor="text1"/>
          <w:sz w:val="24"/>
          <w:szCs w:val="24"/>
        </w:rPr>
      </w:pPr>
      <w:r w:rsidRPr="008067E1">
        <w:rPr>
          <w:rStyle w:val="SubtleEmphasis"/>
          <w:rFonts w:ascii="Arial" w:hAnsi="Arial" w:cs="Arial"/>
          <w:i w:val="0"/>
          <w:color w:val="000000" w:themeColor="text1"/>
          <w:sz w:val="24"/>
          <w:szCs w:val="24"/>
        </w:rPr>
        <w:t xml:space="preserve">A </w:t>
      </w:r>
      <w:r>
        <w:rPr>
          <w:rStyle w:val="SubtleEmphasis"/>
          <w:rFonts w:ascii="Arial" w:hAnsi="Arial" w:cs="Arial"/>
          <w:i w:val="0"/>
          <w:color w:val="000000" w:themeColor="text1"/>
          <w:sz w:val="24"/>
          <w:szCs w:val="24"/>
        </w:rPr>
        <w:t xml:space="preserve">strategic </w:t>
      </w:r>
      <w:r w:rsidRPr="008067E1">
        <w:rPr>
          <w:rStyle w:val="SubtleEmphasis"/>
          <w:rFonts w:ascii="Arial" w:hAnsi="Arial" w:cs="Arial"/>
          <w:i w:val="0"/>
          <w:color w:val="000000" w:themeColor="text1"/>
          <w:sz w:val="24"/>
          <w:szCs w:val="24"/>
        </w:rPr>
        <w:t>network perspective focus</w:t>
      </w:r>
      <w:r>
        <w:rPr>
          <w:rStyle w:val="SubtleEmphasis"/>
          <w:rFonts w:ascii="Arial" w:hAnsi="Arial" w:cs="Arial"/>
          <w:i w:val="0"/>
          <w:color w:val="000000" w:themeColor="text1"/>
          <w:sz w:val="24"/>
          <w:szCs w:val="24"/>
        </w:rPr>
        <w:t>, working collaboratively with partnering organisations to develop knowledge of the wider contexts of threats and opportunities (Beech, 2018b).</w:t>
      </w:r>
    </w:p>
    <w:p w14:paraId="0EDAA116" w14:textId="77777777" w:rsidR="00D258F8" w:rsidRPr="008067E1" w:rsidRDefault="00D258F8" w:rsidP="00CD36B3">
      <w:pPr>
        <w:pStyle w:val="NormalWeb"/>
        <w:spacing w:line="360" w:lineRule="auto"/>
        <w:rPr>
          <w:rFonts w:ascii="Arial" w:hAnsi="Arial" w:cs="Arial"/>
          <w:color w:val="191919"/>
        </w:rPr>
      </w:pPr>
    </w:p>
    <w:p w14:paraId="043377E7" w14:textId="77777777" w:rsidR="00D258F8" w:rsidRPr="00CD36B3" w:rsidRDefault="00D258F8" w:rsidP="00CD36B3">
      <w:pPr>
        <w:pStyle w:val="NormalWeb"/>
        <w:spacing w:line="360" w:lineRule="auto"/>
        <w:rPr>
          <w:rFonts w:ascii="Arial" w:hAnsi="Arial" w:cs="Arial"/>
          <w:color w:val="191919"/>
        </w:rPr>
      </w:pPr>
    </w:p>
    <w:p w14:paraId="63EE60A5" w14:textId="77777777" w:rsidR="000F5CBF" w:rsidRPr="00CD36B3" w:rsidRDefault="000F5CBF" w:rsidP="00CD36B3">
      <w:pPr>
        <w:pStyle w:val="NormalWeb"/>
        <w:spacing w:line="360" w:lineRule="auto"/>
        <w:rPr>
          <w:rFonts w:ascii="Arial" w:hAnsi="Arial" w:cs="Arial"/>
          <w:color w:val="191919"/>
        </w:rPr>
      </w:pPr>
    </w:p>
    <w:p w14:paraId="4154DA1C" w14:textId="1B82264B" w:rsidR="0048355E" w:rsidRPr="00CD36B3" w:rsidRDefault="0048355E" w:rsidP="00CD36B3">
      <w:pPr>
        <w:spacing w:line="360" w:lineRule="auto"/>
        <w:rPr>
          <w:rFonts w:ascii="Arial" w:hAnsi="Arial" w:cs="Arial"/>
          <w:sz w:val="24"/>
          <w:szCs w:val="24"/>
        </w:rPr>
      </w:pPr>
    </w:p>
    <w:p w14:paraId="6F404234" w14:textId="70A477DD" w:rsidR="00A23254" w:rsidRPr="00063427" w:rsidRDefault="0048355E" w:rsidP="00063427">
      <w:pPr>
        <w:pStyle w:val="Title"/>
        <w:numPr>
          <w:ilvl w:val="0"/>
          <w:numId w:val="11"/>
        </w:numPr>
        <w:spacing w:line="360" w:lineRule="auto"/>
        <w:rPr>
          <w:rStyle w:val="SubtleEmphasis"/>
          <w:rFonts w:ascii="Arial" w:hAnsi="Arial" w:cs="Arial"/>
          <w:b/>
          <w:bCs/>
          <w:i w:val="0"/>
          <w:iCs w:val="0"/>
          <w:sz w:val="24"/>
          <w:szCs w:val="24"/>
        </w:rPr>
      </w:pPr>
      <w:r w:rsidRPr="00063427">
        <w:rPr>
          <w:rStyle w:val="SubtleEmphasis"/>
          <w:rFonts w:ascii="Arial" w:hAnsi="Arial" w:cs="Arial"/>
          <w:b/>
          <w:bCs/>
          <w:i w:val="0"/>
          <w:iCs w:val="0"/>
          <w:sz w:val="24"/>
          <w:szCs w:val="24"/>
        </w:rPr>
        <w:lastRenderedPageBreak/>
        <w:t>References</w:t>
      </w:r>
    </w:p>
    <w:p w14:paraId="072F5DCD" w14:textId="573DC05A" w:rsidR="000B5083" w:rsidRPr="00063427" w:rsidRDefault="000B5083" w:rsidP="00063427">
      <w:pPr>
        <w:spacing w:after="0" w:line="360" w:lineRule="auto"/>
        <w:rPr>
          <w:rFonts w:ascii="Arial" w:eastAsia="Calibri" w:hAnsi="Arial" w:cs="Arial"/>
          <w:sz w:val="24"/>
          <w:szCs w:val="24"/>
        </w:rPr>
      </w:pPr>
      <w:r w:rsidRPr="00063427">
        <w:rPr>
          <w:rFonts w:ascii="Arial" w:eastAsia="Calibri" w:hAnsi="Arial" w:cs="Arial"/>
          <w:sz w:val="24"/>
          <w:szCs w:val="24"/>
        </w:rPr>
        <w:t xml:space="preserve">Armstrong, M. and Baron, A. (2003) </w:t>
      </w:r>
      <w:r w:rsidRPr="00063427">
        <w:rPr>
          <w:rFonts w:ascii="Arial" w:eastAsia="Calibri" w:hAnsi="Arial" w:cs="Arial"/>
          <w:i/>
          <w:iCs/>
          <w:sz w:val="24"/>
          <w:szCs w:val="24"/>
        </w:rPr>
        <w:t xml:space="preserve">Strategic HRM: The key to improved business performance. </w:t>
      </w:r>
      <w:r w:rsidRPr="00063427">
        <w:rPr>
          <w:rFonts w:ascii="Arial" w:eastAsia="Calibri" w:hAnsi="Arial" w:cs="Arial"/>
          <w:sz w:val="24"/>
          <w:szCs w:val="24"/>
        </w:rPr>
        <w:t>London: CIPD.</w:t>
      </w:r>
    </w:p>
    <w:p w14:paraId="77091B07" w14:textId="335ECFAF" w:rsidR="00A740DE" w:rsidRPr="00063427" w:rsidRDefault="00A740DE" w:rsidP="00063427">
      <w:pPr>
        <w:spacing w:after="0" w:line="360" w:lineRule="auto"/>
        <w:rPr>
          <w:rFonts w:ascii="Arial" w:eastAsia="Calibri" w:hAnsi="Arial" w:cs="Arial"/>
          <w:sz w:val="24"/>
          <w:szCs w:val="24"/>
        </w:rPr>
      </w:pPr>
    </w:p>
    <w:p w14:paraId="57523507" w14:textId="188CA9CF" w:rsidR="00A740DE" w:rsidRPr="00063427" w:rsidRDefault="00A740DE" w:rsidP="00063427">
      <w:pPr>
        <w:spacing w:after="0" w:line="360" w:lineRule="auto"/>
        <w:rPr>
          <w:rFonts w:ascii="Arial" w:eastAsia="Calibri" w:hAnsi="Arial" w:cs="Arial"/>
          <w:sz w:val="24"/>
          <w:szCs w:val="24"/>
        </w:rPr>
      </w:pPr>
      <w:r w:rsidRPr="00063427">
        <w:rPr>
          <w:rFonts w:ascii="Arial" w:eastAsia="Calibri" w:hAnsi="Arial" w:cs="Arial"/>
          <w:sz w:val="24"/>
          <w:szCs w:val="24"/>
        </w:rPr>
        <w:t xml:space="preserve">Baluch, A. (2012) </w:t>
      </w:r>
      <w:r w:rsidRPr="00063427">
        <w:rPr>
          <w:rFonts w:ascii="Arial" w:eastAsia="Calibri" w:hAnsi="Arial" w:cs="Arial"/>
          <w:i/>
          <w:iCs/>
          <w:sz w:val="24"/>
          <w:szCs w:val="24"/>
        </w:rPr>
        <w:t xml:space="preserve">Human Resources Management in </w:t>
      </w:r>
      <w:proofErr w:type="spellStart"/>
      <w:r w:rsidRPr="00063427">
        <w:rPr>
          <w:rFonts w:ascii="Arial" w:eastAsia="Calibri" w:hAnsi="Arial" w:cs="Arial"/>
          <w:i/>
          <w:iCs/>
          <w:sz w:val="24"/>
          <w:szCs w:val="24"/>
        </w:rPr>
        <w:t>Nonprofit</w:t>
      </w:r>
      <w:proofErr w:type="spellEnd"/>
      <w:r w:rsidRPr="00063427">
        <w:rPr>
          <w:rFonts w:ascii="Arial" w:eastAsia="Calibri" w:hAnsi="Arial" w:cs="Arial"/>
          <w:i/>
          <w:iCs/>
          <w:sz w:val="24"/>
          <w:szCs w:val="24"/>
        </w:rPr>
        <w:t xml:space="preserve"> Organizations. </w:t>
      </w:r>
      <w:r w:rsidRPr="00063427">
        <w:rPr>
          <w:rFonts w:ascii="Arial" w:eastAsia="Calibri" w:hAnsi="Arial" w:cs="Arial"/>
          <w:sz w:val="24"/>
          <w:szCs w:val="24"/>
        </w:rPr>
        <w:t>Abingdon: Routledge.</w:t>
      </w:r>
    </w:p>
    <w:p w14:paraId="6902F359" w14:textId="77777777" w:rsidR="000B5083" w:rsidRPr="00063427" w:rsidRDefault="000B5083" w:rsidP="00063427">
      <w:pPr>
        <w:spacing w:after="0" w:line="360" w:lineRule="auto"/>
        <w:rPr>
          <w:rFonts w:ascii="Arial" w:eastAsia="Calibri" w:hAnsi="Arial" w:cs="Arial"/>
          <w:sz w:val="24"/>
          <w:szCs w:val="24"/>
        </w:rPr>
      </w:pPr>
    </w:p>
    <w:p w14:paraId="71198E05" w14:textId="12793D02" w:rsidR="0068737C" w:rsidRPr="00063427" w:rsidRDefault="00BC55E7" w:rsidP="00063427">
      <w:pPr>
        <w:spacing w:after="0" w:line="360" w:lineRule="auto"/>
        <w:rPr>
          <w:rFonts w:ascii="Arial" w:eastAsia="Calibri" w:hAnsi="Arial" w:cs="Arial"/>
          <w:sz w:val="24"/>
          <w:szCs w:val="24"/>
        </w:rPr>
      </w:pPr>
      <w:proofErr w:type="spellStart"/>
      <w:r w:rsidRPr="00063427">
        <w:rPr>
          <w:rFonts w:ascii="Arial" w:eastAsia="Calibri" w:hAnsi="Arial" w:cs="Arial"/>
          <w:sz w:val="24"/>
          <w:szCs w:val="24"/>
        </w:rPr>
        <w:t>Beardwell</w:t>
      </w:r>
      <w:proofErr w:type="spellEnd"/>
      <w:r w:rsidRPr="00063427">
        <w:rPr>
          <w:rFonts w:ascii="Arial" w:eastAsia="Calibri" w:hAnsi="Arial" w:cs="Arial"/>
          <w:sz w:val="24"/>
          <w:szCs w:val="24"/>
        </w:rPr>
        <w:t xml:space="preserve">, J. and Claydon, T. (2010) </w:t>
      </w:r>
      <w:r w:rsidRPr="00063427">
        <w:rPr>
          <w:rFonts w:ascii="Arial" w:eastAsia="Calibri" w:hAnsi="Arial" w:cs="Arial"/>
          <w:i/>
          <w:iCs/>
          <w:sz w:val="24"/>
          <w:szCs w:val="24"/>
        </w:rPr>
        <w:t xml:space="preserve">Human Resources Management: A Contemporary Approach. </w:t>
      </w:r>
      <w:r w:rsidRPr="00063427">
        <w:rPr>
          <w:rFonts w:ascii="Arial" w:eastAsia="Calibri" w:hAnsi="Arial" w:cs="Arial"/>
          <w:sz w:val="24"/>
          <w:szCs w:val="24"/>
        </w:rPr>
        <w:t>Harlow: Pearson Education Limited.</w:t>
      </w:r>
    </w:p>
    <w:p w14:paraId="50264320" w14:textId="66EA14D0" w:rsidR="00095208" w:rsidRPr="00063427" w:rsidRDefault="00095208" w:rsidP="00063427">
      <w:pPr>
        <w:spacing w:after="0" w:line="360" w:lineRule="auto"/>
        <w:rPr>
          <w:rFonts w:ascii="Arial" w:eastAsia="Calibri" w:hAnsi="Arial" w:cs="Arial"/>
          <w:sz w:val="24"/>
          <w:szCs w:val="24"/>
        </w:rPr>
      </w:pPr>
    </w:p>
    <w:p w14:paraId="3D2D68DF" w14:textId="392B7634" w:rsidR="00095208" w:rsidRPr="00063427" w:rsidRDefault="00095208" w:rsidP="00063427">
      <w:pPr>
        <w:spacing w:after="0" w:line="360" w:lineRule="auto"/>
        <w:rPr>
          <w:rFonts w:ascii="Arial" w:eastAsia="Calibri" w:hAnsi="Arial" w:cs="Arial"/>
          <w:sz w:val="24"/>
          <w:szCs w:val="24"/>
        </w:rPr>
      </w:pPr>
      <w:r w:rsidRPr="00063427">
        <w:rPr>
          <w:rFonts w:ascii="Arial" w:eastAsia="Calibri" w:hAnsi="Arial" w:cs="Arial"/>
          <w:sz w:val="24"/>
          <w:szCs w:val="24"/>
        </w:rPr>
        <w:t xml:space="preserve">Beech, D. (2018a) ‘Higher Education in Brexit Britain: A Changing Future for International Students in the UK’, </w:t>
      </w:r>
      <w:r w:rsidRPr="00063427">
        <w:rPr>
          <w:rFonts w:ascii="Arial" w:eastAsia="Calibri" w:hAnsi="Arial" w:cs="Arial"/>
          <w:i/>
          <w:sz w:val="24"/>
          <w:szCs w:val="24"/>
        </w:rPr>
        <w:t xml:space="preserve">Higher Education Policy Institute </w:t>
      </w:r>
      <w:r w:rsidRPr="00063427">
        <w:rPr>
          <w:rFonts w:ascii="Arial" w:eastAsia="Calibri" w:hAnsi="Arial" w:cs="Arial"/>
          <w:sz w:val="24"/>
          <w:szCs w:val="24"/>
        </w:rPr>
        <w:t xml:space="preserve">[Blog]. 21 Feb. Available at: </w:t>
      </w:r>
      <w:hyperlink r:id="rId15" w:history="1">
        <w:r w:rsidRPr="00063427">
          <w:rPr>
            <w:rStyle w:val="Hyperlink"/>
            <w:rFonts w:ascii="Arial" w:eastAsia="Calibri" w:hAnsi="Arial" w:cs="Arial"/>
            <w:color w:val="auto"/>
            <w:sz w:val="24"/>
            <w:szCs w:val="24"/>
          </w:rPr>
          <w:t>https://www.hepi.ac.uk/2018/02/21/higher-education-brexit-britain-changing-future-international-students-uk/</w:t>
        </w:r>
      </w:hyperlink>
      <w:r w:rsidRPr="00063427">
        <w:rPr>
          <w:rFonts w:ascii="Arial" w:eastAsia="Calibri" w:hAnsi="Arial" w:cs="Arial"/>
          <w:sz w:val="24"/>
          <w:szCs w:val="24"/>
        </w:rPr>
        <w:t xml:space="preserve"> (Accessed: 11 November 2019).</w:t>
      </w:r>
    </w:p>
    <w:p w14:paraId="16D76B1D" w14:textId="77777777" w:rsidR="0068737C" w:rsidRPr="00063427" w:rsidRDefault="0068737C" w:rsidP="00063427">
      <w:pPr>
        <w:spacing w:after="0" w:line="360" w:lineRule="auto"/>
        <w:rPr>
          <w:rFonts w:ascii="Arial" w:eastAsia="Calibri" w:hAnsi="Arial" w:cs="Arial"/>
          <w:sz w:val="24"/>
          <w:szCs w:val="24"/>
        </w:rPr>
      </w:pPr>
    </w:p>
    <w:p w14:paraId="21FE6A4C" w14:textId="4DCE2B5D" w:rsidR="005043AB" w:rsidRPr="00063427" w:rsidRDefault="005043AB" w:rsidP="00063427">
      <w:pPr>
        <w:spacing w:after="0" w:line="360" w:lineRule="auto"/>
        <w:rPr>
          <w:rFonts w:ascii="Arial" w:eastAsia="Calibri" w:hAnsi="Arial" w:cs="Arial"/>
          <w:sz w:val="24"/>
          <w:szCs w:val="24"/>
        </w:rPr>
      </w:pPr>
      <w:r w:rsidRPr="00063427">
        <w:rPr>
          <w:rFonts w:ascii="Arial" w:eastAsia="Calibri" w:hAnsi="Arial" w:cs="Arial"/>
          <w:sz w:val="24"/>
          <w:szCs w:val="24"/>
        </w:rPr>
        <w:t>Beech, D. (2018</w:t>
      </w:r>
      <w:r w:rsidR="00095208" w:rsidRPr="00063427">
        <w:rPr>
          <w:rFonts w:ascii="Arial" w:eastAsia="Calibri" w:hAnsi="Arial" w:cs="Arial"/>
          <w:sz w:val="24"/>
          <w:szCs w:val="24"/>
        </w:rPr>
        <w:t>b</w:t>
      </w:r>
      <w:r w:rsidRPr="00063427">
        <w:rPr>
          <w:rFonts w:ascii="Arial" w:eastAsia="Calibri" w:hAnsi="Arial" w:cs="Arial"/>
          <w:sz w:val="24"/>
          <w:szCs w:val="24"/>
        </w:rPr>
        <w:t xml:space="preserve">) ‘Change is Coming: How Universities Can Navigate Through Turbulent Political Times’, </w:t>
      </w:r>
      <w:r w:rsidRPr="00063427">
        <w:rPr>
          <w:rFonts w:ascii="Arial" w:eastAsia="Calibri" w:hAnsi="Arial" w:cs="Arial"/>
          <w:i/>
          <w:iCs/>
          <w:sz w:val="24"/>
          <w:szCs w:val="24"/>
        </w:rPr>
        <w:t xml:space="preserve">Higher Education Policy Institute. </w:t>
      </w:r>
      <w:r w:rsidRPr="00063427">
        <w:rPr>
          <w:rFonts w:ascii="Arial" w:eastAsia="Calibri" w:hAnsi="Arial" w:cs="Arial"/>
          <w:sz w:val="24"/>
          <w:szCs w:val="24"/>
        </w:rPr>
        <w:t xml:space="preserve">HEPI Policy Note 7. Available at: </w:t>
      </w:r>
      <w:hyperlink r:id="rId16" w:history="1">
        <w:r w:rsidR="000B5083" w:rsidRPr="00063427">
          <w:rPr>
            <w:rStyle w:val="Hyperlink"/>
            <w:rFonts w:ascii="Arial" w:eastAsia="Calibri" w:hAnsi="Arial" w:cs="Arial"/>
            <w:color w:val="auto"/>
            <w:sz w:val="24"/>
            <w:szCs w:val="24"/>
          </w:rPr>
          <w:t>https://www.hepi.ac.uk/wp-conteMnt/uplo</w:t>
        </w:r>
        <w:r w:rsidR="000B5083" w:rsidRPr="00063427">
          <w:rPr>
            <w:rStyle w:val="Hyperlink"/>
            <w:rFonts w:ascii="Arial" w:eastAsia="Calibri" w:hAnsi="Arial" w:cs="Arial"/>
            <w:color w:val="auto"/>
            <w:sz w:val="24"/>
            <w:szCs w:val="24"/>
          </w:rPr>
          <w:t>a</w:t>
        </w:r>
        <w:r w:rsidR="000B5083" w:rsidRPr="00063427">
          <w:rPr>
            <w:rStyle w:val="Hyperlink"/>
            <w:rFonts w:ascii="Arial" w:eastAsia="Calibri" w:hAnsi="Arial" w:cs="Arial"/>
            <w:color w:val="auto"/>
            <w:sz w:val="24"/>
            <w:szCs w:val="24"/>
          </w:rPr>
          <w:t>ds/2018/06/Policy-Note-7-Paper-June-2018-2.pdf</w:t>
        </w:r>
      </w:hyperlink>
      <w:r w:rsidRPr="00063427">
        <w:rPr>
          <w:rFonts w:ascii="Arial" w:eastAsia="Calibri" w:hAnsi="Arial" w:cs="Arial"/>
          <w:sz w:val="24"/>
          <w:szCs w:val="24"/>
        </w:rPr>
        <w:t xml:space="preserve"> (Accessed: 18 </w:t>
      </w:r>
      <w:r w:rsidR="0047268C" w:rsidRPr="00063427">
        <w:rPr>
          <w:rFonts w:ascii="Arial" w:eastAsia="Calibri" w:hAnsi="Arial" w:cs="Arial"/>
          <w:sz w:val="24"/>
          <w:szCs w:val="24"/>
        </w:rPr>
        <w:t>October</w:t>
      </w:r>
      <w:r w:rsidRPr="00063427">
        <w:rPr>
          <w:rFonts w:ascii="Arial" w:eastAsia="Calibri" w:hAnsi="Arial" w:cs="Arial"/>
          <w:sz w:val="24"/>
          <w:szCs w:val="24"/>
        </w:rPr>
        <w:t xml:space="preserve"> 2019).</w:t>
      </w:r>
    </w:p>
    <w:p w14:paraId="7962616E" w14:textId="4E40A036" w:rsidR="00AB3D13" w:rsidRPr="00063427" w:rsidRDefault="00AB3D13" w:rsidP="00063427">
      <w:pPr>
        <w:spacing w:after="0" w:line="360" w:lineRule="auto"/>
        <w:rPr>
          <w:rFonts w:ascii="Arial" w:eastAsia="Calibri" w:hAnsi="Arial" w:cs="Arial"/>
          <w:sz w:val="24"/>
          <w:szCs w:val="24"/>
        </w:rPr>
      </w:pPr>
    </w:p>
    <w:p w14:paraId="204F1D26" w14:textId="2747C4D3" w:rsidR="00AB3D13" w:rsidRPr="00063427" w:rsidRDefault="00AB3D13" w:rsidP="00063427">
      <w:pPr>
        <w:spacing w:after="0" w:line="360" w:lineRule="auto"/>
        <w:rPr>
          <w:rFonts w:ascii="Arial" w:eastAsia="Calibri" w:hAnsi="Arial" w:cs="Arial"/>
          <w:sz w:val="24"/>
          <w:szCs w:val="24"/>
        </w:rPr>
      </w:pPr>
      <w:r w:rsidRPr="00063427">
        <w:rPr>
          <w:rFonts w:ascii="Arial" w:eastAsia="Calibri" w:hAnsi="Arial" w:cs="Arial"/>
          <w:sz w:val="24"/>
          <w:szCs w:val="24"/>
        </w:rPr>
        <w:t>Beech, D.</w:t>
      </w:r>
      <w:r w:rsidR="00D547E6" w:rsidRPr="00063427">
        <w:rPr>
          <w:rFonts w:ascii="Arial" w:eastAsia="Calibri" w:hAnsi="Arial" w:cs="Arial"/>
          <w:sz w:val="24"/>
          <w:szCs w:val="24"/>
        </w:rPr>
        <w:t xml:space="preserve"> and </w:t>
      </w:r>
      <w:proofErr w:type="spellStart"/>
      <w:r w:rsidR="00D547E6" w:rsidRPr="00063427">
        <w:rPr>
          <w:rFonts w:ascii="Arial" w:hAnsi="Arial" w:cs="Arial"/>
          <w:sz w:val="24"/>
          <w:szCs w:val="24"/>
        </w:rPr>
        <w:t>Bekhradnia</w:t>
      </w:r>
      <w:proofErr w:type="spellEnd"/>
      <w:r w:rsidR="00D547E6" w:rsidRPr="00063427">
        <w:rPr>
          <w:rFonts w:ascii="Arial" w:hAnsi="Arial" w:cs="Arial"/>
          <w:sz w:val="24"/>
          <w:szCs w:val="24"/>
        </w:rPr>
        <w:t>, B. (2018)</w:t>
      </w:r>
      <w:r w:rsidRPr="00063427">
        <w:rPr>
          <w:rFonts w:ascii="Arial" w:eastAsia="Calibri" w:hAnsi="Arial" w:cs="Arial"/>
          <w:sz w:val="24"/>
          <w:szCs w:val="24"/>
        </w:rPr>
        <w:t xml:space="preserve"> ‘Demand for Higher Education to 2030’, </w:t>
      </w:r>
      <w:r w:rsidR="00D547E6" w:rsidRPr="00063427">
        <w:rPr>
          <w:rFonts w:ascii="Arial" w:eastAsia="Calibri" w:hAnsi="Arial" w:cs="Arial"/>
          <w:i/>
          <w:iCs/>
          <w:sz w:val="24"/>
          <w:szCs w:val="24"/>
        </w:rPr>
        <w:t xml:space="preserve">Higher Education Policy Institute. </w:t>
      </w:r>
      <w:r w:rsidR="00D547E6" w:rsidRPr="00063427">
        <w:rPr>
          <w:rFonts w:ascii="Arial" w:eastAsia="Calibri" w:hAnsi="Arial" w:cs="Arial"/>
          <w:sz w:val="24"/>
          <w:szCs w:val="24"/>
        </w:rPr>
        <w:t xml:space="preserve">HEPI Report 105. Available at: </w:t>
      </w:r>
      <w:hyperlink r:id="rId17" w:history="1">
        <w:r w:rsidR="00D547E6" w:rsidRPr="00063427">
          <w:rPr>
            <w:rStyle w:val="Hyperlink"/>
            <w:rFonts w:ascii="Arial" w:eastAsia="Calibri" w:hAnsi="Arial" w:cs="Arial"/>
            <w:color w:val="auto"/>
            <w:sz w:val="24"/>
            <w:szCs w:val="24"/>
          </w:rPr>
          <w:t>https://www.hepi.ac.uk/wp-content/uploads/2018/03/HEPI-Demand-for-Higher-Education-to-2030-Report-105-FINAL.pdf</w:t>
        </w:r>
      </w:hyperlink>
      <w:r w:rsidR="00D547E6" w:rsidRPr="00063427">
        <w:rPr>
          <w:rFonts w:ascii="Arial" w:eastAsia="Calibri" w:hAnsi="Arial" w:cs="Arial"/>
          <w:sz w:val="24"/>
          <w:szCs w:val="24"/>
        </w:rPr>
        <w:t xml:space="preserve"> (Accessed: 15 November 2019).</w:t>
      </w:r>
    </w:p>
    <w:p w14:paraId="28F0B7F8" w14:textId="77777777" w:rsidR="005043AB" w:rsidRPr="00063427" w:rsidRDefault="005043AB" w:rsidP="00063427">
      <w:pPr>
        <w:spacing w:after="0" w:line="360" w:lineRule="auto"/>
        <w:rPr>
          <w:rFonts w:ascii="Arial" w:eastAsia="Calibri" w:hAnsi="Arial" w:cs="Arial"/>
          <w:sz w:val="24"/>
          <w:szCs w:val="24"/>
        </w:rPr>
      </w:pPr>
    </w:p>
    <w:p w14:paraId="3840A6F3" w14:textId="32048B2B" w:rsidR="005043AB" w:rsidRPr="00063427" w:rsidRDefault="005043AB" w:rsidP="00063427">
      <w:pPr>
        <w:spacing w:after="0" w:line="360" w:lineRule="auto"/>
        <w:rPr>
          <w:rFonts w:ascii="Arial" w:eastAsia="Calibri" w:hAnsi="Arial" w:cs="Arial"/>
          <w:sz w:val="24"/>
          <w:szCs w:val="24"/>
        </w:rPr>
      </w:pPr>
      <w:r w:rsidRPr="00063427">
        <w:rPr>
          <w:rFonts w:ascii="Arial" w:eastAsia="Calibri" w:hAnsi="Arial" w:cs="Arial"/>
          <w:sz w:val="24"/>
          <w:szCs w:val="24"/>
          <w:lang w:val="en-US"/>
        </w:rPr>
        <w:t xml:space="preserve">Bennett, N. and Lemoine, J. (2014) ‘What VUCA Really Means for You.’ </w:t>
      </w:r>
      <w:r w:rsidRPr="00063427">
        <w:rPr>
          <w:rFonts w:ascii="Arial" w:eastAsia="Calibri" w:hAnsi="Arial" w:cs="Arial"/>
          <w:i/>
          <w:iCs/>
          <w:sz w:val="24"/>
          <w:szCs w:val="24"/>
          <w:lang w:val="en-US"/>
        </w:rPr>
        <w:t>Harvard Business Review</w:t>
      </w:r>
      <w:r w:rsidRPr="00063427">
        <w:rPr>
          <w:rFonts w:ascii="Arial" w:eastAsia="Calibri" w:hAnsi="Arial" w:cs="Arial"/>
          <w:sz w:val="24"/>
          <w:szCs w:val="24"/>
          <w:lang w:val="en-US"/>
        </w:rPr>
        <w:t xml:space="preserve">. Available at: </w:t>
      </w:r>
      <w:hyperlink r:id="rId18" w:history="1">
        <w:r w:rsidRPr="00063427">
          <w:rPr>
            <w:rStyle w:val="Hyperlink"/>
            <w:rFonts w:ascii="Arial" w:eastAsia="Calibri" w:hAnsi="Arial" w:cs="Arial"/>
            <w:color w:val="auto"/>
            <w:sz w:val="24"/>
            <w:szCs w:val="24"/>
          </w:rPr>
          <w:t>https://hbr.org/2014/01/what-vuca-really-means-for-you</w:t>
        </w:r>
      </w:hyperlink>
      <w:r w:rsidRPr="00063427">
        <w:rPr>
          <w:rFonts w:ascii="Arial" w:eastAsia="Calibri" w:hAnsi="Arial" w:cs="Arial"/>
          <w:i/>
          <w:iCs/>
          <w:sz w:val="24"/>
          <w:szCs w:val="24"/>
          <w:lang w:val="en-US"/>
        </w:rPr>
        <w:t xml:space="preserve"> </w:t>
      </w:r>
      <w:r w:rsidRPr="00063427">
        <w:rPr>
          <w:rFonts w:ascii="Arial" w:eastAsia="Calibri" w:hAnsi="Arial" w:cs="Arial"/>
          <w:sz w:val="24"/>
          <w:szCs w:val="24"/>
        </w:rPr>
        <w:t>(Accessed: 16 October 2019).</w:t>
      </w:r>
    </w:p>
    <w:p w14:paraId="735BADFC" w14:textId="1F2E93AF" w:rsidR="008921F9" w:rsidRPr="00063427" w:rsidRDefault="008921F9" w:rsidP="00063427">
      <w:pPr>
        <w:spacing w:after="0" w:line="360" w:lineRule="auto"/>
        <w:rPr>
          <w:rFonts w:ascii="Arial" w:eastAsia="Calibri" w:hAnsi="Arial" w:cs="Arial"/>
          <w:sz w:val="24"/>
          <w:szCs w:val="24"/>
        </w:rPr>
      </w:pPr>
    </w:p>
    <w:p w14:paraId="58E47338" w14:textId="6AEE879B" w:rsidR="008921F9" w:rsidRPr="00063427" w:rsidRDefault="008921F9" w:rsidP="00063427">
      <w:pPr>
        <w:spacing w:after="0" w:line="360" w:lineRule="auto"/>
        <w:rPr>
          <w:rFonts w:ascii="Arial" w:eastAsia="Calibri" w:hAnsi="Arial" w:cs="Arial"/>
          <w:sz w:val="24"/>
          <w:szCs w:val="24"/>
        </w:rPr>
      </w:pPr>
      <w:r w:rsidRPr="00063427">
        <w:rPr>
          <w:rFonts w:ascii="Arial" w:eastAsia="Calibri" w:hAnsi="Arial" w:cs="Arial"/>
          <w:sz w:val="24"/>
          <w:szCs w:val="24"/>
        </w:rPr>
        <w:t>Brown, W. (</w:t>
      </w:r>
      <w:r w:rsidR="00CD36B3" w:rsidRPr="00063427">
        <w:rPr>
          <w:rFonts w:ascii="Arial" w:eastAsia="Calibri" w:hAnsi="Arial" w:cs="Arial"/>
          <w:sz w:val="24"/>
          <w:szCs w:val="24"/>
        </w:rPr>
        <w:t xml:space="preserve">2015) </w:t>
      </w:r>
      <w:r w:rsidR="00CD36B3" w:rsidRPr="00063427">
        <w:rPr>
          <w:rFonts w:ascii="Arial" w:eastAsia="Calibri" w:hAnsi="Arial" w:cs="Arial"/>
          <w:i/>
          <w:iCs/>
          <w:sz w:val="24"/>
          <w:szCs w:val="24"/>
        </w:rPr>
        <w:t xml:space="preserve">Strategic Management in </w:t>
      </w:r>
      <w:proofErr w:type="spellStart"/>
      <w:r w:rsidR="00CD36B3" w:rsidRPr="00063427">
        <w:rPr>
          <w:rFonts w:ascii="Arial" w:eastAsia="Calibri" w:hAnsi="Arial" w:cs="Arial"/>
          <w:i/>
          <w:iCs/>
          <w:sz w:val="24"/>
          <w:szCs w:val="24"/>
        </w:rPr>
        <w:t>Nonprofit</w:t>
      </w:r>
      <w:proofErr w:type="spellEnd"/>
      <w:r w:rsidR="00CD36B3" w:rsidRPr="00063427">
        <w:rPr>
          <w:rFonts w:ascii="Arial" w:eastAsia="Calibri" w:hAnsi="Arial" w:cs="Arial"/>
          <w:i/>
          <w:iCs/>
          <w:sz w:val="24"/>
          <w:szCs w:val="24"/>
        </w:rPr>
        <w:t xml:space="preserve"> Organizations. </w:t>
      </w:r>
      <w:r w:rsidR="00CD36B3" w:rsidRPr="00063427">
        <w:rPr>
          <w:rFonts w:ascii="Arial" w:eastAsia="Calibri" w:hAnsi="Arial" w:cs="Arial"/>
          <w:sz w:val="24"/>
          <w:szCs w:val="24"/>
        </w:rPr>
        <w:t>Burlington: Jones &amp; Bartlett Learning.</w:t>
      </w:r>
    </w:p>
    <w:p w14:paraId="5BD53FD1" w14:textId="1EFE0E2B" w:rsidR="0059134B" w:rsidRPr="00063427" w:rsidRDefault="0059134B" w:rsidP="00063427">
      <w:pPr>
        <w:spacing w:after="0" w:line="360" w:lineRule="auto"/>
        <w:rPr>
          <w:rFonts w:ascii="Arial" w:eastAsia="Calibri" w:hAnsi="Arial" w:cs="Arial"/>
          <w:sz w:val="24"/>
          <w:szCs w:val="24"/>
        </w:rPr>
      </w:pPr>
    </w:p>
    <w:p w14:paraId="137247EA" w14:textId="15A7ACF3" w:rsidR="0059134B" w:rsidRPr="00063427" w:rsidRDefault="0059134B" w:rsidP="00063427">
      <w:pPr>
        <w:spacing w:after="0" w:line="360" w:lineRule="auto"/>
        <w:rPr>
          <w:rFonts w:ascii="Arial" w:hAnsi="Arial" w:cs="Arial"/>
          <w:sz w:val="24"/>
          <w:szCs w:val="24"/>
        </w:rPr>
      </w:pPr>
      <w:r w:rsidRPr="00063427">
        <w:rPr>
          <w:rFonts w:ascii="Arial" w:hAnsi="Arial" w:cs="Arial"/>
          <w:sz w:val="24"/>
          <w:szCs w:val="24"/>
        </w:rPr>
        <w:lastRenderedPageBreak/>
        <w:t xml:space="preserve">Bruce, J. (2018) ‘Change Is The New Normal. How Will You Handle It?’, </w:t>
      </w:r>
      <w:r w:rsidRPr="00063427">
        <w:rPr>
          <w:rFonts w:ascii="Arial" w:hAnsi="Arial" w:cs="Arial"/>
          <w:i/>
          <w:sz w:val="24"/>
          <w:szCs w:val="24"/>
        </w:rPr>
        <w:t xml:space="preserve">Forbes. </w:t>
      </w:r>
      <w:r w:rsidRPr="00063427">
        <w:rPr>
          <w:rFonts w:ascii="Arial" w:hAnsi="Arial" w:cs="Arial"/>
          <w:sz w:val="24"/>
          <w:szCs w:val="24"/>
        </w:rPr>
        <w:t xml:space="preserve">Available at: </w:t>
      </w:r>
      <w:hyperlink r:id="rId19" w:anchor="28e310613959" w:history="1">
        <w:r w:rsidRPr="00063427">
          <w:rPr>
            <w:rStyle w:val="Hyperlink"/>
            <w:rFonts w:ascii="Arial" w:hAnsi="Arial" w:cs="Arial"/>
            <w:color w:val="auto"/>
            <w:sz w:val="24"/>
            <w:szCs w:val="24"/>
          </w:rPr>
          <w:t>https://www.forbes.com/sites/janbruce/2018/09/05/change-is-the-new-normal-how-will-you-handle-it/#28e310613959</w:t>
        </w:r>
      </w:hyperlink>
      <w:r w:rsidRPr="00063427">
        <w:rPr>
          <w:rFonts w:ascii="Arial" w:hAnsi="Arial" w:cs="Arial"/>
          <w:sz w:val="24"/>
          <w:szCs w:val="24"/>
        </w:rPr>
        <w:t xml:space="preserve"> (Accessed: 16 October 2019).</w:t>
      </w:r>
    </w:p>
    <w:p w14:paraId="2CDA513F" w14:textId="4E6BA2BF" w:rsidR="00564DE1" w:rsidRPr="00063427" w:rsidRDefault="00564DE1" w:rsidP="00063427">
      <w:pPr>
        <w:spacing w:after="0" w:line="360" w:lineRule="auto"/>
        <w:rPr>
          <w:rFonts w:ascii="Arial" w:eastAsia="Calibri" w:hAnsi="Arial" w:cs="Arial"/>
          <w:sz w:val="24"/>
          <w:szCs w:val="24"/>
        </w:rPr>
      </w:pPr>
    </w:p>
    <w:p w14:paraId="124F5075" w14:textId="26C177F8" w:rsidR="00564DE1" w:rsidRPr="00063427" w:rsidRDefault="00564DE1" w:rsidP="00063427">
      <w:pPr>
        <w:spacing w:after="0" w:line="360" w:lineRule="auto"/>
        <w:rPr>
          <w:rFonts w:ascii="Arial" w:eastAsia="Calibri" w:hAnsi="Arial" w:cs="Arial"/>
          <w:sz w:val="24"/>
          <w:szCs w:val="24"/>
        </w:rPr>
      </w:pPr>
      <w:r w:rsidRPr="00063427">
        <w:rPr>
          <w:rFonts w:ascii="Arial" w:eastAsia="Calibri" w:hAnsi="Arial" w:cs="Arial"/>
          <w:sz w:val="24"/>
          <w:szCs w:val="24"/>
        </w:rPr>
        <w:t xml:space="preserve">CIPD (2005) </w:t>
      </w:r>
      <w:r w:rsidR="00C810BB" w:rsidRPr="00063427">
        <w:rPr>
          <w:rFonts w:ascii="Arial" w:eastAsia="Calibri" w:hAnsi="Arial" w:cs="Arial"/>
          <w:i/>
          <w:iCs/>
          <w:sz w:val="24"/>
          <w:szCs w:val="24"/>
        </w:rPr>
        <w:t xml:space="preserve">HR Strategy: Creating the framework for successful people management. </w:t>
      </w:r>
      <w:r w:rsidR="00C810BB" w:rsidRPr="00063427">
        <w:rPr>
          <w:rFonts w:ascii="Arial" w:eastAsia="Calibri" w:hAnsi="Arial" w:cs="Arial"/>
          <w:sz w:val="24"/>
          <w:szCs w:val="24"/>
        </w:rPr>
        <w:t>London: CIPD.</w:t>
      </w:r>
    </w:p>
    <w:p w14:paraId="339D48FF" w14:textId="77777777" w:rsidR="005043AB" w:rsidRPr="00063427" w:rsidRDefault="005043AB" w:rsidP="00063427">
      <w:pPr>
        <w:spacing w:after="0" w:line="360" w:lineRule="auto"/>
        <w:rPr>
          <w:rFonts w:ascii="Arial" w:eastAsia="Calibri" w:hAnsi="Arial" w:cs="Arial"/>
          <w:sz w:val="24"/>
          <w:szCs w:val="24"/>
        </w:rPr>
      </w:pPr>
    </w:p>
    <w:p w14:paraId="0F38C386" w14:textId="5CDB4DD6" w:rsidR="000F5CBF" w:rsidRPr="00063427" w:rsidRDefault="000F5CBF" w:rsidP="00063427">
      <w:pPr>
        <w:spacing w:after="0" w:line="360" w:lineRule="auto"/>
        <w:rPr>
          <w:rFonts w:ascii="Arial" w:eastAsia="Calibri" w:hAnsi="Arial" w:cs="Arial"/>
          <w:sz w:val="24"/>
          <w:szCs w:val="24"/>
        </w:rPr>
      </w:pPr>
      <w:r w:rsidRPr="00063427">
        <w:rPr>
          <w:rFonts w:ascii="Arial" w:eastAsia="Calibri" w:hAnsi="Arial" w:cs="Arial"/>
          <w:sz w:val="24"/>
          <w:szCs w:val="24"/>
        </w:rPr>
        <w:t xml:space="preserve">CIPD (2014) </w:t>
      </w:r>
      <w:r w:rsidRPr="00063427">
        <w:rPr>
          <w:rFonts w:ascii="Arial" w:eastAsia="Calibri" w:hAnsi="Arial" w:cs="Arial"/>
          <w:i/>
          <w:sz w:val="24"/>
          <w:szCs w:val="24"/>
        </w:rPr>
        <w:t xml:space="preserve">HR: Getting Smart About Agile Working. </w:t>
      </w:r>
      <w:r w:rsidRPr="00063427">
        <w:rPr>
          <w:rFonts w:ascii="Arial" w:eastAsia="Calibri" w:hAnsi="Arial" w:cs="Arial"/>
          <w:sz w:val="24"/>
          <w:szCs w:val="24"/>
        </w:rPr>
        <w:t xml:space="preserve">Available at: </w:t>
      </w:r>
      <w:hyperlink r:id="rId20" w:history="1">
        <w:r w:rsidRPr="00063427">
          <w:rPr>
            <w:rStyle w:val="Hyperlink"/>
            <w:rFonts w:ascii="Arial" w:eastAsia="Calibri" w:hAnsi="Arial" w:cs="Arial"/>
            <w:color w:val="auto"/>
            <w:sz w:val="24"/>
            <w:szCs w:val="24"/>
          </w:rPr>
          <w:t>https://www.cipd.co.uk/Images/hr-getting-smart-agile-working_2014_tcm18-14105.pdf</w:t>
        </w:r>
      </w:hyperlink>
      <w:r w:rsidRPr="00063427">
        <w:rPr>
          <w:rFonts w:ascii="Arial" w:eastAsia="Calibri" w:hAnsi="Arial" w:cs="Arial"/>
          <w:sz w:val="24"/>
          <w:szCs w:val="24"/>
        </w:rPr>
        <w:t xml:space="preserve"> (Accessed: </w:t>
      </w:r>
      <w:r w:rsidR="0047268C" w:rsidRPr="00063427">
        <w:rPr>
          <w:rFonts w:ascii="Arial" w:eastAsia="Calibri" w:hAnsi="Arial" w:cs="Arial"/>
          <w:sz w:val="24"/>
          <w:szCs w:val="24"/>
        </w:rPr>
        <w:t>2</w:t>
      </w:r>
      <w:r w:rsidR="006835B2" w:rsidRPr="00063427">
        <w:rPr>
          <w:rFonts w:ascii="Arial" w:eastAsia="Calibri" w:hAnsi="Arial" w:cs="Arial"/>
          <w:sz w:val="24"/>
          <w:szCs w:val="24"/>
        </w:rPr>
        <w:t>8</w:t>
      </w:r>
      <w:r w:rsidRPr="00063427">
        <w:rPr>
          <w:rFonts w:ascii="Arial" w:eastAsia="Calibri" w:hAnsi="Arial" w:cs="Arial"/>
          <w:sz w:val="24"/>
          <w:szCs w:val="24"/>
        </w:rPr>
        <w:t xml:space="preserve"> </w:t>
      </w:r>
      <w:r w:rsidR="0047268C" w:rsidRPr="00063427">
        <w:rPr>
          <w:rFonts w:ascii="Arial" w:eastAsia="Calibri" w:hAnsi="Arial" w:cs="Arial"/>
          <w:sz w:val="24"/>
          <w:szCs w:val="24"/>
        </w:rPr>
        <w:t>October</w:t>
      </w:r>
      <w:r w:rsidRPr="00063427">
        <w:rPr>
          <w:rFonts w:ascii="Arial" w:eastAsia="Calibri" w:hAnsi="Arial" w:cs="Arial"/>
          <w:sz w:val="24"/>
          <w:szCs w:val="24"/>
        </w:rPr>
        <w:t xml:space="preserve"> 2019).</w:t>
      </w:r>
    </w:p>
    <w:p w14:paraId="6445F49D" w14:textId="6AC61E1F" w:rsidR="003041A5" w:rsidRPr="00063427" w:rsidRDefault="003041A5" w:rsidP="00063427">
      <w:pPr>
        <w:spacing w:after="0" w:line="360" w:lineRule="auto"/>
        <w:rPr>
          <w:rFonts w:ascii="Arial" w:eastAsia="Calibri" w:hAnsi="Arial" w:cs="Arial"/>
          <w:sz w:val="24"/>
          <w:szCs w:val="24"/>
        </w:rPr>
      </w:pPr>
    </w:p>
    <w:p w14:paraId="4D7E8B77" w14:textId="6CF36028" w:rsidR="003041A5" w:rsidRPr="00063427" w:rsidRDefault="003041A5" w:rsidP="00063427">
      <w:pPr>
        <w:spacing w:after="0" w:line="360" w:lineRule="auto"/>
        <w:rPr>
          <w:rFonts w:ascii="Arial" w:hAnsi="Arial" w:cs="Arial"/>
          <w:sz w:val="24"/>
          <w:szCs w:val="24"/>
        </w:rPr>
      </w:pPr>
      <w:r w:rsidRPr="00063427">
        <w:rPr>
          <w:rFonts w:ascii="Arial" w:eastAsia="Calibri" w:hAnsi="Arial" w:cs="Arial"/>
          <w:sz w:val="24"/>
          <w:szCs w:val="24"/>
        </w:rPr>
        <w:t xml:space="preserve">CIPD (2017) </w:t>
      </w:r>
      <w:r w:rsidRPr="00063427">
        <w:rPr>
          <w:rFonts w:ascii="Arial" w:eastAsia="Calibri" w:hAnsi="Arial" w:cs="Arial"/>
          <w:i/>
          <w:iCs/>
          <w:sz w:val="24"/>
          <w:szCs w:val="24"/>
        </w:rPr>
        <w:t>The impact artificial intelligence, robotics and automation technolog</w:t>
      </w:r>
      <w:r w:rsidR="0057063C" w:rsidRPr="00063427">
        <w:rPr>
          <w:rFonts w:ascii="Arial" w:eastAsia="Calibri" w:hAnsi="Arial" w:cs="Arial"/>
          <w:i/>
          <w:iCs/>
          <w:sz w:val="24"/>
          <w:szCs w:val="24"/>
        </w:rPr>
        <w:t xml:space="preserve">ies on work. </w:t>
      </w:r>
      <w:r w:rsidR="0057063C" w:rsidRPr="00063427">
        <w:rPr>
          <w:rFonts w:ascii="Arial" w:eastAsia="Calibri" w:hAnsi="Arial" w:cs="Arial"/>
          <w:sz w:val="24"/>
          <w:szCs w:val="24"/>
        </w:rPr>
        <w:t xml:space="preserve">London: CIPD. Available at: </w:t>
      </w:r>
      <w:hyperlink r:id="rId21" w:history="1">
        <w:r w:rsidR="0057063C" w:rsidRPr="00063427">
          <w:rPr>
            <w:rStyle w:val="Hyperlink"/>
            <w:rFonts w:ascii="Arial" w:eastAsia="Calibri" w:hAnsi="Arial" w:cs="Arial"/>
            <w:color w:val="auto"/>
            <w:sz w:val="24"/>
            <w:szCs w:val="24"/>
          </w:rPr>
          <w:t>https://www.cipd.co.uk/Images/impact-of-artificial-intelliegnce-exec-summary_tcm18-33882.pdf</w:t>
        </w:r>
      </w:hyperlink>
      <w:r w:rsidR="0057063C" w:rsidRPr="00063427">
        <w:rPr>
          <w:rFonts w:ascii="Arial" w:eastAsia="Calibri" w:hAnsi="Arial" w:cs="Arial"/>
          <w:sz w:val="24"/>
          <w:szCs w:val="24"/>
        </w:rPr>
        <w:t xml:space="preserve"> (Accessed: 12 November 2019). </w:t>
      </w:r>
    </w:p>
    <w:p w14:paraId="0FB19E42" w14:textId="77777777" w:rsidR="000F5CBF" w:rsidRPr="00063427" w:rsidRDefault="000F5CBF" w:rsidP="00063427">
      <w:pPr>
        <w:spacing w:after="0" w:line="360" w:lineRule="auto"/>
        <w:rPr>
          <w:rFonts w:ascii="Arial" w:eastAsia="Calibri" w:hAnsi="Arial" w:cs="Arial"/>
          <w:sz w:val="24"/>
          <w:szCs w:val="24"/>
        </w:rPr>
      </w:pPr>
    </w:p>
    <w:p w14:paraId="2C1114C2" w14:textId="7BAD51E9" w:rsidR="000F5CBF" w:rsidRPr="00063427" w:rsidRDefault="000F5CBF" w:rsidP="00063427">
      <w:pPr>
        <w:spacing w:after="0" w:line="360" w:lineRule="auto"/>
        <w:rPr>
          <w:rFonts w:ascii="Arial" w:eastAsia="Calibri" w:hAnsi="Arial" w:cs="Arial"/>
          <w:sz w:val="24"/>
          <w:szCs w:val="24"/>
        </w:rPr>
      </w:pPr>
      <w:r w:rsidRPr="00063427">
        <w:rPr>
          <w:rFonts w:ascii="Arial" w:eastAsia="Calibri" w:hAnsi="Arial" w:cs="Arial"/>
          <w:sz w:val="24"/>
          <w:szCs w:val="24"/>
        </w:rPr>
        <w:t>CIPD (201</w:t>
      </w:r>
      <w:r w:rsidR="005B281B" w:rsidRPr="00063427">
        <w:rPr>
          <w:rFonts w:ascii="Arial" w:eastAsia="Calibri" w:hAnsi="Arial" w:cs="Arial"/>
          <w:sz w:val="24"/>
          <w:szCs w:val="24"/>
        </w:rPr>
        <w:t>8</w:t>
      </w:r>
      <w:r w:rsidR="000B5083" w:rsidRPr="00063427">
        <w:rPr>
          <w:rFonts w:ascii="Arial" w:eastAsia="Calibri" w:hAnsi="Arial" w:cs="Arial"/>
          <w:sz w:val="24"/>
          <w:szCs w:val="24"/>
        </w:rPr>
        <w:t>a</w:t>
      </w:r>
      <w:r w:rsidRPr="00063427">
        <w:rPr>
          <w:rFonts w:ascii="Arial" w:eastAsia="Calibri" w:hAnsi="Arial" w:cs="Arial"/>
          <w:sz w:val="24"/>
          <w:szCs w:val="24"/>
        </w:rPr>
        <w:t xml:space="preserve">) </w:t>
      </w:r>
      <w:r w:rsidRPr="00063427">
        <w:rPr>
          <w:rFonts w:ascii="Arial" w:eastAsia="Calibri" w:hAnsi="Arial" w:cs="Arial"/>
          <w:i/>
          <w:sz w:val="24"/>
          <w:szCs w:val="24"/>
        </w:rPr>
        <w:t>PESTLE Analysis</w:t>
      </w:r>
      <w:r w:rsidRPr="00063427">
        <w:rPr>
          <w:rFonts w:ascii="Arial" w:eastAsia="Calibri" w:hAnsi="Arial" w:cs="Arial"/>
          <w:sz w:val="24"/>
          <w:szCs w:val="24"/>
        </w:rPr>
        <w:t xml:space="preserve">.  Available at: </w:t>
      </w:r>
      <w:hyperlink r:id="rId22" w:history="1">
        <w:r w:rsidRPr="00063427">
          <w:rPr>
            <w:rStyle w:val="Hyperlink"/>
            <w:rFonts w:ascii="Arial" w:eastAsia="Calibri" w:hAnsi="Arial" w:cs="Arial"/>
            <w:color w:val="auto"/>
            <w:sz w:val="24"/>
            <w:szCs w:val="24"/>
          </w:rPr>
          <w:t>https://www.cipd.co.uk/knowledge/strategy/organisational-development/pestle-analysis-factsheet</w:t>
        </w:r>
      </w:hyperlink>
      <w:r w:rsidRPr="00063427">
        <w:rPr>
          <w:rFonts w:ascii="Arial" w:eastAsia="Calibri" w:hAnsi="Arial" w:cs="Arial"/>
          <w:sz w:val="24"/>
          <w:szCs w:val="24"/>
        </w:rPr>
        <w:t xml:space="preserve"> (Accessed:</w:t>
      </w:r>
      <w:r w:rsidR="006835B2" w:rsidRPr="00063427">
        <w:rPr>
          <w:rFonts w:ascii="Arial" w:eastAsia="Calibri" w:hAnsi="Arial" w:cs="Arial"/>
          <w:sz w:val="24"/>
          <w:szCs w:val="24"/>
        </w:rPr>
        <w:t xml:space="preserve"> 15 October 2019</w:t>
      </w:r>
      <w:r w:rsidRPr="00063427">
        <w:rPr>
          <w:rFonts w:ascii="Arial" w:eastAsia="Calibri" w:hAnsi="Arial" w:cs="Arial"/>
          <w:sz w:val="24"/>
          <w:szCs w:val="24"/>
        </w:rPr>
        <w:t>).</w:t>
      </w:r>
    </w:p>
    <w:p w14:paraId="08A29332" w14:textId="5FF5AD78" w:rsidR="00D44CCF" w:rsidRPr="00063427" w:rsidRDefault="00D44CCF" w:rsidP="00063427">
      <w:pPr>
        <w:spacing w:after="0" w:line="360" w:lineRule="auto"/>
        <w:rPr>
          <w:rFonts w:ascii="Arial" w:eastAsia="Calibri" w:hAnsi="Arial" w:cs="Arial"/>
          <w:sz w:val="24"/>
          <w:szCs w:val="24"/>
        </w:rPr>
      </w:pPr>
    </w:p>
    <w:p w14:paraId="6F0CB94B" w14:textId="432C5646" w:rsidR="00D44CCF" w:rsidRPr="00063427" w:rsidRDefault="00D44CCF" w:rsidP="00063427">
      <w:pPr>
        <w:spacing w:after="0" w:line="360" w:lineRule="auto"/>
        <w:rPr>
          <w:rFonts w:ascii="Arial" w:eastAsia="Calibri" w:hAnsi="Arial" w:cs="Arial"/>
          <w:iCs/>
          <w:sz w:val="24"/>
          <w:szCs w:val="24"/>
        </w:rPr>
      </w:pPr>
      <w:r w:rsidRPr="00063427">
        <w:rPr>
          <w:rFonts w:ascii="Arial" w:eastAsia="Calibri" w:hAnsi="Arial" w:cs="Arial"/>
          <w:sz w:val="24"/>
          <w:szCs w:val="24"/>
        </w:rPr>
        <w:t>CIPD (2018</w:t>
      </w:r>
      <w:r w:rsidR="000B5083" w:rsidRPr="00063427">
        <w:rPr>
          <w:rFonts w:ascii="Arial" w:eastAsia="Calibri" w:hAnsi="Arial" w:cs="Arial"/>
          <w:sz w:val="24"/>
          <w:szCs w:val="24"/>
        </w:rPr>
        <w:t>b</w:t>
      </w:r>
      <w:r w:rsidRPr="00063427">
        <w:rPr>
          <w:rFonts w:ascii="Arial" w:eastAsia="Calibri" w:hAnsi="Arial" w:cs="Arial"/>
          <w:sz w:val="24"/>
          <w:szCs w:val="24"/>
        </w:rPr>
        <w:t xml:space="preserve">) </w:t>
      </w:r>
      <w:r w:rsidRPr="00063427">
        <w:rPr>
          <w:rFonts w:ascii="Arial" w:eastAsia="Calibri" w:hAnsi="Arial" w:cs="Arial"/>
          <w:i/>
          <w:sz w:val="24"/>
          <w:szCs w:val="24"/>
        </w:rPr>
        <w:t xml:space="preserve">SWOT Analysis. </w:t>
      </w:r>
      <w:r w:rsidRPr="00063427">
        <w:rPr>
          <w:rFonts w:ascii="Arial" w:eastAsia="Calibri" w:hAnsi="Arial" w:cs="Arial"/>
          <w:iCs/>
          <w:sz w:val="24"/>
          <w:szCs w:val="24"/>
        </w:rPr>
        <w:t xml:space="preserve">Available at: </w:t>
      </w:r>
      <w:hyperlink r:id="rId23" w:history="1">
        <w:r w:rsidRPr="00063427">
          <w:rPr>
            <w:rStyle w:val="Hyperlink"/>
            <w:rFonts w:ascii="Arial" w:eastAsia="Calibri" w:hAnsi="Arial" w:cs="Arial"/>
            <w:iCs/>
            <w:color w:val="auto"/>
            <w:sz w:val="24"/>
            <w:szCs w:val="24"/>
          </w:rPr>
          <w:t>https://www.cipd.co.uk/knowledge/strategy/organisational-development/swot-analysis-factsheet</w:t>
        </w:r>
      </w:hyperlink>
      <w:r w:rsidRPr="00063427">
        <w:rPr>
          <w:rFonts w:ascii="Arial" w:eastAsia="Calibri" w:hAnsi="Arial" w:cs="Arial"/>
          <w:iCs/>
          <w:sz w:val="24"/>
          <w:szCs w:val="24"/>
        </w:rPr>
        <w:t xml:space="preserve"> (Accessed: 09 November 2019)</w:t>
      </w:r>
    </w:p>
    <w:p w14:paraId="26561498" w14:textId="77777777" w:rsidR="000F5CBF" w:rsidRPr="00063427" w:rsidRDefault="000F5CBF" w:rsidP="00063427">
      <w:pPr>
        <w:spacing w:after="0" w:line="360" w:lineRule="auto"/>
        <w:rPr>
          <w:rFonts w:ascii="Arial" w:eastAsia="Calibri" w:hAnsi="Arial" w:cs="Arial"/>
          <w:sz w:val="24"/>
          <w:szCs w:val="24"/>
        </w:rPr>
      </w:pPr>
    </w:p>
    <w:p w14:paraId="4F60D4F3" w14:textId="0CA6CB4B" w:rsidR="000F5CBF" w:rsidRPr="00063427" w:rsidRDefault="000F5CBF" w:rsidP="00063427">
      <w:pPr>
        <w:spacing w:after="0" w:line="360" w:lineRule="auto"/>
        <w:rPr>
          <w:rFonts w:ascii="Arial" w:eastAsia="Calibri" w:hAnsi="Arial" w:cs="Arial"/>
          <w:sz w:val="24"/>
          <w:szCs w:val="24"/>
        </w:rPr>
      </w:pPr>
      <w:r w:rsidRPr="00063427">
        <w:rPr>
          <w:rFonts w:ascii="Arial" w:eastAsia="Calibri" w:hAnsi="Arial" w:cs="Arial"/>
          <w:sz w:val="24"/>
          <w:szCs w:val="24"/>
        </w:rPr>
        <w:t>CIPD (2018</w:t>
      </w:r>
      <w:r w:rsidR="000B5083" w:rsidRPr="00063427">
        <w:rPr>
          <w:rFonts w:ascii="Arial" w:eastAsia="Calibri" w:hAnsi="Arial" w:cs="Arial"/>
          <w:sz w:val="24"/>
          <w:szCs w:val="24"/>
        </w:rPr>
        <w:t>c</w:t>
      </w:r>
      <w:r w:rsidRPr="00063427">
        <w:rPr>
          <w:rFonts w:ascii="Arial" w:eastAsia="Calibri" w:hAnsi="Arial" w:cs="Arial"/>
          <w:sz w:val="24"/>
          <w:szCs w:val="24"/>
        </w:rPr>
        <w:t xml:space="preserve">) </w:t>
      </w:r>
      <w:r w:rsidRPr="00063427">
        <w:rPr>
          <w:rFonts w:ascii="Arial" w:eastAsia="Calibri" w:hAnsi="Arial" w:cs="Arial"/>
          <w:i/>
          <w:sz w:val="24"/>
          <w:szCs w:val="24"/>
        </w:rPr>
        <w:t>21</w:t>
      </w:r>
      <w:r w:rsidRPr="00063427">
        <w:rPr>
          <w:rFonts w:ascii="Arial" w:eastAsia="Calibri" w:hAnsi="Arial" w:cs="Arial"/>
          <w:i/>
          <w:sz w:val="24"/>
          <w:szCs w:val="24"/>
          <w:vertAlign w:val="superscript"/>
        </w:rPr>
        <w:t>st</w:t>
      </w:r>
      <w:r w:rsidRPr="00063427">
        <w:rPr>
          <w:rFonts w:ascii="Arial" w:eastAsia="Calibri" w:hAnsi="Arial" w:cs="Arial"/>
          <w:i/>
          <w:sz w:val="24"/>
          <w:szCs w:val="24"/>
        </w:rPr>
        <w:t xml:space="preserve"> Century Workforces and Workplaces</w:t>
      </w:r>
      <w:r w:rsidRPr="00063427">
        <w:rPr>
          <w:rFonts w:ascii="Arial" w:eastAsia="Calibri" w:hAnsi="Arial" w:cs="Arial"/>
          <w:sz w:val="24"/>
          <w:szCs w:val="24"/>
        </w:rPr>
        <w:t xml:space="preserve">. Available at: </w:t>
      </w:r>
      <w:hyperlink r:id="rId24" w:history="1">
        <w:r w:rsidRPr="00063427">
          <w:rPr>
            <w:rStyle w:val="Hyperlink"/>
            <w:rFonts w:ascii="Arial" w:eastAsia="Calibri" w:hAnsi="Arial" w:cs="Arial"/>
            <w:color w:val="auto"/>
            <w:sz w:val="24"/>
            <w:szCs w:val="24"/>
          </w:rPr>
          <w:t>https://www.cipd.co.uk/news-views/changing-work-views/future-work/thought-pieces/21st-century-workforce-workplaces</w:t>
        </w:r>
      </w:hyperlink>
      <w:r w:rsidRPr="00063427">
        <w:rPr>
          <w:rFonts w:ascii="Arial" w:eastAsia="Calibri" w:hAnsi="Arial" w:cs="Arial"/>
          <w:sz w:val="24"/>
          <w:szCs w:val="24"/>
        </w:rPr>
        <w:t xml:space="preserve"> (Accessed: </w:t>
      </w:r>
      <w:r w:rsidR="006835B2" w:rsidRPr="00063427">
        <w:rPr>
          <w:rFonts w:ascii="Arial" w:eastAsia="Calibri" w:hAnsi="Arial" w:cs="Arial"/>
          <w:sz w:val="24"/>
          <w:szCs w:val="24"/>
        </w:rPr>
        <w:t>1</w:t>
      </w:r>
      <w:r w:rsidRPr="00063427">
        <w:rPr>
          <w:rFonts w:ascii="Arial" w:eastAsia="Calibri" w:hAnsi="Arial" w:cs="Arial"/>
          <w:sz w:val="24"/>
          <w:szCs w:val="24"/>
        </w:rPr>
        <w:t xml:space="preserve">7 </w:t>
      </w:r>
      <w:r w:rsidR="006835B2" w:rsidRPr="00063427">
        <w:rPr>
          <w:rFonts w:ascii="Arial" w:eastAsia="Calibri" w:hAnsi="Arial" w:cs="Arial"/>
          <w:sz w:val="24"/>
          <w:szCs w:val="24"/>
        </w:rPr>
        <w:t>October</w:t>
      </w:r>
      <w:r w:rsidRPr="00063427">
        <w:rPr>
          <w:rFonts w:ascii="Arial" w:eastAsia="Calibri" w:hAnsi="Arial" w:cs="Arial"/>
          <w:sz w:val="24"/>
          <w:szCs w:val="24"/>
        </w:rPr>
        <w:t xml:space="preserve"> 2019).</w:t>
      </w:r>
    </w:p>
    <w:p w14:paraId="017FAB14" w14:textId="19D2CCCC" w:rsidR="0095583E" w:rsidRPr="00063427" w:rsidRDefault="0095583E" w:rsidP="00063427">
      <w:pPr>
        <w:spacing w:after="0" w:line="360" w:lineRule="auto"/>
        <w:rPr>
          <w:rFonts w:ascii="Arial" w:eastAsia="Calibri" w:hAnsi="Arial" w:cs="Arial"/>
          <w:sz w:val="24"/>
          <w:szCs w:val="24"/>
        </w:rPr>
      </w:pPr>
    </w:p>
    <w:p w14:paraId="7C5F42E5" w14:textId="206EB267" w:rsidR="00095208" w:rsidRPr="00063427" w:rsidRDefault="0095583E" w:rsidP="00063427">
      <w:pPr>
        <w:spacing w:after="0" w:line="360" w:lineRule="auto"/>
        <w:rPr>
          <w:rFonts w:ascii="Arial" w:hAnsi="Arial" w:cs="Arial"/>
          <w:sz w:val="24"/>
          <w:szCs w:val="24"/>
        </w:rPr>
      </w:pPr>
      <w:r w:rsidRPr="00063427">
        <w:rPr>
          <w:rFonts w:ascii="Arial" w:hAnsi="Arial" w:cs="Arial"/>
          <w:sz w:val="24"/>
          <w:szCs w:val="24"/>
        </w:rPr>
        <w:t>CIPD (2019</w:t>
      </w:r>
      <w:r w:rsidR="000B5083" w:rsidRPr="00063427">
        <w:rPr>
          <w:rFonts w:ascii="Arial" w:hAnsi="Arial" w:cs="Arial"/>
          <w:sz w:val="24"/>
          <w:szCs w:val="24"/>
        </w:rPr>
        <w:t>a</w:t>
      </w:r>
      <w:r w:rsidRPr="00063427">
        <w:rPr>
          <w:rFonts w:ascii="Arial" w:hAnsi="Arial" w:cs="Arial"/>
          <w:sz w:val="24"/>
          <w:szCs w:val="24"/>
        </w:rPr>
        <w:t xml:space="preserve">) </w:t>
      </w:r>
      <w:r w:rsidRPr="00063427">
        <w:rPr>
          <w:rFonts w:ascii="Arial" w:hAnsi="Arial" w:cs="Arial"/>
          <w:i/>
          <w:sz w:val="24"/>
          <w:szCs w:val="24"/>
        </w:rPr>
        <w:t xml:space="preserve">Workforce Trends. </w:t>
      </w:r>
      <w:r w:rsidRPr="00063427">
        <w:rPr>
          <w:rFonts w:ascii="Arial" w:hAnsi="Arial" w:cs="Arial"/>
          <w:sz w:val="24"/>
          <w:szCs w:val="24"/>
        </w:rPr>
        <w:t xml:space="preserve">Available at: </w:t>
      </w:r>
      <w:hyperlink r:id="rId25" w:history="1">
        <w:r w:rsidRPr="00063427">
          <w:rPr>
            <w:rStyle w:val="Hyperlink"/>
            <w:rFonts w:ascii="Arial" w:hAnsi="Arial" w:cs="Arial"/>
            <w:color w:val="auto"/>
            <w:sz w:val="24"/>
            <w:szCs w:val="24"/>
          </w:rPr>
          <w:t>https://www.cipd.co.uk/knowledge/work/trends</w:t>
        </w:r>
      </w:hyperlink>
      <w:r w:rsidRPr="00063427">
        <w:rPr>
          <w:rFonts w:ascii="Arial" w:hAnsi="Arial" w:cs="Arial"/>
          <w:sz w:val="24"/>
          <w:szCs w:val="24"/>
        </w:rPr>
        <w:t xml:space="preserve"> (Accessed: 12</w:t>
      </w:r>
      <w:r w:rsidRPr="00063427">
        <w:rPr>
          <w:rFonts w:ascii="Arial" w:hAnsi="Arial" w:cs="Arial"/>
          <w:sz w:val="24"/>
          <w:szCs w:val="24"/>
          <w:vertAlign w:val="superscript"/>
        </w:rPr>
        <w:t xml:space="preserve"> </w:t>
      </w:r>
      <w:r w:rsidRPr="00063427">
        <w:rPr>
          <w:rFonts w:ascii="Arial" w:hAnsi="Arial" w:cs="Arial"/>
          <w:sz w:val="24"/>
          <w:szCs w:val="24"/>
        </w:rPr>
        <w:t>October 2019).</w:t>
      </w:r>
    </w:p>
    <w:p w14:paraId="582CA45E" w14:textId="43AA7EBE" w:rsidR="005526C1" w:rsidRPr="00063427" w:rsidRDefault="005526C1" w:rsidP="00063427">
      <w:pPr>
        <w:spacing w:after="0" w:line="360" w:lineRule="auto"/>
        <w:rPr>
          <w:rFonts w:ascii="Arial" w:hAnsi="Arial" w:cs="Arial"/>
          <w:sz w:val="24"/>
          <w:szCs w:val="24"/>
        </w:rPr>
      </w:pPr>
    </w:p>
    <w:p w14:paraId="463A659D" w14:textId="51BEE70B" w:rsidR="000B5083" w:rsidRPr="00063427" w:rsidRDefault="005526C1" w:rsidP="00063427">
      <w:pPr>
        <w:spacing w:after="0" w:line="360" w:lineRule="auto"/>
        <w:rPr>
          <w:rFonts w:ascii="Arial" w:hAnsi="Arial" w:cs="Arial"/>
          <w:sz w:val="24"/>
          <w:szCs w:val="24"/>
        </w:rPr>
      </w:pPr>
      <w:r w:rsidRPr="00063427">
        <w:rPr>
          <w:rFonts w:ascii="Arial" w:hAnsi="Arial" w:cs="Arial"/>
          <w:sz w:val="24"/>
          <w:szCs w:val="24"/>
        </w:rPr>
        <w:t>CIPD (2019</w:t>
      </w:r>
      <w:r w:rsidR="000B5083" w:rsidRPr="00063427">
        <w:rPr>
          <w:rFonts w:ascii="Arial" w:hAnsi="Arial" w:cs="Arial"/>
          <w:sz w:val="24"/>
          <w:szCs w:val="24"/>
        </w:rPr>
        <w:t>b</w:t>
      </w:r>
      <w:r w:rsidRPr="00063427">
        <w:rPr>
          <w:rFonts w:ascii="Arial" w:hAnsi="Arial" w:cs="Arial"/>
          <w:sz w:val="24"/>
          <w:szCs w:val="24"/>
        </w:rPr>
        <w:t xml:space="preserve">) </w:t>
      </w:r>
      <w:r w:rsidRPr="00063427">
        <w:rPr>
          <w:rFonts w:ascii="Arial" w:hAnsi="Arial" w:cs="Arial"/>
          <w:i/>
          <w:iCs/>
          <w:sz w:val="24"/>
          <w:szCs w:val="24"/>
        </w:rPr>
        <w:t xml:space="preserve">Strategic Human Resources Management. </w:t>
      </w:r>
      <w:r w:rsidRPr="00063427">
        <w:rPr>
          <w:rFonts w:ascii="Arial" w:hAnsi="Arial" w:cs="Arial"/>
          <w:sz w:val="24"/>
          <w:szCs w:val="24"/>
        </w:rPr>
        <w:t xml:space="preserve">Available at: </w:t>
      </w:r>
      <w:hyperlink r:id="rId26" w:history="1">
        <w:r w:rsidRPr="00063427">
          <w:rPr>
            <w:rStyle w:val="Hyperlink"/>
            <w:rFonts w:ascii="Arial" w:hAnsi="Arial" w:cs="Arial"/>
            <w:color w:val="auto"/>
            <w:sz w:val="24"/>
            <w:szCs w:val="24"/>
          </w:rPr>
          <w:t>https://www.cipd.co.uk/knowledge/strategy/hr/strategic-hrm-factsheet</w:t>
        </w:r>
      </w:hyperlink>
      <w:r w:rsidRPr="00063427">
        <w:rPr>
          <w:rFonts w:ascii="Arial" w:hAnsi="Arial" w:cs="Arial"/>
          <w:sz w:val="24"/>
          <w:szCs w:val="24"/>
        </w:rPr>
        <w:t xml:space="preserve"> (Accessed: 29 October 2019).</w:t>
      </w:r>
    </w:p>
    <w:p w14:paraId="1AC27AD7" w14:textId="639B653D" w:rsidR="00095208" w:rsidRPr="00063427" w:rsidRDefault="00095208" w:rsidP="00063427">
      <w:pPr>
        <w:spacing w:after="0" w:line="360" w:lineRule="auto"/>
        <w:rPr>
          <w:rFonts w:ascii="Arial" w:eastAsia="Calibri" w:hAnsi="Arial" w:cs="Arial"/>
          <w:sz w:val="24"/>
          <w:szCs w:val="24"/>
        </w:rPr>
      </w:pPr>
      <w:r w:rsidRPr="00063427">
        <w:rPr>
          <w:rFonts w:ascii="Arial" w:eastAsia="Calibri" w:hAnsi="Arial" w:cs="Arial"/>
          <w:sz w:val="24"/>
          <w:szCs w:val="24"/>
        </w:rPr>
        <w:lastRenderedPageBreak/>
        <w:t xml:space="preserve">CIPD (2019c) </w:t>
      </w:r>
      <w:r w:rsidRPr="00063427">
        <w:rPr>
          <w:rFonts w:ascii="Arial" w:eastAsia="Calibri" w:hAnsi="Arial" w:cs="Arial"/>
          <w:i/>
          <w:sz w:val="24"/>
          <w:szCs w:val="24"/>
        </w:rPr>
        <w:t xml:space="preserve">Artificial Intelligence and Automation in the Workplace. </w:t>
      </w:r>
      <w:r w:rsidRPr="00063427">
        <w:rPr>
          <w:rFonts w:ascii="Arial" w:eastAsia="Calibri" w:hAnsi="Arial" w:cs="Arial"/>
          <w:sz w:val="24"/>
          <w:szCs w:val="24"/>
        </w:rPr>
        <w:t xml:space="preserve">Available at: </w:t>
      </w:r>
      <w:hyperlink r:id="rId27" w:history="1">
        <w:r w:rsidRPr="00063427">
          <w:rPr>
            <w:rStyle w:val="Hyperlink"/>
            <w:rFonts w:ascii="Arial" w:eastAsia="Calibri" w:hAnsi="Arial" w:cs="Arial"/>
            <w:color w:val="auto"/>
            <w:sz w:val="24"/>
            <w:szCs w:val="24"/>
          </w:rPr>
          <w:t>https://www.cipd.co.uk/knowledge/work/technology/emerging-future-work-factsheet</w:t>
        </w:r>
      </w:hyperlink>
      <w:r w:rsidRPr="00063427">
        <w:rPr>
          <w:rFonts w:ascii="Arial" w:eastAsia="Calibri" w:hAnsi="Arial" w:cs="Arial"/>
          <w:sz w:val="24"/>
          <w:szCs w:val="24"/>
        </w:rPr>
        <w:t xml:space="preserve"> (Accessed: 16 November 2019).</w:t>
      </w:r>
    </w:p>
    <w:p w14:paraId="5B87C28E" w14:textId="023FA2EC" w:rsidR="000C42B2" w:rsidRPr="00063427" w:rsidRDefault="000C42B2" w:rsidP="00063427">
      <w:pPr>
        <w:spacing w:after="0" w:line="360" w:lineRule="auto"/>
        <w:rPr>
          <w:rFonts w:ascii="Arial" w:eastAsia="Calibri" w:hAnsi="Arial" w:cs="Arial"/>
          <w:sz w:val="24"/>
          <w:szCs w:val="24"/>
        </w:rPr>
      </w:pPr>
    </w:p>
    <w:p w14:paraId="5E59E956" w14:textId="5B71E1D2" w:rsidR="000C42B2" w:rsidRPr="00063427" w:rsidRDefault="000C42B2" w:rsidP="00063427">
      <w:pPr>
        <w:spacing w:after="0" w:line="360" w:lineRule="auto"/>
        <w:rPr>
          <w:rFonts w:ascii="Arial" w:eastAsia="Calibri" w:hAnsi="Arial" w:cs="Arial"/>
          <w:sz w:val="24"/>
          <w:szCs w:val="24"/>
        </w:rPr>
      </w:pPr>
      <w:r w:rsidRPr="00063427">
        <w:rPr>
          <w:rFonts w:ascii="Arial" w:eastAsia="Calibri" w:hAnsi="Arial" w:cs="Arial"/>
          <w:sz w:val="24"/>
          <w:szCs w:val="24"/>
        </w:rPr>
        <w:t xml:space="preserve">CIPD (2019d) </w:t>
      </w:r>
      <w:r w:rsidRPr="00063427">
        <w:rPr>
          <w:rFonts w:ascii="Arial" w:eastAsia="Calibri" w:hAnsi="Arial" w:cs="Arial"/>
          <w:i/>
          <w:iCs/>
          <w:sz w:val="24"/>
          <w:szCs w:val="24"/>
        </w:rPr>
        <w:t xml:space="preserve">People and Machines: from hype to reality. </w:t>
      </w:r>
      <w:r w:rsidRPr="00063427">
        <w:rPr>
          <w:rFonts w:ascii="Arial" w:eastAsia="Calibri" w:hAnsi="Arial" w:cs="Arial"/>
          <w:sz w:val="24"/>
          <w:szCs w:val="24"/>
        </w:rPr>
        <w:t xml:space="preserve">Available at: </w:t>
      </w:r>
      <w:hyperlink r:id="rId28" w:history="1">
        <w:r w:rsidRPr="00063427">
          <w:rPr>
            <w:rStyle w:val="Hyperlink"/>
            <w:rFonts w:ascii="Arial" w:eastAsia="Calibri" w:hAnsi="Arial" w:cs="Arial"/>
            <w:color w:val="auto"/>
            <w:sz w:val="24"/>
            <w:szCs w:val="24"/>
          </w:rPr>
          <w:t>https://www.cipd.co.uk/Images/people-and-machines-report-1_tcm18-56970.pdf</w:t>
        </w:r>
      </w:hyperlink>
      <w:r w:rsidRPr="00063427">
        <w:rPr>
          <w:rFonts w:ascii="Arial" w:eastAsia="Calibri" w:hAnsi="Arial" w:cs="Arial"/>
          <w:sz w:val="24"/>
          <w:szCs w:val="24"/>
        </w:rPr>
        <w:t xml:space="preserve"> (Accessed: 12 November 2019).</w:t>
      </w:r>
    </w:p>
    <w:p w14:paraId="4F50B02A" w14:textId="658319BE" w:rsidR="00DB76BA" w:rsidRPr="00063427" w:rsidRDefault="00DB76BA" w:rsidP="00063427">
      <w:pPr>
        <w:spacing w:after="0" w:line="360" w:lineRule="auto"/>
        <w:rPr>
          <w:rFonts w:ascii="Arial" w:hAnsi="Arial" w:cs="Arial"/>
          <w:sz w:val="24"/>
          <w:szCs w:val="24"/>
        </w:rPr>
      </w:pPr>
    </w:p>
    <w:p w14:paraId="0D37C22B" w14:textId="28AEB7CF" w:rsidR="009E51F6" w:rsidRPr="00063427" w:rsidRDefault="00DB76BA" w:rsidP="00063427">
      <w:pPr>
        <w:spacing w:after="0" w:line="360" w:lineRule="auto"/>
        <w:rPr>
          <w:rFonts w:ascii="Arial" w:hAnsi="Arial" w:cs="Arial"/>
          <w:sz w:val="24"/>
          <w:szCs w:val="24"/>
        </w:rPr>
      </w:pPr>
      <w:proofErr w:type="spellStart"/>
      <w:r w:rsidRPr="00063427">
        <w:rPr>
          <w:rFonts w:ascii="Arial" w:eastAsia="Calibri" w:hAnsi="Arial" w:cs="Arial"/>
          <w:sz w:val="24"/>
          <w:szCs w:val="24"/>
        </w:rPr>
        <w:t>Craigmiller</w:t>
      </w:r>
      <w:proofErr w:type="spellEnd"/>
      <w:r w:rsidRPr="00063427">
        <w:rPr>
          <w:rFonts w:ascii="Arial" w:eastAsia="Calibri" w:hAnsi="Arial" w:cs="Arial"/>
          <w:sz w:val="24"/>
          <w:szCs w:val="24"/>
        </w:rPr>
        <w:t xml:space="preserve">, J. (2018) ‘A Changing </w:t>
      </w:r>
      <w:r w:rsidR="001F5513" w:rsidRPr="00063427">
        <w:rPr>
          <w:rFonts w:ascii="Arial" w:eastAsia="Calibri" w:hAnsi="Arial" w:cs="Arial"/>
          <w:sz w:val="24"/>
          <w:szCs w:val="24"/>
        </w:rPr>
        <w:t>Landscape</w:t>
      </w:r>
      <w:r w:rsidRPr="00063427">
        <w:rPr>
          <w:rFonts w:ascii="Arial" w:eastAsia="Calibri" w:hAnsi="Arial" w:cs="Arial"/>
          <w:sz w:val="24"/>
          <w:szCs w:val="24"/>
        </w:rPr>
        <w:t xml:space="preserve"> – The Past, Present and Future of HR’, </w:t>
      </w:r>
      <w:r w:rsidRPr="00063427">
        <w:rPr>
          <w:rFonts w:ascii="Arial" w:eastAsia="Calibri" w:hAnsi="Arial" w:cs="Arial"/>
          <w:i/>
          <w:iCs/>
          <w:sz w:val="24"/>
          <w:szCs w:val="24"/>
        </w:rPr>
        <w:t xml:space="preserve">HR Gazette. </w:t>
      </w:r>
      <w:r w:rsidRPr="00063427">
        <w:rPr>
          <w:rFonts w:ascii="Arial" w:eastAsia="Calibri" w:hAnsi="Arial" w:cs="Arial"/>
          <w:sz w:val="24"/>
          <w:szCs w:val="24"/>
        </w:rPr>
        <w:t xml:space="preserve">Available at: </w:t>
      </w:r>
      <w:hyperlink r:id="rId29" w:history="1">
        <w:r w:rsidRPr="00063427">
          <w:rPr>
            <w:rStyle w:val="Hyperlink"/>
            <w:rFonts w:ascii="Arial" w:hAnsi="Arial" w:cs="Arial"/>
            <w:color w:val="auto"/>
            <w:sz w:val="24"/>
            <w:szCs w:val="24"/>
          </w:rPr>
          <w:t>https://hr-gazette.com/a-changing-landscape-the-past-present-and-future-of-hr/</w:t>
        </w:r>
      </w:hyperlink>
      <w:r w:rsidRPr="00063427">
        <w:rPr>
          <w:rFonts w:ascii="Arial" w:hAnsi="Arial" w:cs="Arial"/>
          <w:sz w:val="24"/>
          <w:szCs w:val="24"/>
        </w:rPr>
        <w:t xml:space="preserve"> (Accessed: 29 October 2019). </w:t>
      </w:r>
    </w:p>
    <w:p w14:paraId="5CAA1251" w14:textId="066C60F9" w:rsidR="006531B1" w:rsidRPr="00063427" w:rsidRDefault="009E51F6" w:rsidP="00063427">
      <w:pPr>
        <w:spacing w:before="100" w:beforeAutospacing="1" w:after="100" w:afterAutospacing="1" w:line="360" w:lineRule="auto"/>
        <w:rPr>
          <w:rFonts w:ascii="Arial" w:eastAsia="Times New Roman" w:hAnsi="Arial" w:cs="Arial"/>
          <w:sz w:val="24"/>
          <w:szCs w:val="24"/>
          <w:lang w:eastAsia="en-GB"/>
        </w:rPr>
      </w:pPr>
      <w:r w:rsidRPr="00063427">
        <w:rPr>
          <w:rFonts w:ascii="Arial" w:eastAsia="Times New Roman" w:hAnsi="Arial" w:cs="Arial"/>
          <w:sz w:val="24"/>
          <w:szCs w:val="24"/>
          <w:lang w:eastAsia="en-GB"/>
        </w:rPr>
        <w:t>Crittenden, W. and Crittenden, V</w:t>
      </w:r>
      <w:r w:rsidR="00063427">
        <w:rPr>
          <w:rFonts w:ascii="Arial" w:eastAsia="Times New Roman" w:hAnsi="Arial" w:cs="Arial"/>
          <w:sz w:val="24"/>
          <w:szCs w:val="24"/>
          <w:lang w:eastAsia="en-GB"/>
        </w:rPr>
        <w:t>.</w:t>
      </w:r>
      <w:r w:rsidRPr="00063427">
        <w:rPr>
          <w:rFonts w:ascii="Arial" w:eastAsia="Times New Roman" w:hAnsi="Arial" w:cs="Arial"/>
          <w:sz w:val="24"/>
          <w:szCs w:val="24"/>
          <w:lang w:eastAsia="en-GB"/>
        </w:rPr>
        <w:t xml:space="preserve"> (19</w:t>
      </w:r>
      <w:r w:rsidR="00074742" w:rsidRPr="00063427">
        <w:rPr>
          <w:rFonts w:ascii="Arial" w:eastAsia="Times New Roman" w:hAnsi="Arial" w:cs="Arial"/>
          <w:sz w:val="24"/>
          <w:szCs w:val="24"/>
          <w:lang w:eastAsia="en-GB"/>
        </w:rPr>
        <w:t>97</w:t>
      </w:r>
      <w:r w:rsidRPr="00063427">
        <w:rPr>
          <w:rFonts w:ascii="Arial" w:eastAsia="Times New Roman" w:hAnsi="Arial" w:cs="Arial"/>
          <w:sz w:val="24"/>
          <w:szCs w:val="24"/>
          <w:lang w:eastAsia="en-GB"/>
        </w:rPr>
        <w:t xml:space="preserve">) ‘Strategic Planning in Third-Sector Organizations’, </w:t>
      </w:r>
      <w:r w:rsidRPr="00063427">
        <w:rPr>
          <w:rFonts w:ascii="Arial" w:eastAsia="Times New Roman" w:hAnsi="Arial" w:cs="Arial"/>
          <w:i/>
          <w:iCs/>
          <w:sz w:val="24"/>
          <w:szCs w:val="24"/>
          <w:lang w:eastAsia="en-GB"/>
        </w:rPr>
        <w:t>Journal of Managerial Issues</w:t>
      </w:r>
      <w:r w:rsidRPr="00063427">
        <w:rPr>
          <w:rFonts w:ascii="Arial" w:eastAsia="Times New Roman" w:hAnsi="Arial" w:cs="Arial"/>
          <w:sz w:val="24"/>
          <w:szCs w:val="24"/>
          <w:lang w:eastAsia="en-GB"/>
        </w:rPr>
        <w:t xml:space="preserve">, 9(1), pp. 86 – 103. </w:t>
      </w:r>
    </w:p>
    <w:p w14:paraId="75800D2F" w14:textId="08659DF6" w:rsidR="00BB61FC" w:rsidRPr="00063427" w:rsidRDefault="00074742" w:rsidP="00063427">
      <w:pPr>
        <w:spacing w:after="0" w:line="360" w:lineRule="auto"/>
        <w:rPr>
          <w:rFonts w:ascii="Arial" w:eastAsia="Times New Roman" w:hAnsi="Arial" w:cs="Arial"/>
          <w:sz w:val="24"/>
          <w:szCs w:val="24"/>
          <w:shd w:val="clear" w:color="auto" w:fill="FFFFFF"/>
          <w:lang w:eastAsia="en-GB"/>
        </w:rPr>
      </w:pPr>
      <w:r w:rsidRPr="00063427">
        <w:rPr>
          <w:rFonts w:ascii="Arial" w:eastAsia="Times New Roman" w:hAnsi="Arial" w:cs="Arial"/>
          <w:sz w:val="24"/>
          <w:szCs w:val="24"/>
          <w:shd w:val="clear" w:color="auto" w:fill="FFFFFF"/>
          <w:lang w:eastAsia="en-GB"/>
        </w:rPr>
        <w:t xml:space="preserve">Crittenden, W. and Crittenden, V. (2000) ‘Relationships between organizational characteristics and strategic planning processes in </w:t>
      </w:r>
      <w:proofErr w:type="spellStart"/>
      <w:r w:rsidRPr="00063427">
        <w:rPr>
          <w:rFonts w:ascii="Arial" w:eastAsia="Times New Roman" w:hAnsi="Arial" w:cs="Arial"/>
          <w:sz w:val="24"/>
          <w:szCs w:val="24"/>
          <w:shd w:val="clear" w:color="auto" w:fill="FFFFFF"/>
          <w:lang w:eastAsia="en-GB"/>
        </w:rPr>
        <w:t>nonprofit</w:t>
      </w:r>
      <w:proofErr w:type="spellEnd"/>
      <w:r w:rsidRPr="00063427">
        <w:rPr>
          <w:rFonts w:ascii="Arial" w:eastAsia="Times New Roman" w:hAnsi="Arial" w:cs="Arial"/>
          <w:sz w:val="24"/>
          <w:szCs w:val="24"/>
          <w:shd w:val="clear" w:color="auto" w:fill="FFFFFF"/>
          <w:lang w:eastAsia="en-GB"/>
        </w:rPr>
        <w:t xml:space="preserve"> organizations: JMI </w:t>
      </w:r>
      <w:proofErr w:type="spellStart"/>
      <w:r w:rsidRPr="00063427">
        <w:rPr>
          <w:rFonts w:ascii="Arial" w:eastAsia="Times New Roman" w:hAnsi="Arial" w:cs="Arial"/>
          <w:sz w:val="24"/>
          <w:szCs w:val="24"/>
          <w:shd w:val="clear" w:color="auto" w:fill="FFFFFF"/>
          <w:lang w:eastAsia="en-GB"/>
        </w:rPr>
        <w:t>JMI</w:t>
      </w:r>
      <w:proofErr w:type="spellEnd"/>
      <w:r w:rsidRPr="00063427">
        <w:rPr>
          <w:rFonts w:ascii="Arial" w:eastAsia="Times New Roman" w:hAnsi="Arial" w:cs="Arial"/>
          <w:sz w:val="24"/>
          <w:szCs w:val="24"/>
          <w:shd w:val="clear" w:color="auto" w:fill="FFFFFF"/>
          <w:lang w:eastAsia="en-GB"/>
        </w:rPr>
        <w:t>’,</w:t>
      </w:r>
      <w:r w:rsidRPr="00063427">
        <w:rPr>
          <w:rFonts w:ascii="Arial" w:eastAsia="Times New Roman" w:hAnsi="Arial" w:cs="Arial"/>
          <w:i/>
          <w:iCs/>
          <w:sz w:val="24"/>
          <w:szCs w:val="24"/>
          <w:lang w:eastAsia="en-GB"/>
        </w:rPr>
        <w:t> Journal of Managerial Issues, </w:t>
      </w:r>
      <w:r w:rsidRPr="00063427">
        <w:rPr>
          <w:rFonts w:ascii="Arial" w:eastAsia="Times New Roman" w:hAnsi="Arial" w:cs="Arial"/>
          <w:sz w:val="24"/>
          <w:szCs w:val="24"/>
          <w:lang w:eastAsia="en-GB"/>
        </w:rPr>
        <w:t>12</w:t>
      </w:r>
      <w:r w:rsidRPr="00063427">
        <w:rPr>
          <w:rFonts w:ascii="Arial" w:eastAsia="Times New Roman" w:hAnsi="Arial" w:cs="Arial"/>
          <w:sz w:val="24"/>
          <w:szCs w:val="24"/>
          <w:shd w:val="clear" w:color="auto" w:fill="FFFFFF"/>
          <w:lang w:eastAsia="en-GB"/>
        </w:rPr>
        <w:t xml:space="preserve">(2), pp. 150-168. Available at: </w:t>
      </w:r>
      <w:hyperlink r:id="rId30" w:history="1">
        <w:r w:rsidRPr="00063427">
          <w:rPr>
            <w:rStyle w:val="Hyperlink"/>
            <w:rFonts w:ascii="Arial" w:eastAsia="Times New Roman" w:hAnsi="Arial" w:cs="Arial"/>
            <w:color w:val="auto"/>
            <w:sz w:val="24"/>
            <w:szCs w:val="24"/>
            <w:shd w:val="clear" w:color="auto" w:fill="FFFFFF"/>
            <w:lang w:eastAsia="en-GB"/>
          </w:rPr>
          <w:t>https://search.proquest.com/docview/194165839?accountid=14680</w:t>
        </w:r>
      </w:hyperlink>
      <w:r w:rsidRPr="00063427">
        <w:rPr>
          <w:rFonts w:ascii="Arial" w:eastAsia="Times New Roman" w:hAnsi="Arial" w:cs="Arial"/>
          <w:sz w:val="24"/>
          <w:szCs w:val="24"/>
          <w:shd w:val="clear" w:color="auto" w:fill="FFFFFF"/>
          <w:lang w:eastAsia="en-GB"/>
        </w:rPr>
        <w:t xml:space="preserve"> (Accessed: 09 November 2019).</w:t>
      </w:r>
    </w:p>
    <w:p w14:paraId="058C36BB" w14:textId="77777777" w:rsidR="00074742" w:rsidRPr="00063427" w:rsidRDefault="00074742" w:rsidP="00063427">
      <w:pPr>
        <w:spacing w:after="0" w:line="360" w:lineRule="auto"/>
        <w:rPr>
          <w:rFonts w:ascii="Arial" w:eastAsia="Times New Roman" w:hAnsi="Arial" w:cs="Arial"/>
          <w:sz w:val="24"/>
          <w:szCs w:val="24"/>
          <w:lang w:eastAsia="en-GB"/>
        </w:rPr>
      </w:pPr>
    </w:p>
    <w:p w14:paraId="4F807268" w14:textId="038D852C" w:rsidR="000A39C1" w:rsidRPr="00063427" w:rsidRDefault="000A39C1" w:rsidP="00063427">
      <w:pPr>
        <w:spacing w:after="0" w:line="360" w:lineRule="auto"/>
        <w:rPr>
          <w:rFonts w:ascii="Arial" w:eastAsia="Calibri" w:hAnsi="Arial" w:cs="Arial"/>
          <w:sz w:val="24"/>
          <w:szCs w:val="24"/>
        </w:rPr>
      </w:pPr>
      <w:proofErr w:type="spellStart"/>
      <w:r w:rsidRPr="00063427">
        <w:rPr>
          <w:rFonts w:ascii="Arial" w:eastAsia="Calibri" w:hAnsi="Arial" w:cs="Arial"/>
          <w:sz w:val="24"/>
          <w:szCs w:val="24"/>
        </w:rPr>
        <w:t>Currence</w:t>
      </w:r>
      <w:proofErr w:type="spellEnd"/>
      <w:r w:rsidRPr="00063427">
        <w:rPr>
          <w:rFonts w:ascii="Arial" w:eastAsia="Calibri" w:hAnsi="Arial" w:cs="Arial"/>
          <w:sz w:val="24"/>
          <w:szCs w:val="24"/>
        </w:rPr>
        <w:t>, J. (2018) ‘LOOK OUTWARD: Deepen your eva</w:t>
      </w:r>
      <w:r w:rsidR="009A298F" w:rsidRPr="00063427">
        <w:rPr>
          <w:rFonts w:ascii="Arial" w:eastAsia="Calibri" w:hAnsi="Arial" w:cs="Arial"/>
          <w:sz w:val="24"/>
          <w:szCs w:val="24"/>
        </w:rPr>
        <w:t xml:space="preserve">luative skills by scanning the political, economic, social, technological, legal and environmental dimensions in which your company operates’, </w:t>
      </w:r>
      <w:r w:rsidR="009A298F" w:rsidRPr="00063427">
        <w:rPr>
          <w:rFonts w:ascii="Arial" w:eastAsia="Calibri" w:hAnsi="Arial" w:cs="Arial"/>
          <w:i/>
          <w:iCs/>
          <w:sz w:val="24"/>
          <w:szCs w:val="24"/>
        </w:rPr>
        <w:t xml:space="preserve">HR Magazine, </w:t>
      </w:r>
      <w:r w:rsidR="00F8492E" w:rsidRPr="00063427">
        <w:rPr>
          <w:rFonts w:ascii="Arial" w:eastAsia="Calibri" w:hAnsi="Arial" w:cs="Arial"/>
          <w:sz w:val="24"/>
          <w:szCs w:val="24"/>
        </w:rPr>
        <w:t xml:space="preserve">63(5), pp. 20-23. Available at: </w:t>
      </w:r>
      <w:hyperlink r:id="rId31" w:history="1">
        <w:r w:rsidR="00032B86" w:rsidRPr="00063427">
          <w:rPr>
            <w:rStyle w:val="Hyperlink"/>
            <w:rFonts w:ascii="Arial" w:eastAsia="Calibri" w:hAnsi="Arial" w:cs="Arial"/>
            <w:color w:val="auto"/>
            <w:sz w:val="24"/>
            <w:szCs w:val="24"/>
          </w:rPr>
          <w:t>https://search-ebscohost-com.ezproxy.uwtsd.ac.uk/login.aspx?direct=truw&amp;db=bth&amp;AN=130133423&amp;site=ehost-live</w:t>
        </w:r>
      </w:hyperlink>
      <w:r w:rsidR="00032B86" w:rsidRPr="00063427">
        <w:rPr>
          <w:rFonts w:ascii="Arial" w:eastAsia="Calibri" w:hAnsi="Arial" w:cs="Arial"/>
          <w:sz w:val="24"/>
          <w:szCs w:val="24"/>
        </w:rPr>
        <w:t xml:space="preserve"> (Accessed: 26 October 2019).</w:t>
      </w:r>
    </w:p>
    <w:p w14:paraId="029B7991" w14:textId="77777777" w:rsidR="006531B1" w:rsidRPr="00063427" w:rsidRDefault="006531B1" w:rsidP="00063427">
      <w:pPr>
        <w:spacing w:after="0" w:line="360" w:lineRule="auto"/>
        <w:rPr>
          <w:rFonts w:ascii="Arial" w:hAnsi="Arial" w:cs="Arial"/>
          <w:sz w:val="24"/>
          <w:szCs w:val="24"/>
        </w:rPr>
      </w:pPr>
    </w:p>
    <w:p w14:paraId="21935824" w14:textId="7B6708D9" w:rsidR="006531B1" w:rsidRPr="00063427" w:rsidRDefault="001D4E7B" w:rsidP="00063427">
      <w:pPr>
        <w:spacing w:after="0" w:line="360" w:lineRule="auto"/>
        <w:rPr>
          <w:rFonts w:ascii="Arial" w:hAnsi="Arial" w:cs="Arial"/>
          <w:i/>
          <w:sz w:val="24"/>
          <w:szCs w:val="24"/>
        </w:rPr>
      </w:pPr>
      <w:r w:rsidRPr="00063427">
        <w:rPr>
          <w:rFonts w:ascii="Arial" w:hAnsi="Arial" w:cs="Arial"/>
          <w:sz w:val="24"/>
          <w:szCs w:val="24"/>
        </w:rPr>
        <w:t>Deloitte (2013</w:t>
      </w:r>
      <w:r w:rsidR="006531B1" w:rsidRPr="00063427">
        <w:rPr>
          <w:rFonts w:ascii="Arial" w:hAnsi="Arial" w:cs="Arial"/>
          <w:sz w:val="24"/>
          <w:szCs w:val="24"/>
        </w:rPr>
        <w:t xml:space="preserve">) </w:t>
      </w:r>
      <w:r w:rsidR="006531B1" w:rsidRPr="00063427">
        <w:rPr>
          <w:rFonts w:ascii="Arial" w:hAnsi="Arial" w:cs="Arial"/>
          <w:i/>
          <w:sz w:val="24"/>
          <w:szCs w:val="24"/>
        </w:rPr>
        <w:t xml:space="preserve">Resetting Horizons: Global Human Capital Trends 2013. </w:t>
      </w:r>
    </w:p>
    <w:p w14:paraId="2CA913DB" w14:textId="77777777" w:rsidR="006531B1" w:rsidRPr="00063427" w:rsidRDefault="006531B1" w:rsidP="00063427">
      <w:pPr>
        <w:pStyle w:val="NormalWeb"/>
        <w:spacing w:before="0" w:beforeAutospacing="0" w:after="0" w:afterAutospacing="0" w:line="360" w:lineRule="auto"/>
        <w:rPr>
          <w:rFonts w:ascii="Arial" w:hAnsi="Arial" w:cs="Arial"/>
        </w:rPr>
      </w:pPr>
      <w:r w:rsidRPr="00063427">
        <w:rPr>
          <w:rFonts w:ascii="Arial" w:hAnsi="Arial" w:cs="Arial"/>
        </w:rPr>
        <w:t xml:space="preserve">Available at: </w:t>
      </w:r>
      <w:hyperlink r:id="rId32" w:history="1">
        <w:r w:rsidRPr="00063427">
          <w:rPr>
            <w:rStyle w:val="Hyperlink"/>
            <w:rFonts w:ascii="Arial" w:hAnsi="Arial" w:cs="Arial"/>
            <w:color w:val="auto"/>
          </w:rPr>
          <w:t>https://www2.deloitte.com/content/dam/Deloitte/global/Documents/HumanCapital/dttl-humancapital-trends6-open-talent-next-no-exp.pdf</w:t>
        </w:r>
      </w:hyperlink>
      <w:r w:rsidRPr="00063427">
        <w:rPr>
          <w:rFonts w:ascii="Arial" w:hAnsi="Arial" w:cs="Arial"/>
        </w:rPr>
        <w:t xml:space="preserve"> (Accessed: 6th March 2019).</w:t>
      </w:r>
    </w:p>
    <w:p w14:paraId="4A513A40" w14:textId="77777777" w:rsidR="006531B1" w:rsidRPr="00063427" w:rsidRDefault="006531B1" w:rsidP="00063427">
      <w:pPr>
        <w:spacing w:after="0" w:line="360" w:lineRule="auto"/>
        <w:rPr>
          <w:rFonts w:ascii="Arial" w:eastAsia="Calibri" w:hAnsi="Arial" w:cs="Arial"/>
          <w:sz w:val="24"/>
          <w:szCs w:val="24"/>
        </w:rPr>
      </w:pPr>
    </w:p>
    <w:p w14:paraId="0F355C1A" w14:textId="77777777" w:rsidR="002E1BF4" w:rsidRPr="00063427" w:rsidRDefault="002E1BF4" w:rsidP="00063427">
      <w:pPr>
        <w:spacing w:after="0" w:line="360" w:lineRule="auto"/>
        <w:rPr>
          <w:rFonts w:ascii="Arial" w:eastAsia="Calibri" w:hAnsi="Arial" w:cs="Arial"/>
          <w:sz w:val="24"/>
          <w:szCs w:val="24"/>
        </w:rPr>
      </w:pPr>
      <w:r w:rsidRPr="00063427">
        <w:rPr>
          <w:rFonts w:ascii="Arial" w:eastAsia="Calibri" w:hAnsi="Arial" w:cs="Arial"/>
          <w:sz w:val="24"/>
          <w:szCs w:val="24"/>
        </w:rPr>
        <w:lastRenderedPageBreak/>
        <w:t xml:space="preserve">Development Education Association (1999) </w:t>
      </w:r>
      <w:r w:rsidRPr="00063427">
        <w:rPr>
          <w:rFonts w:ascii="Arial" w:eastAsia="Calibri" w:hAnsi="Arial" w:cs="Arial"/>
          <w:i/>
          <w:iCs/>
          <w:sz w:val="24"/>
          <w:szCs w:val="24"/>
        </w:rPr>
        <w:t xml:space="preserve">Globalisation and Higher Education. </w:t>
      </w:r>
      <w:r w:rsidRPr="00063427">
        <w:rPr>
          <w:rFonts w:ascii="Arial" w:eastAsia="Calibri" w:hAnsi="Arial" w:cs="Arial"/>
          <w:sz w:val="24"/>
          <w:szCs w:val="24"/>
        </w:rPr>
        <w:t xml:space="preserve">Available at: </w:t>
      </w:r>
      <w:hyperlink r:id="rId33" w:history="1">
        <w:r w:rsidRPr="00063427">
          <w:rPr>
            <w:rStyle w:val="Hyperlink"/>
            <w:rFonts w:ascii="Arial" w:eastAsia="Calibri" w:hAnsi="Arial" w:cs="Arial"/>
            <w:color w:val="auto"/>
            <w:sz w:val="24"/>
            <w:szCs w:val="24"/>
          </w:rPr>
          <w:t>https://www.ucu.org.uk/media/84/Globalisation-and-higher-education-.pdf/pdf/globalisation.pdf</w:t>
        </w:r>
      </w:hyperlink>
      <w:r w:rsidRPr="00063427">
        <w:rPr>
          <w:rFonts w:ascii="Arial" w:eastAsia="Calibri" w:hAnsi="Arial" w:cs="Arial"/>
          <w:sz w:val="24"/>
          <w:szCs w:val="24"/>
        </w:rPr>
        <w:t xml:space="preserve"> (Accessed: 15 October 2019).</w:t>
      </w:r>
    </w:p>
    <w:p w14:paraId="2A299223" w14:textId="17D82122" w:rsidR="004E4FB9" w:rsidRPr="00063427" w:rsidRDefault="004E4FB9" w:rsidP="00063427">
      <w:pPr>
        <w:spacing w:after="0" w:line="360" w:lineRule="auto"/>
        <w:rPr>
          <w:rFonts w:ascii="Arial" w:eastAsia="Calibri" w:hAnsi="Arial" w:cs="Arial"/>
          <w:sz w:val="24"/>
          <w:szCs w:val="24"/>
        </w:rPr>
      </w:pPr>
    </w:p>
    <w:p w14:paraId="597BD5B7" w14:textId="034F6941" w:rsidR="004E4FB9" w:rsidRPr="00063427" w:rsidRDefault="004E4FB9" w:rsidP="00063427">
      <w:pPr>
        <w:spacing w:after="0" w:line="360" w:lineRule="auto"/>
        <w:rPr>
          <w:rFonts w:ascii="Arial" w:eastAsia="Calibri" w:hAnsi="Arial" w:cs="Arial"/>
          <w:sz w:val="24"/>
          <w:szCs w:val="24"/>
        </w:rPr>
      </w:pPr>
      <w:r w:rsidRPr="00063427">
        <w:rPr>
          <w:rFonts w:ascii="Arial" w:eastAsia="Calibri" w:hAnsi="Arial" w:cs="Arial"/>
          <w:sz w:val="24"/>
          <w:szCs w:val="24"/>
        </w:rPr>
        <w:t xml:space="preserve">Dobbs, M. E. (2014) </w:t>
      </w:r>
      <w:r w:rsidR="00E62959" w:rsidRPr="00063427">
        <w:rPr>
          <w:rFonts w:ascii="Arial" w:eastAsia="Calibri" w:hAnsi="Arial" w:cs="Arial"/>
          <w:sz w:val="24"/>
          <w:szCs w:val="24"/>
        </w:rPr>
        <w:t>‘Guidelines f</w:t>
      </w:r>
      <w:r w:rsidR="00BE7875" w:rsidRPr="00063427">
        <w:rPr>
          <w:rFonts w:ascii="Arial" w:eastAsia="Calibri" w:hAnsi="Arial" w:cs="Arial"/>
          <w:sz w:val="24"/>
          <w:szCs w:val="24"/>
        </w:rPr>
        <w:t>or applying Porter’s five forces</w:t>
      </w:r>
      <w:r w:rsidR="00E62959" w:rsidRPr="00063427">
        <w:rPr>
          <w:rFonts w:ascii="Arial" w:eastAsia="Calibri" w:hAnsi="Arial" w:cs="Arial"/>
          <w:sz w:val="24"/>
          <w:szCs w:val="24"/>
        </w:rPr>
        <w:t xml:space="preserve"> framework: a set of industry analysis templates</w:t>
      </w:r>
      <w:r w:rsidR="005735CA" w:rsidRPr="00063427">
        <w:rPr>
          <w:rFonts w:ascii="Arial" w:eastAsia="Calibri" w:hAnsi="Arial" w:cs="Arial"/>
          <w:sz w:val="24"/>
          <w:szCs w:val="24"/>
        </w:rPr>
        <w:t>’,</w:t>
      </w:r>
      <w:r w:rsidR="00E62959" w:rsidRPr="00063427">
        <w:rPr>
          <w:rFonts w:ascii="Arial" w:eastAsia="Calibri" w:hAnsi="Arial" w:cs="Arial"/>
          <w:sz w:val="24"/>
          <w:szCs w:val="24"/>
        </w:rPr>
        <w:t xml:space="preserve"> </w:t>
      </w:r>
      <w:r w:rsidR="00E62959" w:rsidRPr="00063427">
        <w:rPr>
          <w:rFonts w:ascii="Arial" w:eastAsia="Calibri" w:hAnsi="Arial" w:cs="Arial"/>
          <w:i/>
          <w:iCs/>
          <w:sz w:val="24"/>
          <w:szCs w:val="24"/>
        </w:rPr>
        <w:t>Competit</w:t>
      </w:r>
      <w:r w:rsidR="005735CA" w:rsidRPr="00063427">
        <w:rPr>
          <w:rFonts w:ascii="Arial" w:eastAsia="Calibri" w:hAnsi="Arial" w:cs="Arial"/>
          <w:i/>
          <w:iCs/>
          <w:sz w:val="24"/>
          <w:szCs w:val="24"/>
        </w:rPr>
        <w:t xml:space="preserve">iveness Review, </w:t>
      </w:r>
      <w:r w:rsidR="005735CA" w:rsidRPr="00063427">
        <w:rPr>
          <w:rFonts w:ascii="Arial" w:eastAsia="Calibri" w:hAnsi="Arial" w:cs="Arial"/>
          <w:sz w:val="24"/>
          <w:szCs w:val="24"/>
        </w:rPr>
        <w:t xml:space="preserve">24(1), </w:t>
      </w:r>
      <w:r w:rsidR="00651AD3" w:rsidRPr="00063427">
        <w:rPr>
          <w:rFonts w:ascii="Arial" w:eastAsia="Calibri" w:hAnsi="Arial" w:cs="Arial"/>
          <w:sz w:val="24"/>
          <w:szCs w:val="24"/>
        </w:rPr>
        <w:t xml:space="preserve">pp. 32-45. </w:t>
      </w:r>
    </w:p>
    <w:p w14:paraId="75FEFA67" w14:textId="51D944FE" w:rsidR="002E1BF4" w:rsidRPr="00063427" w:rsidRDefault="002E1BF4" w:rsidP="00063427">
      <w:pPr>
        <w:spacing w:after="0" w:line="360" w:lineRule="auto"/>
        <w:rPr>
          <w:rFonts w:ascii="Arial" w:eastAsia="Calibri" w:hAnsi="Arial" w:cs="Arial"/>
          <w:sz w:val="24"/>
          <w:szCs w:val="24"/>
        </w:rPr>
      </w:pPr>
    </w:p>
    <w:p w14:paraId="17389C9E" w14:textId="62BD1BDD" w:rsidR="002E1BF4" w:rsidRPr="00063427" w:rsidRDefault="002E1BF4" w:rsidP="00063427">
      <w:pPr>
        <w:spacing w:after="0" w:line="360" w:lineRule="auto"/>
        <w:rPr>
          <w:rFonts w:ascii="Arial" w:eastAsia="Calibri" w:hAnsi="Arial" w:cs="Arial"/>
          <w:sz w:val="24"/>
          <w:szCs w:val="24"/>
        </w:rPr>
      </w:pPr>
      <w:r w:rsidRPr="00063427">
        <w:rPr>
          <w:rFonts w:ascii="Arial" w:eastAsia="Calibri" w:hAnsi="Arial" w:cs="Arial"/>
          <w:sz w:val="24"/>
          <w:szCs w:val="24"/>
        </w:rPr>
        <w:t xml:space="preserve">Farnham, D. (2015) ‘Globalisation and International Factors’, </w:t>
      </w:r>
      <w:r w:rsidRPr="00063427">
        <w:rPr>
          <w:rFonts w:ascii="Arial" w:eastAsia="Calibri" w:hAnsi="Arial" w:cs="Arial"/>
          <w:i/>
          <w:iCs/>
          <w:sz w:val="24"/>
          <w:szCs w:val="24"/>
        </w:rPr>
        <w:t xml:space="preserve">Human Resources Management in Context. </w:t>
      </w:r>
      <w:r w:rsidRPr="00063427">
        <w:rPr>
          <w:rFonts w:ascii="Arial" w:eastAsia="Calibri" w:hAnsi="Arial" w:cs="Arial"/>
          <w:sz w:val="24"/>
          <w:szCs w:val="24"/>
        </w:rPr>
        <w:t>London: CIPD.</w:t>
      </w:r>
    </w:p>
    <w:p w14:paraId="01EF7223" w14:textId="4210DD06" w:rsidR="005038DE" w:rsidRPr="00063427" w:rsidRDefault="005038DE" w:rsidP="00063427">
      <w:pPr>
        <w:spacing w:after="0" w:line="360" w:lineRule="auto"/>
        <w:rPr>
          <w:rFonts w:ascii="Arial" w:eastAsia="Calibri" w:hAnsi="Arial" w:cs="Arial"/>
          <w:sz w:val="24"/>
          <w:szCs w:val="24"/>
        </w:rPr>
      </w:pPr>
    </w:p>
    <w:p w14:paraId="1BFC10D0" w14:textId="0F98FAB6" w:rsidR="006F18C2" w:rsidRPr="00063427" w:rsidRDefault="006F18C2" w:rsidP="00063427">
      <w:pPr>
        <w:spacing w:after="0" w:line="360" w:lineRule="auto"/>
        <w:rPr>
          <w:rFonts w:ascii="Arial" w:eastAsia="Calibri" w:hAnsi="Arial" w:cs="Arial"/>
          <w:sz w:val="24"/>
          <w:szCs w:val="24"/>
        </w:rPr>
      </w:pPr>
      <w:r w:rsidRPr="00063427">
        <w:rPr>
          <w:rFonts w:ascii="Arial" w:eastAsia="Calibri" w:hAnsi="Arial" w:cs="Arial"/>
          <w:sz w:val="24"/>
          <w:szCs w:val="24"/>
        </w:rPr>
        <w:t xml:space="preserve">Grundy, T. (2006) ‘Rethinking and Reinventing Michael Porter’s Five Forces Model’, </w:t>
      </w:r>
      <w:r w:rsidRPr="00063427">
        <w:rPr>
          <w:rFonts w:ascii="Arial" w:eastAsia="Calibri" w:hAnsi="Arial" w:cs="Arial"/>
          <w:i/>
          <w:iCs/>
          <w:sz w:val="24"/>
          <w:szCs w:val="24"/>
        </w:rPr>
        <w:t>Strategic Change</w:t>
      </w:r>
      <w:r w:rsidRPr="00063427">
        <w:rPr>
          <w:rFonts w:ascii="Arial" w:eastAsia="Calibri" w:hAnsi="Arial" w:cs="Arial"/>
          <w:sz w:val="24"/>
          <w:szCs w:val="24"/>
        </w:rPr>
        <w:t>, 15, pp. 213-229.</w:t>
      </w:r>
    </w:p>
    <w:p w14:paraId="7AD6CE49" w14:textId="1DB4D33D" w:rsidR="005A6334" w:rsidRPr="00063427" w:rsidRDefault="005A6334" w:rsidP="00063427">
      <w:pPr>
        <w:spacing w:after="0" w:line="360" w:lineRule="auto"/>
        <w:rPr>
          <w:rFonts w:ascii="Arial" w:eastAsia="Calibri" w:hAnsi="Arial" w:cs="Arial"/>
          <w:sz w:val="24"/>
          <w:szCs w:val="24"/>
        </w:rPr>
      </w:pPr>
    </w:p>
    <w:p w14:paraId="3D18836F" w14:textId="65D23726" w:rsidR="005A6334" w:rsidRPr="00063427" w:rsidRDefault="005A6334" w:rsidP="00063427">
      <w:pPr>
        <w:spacing w:after="0" w:line="360" w:lineRule="auto"/>
        <w:rPr>
          <w:rFonts w:ascii="Arial" w:eastAsia="Calibri" w:hAnsi="Arial" w:cs="Arial"/>
          <w:sz w:val="24"/>
          <w:szCs w:val="24"/>
        </w:rPr>
      </w:pPr>
      <w:r w:rsidRPr="00063427">
        <w:rPr>
          <w:rFonts w:ascii="Arial" w:eastAsia="Calibri" w:hAnsi="Arial" w:cs="Arial"/>
          <w:sz w:val="24"/>
          <w:szCs w:val="24"/>
        </w:rPr>
        <w:t xml:space="preserve">Guest, </w:t>
      </w:r>
      <w:r w:rsidR="002C5E70" w:rsidRPr="00063427">
        <w:rPr>
          <w:rFonts w:ascii="Arial" w:eastAsia="Calibri" w:hAnsi="Arial" w:cs="Arial"/>
          <w:sz w:val="24"/>
          <w:szCs w:val="24"/>
        </w:rPr>
        <w:t xml:space="preserve">D. (1987) ‘Human Resources Management and Industrial Relations’, </w:t>
      </w:r>
      <w:r w:rsidR="002C5E70" w:rsidRPr="00063427">
        <w:rPr>
          <w:rFonts w:ascii="Arial" w:eastAsia="Calibri" w:hAnsi="Arial" w:cs="Arial"/>
          <w:i/>
          <w:iCs/>
          <w:sz w:val="24"/>
          <w:szCs w:val="24"/>
        </w:rPr>
        <w:t xml:space="preserve">Journal of Management Studies, </w:t>
      </w:r>
      <w:r w:rsidR="002C5E70" w:rsidRPr="00063427">
        <w:rPr>
          <w:rFonts w:ascii="Arial" w:eastAsia="Calibri" w:hAnsi="Arial" w:cs="Arial"/>
          <w:sz w:val="24"/>
          <w:szCs w:val="24"/>
        </w:rPr>
        <w:t xml:space="preserve">24(5), pp. 503-521. </w:t>
      </w:r>
    </w:p>
    <w:p w14:paraId="2D302D29" w14:textId="2223DB78" w:rsidR="006F18C2" w:rsidRPr="00063427" w:rsidRDefault="00064530" w:rsidP="00063427">
      <w:pPr>
        <w:pStyle w:val="NormalWeb"/>
        <w:spacing w:line="360" w:lineRule="auto"/>
        <w:rPr>
          <w:rFonts w:ascii="Arial" w:hAnsi="Arial" w:cs="Arial"/>
        </w:rPr>
      </w:pPr>
      <w:r w:rsidRPr="00063427">
        <w:rPr>
          <w:rFonts w:ascii="Arial" w:hAnsi="Arial" w:cs="Arial"/>
        </w:rPr>
        <w:t xml:space="preserve">HESA (2018) </w:t>
      </w:r>
      <w:r w:rsidRPr="00063427">
        <w:rPr>
          <w:rFonts w:ascii="Arial" w:hAnsi="Arial" w:cs="Arial"/>
          <w:i/>
          <w:iCs/>
        </w:rPr>
        <w:t>Higher Education Student Statistics: UK, 2016/17 – Student numbers and characteristics</w:t>
      </w:r>
      <w:r w:rsidRPr="00063427">
        <w:rPr>
          <w:rFonts w:ascii="Arial" w:hAnsi="Arial" w:cs="Arial"/>
        </w:rPr>
        <w:t>. Available at: https://www.hesa.ac.uk/ news/11-01-2018/sfr247-higher-education-student-statistics/numbers</w:t>
      </w:r>
      <w:r w:rsidR="008A1BEB" w:rsidRPr="00063427">
        <w:rPr>
          <w:rFonts w:ascii="Arial" w:hAnsi="Arial" w:cs="Arial"/>
        </w:rPr>
        <w:t xml:space="preserve"> (Accessed: 15 November 2019). </w:t>
      </w:r>
    </w:p>
    <w:p w14:paraId="73A161A1" w14:textId="7D4F657B" w:rsidR="005038DE" w:rsidRPr="00063427" w:rsidRDefault="005038DE" w:rsidP="00063427">
      <w:pPr>
        <w:spacing w:after="0" w:line="360" w:lineRule="auto"/>
        <w:rPr>
          <w:rFonts w:ascii="Arial" w:eastAsia="Calibri" w:hAnsi="Arial" w:cs="Arial"/>
          <w:sz w:val="24"/>
          <w:szCs w:val="24"/>
        </w:rPr>
      </w:pPr>
      <w:r w:rsidRPr="00063427">
        <w:rPr>
          <w:rFonts w:ascii="Arial" w:eastAsia="Calibri" w:hAnsi="Arial" w:cs="Arial"/>
          <w:sz w:val="24"/>
          <w:szCs w:val="24"/>
        </w:rPr>
        <w:t xml:space="preserve">McGee, J. and </w:t>
      </w:r>
      <w:proofErr w:type="spellStart"/>
      <w:r w:rsidRPr="00063427">
        <w:rPr>
          <w:rFonts w:ascii="Arial" w:eastAsia="Calibri" w:hAnsi="Arial" w:cs="Arial"/>
          <w:sz w:val="24"/>
          <w:szCs w:val="24"/>
        </w:rPr>
        <w:t>Sammut</w:t>
      </w:r>
      <w:proofErr w:type="spellEnd"/>
      <w:r w:rsidRPr="00063427">
        <w:rPr>
          <w:rFonts w:ascii="Arial" w:eastAsia="Calibri" w:hAnsi="Arial" w:cs="Arial"/>
          <w:sz w:val="24"/>
          <w:szCs w:val="24"/>
        </w:rPr>
        <w:t xml:space="preserve">-Bonnici, T. (2014) ‘Strategy’, in Cooper, C. (ed.) </w:t>
      </w:r>
      <w:r w:rsidRPr="00063427">
        <w:rPr>
          <w:rFonts w:ascii="Arial" w:eastAsia="Calibri" w:hAnsi="Arial" w:cs="Arial"/>
          <w:i/>
          <w:iCs/>
          <w:sz w:val="24"/>
          <w:szCs w:val="24"/>
        </w:rPr>
        <w:t xml:space="preserve">Wiley </w:t>
      </w:r>
      <w:r w:rsidR="00BE7875" w:rsidRPr="00063427">
        <w:rPr>
          <w:rFonts w:ascii="Arial" w:eastAsia="Calibri" w:hAnsi="Arial" w:cs="Arial"/>
          <w:i/>
          <w:iCs/>
          <w:sz w:val="24"/>
          <w:szCs w:val="24"/>
        </w:rPr>
        <w:t>Encyclopaedia</w:t>
      </w:r>
      <w:r w:rsidRPr="00063427">
        <w:rPr>
          <w:rFonts w:ascii="Arial" w:eastAsia="Calibri" w:hAnsi="Arial" w:cs="Arial"/>
          <w:i/>
          <w:iCs/>
          <w:sz w:val="24"/>
          <w:szCs w:val="24"/>
        </w:rPr>
        <w:t xml:space="preserve"> of Management. </w:t>
      </w:r>
      <w:r w:rsidRPr="00063427">
        <w:rPr>
          <w:rFonts w:ascii="Arial" w:eastAsia="Calibri" w:hAnsi="Arial" w:cs="Arial"/>
          <w:sz w:val="24"/>
          <w:szCs w:val="24"/>
        </w:rPr>
        <w:t xml:space="preserve">Available at: </w:t>
      </w:r>
      <w:hyperlink r:id="rId34" w:history="1">
        <w:r w:rsidR="009927C7" w:rsidRPr="00063427">
          <w:rPr>
            <w:rStyle w:val="Hyperlink"/>
            <w:rFonts w:ascii="Arial" w:eastAsia="Calibri" w:hAnsi="Arial" w:cs="Arial"/>
            <w:color w:val="auto"/>
            <w:sz w:val="24"/>
            <w:szCs w:val="24"/>
          </w:rPr>
          <w:t>https://www.researchgate.net/publication/280238095_Strategy</w:t>
        </w:r>
      </w:hyperlink>
      <w:r w:rsidR="009927C7" w:rsidRPr="00063427">
        <w:rPr>
          <w:rFonts w:ascii="Arial" w:eastAsia="Calibri" w:hAnsi="Arial" w:cs="Arial"/>
          <w:sz w:val="24"/>
          <w:szCs w:val="24"/>
        </w:rPr>
        <w:t xml:space="preserve"> </w:t>
      </w:r>
      <w:r w:rsidRPr="00063427">
        <w:rPr>
          <w:rFonts w:ascii="Arial" w:eastAsia="Calibri" w:hAnsi="Arial" w:cs="Arial"/>
          <w:sz w:val="24"/>
          <w:szCs w:val="24"/>
        </w:rPr>
        <w:t>(Accessed: 26 October 2019).</w:t>
      </w:r>
    </w:p>
    <w:p w14:paraId="2D6C22EE" w14:textId="77777777" w:rsidR="00CD36B3" w:rsidRPr="00063427" w:rsidRDefault="00CD36B3" w:rsidP="00063427">
      <w:pPr>
        <w:spacing w:after="0" w:line="360" w:lineRule="auto"/>
        <w:rPr>
          <w:rFonts w:ascii="Arial" w:eastAsia="Calibri" w:hAnsi="Arial" w:cs="Arial"/>
          <w:sz w:val="24"/>
          <w:szCs w:val="24"/>
        </w:rPr>
      </w:pPr>
    </w:p>
    <w:p w14:paraId="05F3FA7B" w14:textId="130CFDEC" w:rsidR="001B6CC7" w:rsidRPr="00063427" w:rsidRDefault="001B6CC7" w:rsidP="00063427">
      <w:pPr>
        <w:spacing w:after="0" w:line="360" w:lineRule="auto"/>
        <w:rPr>
          <w:rFonts w:ascii="Arial" w:hAnsi="Arial" w:cs="Arial"/>
          <w:sz w:val="24"/>
          <w:szCs w:val="24"/>
        </w:rPr>
      </w:pPr>
      <w:proofErr w:type="spellStart"/>
      <w:r w:rsidRPr="00063427">
        <w:rPr>
          <w:rFonts w:ascii="Arial" w:eastAsia="Calibri" w:hAnsi="Arial" w:cs="Arial"/>
          <w:sz w:val="24"/>
          <w:szCs w:val="24"/>
        </w:rPr>
        <w:t>Meinert</w:t>
      </w:r>
      <w:proofErr w:type="spellEnd"/>
      <w:r w:rsidRPr="00063427">
        <w:rPr>
          <w:rFonts w:ascii="Arial" w:eastAsia="Calibri" w:hAnsi="Arial" w:cs="Arial"/>
          <w:sz w:val="24"/>
          <w:szCs w:val="24"/>
        </w:rPr>
        <w:t xml:space="preserve">, D. (2016) ‘How HR Can Influence Organizational Strategy’, </w:t>
      </w:r>
      <w:r w:rsidRPr="00063427">
        <w:rPr>
          <w:rFonts w:ascii="Arial" w:eastAsia="Calibri" w:hAnsi="Arial" w:cs="Arial"/>
          <w:i/>
          <w:iCs/>
          <w:sz w:val="24"/>
          <w:szCs w:val="24"/>
        </w:rPr>
        <w:t xml:space="preserve">SHRM. </w:t>
      </w:r>
      <w:r w:rsidRPr="00063427">
        <w:rPr>
          <w:rFonts w:ascii="Arial" w:eastAsia="Calibri" w:hAnsi="Arial" w:cs="Arial"/>
          <w:sz w:val="24"/>
          <w:szCs w:val="24"/>
        </w:rPr>
        <w:t xml:space="preserve">Available at: </w:t>
      </w:r>
      <w:hyperlink r:id="rId35" w:history="1">
        <w:r w:rsidRPr="00063427">
          <w:rPr>
            <w:rStyle w:val="Hyperlink"/>
            <w:rFonts w:ascii="Arial" w:hAnsi="Arial" w:cs="Arial"/>
            <w:color w:val="auto"/>
            <w:sz w:val="24"/>
            <w:szCs w:val="24"/>
          </w:rPr>
          <w:t>https://www.shrm.org/resourcesandtools/hr-topics/organizational-and-employee-development/pages/how-hr-can-influence-organizational-strategy.aspx</w:t>
        </w:r>
      </w:hyperlink>
      <w:r w:rsidRPr="00063427">
        <w:rPr>
          <w:rFonts w:ascii="Arial" w:hAnsi="Arial" w:cs="Arial"/>
          <w:sz w:val="24"/>
          <w:szCs w:val="24"/>
        </w:rPr>
        <w:t xml:space="preserve"> (Accessed: 07 </w:t>
      </w:r>
      <w:r w:rsidR="004177CB" w:rsidRPr="00063427">
        <w:rPr>
          <w:rFonts w:ascii="Arial" w:hAnsi="Arial" w:cs="Arial"/>
          <w:sz w:val="24"/>
          <w:szCs w:val="24"/>
        </w:rPr>
        <w:t>October</w:t>
      </w:r>
      <w:r w:rsidRPr="00063427">
        <w:rPr>
          <w:rFonts w:ascii="Arial" w:hAnsi="Arial" w:cs="Arial"/>
          <w:sz w:val="24"/>
          <w:szCs w:val="24"/>
        </w:rPr>
        <w:t xml:space="preserve"> 2019).</w:t>
      </w:r>
    </w:p>
    <w:p w14:paraId="15805E41" w14:textId="74760D17" w:rsidR="004177CB" w:rsidRPr="00063427" w:rsidRDefault="004177CB" w:rsidP="00063427">
      <w:pPr>
        <w:spacing w:after="0" w:line="360" w:lineRule="auto"/>
        <w:rPr>
          <w:rFonts w:ascii="Arial" w:eastAsia="Calibri" w:hAnsi="Arial" w:cs="Arial"/>
          <w:sz w:val="24"/>
          <w:szCs w:val="24"/>
        </w:rPr>
      </w:pPr>
    </w:p>
    <w:p w14:paraId="6FE11AB2" w14:textId="7873E036" w:rsidR="004177CB" w:rsidRPr="00063427" w:rsidRDefault="004177CB" w:rsidP="00063427">
      <w:pPr>
        <w:spacing w:after="0" w:line="360" w:lineRule="auto"/>
        <w:rPr>
          <w:rFonts w:ascii="Arial" w:eastAsia="Calibri" w:hAnsi="Arial" w:cs="Arial"/>
          <w:sz w:val="24"/>
          <w:szCs w:val="24"/>
        </w:rPr>
      </w:pPr>
      <w:r w:rsidRPr="00063427">
        <w:rPr>
          <w:rFonts w:ascii="Arial" w:eastAsia="Calibri" w:hAnsi="Arial" w:cs="Arial"/>
          <w:sz w:val="24"/>
          <w:szCs w:val="24"/>
        </w:rPr>
        <w:t xml:space="preserve">MindTools (2019) </w:t>
      </w:r>
      <w:r w:rsidRPr="00063427">
        <w:rPr>
          <w:rFonts w:ascii="Arial" w:eastAsia="Calibri" w:hAnsi="Arial" w:cs="Arial"/>
          <w:i/>
          <w:iCs/>
          <w:sz w:val="24"/>
          <w:szCs w:val="24"/>
        </w:rPr>
        <w:t xml:space="preserve">PEST Analysis. </w:t>
      </w:r>
      <w:r w:rsidRPr="00063427">
        <w:rPr>
          <w:rFonts w:ascii="Arial" w:eastAsia="Calibri" w:hAnsi="Arial" w:cs="Arial"/>
          <w:sz w:val="24"/>
          <w:szCs w:val="24"/>
        </w:rPr>
        <w:t xml:space="preserve">Available at: </w:t>
      </w:r>
      <w:hyperlink r:id="rId36" w:history="1">
        <w:r w:rsidRPr="00063427">
          <w:rPr>
            <w:rStyle w:val="Hyperlink"/>
            <w:rFonts w:ascii="Arial" w:eastAsia="Calibri" w:hAnsi="Arial" w:cs="Arial"/>
            <w:color w:val="auto"/>
            <w:sz w:val="24"/>
            <w:szCs w:val="24"/>
          </w:rPr>
          <w:t>https://www.mindtools.com/pages/article/newTMC_09.htm</w:t>
        </w:r>
      </w:hyperlink>
      <w:r w:rsidRPr="00063427">
        <w:rPr>
          <w:rFonts w:ascii="Arial" w:eastAsia="Calibri" w:hAnsi="Arial" w:cs="Arial"/>
          <w:sz w:val="24"/>
          <w:szCs w:val="24"/>
        </w:rPr>
        <w:t xml:space="preserve"> (Accessed: 09 October 2019).</w:t>
      </w:r>
    </w:p>
    <w:p w14:paraId="106D6BC2" w14:textId="50CBB9EE" w:rsidR="00BE7875" w:rsidRPr="00063427" w:rsidRDefault="00BE7875" w:rsidP="00063427">
      <w:pPr>
        <w:spacing w:after="0" w:line="360" w:lineRule="auto"/>
        <w:rPr>
          <w:rFonts w:ascii="Arial" w:eastAsia="Calibri" w:hAnsi="Arial" w:cs="Arial"/>
          <w:sz w:val="24"/>
          <w:szCs w:val="24"/>
        </w:rPr>
      </w:pPr>
    </w:p>
    <w:p w14:paraId="12784ED3" w14:textId="26BF5E88" w:rsidR="00BE7875" w:rsidRPr="00063427" w:rsidRDefault="00BE7875" w:rsidP="00063427">
      <w:pPr>
        <w:spacing w:after="0" w:line="360" w:lineRule="auto"/>
        <w:rPr>
          <w:rFonts w:ascii="Arial" w:eastAsia="Times New Roman" w:hAnsi="Arial" w:cs="Arial"/>
          <w:sz w:val="24"/>
          <w:szCs w:val="24"/>
        </w:rPr>
      </w:pPr>
      <w:r w:rsidRPr="00063427">
        <w:rPr>
          <w:rFonts w:ascii="Arial" w:eastAsia="Times New Roman" w:hAnsi="Arial" w:cs="Arial"/>
          <w:sz w:val="24"/>
          <w:szCs w:val="24"/>
        </w:rPr>
        <w:lastRenderedPageBreak/>
        <w:t xml:space="preserve">ONS (2018) </w:t>
      </w:r>
      <w:r w:rsidRPr="00063427">
        <w:rPr>
          <w:rFonts w:ascii="Arial" w:eastAsia="Times New Roman" w:hAnsi="Arial" w:cs="Arial"/>
          <w:i/>
          <w:iCs/>
          <w:sz w:val="24"/>
          <w:szCs w:val="24"/>
        </w:rPr>
        <w:t>Overview of the UK Population: November 2018</w:t>
      </w:r>
      <w:r w:rsidRPr="00063427">
        <w:rPr>
          <w:rFonts w:ascii="Arial" w:eastAsia="Times New Roman" w:hAnsi="Arial" w:cs="Arial"/>
          <w:sz w:val="24"/>
          <w:szCs w:val="24"/>
        </w:rPr>
        <w:t xml:space="preserve">. Available at: </w:t>
      </w:r>
      <w:hyperlink r:id="rId37" w:history="1">
        <w:r w:rsidRPr="00063427">
          <w:rPr>
            <w:rStyle w:val="Hyperlink"/>
            <w:rFonts w:ascii="Arial" w:eastAsia="Times New Roman" w:hAnsi="Arial" w:cs="Arial"/>
            <w:color w:val="auto"/>
            <w:sz w:val="24"/>
            <w:szCs w:val="24"/>
          </w:rPr>
          <w:t>file:///C:/Users/rebecca.griffiths2/Downloads/Overview%20of%20the%20UK%20population%20November%202018.pdf</w:t>
        </w:r>
      </w:hyperlink>
      <w:r w:rsidR="005425FA" w:rsidRPr="00063427">
        <w:rPr>
          <w:rFonts w:ascii="Arial" w:eastAsia="Times New Roman" w:hAnsi="Arial" w:cs="Arial"/>
          <w:sz w:val="24"/>
          <w:szCs w:val="24"/>
        </w:rPr>
        <w:t xml:space="preserve"> (Accessed: 15 November 2019</w:t>
      </w:r>
      <w:r w:rsidRPr="00063427">
        <w:rPr>
          <w:rFonts w:ascii="Arial" w:eastAsia="Times New Roman" w:hAnsi="Arial" w:cs="Arial"/>
          <w:sz w:val="24"/>
          <w:szCs w:val="24"/>
        </w:rPr>
        <w:t>).</w:t>
      </w:r>
    </w:p>
    <w:p w14:paraId="2C74A967" w14:textId="77777777" w:rsidR="00BE7875" w:rsidRPr="00063427" w:rsidRDefault="00BE7875" w:rsidP="00063427">
      <w:pPr>
        <w:spacing w:after="0" w:line="360" w:lineRule="auto"/>
        <w:rPr>
          <w:rFonts w:ascii="Arial" w:eastAsia="Times New Roman" w:hAnsi="Arial" w:cs="Arial"/>
          <w:sz w:val="24"/>
          <w:szCs w:val="24"/>
        </w:rPr>
      </w:pPr>
      <w:r w:rsidRPr="00063427">
        <w:rPr>
          <w:rFonts w:ascii="Arial" w:eastAsia="Times New Roman" w:hAnsi="Arial" w:cs="Arial"/>
          <w:sz w:val="24"/>
          <w:szCs w:val="24"/>
        </w:rPr>
        <w:t> </w:t>
      </w:r>
    </w:p>
    <w:p w14:paraId="1293A977" w14:textId="5A524F5D" w:rsidR="00BE7875" w:rsidRPr="00063427" w:rsidRDefault="00BE7875" w:rsidP="00063427">
      <w:pPr>
        <w:spacing w:after="0" w:line="360" w:lineRule="auto"/>
        <w:rPr>
          <w:rFonts w:ascii="Arial" w:eastAsia="Times New Roman" w:hAnsi="Arial" w:cs="Arial"/>
          <w:sz w:val="24"/>
          <w:szCs w:val="24"/>
        </w:rPr>
      </w:pPr>
      <w:r w:rsidRPr="00063427">
        <w:rPr>
          <w:rFonts w:ascii="Arial" w:eastAsia="Times New Roman" w:hAnsi="Arial" w:cs="Arial"/>
          <w:sz w:val="24"/>
          <w:szCs w:val="24"/>
        </w:rPr>
        <w:t xml:space="preserve">ONS (2019a) </w:t>
      </w:r>
      <w:r w:rsidRPr="00063427">
        <w:rPr>
          <w:rFonts w:ascii="Arial" w:eastAsia="Times New Roman" w:hAnsi="Arial" w:cs="Arial"/>
          <w:i/>
          <w:iCs/>
          <w:sz w:val="24"/>
          <w:szCs w:val="24"/>
        </w:rPr>
        <w:t xml:space="preserve">UK Labour Market: February 2019. </w:t>
      </w:r>
      <w:r w:rsidRPr="00063427">
        <w:rPr>
          <w:rFonts w:ascii="Arial" w:eastAsia="Times New Roman" w:hAnsi="Arial" w:cs="Arial"/>
          <w:sz w:val="24"/>
          <w:szCs w:val="24"/>
        </w:rPr>
        <w:t xml:space="preserve">Available at: </w:t>
      </w:r>
      <w:hyperlink r:id="rId38" w:history="1">
        <w:r w:rsidRPr="00063427">
          <w:rPr>
            <w:rStyle w:val="Hyperlink"/>
            <w:rFonts w:ascii="Arial" w:eastAsia="Times New Roman" w:hAnsi="Arial" w:cs="Arial"/>
            <w:color w:val="auto"/>
            <w:sz w:val="24"/>
            <w:szCs w:val="24"/>
          </w:rPr>
          <w:t>https://www.ons.gov.uk/employmentandlabourmarket/peopleinwork/employmentandemployeetypes/bulletins/uklabourmarket/february2019</w:t>
        </w:r>
      </w:hyperlink>
      <w:r w:rsidR="005425FA" w:rsidRPr="00063427">
        <w:rPr>
          <w:rFonts w:ascii="Arial" w:eastAsia="Times New Roman" w:hAnsi="Arial" w:cs="Arial"/>
          <w:sz w:val="24"/>
          <w:szCs w:val="24"/>
        </w:rPr>
        <w:t xml:space="preserve"> (Accessed: 15 November</w:t>
      </w:r>
      <w:r w:rsidRPr="00063427">
        <w:rPr>
          <w:rFonts w:ascii="Arial" w:eastAsia="Times New Roman" w:hAnsi="Arial" w:cs="Arial"/>
          <w:sz w:val="24"/>
          <w:szCs w:val="24"/>
        </w:rPr>
        <w:t xml:space="preserve"> 2019).</w:t>
      </w:r>
    </w:p>
    <w:p w14:paraId="45D8F3ED" w14:textId="77777777" w:rsidR="00BE7875" w:rsidRPr="00063427" w:rsidRDefault="00BE7875" w:rsidP="00063427">
      <w:pPr>
        <w:spacing w:after="0" w:line="360" w:lineRule="auto"/>
        <w:rPr>
          <w:rFonts w:ascii="Arial" w:eastAsia="Times New Roman" w:hAnsi="Arial" w:cs="Arial"/>
          <w:sz w:val="24"/>
          <w:szCs w:val="24"/>
        </w:rPr>
      </w:pPr>
      <w:r w:rsidRPr="00063427">
        <w:rPr>
          <w:rFonts w:ascii="Arial" w:eastAsia="Times New Roman" w:hAnsi="Arial" w:cs="Arial"/>
          <w:sz w:val="24"/>
          <w:szCs w:val="24"/>
        </w:rPr>
        <w:t> </w:t>
      </w:r>
    </w:p>
    <w:p w14:paraId="1A23A469" w14:textId="47B14DFF" w:rsidR="009B7838" w:rsidRPr="00063427" w:rsidRDefault="00BE7875" w:rsidP="00063427">
      <w:pPr>
        <w:spacing w:after="0" w:line="360" w:lineRule="auto"/>
        <w:rPr>
          <w:rFonts w:ascii="Arial" w:eastAsia="Times New Roman" w:hAnsi="Arial" w:cs="Arial"/>
          <w:sz w:val="24"/>
          <w:szCs w:val="24"/>
        </w:rPr>
      </w:pPr>
      <w:r w:rsidRPr="00063427">
        <w:rPr>
          <w:rFonts w:ascii="Arial" w:eastAsia="Times New Roman" w:hAnsi="Arial" w:cs="Arial"/>
          <w:sz w:val="24"/>
          <w:szCs w:val="24"/>
        </w:rPr>
        <w:t xml:space="preserve">ONS (2019b) </w:t>
      </w:r>
      <w:r w:rsidRPr="00063427">
        <w:rPr>
          <w:rFonts w:ascii="Arial" w:eastAsia="Times New Roman" w:hAnsi="Arial" w:cs="Arial"/>
          <w:i/>
          <w:iCs/>
          <w:sz w:val="24"/>
          <w:szCs w:val="24"/>
        </w:rPr>
        <w:t xml:space="preserve">Labour market overview, UK: March 2019. </w:t>
      </w:r>
      <w:r w:rsidRPr="00063427">
        <w:rPr>
          <w:rFonts w:ascii="Arial" w:eastAsia="Times New Roman" w:hAnsi="Arial" w:cs="Arial"/>
          <w:sz w:val="24"/>
          <w:szCs w:val="24"/>
        </w:rPr>
        <w:t xml:space="preserve">Available at: </w:t>
      </w:r>
      <w:hyperlink r:id="rId39" w:history="1">
        <w:r w:rsidRPr="00063427">
          <w:rPr>
            <w:rStyle w:val="Hyperlink"/>
            <w:rFonts w:ascii="Arial" w:eastAsia="Times New Roman" w:hAnsi="Arial" w:cs="Arial"/>
            <w:color w:val="auto"/>
            <w:sz w:val="24"/>
            <w:szCs w:val="24"/>
          </w:rPr>
          <w:t>https://www.ons.gov.uk/employmentandlabourmarket/peopleinwork/employmentandemployeetypes/bulletins/uklabourmarket/march2019</w:t>
        </w:r>
      </w:hyperlink>
      <w:r w:rsidR="005425FA" w:rsidRPr="00063427">
        <w:rPr>
          <w:rFonts w:ascii="Arial" w:eastAsia="Times New Roman" w:hAnsi="Arial" w:cs="Arial"/>
          <w:sz w:val="24"/>
          <w:szCs w:val="24"/>
        </w:rPr>
        <w:t xml:space="preserve"> (Accessed: 15 November </w:t>
      </w:r>
      <w:r w:rsidRPr="00063427">
        <w:rPr>
          <w:rFonts w:ascii="Arial" w:eastAsia="Times New Roman" w:hAnsi="Arial" w:cs="Arial"/>
          <w:sz w:val="24"/>
          <w:szCs w:val="24"/>
        </w:rPr>
        <w:t>2019).</w:t>
      </w:r>
    </w:p>
    <w:p w14:paraId="7809F9BD" w14:textId="77777777" w:rsidR="00063427" w:rsidRPr="00063427" w:rsidRDefault="00063427" w:rsidP="00063427">
      <w:pPr>
        <w:spacing w:after="0" w:line="360" w:lineRule="auto"/>
        <w:rPr>
          <w:rFonts w:ascii="Arial" w:eastAsia="Times New Roman" w:hAnsi="Arial" w:cs="Arial"/>
          <w:sz w:val="24"/>
          <w:szCs w:val="24"/>
        </w:rPr>
      </w:pPr>
    </w:p>
    <w:p w14:paraId="572ADAA3" w14:textId="567FD375" w:rsidR="009B7838" w:rsidRPr="00063427" w:rsidRDefault="009B7838" w:rsidP="00063427">
      <w:pPr>
        <w:spacing w:after="0" w:line="360" w:lineRule="auto"/>
        <w:rPr>
          <w:rFonts w:ascii="Arial" w:eastAsia="Calibri" w:hAnsi="Arial" w:cs="Arial"/>
          <w:sz w:val="24"/>
          <w:szCs w:val="24"/>
        </w:rPr>
      </w:pPr>
      <w:r w:rsidRPr="00063427">
        <w:rPr>
          <w:rFonts w:ascii="Arial" w:eastAsia="Calibri" w:hAnsi="Arial" w:cs="Arial"/>
          <w:sz w:val="24"/>
          <w:szCs w:val="24"/>
        </w:rPr>
        <w:t xml:space="preserve">Hall, T. </w:t>
      </w:r>
      <w:r w:rsidRPr="00063427">
        <w:rPr>
          <w:rFonts w:ascii="Arial" w:eastAsia="Calibri" w:hAnsi="Arial" w:cs="Arial"/>
          <w:i/>
          <w:iCs/>
          <w:sz w:val="24"/>
          <w:szCs w:val="24"/>
        </w:rPr>
        <w:t xml:space="preserve">et al. </w:t>
      </w:r>
      <w:r w:rsidRPr="00063427">
        <w:rPr>
          <w:rFonts w:ascii="Arial" w:eastAsia="Calibri" w:hAnsi="Arial" w:cs="Arial"/>
          <w:sz w:val="24"/>
          <w:szCs w:val="24"/>
        </w:rPr>
        <w:t xml:space="preserve">(2018) </w:t>
      </w:r>
      <w:r w:rsidRPr="00063427">
        <w:rPr>
          <w:rFonts w:ascii="Arial" w:eastAsia="Calibri" w:hAnsi="Arial" w:cs="Arial"/>
          <w:i/>
          <w:iCs/>
          <w:sz w:val="24"/>
          <w:szCs w:val="24"/>
        </w:rPr>
        <w:t xml:space="preserve">The Globalisation of Higher Education. </w:t>
      </w:r>
      <w:r w:rsidRPr="00063427">
        <w:rPr>
          <w:rFonts w:ascii="Arial" w:eastAsia="Calibri" w:hAnsi="Arial" w:cs="Arial"/>
          <w:sz w:val="24"/>
          <w:szCs w:val="24"/>
        </w:rPr>
        <w:t xml:space="preserve">London: Palgrave Macmillan. </w:t>
      </w:r>
    </w:p>
    <w:p w14:paraId="00E01616" w14:textId="77777777" w:rsidR="0047153D" w:rsidRPr="00063427" w:rsidRDefault="0047153D" w:rsidP="00063427">
      <w:pPr>
        <w:spacing w:after="0" w:line="360" w:lineRule="auto"/>
        <w:rPr>
          <w:rFonts w:ascii="Arial" w:eastAsia="Calibri" w:hAnsi="Arial" w:cs="Arial"/>
          <w:sz w:val="24"/>
          <w:szCs w:val="24"/>
        </w:rPr>
      </w:pPr>
    </w:p>
    <w:p w14:paraId="05381031" w14:textId="1719DEAA" w:rsidR="005556ED" w:rsidRPr="00063427" w:rsidRDefault="005556ED" w:rsidP="00063427">
      <w:pPr>
        <w:spacing w:after="0" w:line="360" w:lineRule="auto"/>
        <w:rPr>
          <w:rFonts w:ascii="Arial" w:eastAsia="Calibri" w:hAnsi="Arial" w:cs="Arial"/>
          <w:sz w:val="24"/>
          <w:szCs w:val="24"/>
        </w:rPr>
      </w:pPr>
      <w:r w:rsidRPr="00063427">
        <w:rPr>
          <w:rFonts w:ascii="Arial" w:eastAsia="Calibri" w:hAnsi="Arial" w:cs="Arial"/>
          <w:sz w:val="24"/>
          <w:szCs w:val="24"/>
        </w:rPr>
        <w:t>Hussey, D. (2002) ‘Company analysis: determining strategic capability</w:t>
      </w:r>
      <w:r w:rsidR="0047153D" w:rsidRPr="00063427">
        <w:rPr>
          <w:rFonts w:ascii="Arial" w:eastAsia="Calibri" w:hAnsi="Arial" w:cs="Arial"/>
          <w:sz w:val="24"/>
          <w:szCs w:val="24"/>
        </w:rPr>
        <w:t xml:space="preserve">’, </w:t>
      </w:r>
      <w:r w:rsidR="0047153D" w:rsidRPr="00063427">
        <w:rPr>
          <w:rFonts w:ascii="Arial" w:eastAsia="Calibri" w:hAnsi="Arial" w:cs="Arial"/>
          <w:i/>
          <w:iCs/>
          <w:sz w:val="24"/>
          <w:szCs w:val="24"/>
        </w:rPr>
        <w:t xml:space="preserve">Strategic Change, </w:t>
      </w:r>
      <w:r w:rsidR="0047153D" w:rsidRPr="00063427">
        <w:rPr>
          <w:rFonts w:ascii="Arial" w:eastAsia="Calibri" w:hAnsi="Arial" w:cs="Arial"/>
          <w:sz w:val="24"/>
          <w:szCs w:val="24"/>
        </w:rPr>
        <w:t>11(1), pp. 43-52.</w:t>
      </w:r>
    </w:p>
    <w:p w14:paraId="189ECBB6" w14:textId="77777777" w:rsidR="009B7838" w:rsidRPr="00063427" w:rsidRDefault="009B7838" w:rsidP="00063427">
      <w:pPr>
        <w:spacing w:after="0" w:line="360" w:lineRule="auto"/>
        <w:rPr>
          <w:rFonts w:ascii="Arial" w:eastAsia="Calibri" w:hAnsi="Arial" w:cs="Arial"/>
          <w:sz w:val="24"/>
          <w:szCs w:val="24"/>
        </w:rPr>
      </w:pPr>
    </w:p>
    <w:p w14:paraId="412845DA" w14:textId="16E98906" w:rsidR="009B7838" w:rsidRPr="00063427" w:rsidRDefault="009B7838" w:rsidP="00063427">
      <w:pPr>
        <w:spacing w:after="0" w:line="360" w:lineRule="auto"/>
        <w:rPr>
          <w:rFonts w:ascii="Arial" w:eastAsia="Calibri" w:hAnsi="Arial" w:cs="Arial"/>
          <w:sz w:val="24"/>
          <w:szCs w:val="24"/>
        </w:rPr>
      </w:pPr>
      <w:proofErr w:type="spellStart"/>
      <w:r w:rsidRPr="00063427">
        <w:rPr>
          <w:rFonts w:ascii="Arial" w:eastAsia="Calibri" w:hAnsi="Arial" w:cs="Arial"/>
          <w:sz w:val="24"/>
          <w:szCs w:val="24"/>
        </w:rPr>
        <w:t>Inham</w:t>
      </w:r>
      <w:proofErr w:type="spellEnd"/>
      <w:r w:rsidRPr="00063427">
        <w:rPr>
          <w:rFonts w:ascii="Arial" w:eastAsia="Calibri" w:hAnsi="Arial" w:cs="Arial"/>
          <w:sz w:val="24"/>
          <w:szCs w:val="24"/>
        </w:rPr>
        <w:t>, H. (2017) ‘To Lead in a VUCA World, Practice Leadership Agility’,</w:t>
      </w:r>
      <w:r w:rsidRPr="00063427">
        <w:rPr>
          <w:rFonts w:ascii="Arial" w:eastAsia="Calibri" w:hAnsi="Arial" w:cs="Arial"/>
          <w:i/>
          <w:iCs/>
          <w:sz w:val="24"/>
          <w:szCs w:val="24"/>
        </w:rPr>
        <w:t xml:space="preserve"> Forbes</w:t>
      </w:r>
      <w:r w:rsidRPr="00063427">
        <w:rPr>
          <w:rFonts w:ascii="Arial" w:eastAsia="Calibri" w:hAnsi="Arial" w:cs="Arial"/>
          <w:sz w:val="24"/>
          <w:szCs w:val="24"/>
        </w:rPr>
        <w:t xml:space="preserve">. Available at:  </w:t>
      </w:r>
      <w:hyperlink r:id="rId40" w:history="1">
        <w:r w:rsidRPr="00063427">
          <w:rPr>
            <w:rStyle w:val="Hyperlink"/>
            <w:rFonts w:ascii="Arial" w:eastAsia="Calibri" w:hAnsi="Arial" w:cs="Arial"/>
            <w:color w:val="auto"/>
            <w:sz w:val="24"/>
            <w:szCs w:val="24"/>
          </w:rPr>
          <w:t>https://www.forbes.com/sites/hennainam/2017/10/18/to-lead-in-a-vuca-world-practice-leadership-agility/#56a47252190e</w:t>
        </w:r>
      </w:hyperlink>
      <w:r w:rsidRPr="00063427">
        <w:rPr>
          <w:rFonts w:ascii="Arial" w:eastAsia="Calibri" w:hAnsi="Arial" w:cs="Arial"/>
          <w:sz w:val="24"/>
          <w:szCs w:val="24"/>
        </w:rPr>
        <w:t xml:space="preserve">  (Accessed: 21 </w:t>
      </w:r>
      <w:r w:rsidR="00425B58" w:rsidRPr="00063427">
        <w:rPr>
          <w:rFonts w:ascii="Arial" w:eastAsia="Calibri" w:hAnsi="Arial" w:cs="Arial"/>
          <w:sz w:val="24"/>
          <w:szCs w:val="24"/>
        </w:rPr>
        <w:t>October</w:t>
      </w:r>
      <w:r w:rsidRPr="00063427">
        <w:rPr>
          <w:rFonts w:ascii="Arial" w:eastAsia="Calibri" w:hAnsi="Arial" w:cs="Arial"/>
          <w:sz w:val="24"/>
          <w:szCs w:val="24"/>
        </w:rPr>
        <w:t xml:space="preserve"> 2018).</w:t>
      </w:r>
    </w:p>
    <w:p w14:paraId="4F0A6742" w14:textId="77777777" w:rsidR="00425B58" w:rsidRPr="00063427" w:rsidRDefault="00425B58" w:rsidP="00063427">
      <w:pPr>
        <w:spacing w:after="0" w:line="360" w:lineRule="auto"/>
        <w:rPr>
          <w:rFonts w:ascii="Arial" w:eastAsia="Calibri" w:hAnsi="Arial" w:cs="Arial"/>
          <w:sz w:val="24"/>
          <w:szCs w:val="24"/>
        </w:rPr>
      </w:pPr>
    </w:p>
    <w:p w14:paraId="37B8DFF6" w14:textId="1D18D699" w:rsidR="0047268C" w:rsidRPr="00063427" w:rsidRDefault="0047268C" w:rsidP="00063427">
      <w:pPr>
        <w:spacing w:after="0" w:line="360" w:lineRule="auto"/>
        <w:rPr>
          <w:rFonts w:ascii="Arial" w:eastAsia="Calibri" w:hAnsi="Arial" w:cs="Arial"/>
          <w:sz w:val="24"/>
          <w:szCs w:val="24"/>
        </w:rPr>
      </w:pPr>
      <w:r w:rsidRPr="00063427">
        <w:rPr>
          <w:rFonts w:ascii="Arial" w:eastAsia="Calibri" w:hAnsi="Arial" w:cs="Arial"/>
          <w:sz w:val="24"/>
          <w:szCs w:val="24"/>
        </w:rPr>
        <w:t xml:space="preserve">Juno, M. et al. (2014) ‘Globalisation, Mobility and Rankings’, </w:t>
      </w:r>
      <w:r w:rsidRPr="00063427">
        <w:rPr>
          <w:rFonts w:ascii="Arial" w:eastAsia="Calibri" w:hAnsi="Arial" w:cs="Arial"/>
          <w:i/>
          <w:iCs/>
          <w:sz w:val="24"/>
          <w:szCs w:val="24"/>
        </w:rPr>
        <w:t>QS Intelligence Unit</w:t>
      </w:r>
      <w:r w:rsidRPr="00063427">
        <w:rPr>
          <w:rFonts w:ascii="Arial" w:eastAsia="Calibri" w:hAnsi="Arial" w:cs="Arial"/>
          <w:sz w:val="24"/>
          <w:szCs w:val="24"/>
        </w:rPr>
        <w:t xml:space="preserve">. Available at: </w:t>
      </w:r>
      <w:hyperlink r:id="rId41" w:history="1">
        <w:r w:rsidRPr="00063427">
          <w:rPr>
            <w:rStyle w:val="Hyperlink"/>
            <w:rFonts w:ascii="Arial" w:eastAsia="Calibri" w:hAnsi="Arial" w:cs="Arial"/>
            <w:color w:val="auto"/>
            <w:sz w:val="24"/>
            <w:szCs w:val="24"/>
          </w:rPr>
          <w:t>https://www.qs-unisolution.com/wp-content/uploads/2016/02/Globalization___Rankings_final.pdf</w:t>
        </w:r>
      </w:hyperlink>
      <w:r w:rsidRPr="00063427">
        <w:rPr>
          <w:rFonts w:ascii="Arial" w:eastAsia="Calibri" w:hAnsi="Arial" w:cs="Arial"/>
          <w:sz w:val="24"/>
          <w:szCs w:val="24"/>
        </w:rPr>
        <w:t xml:space="preserve"> (Accessed: 20 </w:t>
      </w:r>
      <w:r w:rsidR="00DF3125" w:rsidRPr="00063427">
        <w:rPr>
          <w:rFonts w:ascii="Arial" w:eastAsia="Calibri" w:hAnsi="Arial" w:cs="Arial"/>
          <w:sz w:val="24"/>
          <w:szCs w:val="24"/>
        </w:rPr>
        <w:t>October</w:t>
      </w:r>
      <w:r w:rsidRPr="00063427">
        <w:rPr>
          <w:rFonts w:ascii="Arial" w:eastAsia="Calibri" w:hAnsi="Arial" w:cs="Arial"/>
          <w:sz w:val="24"/>
          <w:szCs w:val="24"/>
        </w:rPr>
        <w:t xml:space="preserve"> 2019).</w:t>
      </w:r>
    </w:p>
    <w:p w14:paraId="5CED61AE" w14:textId="19C92F99" w:rsidR="001B6CC7" w:rsidRPr="00063427" w:rsidRDefault="001B6CC7" w:rsidP="00063427">
      <w:pPr>
        <w:spacing w:after="0" w:line="360" w:lineRule="auto"/>
        <w:rPr>
          <w:rFonts w:ascii="Arial" w:eastAsia="Calibri" w:hAnsi="Arial" w:cs="Arial"/>
          <w:sz w:val="24"/>
          <w:szCs w:val="24"/>
        </w:rPr>
      </w:pPr>
    </w:p>
    <w:p w14:paraId="5633BCD3" w14:textId="2B69CCA3" w:rsidR="001B6CC7" w:rsidRPr="00063427" w:rsidRDefault="001B6CC7" w:rsidP="00063427">
      <w:pPr>
        <w:spacing w:after="0" w:line="360" w:lineRule="auto"/>
        <w:rPr>
          <w:rFonts w:ascii="Arial" w:eastAsia="Calibri" w:hAnsi="Arial" w:cs="Arial"/>
          <w:sz w:val="24"/>
          <w:szCs w:val="24"/>
        </w:rPr>
      </w:pPr>
      <w:r w:rsidRPr="00063427">
        <w:rPr>
          <w:rFonts w:ascii="Arial" w:eastAsia="Calibri" w:hAnsi="Arial" w:cs="Arial"/>
          <w:sz w:val="24"/>
          <w:szCs w:val="24"/>
        </w:rPr>
        <w:t xml:space="preserve">Kaufman, B. (2001) ‘The theory and practice of strategic HRM and participative management Antecedents in early industrial relations’, </w:t>
      </w:r>
      <w:r w:rsidR="00EC0B59" w:rsidRPr="00063427">
        <w:rPr>
          <w:rFonts w:ascii="Arial" w:eastAsia="Calibri" w:hAnsi="Arial" w:cs="Arial"/>
          <w:i/>
          <w:iCs/>
          <w:sz w:val="24"/>
          <w:szCs w:val="24"/>
        </w:rPr>
        <w:t xml:space="preserve">Human Resource Management Review, </w:t>
      </w:r>
      <w:r w:rsidR="00EC0B59" w:rsidRPr="00063427">
        <w:rPr>
          <w:rFonts w:ascii="Arial" w:eastAsia="Calibri" w:hAnsi="Arial" w:cs="Arial"/>
          <w:sz w:val="24"/>
          <w:szCs w:val="24"/>
        </w:rPr>
        <w:t xml:space="preserve">11, pp. 505-533. </w:t>
      </w:r>
    </w:p>
    <w:p w14:paraId="5BBCCFCB" w14:textId="77777777" w:rsidR="0047268C" w:rsidRPr="00063427" w:rsidRDefault="0047268C" w:rsidP="00063427">
      <w:pPr>
        <w:spacing w:after="0" w:line="360" w:lineRule="auto"/>
        <w:rPr>
          <w:rFonts w:ascii="Arial" w:eastAsia="Calibri" w:hAnsi="Arial" w:cs="Arial"/>
          <w:i/>
          <w:iCs/>
          <w:sz w:val="24"/>
          <w:szCs w:val="24"/>
        </w:rPr>
      </w:pPr>
    </w:p>
    <w:p w14:paraId="59BB8FFE" w14:textId="606C9FDB" w:rsidR="0047268C" w:rsidRPr="00063427" w:rsidRDefault="0047268C" w:rsidP="00063427">
      <w:pPr>
        <w:spacing w:after="0" w:line="360" w:lineRule="auto"/>
        <w:rPr>
          <w:rFonts w:ascii="Arial" w:eastAsia="Calibri" w:hAnsi="Arial" w:cs="Arial"/>
          <w:i/>
          <w:iCs/>
          <w:sz w:val="24"/>
          <w:szCs w:val="24"/>
        </w:rPr>
      </w:pPr>
      <w:proofErr w:type="spellStart"/>
      <w:r w:rsidRPr="00063427">
        <w:rPr>
          <w:rFonts w:ascii="Arial" w:eastAsia="Calibri" w:hAnsi="Arial" w:cs="Arial"/>
          <w:sz w:val="24"/>
          <w:szCs w:val="24"/>
        </w:rPr>
        <w:lastRenderedPageBreak/>
        <w:t>Levent</w:t>
      </w:r>
      <w:proofErr w:type="spellEnd"/>
      <w:r w:rsidRPr="00063427">
        <w:rPr>
          <w:rFonts w:ascii="Arial" w:eastAsia="Calibri" w:hAnsi="Arial" w:cs="Arial"/>
          <w:sz w:val="24"/>
          <w:szCs w:val="24"/>
        </w:rPr>
        <w:t>, F. (2016)</w:t>
      </w:r>
      <w:r w:rsidRPr="00063427">
        <w:rPr>
          <w:rFonts w:ascii="Arial" w:eastAsia="Calibri" w:hAnsi="Arial" w:cs="Arial"/>
          <w:i/>
          <w:iCs/>
          <w:sz w:val="24"/>
          <w:szCs w:val="24"/>
        </w:rPr>
        <w:t xml:space="preserve"> </w:t>
      </w:r>
      <w:r w:rsidRPr="00063427">
        <w:rPr>
          <w:rFonts w:ascii="Arial" w:eastAsia="Calibri" w:hAnsi="Arial" w:cs="Arial"/>
          <w:sz w:val="24"/>
          <w:szCs w:val="24"/>
        </w:rPr>
        <w:t>‘The Economic Impacts of International Student Mobility in the Globalization Process’</w:t>
      </w:r>
      <w:r w:rsidRPr="00063427">
        <w:rPr>
          <w:rFonts w:ascii="Arial" w:eastAsia="Calibri" w:hAnsi="Arial" w:cs="Arial"/>
          <w:i/>
          <w:iCs/>
          <w:sz w:val="24"/>
          <w:szCs w:val="24"/>
        </w:rPr>
        <w:t xml:space="preserve">, Journal of Human Sciences, 13 (3), pp. 3853-3870. </w:t>
      </w:r>
    </w:p>
    <w:p w14:paraId="423D773D" w14:textId="4B144177" w:rsidR="00DB76BA" w:rsidRPr="00063427" w:rsidRDefault="00DB76BA" w:rsidP="00063427">
      <w:pPr>
        <w:spacing w:after="0" w:line="360" w:lineRule="auto"/>
        <w:rPr>
          <w:rFonts w:ascii="Arial" w:eastAsia="Calibri" w:hAnsi="Arial" w:cs="Arial"/>
          <w:i/>
          <w:iCs/>
          <w:sz w:val="24"/>
          <w:szCs w:val="24"/>
        </w:rPr>
      </w:pPr>
    </w:p>
    <w:p w14:paraId="6320580E" w14:textId="58A9DBEC" w:rsidR="00DB76BA" w:rsidRPr="00063427" w:rsidRDefault="00DB76BA" w:rsidP="00063427">
      <w:pPr>
        <w:spacing w:after="0" w:line="360" w:lineRule="auto"/>
        <w:rPr>
          <w:rFonts w:ascii="Arial" w:eastAsia="Calibri" w:hAnsi="Arial" w:cs="Arial"/>
          <w:sz w:val="24"/>
          <w:szCs w:val="24"/>
        </w:rPr>
      </w:pPr>
      <w:r w:rsidRPr="00063427">
        <w:rPr>
          <w:rFonts w:ascii="Arial" w:eastAsia="Calibri" w:hAnsi="Arial" w:cs="Arial"/>
          <w:sz w:val="24"/>
          <w:szCs w:val="24"/>
        </w:rPr>
        <w:t xml:space="preserve">Personnel Today (2002) </w:t>
      </w:r>
      <w:r w:rsidRPr="00063427">
        <w:rPr>
          <w:rFonts w:ascii="Arial" w:eastAsia="Calibri" w:hAnsi="Arial" w:cs="Arial"/>
          <w:i/>
          <w:iCs/>
          <w:sz w:val="24"/>
          <w:szCs w:val="24"/>
        </w:rPr>
        <w:t xml:space="preserve">How HR has evolved. </w:t>
      </w:r>
      <w:r w:rsidRPr="00063427">
        <w:rPr>
          <w:rFonts w:ascii="Arial" w:eastAsia="Calibri" w:hAnsi="Arial" w:cs="Arial"/>
          <w:sz w:val="24"/>
          <w:szCs w:val="24"/>
        </w:rPr>
        <w:t xml:space="preserve">Available at: </w:t>
      </w:r>
      <w:hyperlink r:id="rId42" w:history="1">
        <w:r w:rsidRPr="00063427">
          <w:rPr>
            <w:rStyle w:val="Hyperlink"/>
            <w:rFonts w:ascii="Arial" w:hAnsi="Arial" w:cs="Arial"/>
            <w:color w:val="auto"/>
            <w:sz w:val="24"/>
            <w:szCs w:val="24"/>
          </w:rPr>
          <w:t>https://www.personneltoday.com/hr/how-hr-has-evolved/</w:t>
        </w:r>
      </w:hyperlink>
      <w:r w:rsidRPr="00063427">
        <w:rPr>
          <w:rFonts w:ascii="Arial" w:hAnsi="Arial" w:cs="Arial"/>
          <w:sz w:val="24"/>
          <w:szCs w:val="24"/>
        </w:rPr>
        <w:t xml:space="preserve"> (Accessed: 29 October 2019).</w:t>
      </w:r>
    </w:p>
    <w:p w14:paraId="418AD4B0" w14:textId="241BCF34" w:rsidR="0040745E" w:rsidRPr="00063427" w:rsidRDefault="0040745E" w:rsidP="00063427">
      <w:pPr>
        <w:spacing w:after="0" w:line="360" w:lineRule="auto"/>
        <w:rPr>
          <w:rFonts w:ascii="Arial" w:eastAsia="Calibri" w:hAnsi="Arial" w:cs="Arial"/>
          <w:sz w:val="24"/>
          <w:szCs w:val="24"/>
        </w:rPr>
      </w:pPr>
    </w:p>
    <w:p w14:paraId="3F66073E" w14:textId="31B74B79" w:rsidR="003B0659" w:rsidRPr="00063427" w:rsidRDefault="0040745E" w:rsidP="00063427">
      <w:pPr>
        <w:spacing w:after="0" w:line="360" w:lineRule="auto"/>
        <w:rPr>
          <w:rFonts w:ascii="Arial" w:eastAsia="Calibri" w:hAnsi="Arial" w:cs="Arial"/>
          <w:sz w:val="24"/>
          <w:szCs w:val="24"/>
        </w:rPr>
      </w:pPr>
      <w:proofErr w:type="spellStart"/>
      <w:r w:rsidRPr="00063427">
        <w:rPr>
          <w:rFonts w:ascii="Arial" w:eastAsia="Calibri" w:hAnsi="Arial" w:cs="Arial"/>
          <w:sz w:val="24"/>
          <w:szCs w:val="24"/>
        </w:rPr>
        <w:t>Sammut</w:t>
      </w:r>
      <w:proofErr w:type="spellEnd"/>
      <w:r w:rsidRPr="00063427">
        <w:rPr>
          <w:rFonts w:ascii="Arial" w:eastAsia="Calibri" w:hAnsi="Arial" w:cs="Arial"/>
          <w:sz w:val="24"/>
          <w:szCs w:val="24"/>
        </w:rPr>
        <w:t>-Bonnici, T</w:t>
      </w:r>
      <w:r w:rsidR="005038DE" w:rsidRPr="00063427">
        <w:rPr>
          <w:rFonts w:ascii="Arial" w:eastAsia="Calibri" w:hAnsi="Arial" w:cs="Arial"/>
          <w:sz w:val="24"/>
          <w:szCs w:val="24"/>
        </w:rPr>
        <w:t>.</w:t>
      </w:r>
      <w:r w:rsidRPr="00063427">
        <w:rPr>
          <w:rFonts w:ascii="Arial" w:eastAsia="Calibri" w:hAnsi="Arial" w:cs="Arial"/>
          <w:sz w:val="24"/>
          <w:szCs w:val="24"/>
        </w:rPr>
        <w:t xml:space="preserve"> </w:t>
      </w:r>
      <w:r w:rsidR="009833DF" w:rsidRPr="00063427">
        <w:rPr>
          <w:rFonts w:ascii="Arial" w:eastAsia="Calibri" w:hAnsi="Arial" w:cs="Arial"/>
          <w:sz w:val="24"/>
          <w:szCs w:val="24"/>
        </w:rPr>
        <w:t>and</w:t>
      </w:r>
      <w:r w:rsidRPr="00063427">
        <w:rPr>
          <w:rFonts w:ascii="Arial" w:eastAsia="Calibri" w:hAnsi="Arial" w:cs="Arial"/>
          <w:sz w:val="24"/>
          <w:szCs w:val="24"/>
        </w:rPr>
        <w:t xml:space="preserve"> Galea, D. (201</w:t>
      </w:r>
      <w:r w:rsidR="00A60EFE" w:rsidRPr="00063427">
        <w:rPr>
          <w:rFonts w:ascii="Arial" w:eastAsia="Calibri" w:hAnsi="Arial" w:cs="Arial"/>
          <w:sz w:val="24"/>
          <w:szCs w:val="24"/>
        </w:rPr>
        <w:t>4</w:t>
      </w:r>
      <w:r w:rsidRPr="00063427">
        <w:rPr>
          <w:rFonts w:ascii="Arial" w:eastAsia="Calibri" w:hAnsi="Arial" w:cs="Arial"/>
          <w:sz w:val="24"/>
          <w:szCs w:val="24"/>
        </w:rPr>
        <w:t>)</w:t>
      </w:r>
      <w:r w:rsidR="009833DF" w:rsidRPr="00063427">
        <w:rPr>
          <w:rFonts w:ascii="Arial" w:eastAsia="Calibri" w:hAnsi="Arial" w:cs="Arial"/>
          <w:sz w:val="24"/>
          <w:szCs w:val="24"/>
        </w:rPr>
        <w:t xml:space="preserve"> ‘</w:t>
      </w:r>
      <w:r w:rsidRPr="00063427">
        <w:rPr>
          <w:rFonts w:ascii="Arial" w:eastAsia="Calibri" w:hAnsi="Arial" w:cs="Arial"/>
          <w:sz w:val="24"/>
          <w:szCs w:val="24"/>
        </w:rPr>
        <w:t>PEST analysis</w:t>
      </w:r>
      <w:r w:rsidR="009833DF" w:rsidRPr="00063427">
        <w:rPr>
          <w:rFonts w:ascii="Arial" w:eastAsia="Calibri" w:hAnsi="Arial" w:cs="Arial"/>
          <w:sz w:val="24"/>
          <w:szCs w:val="24"/>
        </w:rPr>
        <w:t xml:space="preserve">’, </w:t>
      </w:r>
      <w:r w:rsidR="00873878" w:rsidRPr="00063427">
        <w:rPr>
          <w:rFonts w:ascii="Arial" w:eastAsia="Calibri" w:hAnsi="Arial" w:cs="Arial"/>
          <w:sz w:val="24"/>
          <w:szCs w:val="24"/>
        </w:rPr>
        <w:t xml:space="preserve">in Cooper, C. </w:t>
      </w:r>
      <w:r w:rsidR="000F026B" w:rsidRPr="00063427">
        <w:rPr>
          <w:rFonts w:ascii="Arial" w:eastAsia="Calibri" w:hAnsi="Arial" w:cs="Arial"/>
          <w:sz w:val="24"/>
          <w:szCs w:val="24"/>
        </w:rPr>
        <w:t xml:space="preserve">(ed.) </w:t>
      </w:r>
      <w:r w:rsidR="000F026B" w:rsidRPr="00063427">
        <w:rPr>
          <w:rFonts w:ascii="Arial" w:eastAsia="Calibri" w:hAnsi="Arial" w:cs="Arial"/>
          <w:i/>
          <w:iCs/>
          <w:sz w:val="24"/>
          <w:szCs w:val="24"/>
        </w:rPr>
        <w:t xml:space="preserve">Wiley </w:t>
      </w:r>
      <w:r w:rsidR="0012215C" w:rsidRPr="00063427">
        <w:rPr>
          <w:rFonts w:ascii="Arial" w:eastAsia="Calibri" w:hAnsi="Arial" w:cs="Arial"/>
          <w:i/>
          <w:iCs/>
          <w:sz w:val="24"/>
          <w:szCs w:val="24"/>
        </w:rPr>
        <w:t>Encyclopedia</w:t>
      </w:r>
      <w:r w:rsidR="000F026B" w:rsidRPr="00063427">
        <w:rPr>
          <w:rFonts w:ascii="Arial" w:eastAsia="Calibri" w:hAnsi="Arial" w:cs="Arial"/>
          <w:i/>
          <w:iCs/>
          <w:sz w:val="24"/>
          <w:szCs w:val="24"/>
        </w:rPr>
        <w:t xml:space="preserve"> of Management</w:t>
      </w:r>
      <w:r w:rsidR="00362F04" w:rsidRPr="00063427">
        <w:rPr>
          <w:rFonts w:ascii="Arial" w:eastAsia="Calibri" w:hAnsi="Arial" w:cs="Arial"/>
          <w:i/>
          <w:iCs/>
          <w:sz w:val="24"/>
          <w:szCs w:val="24"/>
        </w:rPr>
        <w:t xml:space="preserve">. </w:t>
      </w:r>
      <w:r w:rsidR="00362F04" w:rsidRPr="00063427">
        <w:rPr>
          <w:rFonts w:ascii="Arial" w:eastAsia="Calibri" w:hAnsi="Arial" w:cs="Arial"/>
          <w:sz w:val="24"/>
          <w:szCs w:val="24"/>
        </w:rPr>
        <w:t>Available at:</w:t>
      </w:r>
      <w:r w:rsidR="00A60EFE" w:rsidRPr="00063427">
        <w:rPr>
          <w:rFonts w:ascii="Arial" w:eastAsia="Calibri" w:hAnsi="Arial" w:cs="Arial"/>
          <w:sz w:val="24"/>
          <w:szCs w:val="24"/>
        </w:rPr>
        <w:t xml:space="preserve"> </w:t>
      </w:r>
      <w:r w:rsidRPr="00063427">
        <w:rPr>
          <w:rFonts w:ascii="Arial" w:eastAsia="Calibri" w:hAnsi="Arial" w:cs="Arial"/>
          <w:sz w:val="24"/>
          <w:szCs w:val="24"/>
        </w:rPr>
        <w:t>10.1002/9781118785317.weom120113</w:t>
      </w:r>
      <w:r w:rsidR="00362F04" w:rsidRPr="00063427">
        <w:rPr>
          <w:rFonts w:ascii="Arial" w:eastAsia="Calibri" w:hAnsi="Arial" w:cs="Arial"/>
          <w:sz w:val="24"/>
          <w:szCs w:val="24"/>
        </w:rPr>
        <w:t xml:space="preserve"> (Accessed: </w:t>
      </w:r>
      <w:r w:rsidR="0047212B" w:rsidRPr="00063427">
        <w:rPr>
          <w:rFonts w:ascii="Arial" w:eastAsia="Calibri" w:hAnsi="Arial" w:cs="Arial"/>
          <w:sz w:val="24"/>
          <w:szCs w:val="24"/>
        </w:rPr>
        <w:t>26 October 2019).</w:t>
      </w:r>
    </w:p>
    <w:p w14:paraId="5FD722D1" w14:textId="5B5F9F2A" w:rsidR="00B106B4" w:rsidRPr="00063427" w:rsidRDefault="00B106B4" w:rsidP="00063427">
      <w:pPr>
        <w:spacing w:after="0" w:line="360" w:lineRule="auto"/>
        <w:rPr>
          <w:rFonts w:ascii="Arial" w:eastAsia="Calibri" w:hAnsi="Arial" w:cs="Arial"/>
          <w:sz w:val="24"/>
          <w:szCs w:val="24"/>
        </w:rPr>
      </w:pPr>
    </w:p>
    <w:p w14:paraId="7E69F608" w14:textId="29A954BE" w:rsidR="00B106B4" w:rsidRPr="00063427" w:rsidRDefault="00B106B4" w:rsidP="00063427">
      <w:pPr>
        <w:pStyle w:val="NormalWeb"/>
        <w:spacing w:before="0" w:beforeAutospacing="0" w:after="0" w:afterAutospacing="0" w:line="360" w:lineRule="auto"/>
        <w:rPr>
          <w:rFonts w:ascii="Arial" w:hAnsi="Arial" w:cs="Arial"/>
        </w:rPr>
      </w:pPr>
      <w:r w:rsidRPr="00063427">
        <w:rPr>
          <w:rFonts w:ascii="Arial" w:hAnsi="Arial" w:cs="Arial"/>
        </w:rPr>
        <w:t xml:space="preserve">Schreiber, C. (2006) </w:t>
      </w:r>
      <w:r w:rsidRPr="00063427">
        <w:rPr>
          <w:rFonts w:ascii="Arial" w:hAnsi="Arial" w:cs="Arial"/>
          <w:i/>
          <w:iCs/>
        </w:rPr>
        <w:t xml:space="preserve">Human and organisational risk modelling: Critical personnel and leadership in network organisations. Unpublished Dissertations. </w:t>
      </w:r>
      <w:r w:rsidRPr="00063427">
        <w:rPr>
          <w:rFonts w:ascii="Arial" w:hAnsi="Arial" w:cs="Arial"/>
        </w:rPr>
        <w:t xml:space="preserve">Pittsburgh: Carnegie Mellon. </w:t>
      </w:r>
    </w:p>
    <w:p w14:paraId="1CC3307C" w14:textId="0727C2DE" w:rsidR="00BC095D" w:rsidRPr="00063427" w:rsidRDefault="00BC095D" w:rsidP="00063427">
      <w:pPr>
        <w:spacing w:after="0" w:line="360" w:lineRule="auto"/>
        <w:rPr>
          <w:rFonts w:ascii="Arial" w:eastAsia="Calibri" w:hAnsi="Arial" w:cs="Arial"/>
          <w:sz w:val="24"/>
          <w:szCs w:val="24"/>
        </w:rPr>
      </w:pPr>
    </w:p>
    <w:p w14:paraId="1B6B6C82" w14:textId="3E76D1CE" w:rsidR="00BC095D" w:rsidRPr="00063427" w:rsidRDefault="00BC095D" w:rsidP="00063427">
      <w:pPr>
        <w:pStyle w:val="NormalWeb"/>
        <w:spacing w:before="0" w:beforeAutospacing="0" w:after="0" w:afterAutospacing="0" w:line="360" w:lineRule="auto"/>
        <w:rPr>
          <w:rFonts w:ascii="Arial" w:hAnsi="Arial" w:cs="Arial"/>
        </w:rPr>
      </w:pPr>
      <w:r w:rsidRPr="00063427">
        <w:rPr>
          <w:rFonts w:ascii="Arial" w:hAnsi="Arial" w:cs="Arial"/>
        </w:rPr>
        <w:t xml:space="preserve">Schwartz, J. et al. (2017) ‘Forces of Change’, </w:t>
      </w:r>
      <w:r w:rsidRPr="00063427">
        <w:rPr>
          <w:rFonts w:ascii="Arial" w:hAnsi="Arial" w:cs="Arial"/>
          <w:i/>
        </w:rPr>
        <w:t xml:space="preserve">Deloitte Insights. </w:t>
      </w:r>
      <w:r w:rsidRPr="00063427">
        <w:rPr>
          <w:rFonts w:ascii="Arial" w:hAnsi="Arial" w:cs="Arial"/>
        </w:rPr>
        <w:t xml:space="preserve">Available at: </w:t>
      </w:r>
      <w:hyperlink r:id="rId43" w:history="1">
        <w:r w:rsidRPr="00063427">
          <w:rPr>
            <w:rStyle w:val="Hyperlink"/>
            <w:rFonts w:ascii="Arial" w:hAnsi="Arial" w:cs="Arial"/>
            <w:color w:val="auto"/>
          </w:rPr>
          <w:t>https://www2.deloitte.com/insights/us/en/focus/technology-and-the-future-of-work/overview.html</w:t>
        </w:r>
      </w:hyperlink>
      <w:r w:rsidR="00C810BB" w:rsidRPr="00063427">
        <w:rPr>
          <w:rFonts w:ascii="Arial" w:hAnsi="Arial" w:cs="Arial"/>
        </w:rPr>
        <w:t xml:space="preserve"> (Accessed: 07 October </w:t>
      </w:r>
      <w:r w:rsidRPr="00063427">
        <w:rPr>
          <w:rFonts w:ascii="Arial" w:hAnsi="Arial" w:cs="Arial"/>
        </w:rPr>
        <w:t>2019).</w:t>
      </w:r>
    </w:p>
    <w:p w14:paraId="7AAA704F" w14:textId="77A3748B" w:rsidR="0011004D" w:rsidRPr="00063427" w:rsidRDefault="0011004D" w:rsidP="00063427">
      <w:pPr>
        <w:spacing w:after="0" w:line="360" w:lineRule="auto"/>
        <w:rPr>
          <w:rFonts w:ascii="Arial" w:eastAsia="Calibri" w:hAnsi="Arial" w:cs="Arial"/>
          <w:sz w:val="24"/>
          <w:szCs w:val="24"/>
        </w:rPr>
      </w:pPr>
    </w:p>
    <w:p w14:paraId="54BADD6C" w14:textId="4AEA2A70" w:rsidR="0011004D" w:rsidRPr="00063427" w:rsidRDefault="0011004D" w:rsidP="00063427">
      <w:pPr>
        <w:spacing w:after="0" w:line="360" w:lineRule="auto"/>
        <w:rPr>
          <w:rFonts w:ascii="Arial" w:hAnsi="Arial" w:cs="Arial"/>
          <w:sz w:val="24"/>
          <w:szCs w:val="24"/>
        </w:rPr>
      </w:pPr>
      <w:r w:rsidRPr="00063427">
        <w:rPr>
          <w:rFonts w:ascii="Arial" w:hAnsi="Arial" w:cs="Arial"/>
          <w:sz w:val="24"/>
          <w:szCs w:val="24"/>
        </w:rPr>
        <w:t xml:space="preserve">Swansea University (2015) </w:t>
      </w:r>
      <w:r w:rsidRPr="00063427">
        <w:rPr>
          <w:rFonts w:ascii="Arial" w:hAnsi="Arial" w:cs="Arial"/>
          <w:i/>
          <w:iCs/>
          <w:sz w:val="24"/>
          <w:szCs w:val="24"/>
        </w:rPr>
        <w:t>2020 Strategic Plan.</w:t>
      </w:r>
      <w:r w:rsidRPr="00063427">
        <w:rPr>
          <w:rFonts w:ascii="Arial" w:hAnsi="Arial" w:cs="Arial"/>
          <w:sz w:val="24"/>
          <w:szCs w:val="24"/>
        </w:rPr>
        <w:t xml:space="preserve"> Available at: </w:t>
      </w:r>
      <w:hyperlink r:id="rId44" w:history="1">
        <w:r w:rsidRPr="00063427">
          <w:rPr>
            <w:rStyle w:val="Hyperlink"/>
            <w:rFonts w:ascii="Arial" w:hAnsi="Arial" w:cs="Arial"/>
            <w:color w:val="auto"/>
            <w:sz w:val="24"/>
            <w:szCs w:val="24"/>
          </w:rPr>
          <w:t>https://www.swansea.ac.uk/media/strategic-plan-2020-english.pdf</w:t>
        </w:r>
      </w:hyperlink>
      <w:r w:rsidRPr="00063427">
        <w:rPr>
          <w:rFonts w:ascii="Arial" w:hAnsi="Arial" w:cs="Arial"/>
          <w:sz w:val="24"/>
          <w:szCs w:val="24"/>
        </w:rPr>
        <w:t xml:space="preserve"> (Accessed: 14 October 2019).</w:t>
      </w:r>
    </w:p>
    <w:p w14:paraId="27EB3E0B" w14:textId="77777777" w:rsidR="00A23254" w:rsidRPr="00063427" w:rsidRDefault="00A23254" w:rsidP="00063427">
      <w:pPr>
        <w:spacing w:after="0" w:line="360" w:lineRule="auto"/>
        <w:rPr>
          <w:rFonts w:ascii="Arial" w:hAnsi="Arial" w:cs="Arial"/>
          <w:sz w:val="24"/>
          <w:szCs w:val="24"/>
        </w:rPr>
      </w:pPr>
    </w:p>
    <w:p w14:paraId="06B7E638" w14:textId="74B1FE95" w:rsidR="00A23254" w:rsidRPr="00063427" w:rsidRDefault="00A23254" w:rsidP="00063427">
      <w:pPr>
        <w:spacing w:after="0" w:line="360" w:lineRule="auto"/>
        <w:rPr>
          <w:rFonts w:ascii="Arial" w:hAnsi="Arial" w:cs="Arial"/>
          <w:sz w:val="24"/>
          <w:szCs w:val="24"/>
        </w:rPr>
      </w:pPr>
      <w:r w:rsidRPr="00063427">
        <w:rPr>
          <w:rFonts w:ascii="Arial" w:hAnsi="Arial" w:cs="Arial"/>
          <w:sz w:val="24"/>
          <w:szCs w:val="24"/>
        </w:rPr>
        <w:t xml:space="preserve">Swansea University (2019a) </w:t>
      </w:r>
      <w:r w:rsidRPr="00063427">
        <w:rPr>
          <w:rFonts w:ascii="Arial" w:hAnsi="Arial" w:cs="Arial"/>
          <w:i/>
          <w:sz w:val="24"/>
          <w:szCs w:val="24"/>
        </w:rPr>
        <w:t>Swansea University</w:t>
      </w:r>
      <w:r w:rsidRPr="00063427">
        <w:rPr>
          <w:rFonts w:ascii="Arial" w:hAnsi="Arial" w:cs="Arial"/>
          <w:sz w:val="24"/>
          <w:szCs w:val="24"/>
        </w:rPr>
        <w:t xml:space="preserve"> [website]. Available at: </w:t>
      </w:r>
      <w:hyperlink r:id="rId45" w:history="1">
        <w:r w:rsidRPr="00063427">
          <w:rPr>
            <w:rStyle w:val="Hyperlink"/>
            <w:rFonts w:ascii="Arial" w:hAnsi="Arial" w:cs="Arial"/>
            <w:color w:val="auto"/>
            <w:sz w:val="24"/>
            <w:szCs w:val="24"/>
          </w:rPr>
          <w:t>https://www.swansea.ac.uk</w:t>
        </w:r>
      </w:hyperlink>
      <w:r w:rsidRPr="00063427">
        <w:rPr>
          <w:rFonts w:ascii="Arial" w:hAnsi="Arial" w:cs="Arial"/>
          <w:sz w:val="24"/>
          <w:szCs w:val="24"/>
        </w:rPr>
        <w:t xml:space="preserve"> (Accessed: 16 </w:t>
      </w:r>
      <w:r w:rsidR="00D23EA5" w:rsidRPr="00063427">
        <w:rPr>
          <w:rFonts w:ascii="Arial" w:hAnsi="Arial" w:cs="Arial"/>
          <w:sz w:val="24"/>
          <w:szCs w:val="24"/>
        </w:rPr>
        <w:t xml:space="preserve">October </w:t>
      </w:r>
      <w:r w:rsidRPr="00063427">
        <w:rPr>
          <w:rFonts w:ascii="Arial" w:hAnsi="Arial" w:cs="Arial"/>
          <w:sz w:val="24"/>
          <w:szCs w:val="24"/>
        </w:rPr>
        <w:t>2019).</w:t>
      </w:r>
    </w:p>
    <w:p w14:paraId="5807AAFD" w14:textId="77777777" w:rsidR="00A23254" w:rsidRPr="00063427" w:rsidRDefault="00A23254" w:rsidP="00063427">
      <w:pPr>
        <w:spacing w:after="0" w:line="360" w:lineRule="auto"/>
        <w:rPr>
          <w:rFonts w:ascii="Arial" w:hAnsi="Arial" w:cs="Arial"/>
          <w:sz w:val="24"/>
          <w:szCs w:val="24"/>
        </w:rPr>
      </w:pPr>
    </w:p>
    <w:p w14:paraId="3937920A" w14:textId="1D3CEEA5" w:rsidR="00A23254" w:rsidRPr="00063427" w:rsidRDefault="00A23254" w:rsidP="00063427">
      <w:pPr>
        <w:spacing w:after="0" w:line="360" w:lineRule="auto"/>
        <w:rPr>
          <w:rFonts w:ascii="Arial" w:hAnsi="Arial" w:cs="Arial"/>
          <w:sz w:val="24"/>
          <w:szCs w:val="24"/>
        </w:rPr>
      </w:pPr>
      <w:r w:rsidRPr="00063427">
        <w:rPr>
          <w:rFonts w:ascii="Arial" w:hAnsi="Arial" w:cs="Arial"/>
          <w:sz w:val="24"/>
          <w:szCs w:val="24"/>
        </w:rPr>
        <w:t xml:space="preserve">Swansea University (2019b) </w:t>
      </w:r>
      <w:r w:rsidRPr="00063427">
        <w:rPr>
          <w:rFonts w:ascii="Arial" w:hAnsi="Arial" w:cs="Arial"/>
          <w:i/>
          <w:sz w:val="24"/>
          <w:szCs w:val="24"/>
        </w:rPr>
        <w:t xml:space="preserve">Attraction and Recruitment. </w:t>
      </w:r>
      <w:r w:rsidRPr="00063427">
        <w:rPr>
          <w:rFonts w:ascii="Arial" w:hAnsi="Arial" w:cs="Arial"/>
          <w:sz w:val="24"/>
          <w:szCs w:val="24"/>
        </w:rPr>
        <w:t xml:space="preserve">Available at: </w:t>
      </w:r>
      <w:hyperlink r:id="rId46" w:history="1">
        <w:r w:rsidRPr="00063427">
          <w:rPr>
            <w:rStyle w:val="Hyperlink"/>
            <w:rFonts w:ascii="Arial" w:hAnsi="Arial" w:cs="Arial"/>
            <w:color w:val="auto"/>
            <w:sz w:val="24"/>
            <w:szCs w:val="24"/>
          </w:rPr>
          <w:t>https://www.swansea.ac.uk/personnel/attraction/</w:t>
        </w:r>
      </w:hyperlink>
      <w:r w:rsidRPr="00063427">
        <w:rPr>
          <w:rFonts w:ascii="Arial" w:hAnsi="Arial" w:cs="Arial"/>
          <w:sz w:val="24"/>
          <w:szCs w:val="24"/>
        </w:rPr>
        <w:t xml:space="preserve"> (Accessed: 1</w:t>
      </w:r>
      <w:r w:rsidR="00774FB0" w:rsidRPr="00063427">
        <w:rPr>
          <w:rFonts w:ascii="Arial" w:hAnsi="Arial" w:cs="Arial"/>
          <w:sz w:val="24"/>
          <w:szCs w:val="24"/>
        </w:rPr>
        <w:t>7</w:t>
      </w:r>
      <w:r w:rsidRPr="00063427">
        <w:rPr>
          <w:rFonts w:ascii="Arial" w:hAnsi="Arial" w:cs="Arial"/>
          <w:sz w:val="24"/>
          <w:szCs w:val="24"/>
        </w:rPr>
        <w:t xml:space="preserve"> </w:t>
      </w:r>
      <w:r w:rsidR="00774FB0" w:rsidRPr="00063427">
        <w:rPr>
          <w:rFonts w:ascii="Arial" w:hAnsi="Arial" w:cs="Arial"/>
          <w:sz w:val="24"/>
          <w:szCs w:val="24"/>
        </w:rPr>
        <w:t>October</w:t>
      </w:r>
      <w:r w:rsidRPr="00063427">
        <w:rPr>
          <w:rFonts w:ascii="Arial" w:hAnsi="Arial" w:cs="Arial"/>
          <w:sz w:val="24"/>
          <w:szCs w:val="24"/>
        </w:rPr>
        <w:t xml:space="preserve"> 2019).</w:t>
      </w:r>
    </w:p>
    <w:p w14:paraId="23EA5337" w14:textId="77777777" w:rsidR="00A23254" w:rsidRPr="00063427" w:rsidRDefault="00A23254" w:rsidP="00063427">
      <w:pPr>
        <w:spacing w:after="0" w:line="360" w:lineRule="auto"/>
        <w:rPr>
          <w:rFonts w:ascii="Arial" w:hAnsi="Arial" w:cs="Arial"/>
          <w:sz w:val="24"/>
          <w:szCs w:val="24"/>
        </w:rPr>
      </w:pPr>
    </w:p>
    <w:p w14:paraId="6F8726B1" w14:textId="289A5AFE" w:rsidR="00A23254" w:rsidRPr="00063427" w:rsidRDefault="00A23254" w:rsidP="00063427">
      <w:pPr>
        <w:pStyle w:val="Heading1"/>
        <w:spacing w:before="0" w:line="360" w:lineRule="auto"/>
        <w:textAlignment w:val="baseline"/>
        <w:rPr>
          <w:rFonts w:ascii="Arial" w:hAnsi="Arial" w:cs="Arial"/>
          <w:b w:val="0"/>
          <w:bCs w:val="0"/>
          <w:color w:val="auto"/>
          <w:sz w:val="24"/>
          <w:szCs w:val="24"/>
        </w:rPr>
      </w:pPr>
      <w:r w:rsidRPr="00063427">
        <w:rPr>
          <w:rFonts w:ascii="Arial" w:hAnsi="Arial" w:cs="Arial"/>
          <w:b w:val="0"/>
          <w:color w:val="auto"/>
          <w:sz w:val="24"/>
          <w:szCs w:val="24"/>
        </w:rPr>
        <w:t xml:space="preserve">Swansea University (2019c) </w:t>
      </w:r>
      <w:r w:rsidRPr="00063427">
        <w:rPr>
          <w:rFonts w:ascii="Arial" w:hAnsi="Arial" w:cs="Arial"/>
          <w:b w:val="0"/>
          <w:bCs w:val="0"/>
          <w:i/>
          <w:color w:val="auto"/>
          <w:sz w:val="24"/>
          <w:szCs w:val="24"/>
        </w:rPr>
        <w:t xml:space="preserve">Fixed Term Employment and Staff Employed on Fixed Term Funding Streams Policy. </w:t>
      </w:r>
      <w:r w:rsidRPr="00063427">
        <w:rPr>
          <w:rFonts w:ascii="Arial" w:hAnsi="Arial" w:cs="Arial"/>
          <w:b w:val="0"/>
          <w:bCs w:val="0"/>
          <w:color w:val="auto"/>
          <w:sz w:val="24"/>
          <w:szCs w:val="24"/>
        </w:rPr>
        <w:t xml:space="preserve">Available at: </w:t>
      </w:r>
      <w:hyperlink r:id="rId47" w:history="1">
        <w:r w:rsidRPr="00063427">
          <w:rPr>
            <w:rStyle w:val="Hyperlink"/>
            <w:rFonts w:ascii="Arial" w:hAnsi="Arial" w:cs="Arial"/>
            <w:b w:val="0"/>
            <w:bCs w:val="0"/>
            <w:color w:val="auto"/>
            <w:sz w:val="24"/>
            <w:szCs w:val="24"/>
          </w:rPr>
          <w:t>https://www.swansea.ac.uk/personnel/policies-and-procedures/employment-and-contractual-arrangements/fixed-funded-staff/</w:t>
        </w:r>
      </w:hyperlink>
      <w:r w:rsidRPr="00063427">
        <w:rPr>
          <w:rFonts w:ascii="Arial" w:hAnsi="Arial" w:cs="Arial"/>
          <w:b w:val="0"/>
          <w:bCs w:val="0"/>
          <w:color w:val="auto"/>
          <w:sz w:val="24"/>
          <w:szCs w:val="24"/>
        </w:rPr>
        <w:t xml:space="preserve"> (Accessed: 17 </w:t>
      </w:r>
      <w:r w:rsidR="00D23EA5" w:rsidRPr="00063427">
        <w:rPr>
          <w:rFonts w:ascii="Arial" w:hAnsi="Arial" w:cs="Arial"/>
          <w:b w:val="0"/>
          <w:bCs w:val="0"/>
          <w:color w:val="auto"/>
          <w:sz w:val="24"/>
          <w:szCs w:val="24"/>
        </w:rPr>
        <w:t>October</w:t>
      </w:r>
      <w:r w:rsidRPr="00063427">
        <w:rPr>
          <w:rFonts w:ascii="Arial" w:hAnsi="Arial" w:cs="Arial"/>
          <w:b w:val="0"/>
          <w:bCs w:val="0"/>
          <w:color w:val="auto"/>
          <w:sz w:val="24"/>
          <w:szCs w:val="24"/>
        </w:rPr>
        <w:t xml:space="preserve"> 2019).</w:t>
      </w:r>
    </w:p>
    <w:p w14:paraId="44A1784C" w14:textId="0190D407" w:rsidR="00C810BB" w:rsidRPr="00063427" w:rsidRDefault="00C810BB" w:rsidP="00063427">
      <w:pPr>
        <w:spacing w:line="360" w:lineRule="auto"/>
        <w:rPr>
          <w:rFonts w:ascii="Arial" w:hAnsi="Arial" w:cs="Arial"/>
          <w:sz w:val="24"/>
          <w:szCs w:val="24"/>
        </w:rPr>
      </w:pPr>
    </w:p>
    <w:p w14:paraId="1AE9A72B" w14:textId="437A1B16" w:rsidR="009300D4" w:rsidRPr="00063427" w:rsidRDefault="00C810BB" w:rsidP="00063427">
      <w:pPr>
        <w:spacing w:after="0" w:line="360" w:lineRule="auto"/>
        <w:rPr>
          <w:rFonts w:ascii="Arial" w:hAnsi="Arial" w:cs="Arial"/>
          <w:sz w:val="24"/>
          <w:szCs w:val="24"/>
        </w:rPr>
      </w:pPr>
      <w:r w:rsidRPr="00063427">
        <w:rPr>
          <w:rFonts w:ascii="Arial" w:hAnsi="Arial" w:cs="Arial"/>
          <w:sz w:val="24"/>
          <w:szCs w:val="24"/>
        </w:rPr>
        <w:lastRenderedPageBreak/>
        <w:t>The Access Group (2018)</w:t>
      </w:r>
      <w:r w:rsidR="00B21DEA" w:rsidRPr="00063427">
        <w:rPr>
          <w:rFonts w:ascii="Arial" w:hAnsi="Arial" w:cs="Arial"/>
          <w:sz w:val="24"/>
          <w:szCs w:val="24"/>
        </w:rPr>
        <w:t xml:space="preserve"> </w:t>
      </w:r>
      <w:r w:rsidRPr="00063427">
        <w:rPr>
          <w:rFonts w:ascii="Arial" w:hAnsi="Arial" w:cs="Arial"/>
          <w:sz w:val="24"/>
          <w:szCs w:val="24"/>
        </w:rPr>
        <w:t xml:space="preserve">’HR and business strategy – the way forward’, </w:t>
      </w:r>
      <w:r w:rsidRPr="00063427">
        <w:rPr>
          <w:rFonts w:ascii="Arial" w:hAnsi="Arial" w:cs="Arial"/>
          <w:i/>
          <w:iCs/>
          <w:sz w:val="24"/>
          <w:szCs w:val="24"/>
        </w:rPr>
        <w:t xml:space="preserve">HR Magazine. </w:t>
      </w:r>
      <w:r w:rsidRPr="00063427">
        <w:rPr>
          <w:rFonts w:ascii="Arial" w:hAnsi="Arial" w:cs="Arial"/>
          <w:sz w:val="24"/>
          <w:szCs w:val="24"/>
        </w:rPr>
        <w:t xml:space="preserve">Available at: </w:t>
      </w:r>
      <w:hyperlink r:id="rId48" w:history="1">
        <w:r w:rsidRPr="00063427">
          <w:rPr>
            <w:rStyle w:val="Hyperlink"/>
            <w:rFonts w:ascii="Arial" w:hAnsi="Arial" w:cs="Arial"/>
            <w:color w:val="auto"/>
            <w:sz w:val="24"/>
            <w:szCs w:val="24"/>
          </w:rPr>
          <w:t>https://www.hrmagazine.co.uk/article-details/hr-and-business-strategy-the-way-forward</w:t>
        </w:r>
      </w:hyperlink>
      <w:r w:rsidRPr="00063427">
        <w:rPr>
          <w:rFonts w:ascii="Arial" w:hAnsi="Arial" w:cs="Arial"/>
          <w:sz w:val="24"/>
          <w:szCs w:val="24"/>
        </w:rPr>
        <w:t xml:space="preserve"> (Accessed:  </w:t>
      </w:r>
      <w:r w:rsidR="001B6CC7" w:rsidRPr="00063427">
        <w:rPr>
          <w:rFonts w:ascii="Arial" w:hAnsi="Arial" w:cs="Arial"/>
          <w:sz w:val="24"/>
          <w:szCs w:val="24"/>
        </w:rPr>
        <w:t>07 October 2019).</w:t>
      </w:r>
    </w:p>
    <w:p w14:paraId="3E6DF3A2" w14:textId="77777777" w:rsidR="00B21DEA" w:rsidRPr="00063427" w:rsidRDefault="00B21DEA" w:rsidP="00063427">
      <w:pPr>
        <w:spacing w:after="0" w:line="360" w:lineRule="auto"/>
        <w:rPr>
          <w:rFonts w:ascii="Arial" w:hAnsi="Arial" w:cs="Arial"/>
          <w:sz w:val="24"/>
          <w:szCs w:val="24"/>
        </w:rPr>
      </w:pPr>
    </w:p>
    <w:p w14:paraId="07FAC642" w14:textId="26724501" w:rsidR="009300D4" w:rsidRPr="00063427" w:rsidRDefault="009300D4" w:rsidP="00063427">
      <w:pPr>
        <w:spacing w:after="0" w:line="360" w:lineRule="auto"/>
        <w:rPr>
          <w:rFonts w:ascii="Arial" w:hAnsi="Arial" w:cs="Arial"/>
          <w:sz w:val="24"/>
          <w:szCs w:val="24"/>
        </w:rPr>
      </w:pPr>
      <w:r w:rsidRPr="00063427">
        <w:rPr>
          <w:rFonts w:ascii="Arial" w:hAnsi="Arial" w:cs="Arial"/>
          <w:sz w:val="24"/>
          <w:szCs w:val="24"/>
        </w:rPr>
        <w:t xml:space="preserve">Torrington, D., Hall, L. and Taylor, S. (2008) </w:t>
      </w:r>
      <w:r w:rsidRPr="00063427">
        <w:rPr>
          <w:rFonts w:ascii="Arial" w:hAnsi="Arial" w:cs="Arial"/>
          <w:i/>
          <w:iCs/>
          <w:sz w:val="24"/>
          <w:szCs w:val="24"/>
        </w:rPr>
        <w:t xml:space="preserve">Human Resources Management. </w:t>
      </w:r>
      <w:r w:rsidRPr="00063427">
        <w:rPr>
          <w:rFonts w:ascii="Arial" w:hAnsi="Arial" w:cs="Arial"/>
          <w:sz w:val="24"/>
          <w:szCs w:val="24"/>
        </w:rPr>
        <w:t>7</w:t>
      </w:r>
      <w:r w:rsidRPr="00063427">
        <w:rPr>
          <w:rFonts w:ascii="Arial" w:hAnsi="Arial" w:cs="Arial"/>
          <w:sz w:val="24"/>
          <w:szCs w:val="24"/>
          <w:vertAlign w:val="superscript"/>
        </w:rPr>
        <w:t>th</w:t>
      </w:r>
      <w:r w:rsidRPr="00063427">
        <w:rPr>
          <w:rFonts w:ascii="Arial" w:hAnsi="Arial" w:cs="Arial"/>
          <w:sz w:val="24"/>
          <w:szCs w:val="24"/>
        </w:rPr>
        <w:t xml:space="preserve"> </w:t>
      </w:r>
      <w:proofErr w:type="spellStart"/>
      <w:r w:rsidRPr="00063427">
        <w:rPr>
          <w:rFonts w:ascii="Arial" w:hAnsi="Arial" w:cs="Arial"/>
          <w:sz w:val="24"/>
          <w:szCs w:val="24"/>
        </w:rPr>
        <w:t>edn</w:t>
      </w:r>
      <w:proofErr w:type="spellEnd"/>
      <w:r w:rsidRPr="00063427">
        <w:rPr>
          <w:rFonts w:ascii="Arial" w:hAnsi="Arial" w:cs="Arial"/>
          <w:sz w:val="24"/>
          <w:szCs w:val="24"/>
        </w:rPr>
        <w:t xml:space="preserve">. Harlow: Pearson Education Limited. </w:t>
      </w:r>
    </w:p>
    <w:p w14:paraId="2EE4399B" w14:textId="13311714" w:rsidR="00331F35" w:rsidRPr="00063427" w:rsidRDefault="00331F35" w:rsidP="00063427">
      <w:pPr>
        <w:spacing w:after="0" w:line="360" w:lineRule="auto"/>
        <w:rPr>
          <w:rFonts w:ascii="Arial" w:hAnsi="Arial" w:cs="Arial"/>
          <w:sz w:val="24"/>
          <w:szCs w:val="24"/>
        </w:rPr>
      </w:pPr>
    </w:p>
    <w:p w14:paraId="6FA0BCD2" w14:textId="22C28F55" w:rsidR="0060471B" w:rsidRPr="00063427" w:rsidRDefault="0060471B" w:rsidP="00063427">
      <w:pPr>
        <w:spacing w:after="0" w:line="360" w:lineRule="auto"/>
        <w:rPr>
          <w:rFonts w:ascii="Arial" w:hAnsi="Arial" w:cs="Arial"/>
          <w:sz w:val="24"/>
          <w:szCs w:val="24"/>
        </w:rPr>
      </w:pPr>
      <w:r w:rsidRPr="00063427">
        <w:rPr>
          <w:rFonts w:ascii="Arial" w:hAnsi="Arial" w:cs="Arial"/>
          <w:sz w:val="24"/>
          <w:szCs w:val="24"/>
        </w:rPr>
        <w:t xml:space="preserve">UNESCO (2000) ‘Globalisation’, </w:t>
      </w:r>
      <w:r w:rsidRPr="00063427">
        <w:rPr>
          <w:rFonts w:ascii="Arial" w:hAnsi="Arial" w:cs="Arial"/>
          <w:i/>
          <w:iCs/>
          <w:sz w:val="24"/>
          <w:szCs w:val="24"/>
        </w:rPr>
        <w:t>International Social Science</w:t>
      </w:r>
      <w:r w:rsidR="005425FA" w:rsidRPr="00063427">
        <w:rPr>
          <w:rFonts w:ascii="Arial" w:hAnsi="Arial" w:cs="Arial"/>
          <w:i/>
          <w:iCs/>
          <w:sz w:val="24"/>
          <w:szCs w:val="24"/>
        </w:rPr>
        <w:t>,</w:t>
      </w:r>
      <w:r w:rsidR="005425FA" w:rsidRPr="00063427">
        <w:rPr>
          <w:rFonts w:ascii="Arial" w:hAnsi="Arial" w:cs="Arial"/>
          <w:sz w:val="24"/>
          <w:szCs w:val="24"/>
        </w:rPr>
        <w:t xml:space="preserve"> 165</w:t>
      </w:r>
      <w:r w:rsidRPr="00063427">
        <w:rPr>
          <w:rFonts w:ascii="Arial" w:hAnsi="Arial" w:cs="Arial"/>
          <w:sz w:val="24"/>
          <w:szCs w:val="24"/>
        </w:rPr>
        <w:t xml:space="preserve">, pp. 421. </w:t>
      </w:r>
      <w:r w:rsidRPr="00063427">
        <w:rPr>
          <w:rFonts w:ascii="Arial" w:hAnsi="Arial" w:cs="Arial"/>
          <w:sz w:val="24"/>
          <w:szCs w:val="24"/>
          <w:lang w:val="en-US"/>
        </w:rPr>
        <w:t xml:space="preserve">Available at: </w:t>
      </w:r>
      <w:hyperlink r:id="rId49" w:history="1">
        <w:r w:rsidRPr="00063427">
          <w:rPr>
            <w:rStyle w:val="Hyperlink"/>
            <w:rFonts w:ascii="Arial" w:hAnsi="Arial" w:cs="Arial"/>
            <w:color w:val="auto"/>
            <w:sz w:val="24"/>
            <w:szCs w:val="24"/>
          </w:rPr>
          <w:t>http://www.unesco.org/new/en/social-and-human-sciences/themes/international-migration/glossary/globalisation/</w:t>
        </w:r>
      </w:hyperlink>
      <w:r w:rsidRPr="00063427">
        <w:rPr>
          <w:rFonts w:ascii="Arial" w:hAnsi="Arial" w:cs="Arial"/>
          <w:sz w:val="24"/>
          <w:szCs w:val="24"/>
        </w:rPr>
        <w:t xml:space="preserve"> (Accessed: 17 October 2019).</w:t>
      </w:r>
    </w:p>
    <w:p w14:paraId="7EDDFE85" w14:textId="257A2622" w:rsidR="00402183" w:rsidRPr="00063427" w:rsidRDefault="00402183" w:rsidP="00063427">
      <w:pPr>
        <w:spacing w:after="0" w:line="360" w:lineRule="auto"/>
        <w:rPr>
          <w:rFonts w:ascii="Arial" w:hAnsi="Arial" w:cs="Arial"/>
          <w:sz w:val="24"/>
          <w:szCs w:val="24"/>
        </w:rPr>
      </w:pPr>
    </w:p>
    <w:p w14:paraId="5A15BCE4" w14:textId="7F64E976" w:rsidR="00402183" w:rsidRPr="00063427" w:rsidRDefault="00402183" w:rsidP="00063427">
      <w:pPr>
        <w:spacing w:after="0" w:line="360" w:lineRule="auto"/>
        <w:rPr>
          <w:rFonts w:ascii="Arial" w:eastAsia="Calibri" w:hAnsi="Arial" w:cs="Arial"/>
          <w:sz w:val="24"/>
          <w:szCs w:val="24"/>
        </w:rPr>
      </w:pPr>
      <w:r w:rsidRPr="00063427">
        <w:rPr>
          <w:rFonts w:ascii="Arial" w:eastAsia="Calibri" w:hAnsi="Arial" w:cs="Arial"/>
          <w:sz w:val="24"/>
          <w:szCs w:val="24"/>
        </w:rPr>
        <w:t xml:space="preserve">University Business (2019) </w:t>
      </w:r>
      <w:r w:rsidRPr="00063427">
        <w:rPr>
          <w:rFonts w:ascii="Arial" w:eastAsia="Calibri" w:hAnsi="Arial" w:cs="Arial"/>
          <w:i/>
          <w:sz w:val="24"/>
          <w:szCs w:val="24"/>
        </w:rPr>
        <w:t>Tech for all in Higher Education</w:t>
      </w:r>
      <w:r w:rsidRPr="00063427">
        <w:rPr>
          <w:rFonts w:ascii="Arial" w:eastAsia="Calibri" w:hAnsi="Arial" w:cs="Arial"/>
          <w:sz w:val="24"/>
          <w:szCs w:val="24"/>
        </w:rPr>
        <w:t xml:space="preserve">. Available at: </w:t>
      </w:r>
      <w:hyperlink r:id="rId50" w:history="1">
        <w:r w:rsidRPr="00063427">
          <w:rPr>
            <w:rStyle w:val="Hyperlink"/>
            <w:rFonts w:ascii="Arial" w:eastAsia="Calibri" w:hAnsi="Arial" w:cs="Arial"/>
            <w:color w:val="auto"/>
            <w:sz w:val="24"/>
            <w:szCs w:val="24"/>
          </w:rPr>
          <w:t>https://universitybusiness.co.uk/Article/tech-for-all-in-higher-education/</w:t>
        </w:r>
      </w:hyperlink>
      <w:r w:rsidRPr="00063427">
        <w:rPr>
          <w:rFonts w:ascii="Arial" w:eastAsia="Calibri" w:hAnsi="Arial" w:cs="Arial"/>
          <w:sz w:val="24"/>
          <w:szCs w:val="24"/>
        </w:rPr>
        <w:t xml:space="preserve"> (Accessed: 9 April 2019).</w:t>
      </w:r>
    </w:p>
    <w:p w14:paraId="44805A80" w14:textId="77777777" w:rsidR="0060471B" w:rsidRPr="00063427" w:rsidRDefault="0060471B" w:rsidP="00063427">
      <w:pPr>
        <w:spacing w:after="0" w:line="360" w:lineRule="auto"/>
        <w:rPr>
          <w:rFonts w:ascii="Arial" w:hAnsi="Arial" w:cs="Arial"/>
          <w:sz w:val="24"/>
          <w:szCs w:val="24"/>
        </w:rPr>
      </w:pPr>
    </w:p>
    <w:p w14:paraId="0478C29F" w14:textId="0B1CCAFA" w:rsidR="0060471B" w:rsidRPr="00063427" w:rsidRDefault="0060471B" w:rsidP="00063427">
      <w:pPr>
        <w:spacing w:after="0" w:line="360" w:lineRule="auto"/>
        <w:rPr>
          <w:rFonts w:ascii="Arial" w:hAnsi="Arial" w:cs="Arial"/>
          <w:sz w:val="24"/>
          <w:szCs w:val="24"/>
        </w:rPr>
      </w:pPr>
      <w:r w:rsidRPr="00063427">
        <w:rPr>
          <w:rFonts w:ascii="Arial" w:hAnsi="Arial" w:cs="Arial"/>
          <w:sz w:val="24"/>
          <w:szCs w:val="24"/>
        </w:rPr>
        <w:t xml:space="preserve">Van der Wende, M. (2017) </w:t>
      </w:r>
      <w:r w:rsidRPr="00063427">
        <w:rPr>
          <w:rFonts w:ascii="Arial" w:hAnsi="Arial" w:cs="Arial"/>
          <w:i/>
          <w:iCs/>
          <w:sz w:val="24"/>
          <w:szCs w:val="24"/>
        </w:rPr>
        <w:t>Opening up: higher education systems in global perspective</w:t>
      </w:r>
      <w:r w:rsidRPr="00063427">
        <w:rPr>
          <w:rFonts w:ascii="Arial" w:hAnsi="Arial" w:cs="Arial"/>
          <w:sz w:val="24"/>
          <w:szCs w:val="24"/>
        </w:rPr>
        <w:t>.</w:t>
      </w:r>
      <w:r w:rsidRPr="00063427">
        <w:rPr>
          <w:rFonts w:ascii="Arial" w:hAnsi="Arial" w:cs="Arial"/>
          <w:i/>
          <w:iCs/>
          <w:sz w:val="24"/>
          <w:szCs w:val="24"/>
        </w:rPr>
        <w:t xml:space="preserve"> </w:t>
      </w:r>
      <w:r w:rsidRPr="00063427">
        <w:rPr>
          <w:rFonts w:ascii="Arial" w:hAnsi="Arial" w:cs="Arial"/>
          <w:sz w:val="24"/>
          <w:szCs w:val="24"/>
        </w:rPr>
        <w:t xml:space="preserve">Available at: </w:t>
      </w:r>
      <w:hyperlink r:id="rId51" w:history="1">
        <w:r w:rsidRPr="00063427">
          <w:rPr>
            <w:rStyle w:val="Hyperlink"/>
            <w:rFonts w:ascii="Arial" w:hAnsi="Arial" w:cs="Arial"/>
            <w:color w:val="auto"/>
            <w:sz w:val="24"/>
            <w:szCs w:val="24"/>
          </w:rPr>
          <w:t>https://www.researchcghe.org/perch/resources/publications/wp22.pdf</w:t>
        </w:r>
      </w:hyperlink>
      <w:r w:rsidRPr="00063427">
        <w:rPr>
          <w:rFonts w:ascii="Arial" w:hAnsi="Arial" w:cs="Arial"/>
          <w:sz w:val="24"/>
          <w:szCs w:val="24"/>
        </w:rPr>
        <w:t xml:space="preserve"> (Accessed: 15 October 2019).</w:t>
      </w:r>
    </w:p>
    <w:p w14:paraId="6AA39091" w14:textId="77777777" w:rsidR="0060471B" w:rsidRPr="00063427" w:rsidRDefault="0060471B" w:rsidP="00063427">
      <w:pPr>
        <w:spacing w:after="0" w:line="360" w:lineRule="auto"/>
        <w:rPr>
          <w:rFonts w:ascii="Arial" w:hAnsi="Arial" w:cs="Arial"/>
          <w:sz w:val="24"/>
          <w:szCs w:val="24"/>
        </w:rPr>
      </w:pPr>
    </w:p>
    <w:p w14:paraId="5D4F0A12" w14:textId="5F5D892C" w:rsidR="0060471B" w:rsidRPr="00063427" w:rsidRDefault="0060471B" w:rsidP="00063427">
      <w:pPr>
        <w:spacing w:after="0" w:line="360" w:lineRule="auto"/>
        <w:rPr>
          <w:rFonts w:ascii="Arial" w:hAnsi="Arial" w:cs="Arial"/>
          <w:sz w:val="24"/>
          <w:szCs w:val="24"/>
        </w:rPr>
      </w:pPr>
      <w:r w:rsidRPr="00063427">
        <w:rPr>
          <w:rFonts w:ascii="Arial" w:hAnsi="Arial" w:cs="Arial"/>
          <w:sz w:val="24"/>
          <w:szCs w:val="24"/>
        </w:rPr>
        <w:t xml:space="preserve">Van </w:t>
      </w:r>
      <w:proofErr w:type="spellStart"/>
      <w:r w:rsidRPr="00063427">
        <w:rPr>
          <w:rFonts w:ascii="Arial" w:hAnsi="Arial" w:cs="Arial"/>
          <w:sz w:val="24"/>
          <w:szCs w:val="24"/>
        </w:rPr>
        <w:t>Rooijen</w:t>
      </w:r>
      <w:proofErr w:type="spellEnd"/>
      <w:r w:rsidRPr="00063427">
        <w:rPr>
          <w:rFonts w:ascii="Arial" w:hAnsi="Arial" w:cs="Arial"/>
          <w:sz w:val="24"/>
          <w:szCs w:val="24"/>
        </w:rPr>
        <w:t xml:space="preserve">, M. (2013) ‘What does globalisation really mean for higher education’, </w:t>
      </w:r>
      <w:r w:rsidRPr="00063427">
        <w:rPr>
          <w:rFonts w:ascii="Arial" w:hAnsi="Arial" w:cs="Arial"/>
          <w:i/>
          <w:iCs/>
          <w:sz w:val="24"/>
          <w:szCs w:val="24"/>
        </w:rPr>
        <w:t xml:space="preserve">European Association for International Education </w:t>
      </w:r>
      <w:r w:rsidRPr="00063427">
        <w:rPr>
          <w:rFonts w:ascii="Arial" w:hAnsi="Arial" w:cs="Arial"/>
          <w:sz w:val="24"/>
          <w:szCs w:val="24"/>
        </w:rPr>
        <w:t xml:space="preserve">[blog]. Available at: </w:t>
      </w:r>
      <w:hyperlink r:id="rId52" w:history="1">
        <w:r w:rsidRPr="00063427">
          <w:rPr>
            <w:rStyle w:val="Hyperlink"/>
            <w:rFonts w:ascii="Arial" w:hAnsi="Arial" w:cs="Arial"/>
            <w:color w:val="auto"/>
            <w:sz w:val="24"/>
            <w:szCs w:val="24"/>
          </w:rPr>
          <w:t>https://www.eaie.org/blog/what-does-globalisation-really-mean-for-higher-education.html</w:t>
        </w:r>
      </w:hyperlink>
      <w:r w:rsidRPr="00063427">
        <w:rPr>
          <w:rFonts w:ascii="Arial" w:hAnsi="Arial" w:cs="Arial"/>
          <w:sz w:val="24"/>
          <w:szCs w:val="24"/>
        </w:rPr>
        <w:t xml:space="preserve"> (Accessed: 15 October 2019)</w:t>
      </w:r>
    </w:p>
    <w:p w14:paraId="2264442A" w14:textId="7B97B74D" w:rsidR="00095208" w:rsidRPr="00063427" w:rsidRDefault="00095208" w:rsidP="00063427">
      <w:pPr>
        <w:spacing w:after="0" w:line="360" w:lineRule="auto"/>
        <w:rPr>
          <w:rFonts w:ascii="Arial" w:hAnsi="Arial" w:cs="Arial"/>
          <w:sz w:val="24"/>
          <w:szCs w:val="24"/>
        </w:rPr>
      </w:pPr>
    </w:p>
    <w:p w14:paraId="166A4882" w14:textId="77777777" w:rsidR="00063427" w:rsidRDefault="00095208" w:rsidP="001F2D5C">
      <w:pPr>
        <w:spacing w:after="0" w:line="360" w:lineRule="auto"/>
        <w:rPr>
          <w:rFonts w:ascii="Arial" w:hAnsi="Arial" w:cs="Arial"/>
          <w:sz w:val="24"/>
          <w:szCs w:val="24"/>
        </w:rPr>
      </w:pPr>
      <w:proofErr w:type="spellStart"/>
      <w:r w:rsidRPr="00063427">
        <w:rPr>
          <w:rFonts w:ascii="Arial" w:hAnsi="Arial" w:cs="Arial"/>
          <w:sz w:val="24"/>
          <w:szCs w:val="24"/>
        </w:rPr>
        <w:t>Weatherburn</w:t>
      </w:r>
      <w:proofErr w:type="spellEnd"/>
      <w:r w:rsidRPr="00063427">
        <w:rPr>
          <w:rFonts w:ascii="Arial" w:hAnsi="Arial" w:cs="Arial"/>
          <w:sz w:val="24"/>
          <w:szCs w:val="24"/>
        </w:rPr>
        <w:t xml:space="preserve">, M. (2017) ‘Don’t believe the hype: work, robots, history’, </w:t>
      </w:r>
      <w:r w:rsidRPr="00063427">
        <w:rPr>
          <w:rFonts w:ascii="Arial" w:hAnsi="Arial" w:cs="Arial"/>
          <w:i/>
          <w:sz w:val="24"/>
          <w:szCs w:val="24"/>
        </w:rPr>
        <w:t xml:space="preserve">Resolution Foundation. </w:t>
      </w:r>
      <w:r w:rsidRPr="00063427">
        <w:rPr>
          <w:rFonts w:ascii="Arial" w:hAnsi="Arial" w:cs="Arial"/>
          <w:sz w:val="24"/>
          <w:szCs w:val="24"/>
        </w:rPr>
        <w:t xml:space="preserve">Available at: </w:t>
      </w:r>
      <w:hyperlink r:id="rId53" w:history="1">
        <w:r w:rsidRPr="00063427">
          <w:rPr>
            <w:rStyle w:val="Hyperlink"/>
            <w:rFonts w:ascii="Arial" w:hAnsi="Arial" w:cs="Arial"/>
            <w:color w:val="auto"/>
            <w:sz w:val="24"/>
            <w:szCs w:val="24"/>
          </w:rPr>
          <w:t>https://www.resolutionfoundation.org/publications/15046/</w:t>
        </w:r>
      </w:hyperlink>
      <w:r w:rsidRPr="00063427">
        <w:rPr>
          <w:rFonts w:ascii="Arial" w:hAnsi="Arial" w:cs="Arial"/>
          <w:sz w:val="24"/>
          <w:szCs w:val="24"/>
        </w:rPr>
        <w:t xml:space="preserve"> (Accessed: 16 November 2019)</w:t>
      </w:r>
    </w:p>
    <w:p w14:paraId="57C8A17F" w14:textId="64AB3056" w:rsidR="00A23254" w:rsidRPr="00063427" w:rsidRDefault="00BC22E4" w:rsidP="001F2D5C">
      <w:pPr>
        <w:spacing w:after="0" w:line="360" w:lineRule="auto"/>
        <w:rPr>
          <w:rFonts w:ascii="Arial" w:hAnsi="Arial" w:cs="Arial"/>
          <w:sz w:val="24"/>
          <w:szCs w:val="24"/>
        </w:rPr>
      </w:pPr>
      <w:r w:rsidRPr="005425FA">
        <w:rPr>
          <w:rFonts w:ascii="Arial" w:hAnsi="Arial" w:cs="Arial"/>
          <w:b/>
          <w:bCs/>
          <w:sz w:val="24"/>
          <w:szCs w:val="24"/>
        </w:rPr>
        <w:t>A</w:t>
      </w:r>
      <w:r w:rsidR="001F2D5C" w:rsidRPr="005425FA">
        <w:rPr>
          <w:rFonts w:ascii="Arial" w:hAnsi="Arial" w:cs="Arial"/>
          <w:b/>
          <w:bCs/>
          <w:sz w:val="24"/>
          <w:szCs w:val="24"/>
        </w:rPr>
        <w:t>P</w:t>
      </w:r>
      <w:r w:rsidRPr="005425FA">
        <w:rPr>
          <w:rFonts w:ascii="Arial" w:hAnsi="Arial" w:cs="Arial"/>
          <w:b/>
          <w:bCs/>
          <w:sz w:val="24"/>
          <w:szCs w:val="24"/>
        </w:rPr>
        <w:t xml:space="preserve"> 001</w:t>
      </w:r>
    </w:p>
    <w:p w14:paraId="6A218CDE" w14:textId="7EAD8C4E" w:rsidR="00DB6281" w:rsidRDefault="00BC22E4" w:rsidP="00C55D78">
      <w:pPr>
        <w:spacing w:after="0" w:line="360" w:lineRule="auto"/>
        <w:rPr>
          <w:rFonts w:ascii="Arial" w:hAnsi="Arial" w:cs="Arial"/>
          <w:b/>
          <w:bCs/>
          <w:sz w:val="24"/>
          <w:szCs w:val="24"/>
        </w:rPr>
      </w:pPr>
      <w:r w:rsidRPr="005425FA">
        <w:rPr>
          <w:rFonts w:ascii="Arial" w:hAnsi="Arial" w:cs="Arial"/>
          <w:b/>
          <w:bCs/>
          <w:sz w:val="24"/>
          <w:szCs w:val="24"/>
        </w:rPr>
        <w:t>SU HR Organisational Chart</w:t>
      </w:r>
    </w:p>
    <w:p w14:paraId="62EC886A" w14:textId="77777777" w:rsidR="00DB6281" w:rsidRDefault="00DB6281">
      <w:pPr>
        <w:rPr>
          <w:rFonts w:ascii="Arial" w:hAnsi="Arial" w:cs="Arial"/>
          <w:b/>
          <w:bCs/>
          <w:sz w:val="24"/>
          <w:szCs w:val="24"/>
        </w:rPr>
      </w:pPr>
      <w:r>
        <w:rPr>
          <w:rFonts w:ascii="Arial" w:hAnsi="Arial" w:cs="Arial"/>
          <w:b/>
          <w:bCs/>
          <w:sz w:val="24"/>
          <w:szCs w:val="24"/>
        </w:rPr>
        <w:br w:type="page"/>
      </w:r>
    </w:p>
    <w:p w14:paraId="412D3741" w14:textId="215D4128" w:rsidR="00BC22E4" w:rsidRDefault="00DB6281" w:rsidP="00C55D78">
      <w:pPr>
        <w:spacing w:after="0" w:line="360" w:lineRule="auto"/>
        <w:rPr>
          <w:rFonts w:ascii="Arial" w:hAnsi="Arial" w:cs="Arial"/>
          <w:b/>
          <w:bCs/>
          <w:sz w:val="24"/>
          <w:szCs w:val="24"/>
        </w:rPr>
      </w:pPr>
      <w:r>
        <w:rPr>
          <w:rFonts w:ascii="Arial" w:hAnsi="Arial" w:cs="Arial"/>
          <w:b/>
          <w:bCs/>
          <w:sz w:val="24"/>
          <w:szCs w:val="24"/>
        </w:rPr>
        <w:lastRenderedPageBreak/>
        <w:t>AP 002</w:t>
      </w:r>
    </w:p>
    <w:p w14:paraId="119957EE" w14:textId="79A8CE7D" w:rsidR="00DB6281" w:rsidRPr="00DB6281" w:rsidRDefault="00DB6281" w:rsidP="00DB6281">
      <w:pPr>
        <w:spacing w:after="0" w:line="360" w:lineRule="auto"/>
        <w:rPr>
          <w:rFonts w:ascii="Arial" w:hAnsi="Arial" w:cs="Arial"/>
          <w:b/>
          <w:bCs/>
          <w:sz w:val="24"/>
          <w:szCs w:val="24"/>
        </w:rPr>
      </w:pPr>
      <w:r w:rsidRPr="00DB6281">
        <w:rPr>
          <w:rFonts w:ascii="Arial" w:hAnsi="Arial" w:cs="Arial"/>
          <w:b/>
          <w:bCs/>
          <w:sz w:val="24"/>
          <w:szCs w:val="24"/>
        </w:rPr>
        <w:t>PESTLE Analysis – Swansea University October 2019</w:t>
      </w:r>
    </w:p>
    <w:sectPr w:rsidR="00DB6281" w:rsidRPr="00DB6281" w:rsidSect="001B0132">
      <w:footerReference w:type="even" r:id="rId54"/>
      <w:footerReference w:type="default" r:id="rId5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0ED4BE" w14:textId="77777777" w:rsidR="00D906E5" w:rsidRDefault="00D906E5" w:rsidP="00DB6281">
      <w:pPr>
        <w:spacing w:after="0" w:line="240" w:lineRule="auto"/>
      </w:pPr>
      <w:r>
        <w:separator/>
      </w:r>
    </w:p>
  </w:endnote>
  <w:endnote w:type="continuationSeparator" w:id="0">
    <w:p w14:paraId="16DD9BE9" w14:textId="77777777" w:rsidR="00D906E5" w:rsidRDefault="00D906E5" w:rsidP="00DB6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14913501"/>
      <w:docPartObj>
        <w:docPartGallery w:val="Page Numbers (Bottom of Page)"/>
        <w:docPartUnique/>
      </w:docPartObj>
    </w:sdtPr>
    <w:sdtContent>
      <w:p w14:paraId="1C3FF6C5" w14:textId="32772737" w:rsidR="00DB6281" w:rsidRDefault="00DB6281" w:rsidP="00C35B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18173B" w14:textId="77777777" w:rsidR="00DB6281" w:rsidRDefault="00DB6281" w:rsidP="00DB628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06581048"/>
      <w:docPartObj>
        <w:docPartGallery w:val="Page Numbers (Bottom of Page)"/>
        <w:docPartUnique/>
      </w:docPartObj>
    </w:sdtPr>
    <w:sdtContent>
      <w:p w14:paraId="2D602B6C" w14:textId="090BB939" w:rsidR="00DB6281" w:rsidRDefault="00DB6281" w:rsidP="00C35B1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FDB6F1" w14:textId="77777777" w:rsidR="00DB6281" w:rsidRDefault="00DB6281" w:rsidP="00DB628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5FD7D0" w14:textId="77777777" w:rsidR="00D906E5" w:rsidRDefault="00D906E5" w:rsidP="00DB6281">
      <w:pPr>
        <w:spacing w:after="0" w:line="240" w:lineRule="auto"/>
      </w:pPr>
      <w:r>
        <w:separator/>
      </w:r>
    </w:p>
  </w:footnote>
  <w:footnote w:type="continuationSeparator" w:id="0">
    <w:p w14:paraId="6E1E2041" w14:textId="77777777" w:rsidR="00D906E5" w:rsidRDefault="00D906E5" w:rsidP="00DB62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5730F"/>
    <w:multiLevelType w:val="hybridMultilevel"/>
    <w:tmpl w:val="AC0CBA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DFE76B0"/>
    <w:multiLevelType w:val="hybridMultilevel"/>
    <w:tmpl w:val="FF8A0A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950F9D"/>
    <w:multiLevelType w:val="hybridMultilevel"/>
    <w:tmpl w:val="4612732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5070F"/>
    <w:multiLevelType w:val="multilevel"/>
    <w:tmpl w:val="E4042A3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C151C2"/>
    <w:multiLevelType w:val="hybridMultilevel"/>
    <w:tmpl w:val="1E9CC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057F68"/>
    <w:multiLevelType w:val="hybridMultilevel"/>
    <w:tmpl w:val="18E08EC4"/>
    <w:lvl w:ilvl="0" w:tplc="08090001">
      <w:start w:val="1"/>
      <w:numFmt w:val="bullet"/>
      <w:lvlText w:val=""/>
      <w:lvlJc w:val="left"/>
      <w:pPr>
        <w:ind w:left="1149" w:hanging="360"/>
      </w:pPr>
      <w:rPr>
        <w:rFonts w:ascii="Symbol" w:hAnsi="Symbol" w:hint="default"/>
      </w:rPr>
    </w:lvl>
    <w:lvl w:ilvl="1" w:tplc="08090003" w:tentative="1">
      <w:start w:val="1"/>
      <w:numFmt w:val="bullet"/>
      <w:lvlText w:val="o"/>
      <w:lvlJc w:val="left"/>
      <w:pPr>
        <w:ind w:left="1869" w:hanging="360"/>
      </w:pPr>
      <w:rPr>
        <w:rFonts w:ascii="Courier New" w:hAnsi="Courier New" w:cs="Courier New" w:hint="default"/>
      </w:rPr>
    </w:lvl>
    <w:lvl w:ilvl="2" w:tplc="08090005" w:tentative="1">
      <w:start w:val="1"/>
      <w:numFmt w:val="bullet"/>
      <w:lvlText w:val=""/>
      <w:lvlJc w:val="left"/>
      <w:pPr>
        <w:ind w:left="2589" w:hanging="360"/>
      </w:pPr>
      <w:rPr>
        <w:rFonts w:ascii="Wingdings" w:hAnsi="Wingdings" w:hint="default"/>
      </w:rPr>
    </w:lvl>
    <w:lvl w:ilvl="3" w:tplc="08090001" w:tentative="1">
      <w:start w:val="1"/>
      <w:numFmt w:val="bullet"/>
      <w:lvlText w:val=""/>
      <w:lvlJc w:val="left"/>
      <w:pPr>
        <w:ind w:left="3309" w:hanging="360"/>
      </w:pPr>
      <w:rPr>
        <w:rFonts w:ascii="Symbol" w:hAnsi="Symbol" w:hint="default"/>
      </w:rPr>
    </w:lvl>
    <w:lvl w:ilvl="4" w:tplc="08090003" w:tentative="1">
      <w:start w:val="1"/>
      <w:numFmt w:val="bullet"/>
      <w:lvlText w:val="o"/>
      <w:lvlJc w:val="left"/>
      <w:pPr>
        <w:ind w:left="4029" w:hanging="360"/>
      </w:pPr>
      <w:rPr>
        <w:rFonts w:ascii="Courier New" w:hAnsi="Courier New" w:cs="Courier New" w:hint="default"/>
      </w:rPr>
    </w:lvl>
    <w:lvl w:ilvl="5" w:tplc="08090005" w:tentative="1">
      <w:start w:val="1"/>
      <w:numFmt w:val="bullet"/>
      <w:lvlText w:val=""/>
      <w:lvlJc w:val="left"/>
      <w:pPr>
        <w:ind w:left="4749" w:hanging="360"/>
      </w:pPr>
      <w:rPr>
        <w:rFonts w:ascii="Wingdings" w:hAnsi="Wingdings" w:hint="default"/>
      </w:rPr>
    </w:lvl>
    <w:lvl w:ilvl="6" w:tplc="08090001" w:tentative="1">
      <w:start w:val="1"/>
      <w:numFmt w:val="bullet"/>
      <w:lvlText w:val=""/>
      <w:lvlJc w:val="left"/>
      <w:pPr>
        <w:ind w:left="5469" w:hanging="360"/>
      </w:pPr>
      <w:rPr>
        <w:rFonts w:ascii="Symbol" w:hAnsi="Symbol" w:hint="default"/>
      </w:rPr>
    </w:lvl>
    <w:lvl w:ilvl="7" w:tplc="08090003" w:tentative="1">
      <w:start w:val="1"/>
      <w:numFmt w:val="bullet"/>
      <w:lvlText w:val="o"/>
      <w:lvlJc w:val="left"/>
      <w:pPr>
        <w:ind w:left="6189" w:hanging="360"/>
      </w:pPr>
      <w:rPr>
        <w:rFonts w:ascii="Courier New" w:hAnsi="Courier New" w:cs="Courier New" w:hint="default"/>
      </w:rPr>
    </w:lvl>
    <w:lvl w:ilvl="8" w:tplc="08090005" w:tentative="1">
      <w:start w:val="1"/>
      <w:numFmt w:val="bullet"/>
      <w:lvlText w:val=""/>
      <w:lvlJc w:val="left"/>
      <w:pPr>
        <w:ind w:left="6909" w:hanging="360"/>
      </w:pPr>
      <w:rPr>
        <w:rFonts w:ascii="Wingdings" w:hAnsi="Wingdings" w:hint="default"/>
      </w:rPr>
    </w:lvl>
  </w:abstractNum>
  <w:abstractNum w:abstractNumId="6" w15:restartNumberingAfterBreak="0">
    <w:nsid w:val="47874A5B"/>
    <w:multiLevelType w:val="hybridMultilevel"/>
    <w:tmpl w:val="9D1E24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12931B2"/>
    <w:multiLevelType w:val="hybridMultilevel"/>
    <w:tmpl w:val="49EEAADE"/>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F02F99"/>
    <w:multiLevelType w:val="multilevel"/>
    <w:tmpl w:val="8AC049AA"/>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70967A35"/>
    <w:multiLevelType w:val="hybridMultilevel"/>
    <w:tmpl w:val="35BCCE9E"/>
    <w:lvl w:ilvl="0" w:tplc="0809000F">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B320B1F"/>
    <w:multiLevelType w:val="multilevel"/>
    <w:tmpl w:val="C488070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b w:val="0"/>
      </w:rPr>
    </w:lvl>
    <w:lvl w:ilvl="2">
      <w:start w:val="1"/>
      <w:numFmt w:val="decimal"/>
      <w:isLgl/>
      <w:lvlText w:val="%1.%2.%3"/>
      <w:lvlJc w:val="left"/>
      <w:pPr>
        <w:ind w:left="1713"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10"/>
  </w:num>
  <w:num w:numId="3">
    <w:abstractNumId w:val="8"/>
  </w:num>
  <w:num w:numId="4">
    <w:abstractNumId w:val="5"/>
  </w:num>
  <w:num w:numId="5">
    <w:abstractNumId w:val="3"/>
  </w:num>
  <w:num w:numId="6">
    <w:abstractNumId w:val="0"/>
  </w:num>
  <w:num w:numId="7">
    <w:abstractNumId w:val="4"/>
  </w:num>
  <w:num w:numId="8">
    <w:abstractNumId w:val="7"/>
  </w:num>
  <w:num w:numId="9">
    <w:abstractNumId w:val="6"/>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AEF"/>
    <w:rsid w:val="00013060"/>
    <w:rsid w:val="00016E37"/>
    <w:rsid w:val="0003047F"/>
    <w:rsid w:val="00032B86"/>
    <w:rsid w:val="00043949"/>
    <w:rsid w:val="000474AD"/>
    <w:rsid w:val="00063427"/>
    <w:rsid w:val="00064530"/>
    <w:rsid w:val="000678CC"/>
    <w:rsid w:val="00074742"/>
    <w:rsid w:val="00084E5A"/>
    <w:rsid w:val="00087971"/>
    <w:rsid w:val="000936DB"/>
    <w:rsid w:val="000943F7"/>
    <w:rsid w:val="00095208"/>
    <w:rsid w:val="000A39C1"/>
    <w:rsid w:val="000A72B1"/>
    <w:rsid w:val="000B5083"/>
    <w:rsid w:val="000C3F18"/>
    <w:rsid w:val="000C42B2"/>
    <w:rsid w:val="000F026B"/>
    <w:rsid w:val="000F5CBF"/>
    <w:rsid w:val="00100CFA"/>
    <w:rsid w:val="0011004D"/>
    <w:rsid w:val="0012065D"/>
    <w:rsid w:val="0012215C"/>
    <w:rsid w:val="00123AEF"/>
    <w:rsid w:val="00124D13"/>
    <w:rsid w:val="00173B43"/>
    <w:rsid w:val="001944FD"/>
    <w:rsid w:val="001B0132"/>
    <w:rsid w:val="001B6CC7"/>
    <w:rsid w:val="001D4E7B"/>
    <w:rsid w:val="001F21AA"/>
    <w:rsid w:val="001F2D5C"/>
    <w:rsid w:val="001F5513"/>
    <w:rsid w:val="00201246"/>
    <w:rsid w:val="00211E3B"/>
    <w:rsid w:val="002177D4"/>
    <w:rsid w:val="00226483"/>
    <w:rsid w:val="002353B4"/>
    <w:rsid w:val="0026141C"/>
    <w:rsid w:val="002713AF"/>
    <w:rsid w:val="00272106"/>
    <w:rsid w:val="002A089E"/>
    <w:rsid w:val="002B79A4"/>
    <w:rsid w:val="002C5E70"/>
    <w:rsid w:val="002D3D89"/>
    <w:rsid w:val="002E1BF4"/>
    <w:rsid w:val="003041A5"/>
    <w:rsid w:val="00307EA0"/>
    <w:rsid w:val="00331F35"/>
    <w:rsid w:val="003364E3"/>
    <w:rsid w:val="00362F04"/>
    <w:rsid w:val="00362FBD"/>
    <w:rsid w:val="00375E6A"/>
    <w:rsid w:val="00380909"/>
    <w:rsid w:val="003B0659"/>
    <w:rsid w:val="003C5477"/>
    <w:rsid w:val="003C6ACA"/>
    <w:rsid w:val="003D4119"/>
    <w:rsid w:val="003F4FFE"/>
    <w:rsid w:val="003F6FD3"/>
    <w:rsid w:val="00402183"/>
    <w:rsid w:val="0040745E"/>
    <w:rsid w:val="00412313"/>
    <w:rsid w:val="004177CB"/>
    <w:rsid w:val="00423CD8"/>
    <w:rsid w:val="00425B58"/>
    <w:rsid w:val="0047153D"/>
    <w:rsid w:val="0047212B"/>
    <w:rsid w:val="0047268C"/>
    <w:rsid w:val="0048355E"/>
    <w:rsid w:val="004971A6"/>
    <w:rsid w:val="004A0254"/>
    <w:rsid w:val="004A3160"/>
    <w:rsid w:val="004D7CA1"/>
    <w:rsid w:val="004E4FB9"/>
    <w:rsid w:val="004F157E"/>
    <w:rsid w:val="005038DE"/>
    <w:rsid w:val="005043AB"/>
    <w:rsid w:val="00507C2A"/>
    <w:rsid w:val="005179FB"/>
    <w:rsid w:val="005425FA"/>
    <w:rsid w:val="0055246E"/>
    <w:rsid w:val="005526C1"/>
    <w:rsid w:val="005556ED"/>
    <w:rsid w:val="00564DE1"/>
    <w:rsid w:val="0057063C"/>
    <w:rsid w:val="005735CA"/>
    <w:rsid w:val="00573D0F"/>
    <w:rsid w:val="0059134B"/>
    <w:rsid w:val="00592225"/>
    <w:rsid w:val="005A3CC3"/>
    <w:rsid w:val="005A6334"/>
    <w:rsid w:val="005B281B"/>
    <w:rsid w:val="005D0146"/>
    <w:rsid w:val="005D0507"/>
    <w:rsid w:val="005E6B66"/>
    <w:rsid w:val="005F7D4C"/>
    <w:rsid w:val="00602634"/>
    <w:rsid w:val="0060471B"/>
    <w:rsid w:val="00610165"/>
    <w:rsid w:val="00610A17"/>
    <w:rsid w:val="006357D5"/>
    <w:rsid w:val="00636D7E"/>
    <w:rsid w:val="00651AD3"/>
    <w:rsid w:val="006531B1"/>
    <w:rsid w:val="006567B5"/>
    <w:rsid w:val="006835B2"/>
    <w:rsid w:val="0068737C"/>
    <w:rsid w:val="00696C61"/>
    <w:rsid w:val="006A1F60"/>
    <w:rsid w:val="006A41F2"/>
    <w:rsid w:val="006B3214"/>
    <w:rsid w:val="006C07E1"/>
    <w:rsid w:val="006C7203"/>
    <w:rsid w:val="006D06D6"/>
    <w:rsid w:val="006D3CAB"/>
    <w:rsid w:val="006E3925"/>
    <w:rsid w:val="006F18C2"/>
    <w:rsid w:val="00701677"/>
    <w:rsid w:val="00702D2A"/>
    <w:rsid w:val="00702E87"/>
    <w:rsid w:val="00704E77"/>
    <w:rsid w:val="00715546"/>
    <w:rsid w:val="00761AC8"/>
    <w:rsid w:val="00774FB0"/>
    <w:rsid w:val="00782118"/>
    <w:rsid w:val="00782541"/>
    <w:rsid w:val="00794341"/>
    <w:rsid w:val="007E4423"/>
    <w:rsid w:val="007E5B08"/>
    <w:rsid w:val="007F3885"/>
    <w:rsid w:val="008067E1"/>
    <w:rsid w:val="008167F1"/>
    <w:rsid w:val="00832198"/>
    <w:rsid w:val="0083670A"/>
    <w:rsid w:val="00837885"/>
    <w:rsid w:val="00840939"/>
    <w:rsid w:val="00844AB0"/>
    <w:rsid w:val="00845423"/>
    <w:rsid w:val="00870321"/>
    <w:rsid w:val="00870354"/>
    <w:rsid w:val="00871438"/>
    <w:rsid w:val="00873878"/>
    <w:rsid w:val="0088742D"/>
    <w:rsid w:val="008921F9"/>
    <w:rsid w:val="008A1BEB"/>
    <w:rsid w:val="008B39F1"/>
    <w:rsid w:val="008B3F76"/>
    <w:rsid w:val="008F65EB"/>
    <w:rsid w:val="009300D4"/>
    <w:rsid w:val="00931F75"/>
    <w:rsid w:val="0094464C"/>
    <w:rsid w:val="0095583E"/>
    <w:rsid w:val="00955BD4"/>
    <w:rsid w:val="0096045C"/>
    <w:rsid w:val="00970B63"/>
    <w:rsid w:val="009833DF"/>
    <w:rsid w:val="009927C7"/>
    <w:rsid w:val="009A17D4"/>
    <w:rsid w:val="009A298F"/>
    <w:rsid w:val="009B7838"/>
    <w:rsid w:val="009D3BBF"/>
    <w:rsid w:val="009E51F6"/>
    <w:rsid w:val="009F6EF5"/>
    <w:rsid w:val="00A23254"/>
    <w:rsid w:val="00A350FA"/>
    <w:rsid w:val="00A60EFE"/>
    <w:rsid w:val="00A740DE"/>
    <w:rsid w:val="00A74340"/>
    <w:rsid w:val="00A967F5"/>
    <w:rsid w:val="00AB3D13"/>
    <w:rsid w:val="00AD0FFB"/>
    <w:rsid w:val="00AD3915"/>
    <w:rsid w:val="00AD411C"/>
    <w:rsid w:val="00AF4B33"/>
    <w:rsid w:val="00B106B4"/>
    <w:rsid w:val="00B13512"/>
    <w:rsid w:val="00B21DEA"/>
    <w:rsid w:val="00B364B9"/>
    <w:rsid w:val="00B57637"/>
    <w:rsid w:val="00B76AF5"/>
    <w:rsid w:val="00B771D3"/>
    <w:rsid w:val="00B8186C"/>
    <w:rsid w:val="00B81D2B"/>
    <w:rsid w:val="00B907B6"/>
    <w:rsid w:val="00BA2443"/>
    <w:rsid w:val="00BB3261"/>
    <w:rsid w:val="00BB3F6F"/>
    <w:rsid w:val="00BB61FC"/>
    <w:rsid w:val="00BC095D"/>
    <w:rsid w:val="00BC22E4"/>
    <w:rsid w:val="00BC55E7"/>
    <w:rsid w:val="00BD25A5"/>
    <w:rsid w:val="00BE7875"/>
    <w:rsid w:val="00BF454F"/>
    <w:rsid w:val="00C12A8E"/>
    <w:rsid w:val="00C17E06"/>
    <w:rsid w:val="00C30DBA"/>
    <w:rsid w:val="00C55D78"/>
    <w:rsid w:val="00C72364"/>
    <w:rsid w:val="00C7596D"/>
    <w:rsid w:val="00C810BB"/>
    <w:rsid w:val="00C87B6E"/>
    <w:rsid w:val="00CB7334"/>
    <w:rsid w:val="00CC0D09"/>
    <w:rsid w:val="00CC3C3C"/>
    <w:rsid w:val="00CD36B3"/>
    <w:rsid w:val="00CD520F"/>
    <w:rsid w:val="00CF016F"/>
    <w:rsid w:val="00D17350"/>
    <w:rsid w:val="00D23EA5"/>
    <w:rsid w:val="00D258F8"/>
    <w:rsid w:val="00D26DB1"/>
    <w:rsid w:val="00D32402"/>
    <w:rsid w:val="00D44CCF"/>
    <w:rsid w:val="00D547E6"/>
    <w:rsid w:val="00D61FC5"/>
    <w:rsid w:val="00D623A7"/>
    <w:rsid w:val="00D64A72"/>
    <w:rsid w:val="00D906E5"/>
    <w:rsid w:val="00DB6281"/>
    <w:rsid w:val="00DB76BA"/>
    <w:rsid w:val="00DD32B5"/>
    <w:rsid w:val="00DE4EBC"/>
    <w:rsid w:val="00DE73AB"/>
    <w:rsid w:val="00DE7534"/>
    <w:rsid w:val="00DF3125"/>
    <w:rsid w:val="00E04338"/>
    <w:rsid w:val="00E23A69"/>
    <w:rsid w:val="00E41FFF"/>
    <w:rsid w:val="00E431B3"/>
    <w:rsid w:val="00E44A22"/>
    <w:rsid w:val="00E62959"/>
    <w:rsid w:val="00E74DD6"/>
    <w:rsid w:val="00E82D8D"/>
    <w:rsid w:val="00E930C1"/>
    <w:rsid w:val="00EB0F50"/>
    <w:rsid w:val="00EC0B59"/>
    <w:rsid w:val="00EC63E5"/>
    <w:rsid w:val="00EF047C"/>
    <w:rsid w:val="00EF7C68"/>
    <w:rsid w:val="00F1460B"/>
    <w:rsid w:val="00F14E74"/>
    <w:rsid w:val="00F17B55"/>
    <w:rsid w:val="00F40B8C"/>
    <w:rsid w:val="00F772AB"/>
    <w:rsid w:val="00F8492E"/>
    <w:rsid w:val="00F952F1"/>
    <w:rsid w:val="00FA2239"/>
    <w:rsid w:val="00FC4EE1"/>
    <w:rsid w:val="00FD5090"/>
    <w:rsid w:val="00FE3294"/>
    <w:rsid w:val="00FF347E"/>
    <w:rsid w:val="00FF3C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B5F81"/>
  <w15:chartTrackingRefBased/>
  <w15:docId w15:val="{F91FBC25-2BE0-B04F-9F7A-A60165B89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EE1"/>
  </w:style>
  <w:style w:type="paragraph" w:styleId="Heading1">
    <w:name w:val="heading 1"/>
    <w:basedOn w:val="Normal"/>
    <w:next w:val="Normal"/>
    <w:link w:val="Heading1Char"/>
    <w:uiPriority w:val="9"/>
    <w:qFormat/>
    <w:rsid w:val="00FC4EE1"/>
    <w:pPr>
      <w:keepNext/>
      <w:keepLines/>
      <w:spacing w:before="480" w:after="0"/>
      <w:outlineLvl w:val="0"/>
    </w:pPr>
    <w:rPr>
      <w:rFonts w:asciiTheme="majorHAnsi" w:eastAsiaTheme="majorEastAsia" w:hAnsiTheme="majorHAnsi" w:cstheme="majorBidi"/>
      <w:b/>
      <w:bCs/>
      <w:color w:val="30818D" w:themeColor="accent1" w:themeShade="BF"/>
      <w:sz w:val="28"/>
      <w:szCs w:val="28"/>
    </w:rPr>
  </w:style>
  <w:style w:type="paragraph" w:styleId="Heading2">
    <w:name w:val="heading 2"/>
    <w:basedOn w:val="Normal"/>
    <w:next w:val="Normal"/>
    <w:link w:val="Heading2Char"/>
    <w:uiPriority w:val="9"/>
    <w:unhideWhenUsed/>
    <w:qFormat/>
    <w:rsid w:val="00FC4EE1"/>
    <w:pPr>
      <w:keepNext/>
      <w:keepLines/>
      <w:spacing w:before="200" w:after="0"/>
      <w:outlineLvl w:val="1"/>
    </w:pPr>
    <w:rPr>
      <w:rFonts w:asciiTheme="majorHAnsi" w:eastAsiaTheme="majorEastAsia" w:hAnsiTheme="majorHAnsi" w:cstheme="majorBidi"/>
      <w:b/>
      <w:bCs/>
      <w:color w:val="41AEBD" w:themeColor="accent1"/>
      <w:sz w:val="26"/>
      <w:szCs w:val="26"/>
    </w:rPr>
  </w:style>
  <w:style w:type="paragraph" w:styleId="Heading3">
    <w:name w:val="heading 3"/>
    <w:basedOn w:val="Normal"/>
    <w:next w:val="Normal"/>
    <w:link w:val="Heading3Char"/>
    <w:uiPriority w:val="9"/>
    <w:semiHidden/>
    <w:unhideWhenUsed/>
    <w:qFormat/>
    <w:rsid w:val="00FC4EE1"/>
    <w:pPr>
      <w:keepNext/>
      <w:keepLines/>
      <w:spacing w:before="200" w:after="0"/>
      <w:outlineLvl w:val="2"/>
    </w:pPr>
    <w:rPr>
      <w:rFonts w:asciiTheme="majorHAnsi" w:eastAsiaTheme="majorEastAsia" w:hAnsiTheme="majorHAnsi" w:cstheme="majorBidi"/>
      <w:b/>
      <w:bCs/>
      <w:color w:val="41AEBD" w:themeColor="accent1"/>
    </w:rPr>
  </w:style>
  <w:style w:type="paragraph" w:styleId="Heading4">
    <w:name w:val="heading 4"/>
    <w:basedOn w:val="Normal"/>
    <w:next w:val="Normal"/>
    <w:link w:val="Heading4Char"/>
    <w:uiPriority w:val="9"/>
    <w:semiHidden/>
    <w:unhideWhenUsed/>
    <w:qFormat/>
    <w:rsid w:val="00FC4EE1"/>
    <w:pPr>
      <w:keepNext/>
      <w:keepLines/>
      <w:spacing w:before="200" w:after="0"/>
      <w:outlineLvl w:val="3"/>
    </w:pPr>
    <w:rPr>
      <w:rFonts w:asciiTheme="majorHAnsi" w:eastAsiaTheme="majorEastAsia" w:hAnsiTheme="majorHAnsi" w:cstheme="majorBidi"/>
      <w:b/>
      <w:bCs/>
      <w:i/>
      <w:iCs/>
      <w:color w:val="41AEBD" w:themeColor="accent1"/>
    </w:rPr>
  </w:style>
  <w:style w:type="paragraph" w:styleId="Heading5">
    <w:name w:val="heading 5"/>
    <w:basedOn w:val="Normal"/>
    <w:next w:val="Normal"/>
    <w:link w:val="Heading5Char"/>
    <w:uiPriority w:val="9"/>
    <w:semiHidden/>
    <w:unhideWhenUsed/>
    <w:qFormat/>
    <w:rsid w:val="00FC4EE1"/>
    <w:pPr>
      <w:keepNext/>
      <w:keepLines/>
      <w:spacing w:before="200" w:after="0"/>
      <w:outlineLvl w:val="4"/>
    </w:pPr>
    <w:rPr>
      <w:rFonts w:asciiTheme="majorHAnsi" w:eastAsiaTheme="majorEastAsia" w:hAnsiTheme="majorHAnsi" w:cstheme="majorBidi"/>
      <w:color w:val="20565D" w:themeColor="accent1" w:themeShade="7F"/>
    </w:rPr>
  </w:style>
  <w:style w:type="paragraph" w:styleId="Heading6">
    <w:name w:val="heading 6"/>
    <w:basedOn w:val="Normal"/>
    <w:next w:val="Normal"/>
    <w:link w:val="Heading6Char"/>
    <w:uiPriority w:val="9"/>
    <w:semiHidden/>
    <w:unhideWhenUsed/>
    <w:qFormat/>
    <w:rsid w:val="00FC4EE1"/>
    <w:pPr>
      <w:keepNext/>
      <w:keepLines/>
      <w:spacing w:before="200" w:after="0"/>
      <w:outlineLvl w:val="5"/>
    </w:pPr>
    <w:rPr>
      <w:rFonts w:asciiTheme="majorHAnsi" w:eastAsiaTheme="majorEastAsia" w:hAnsiTheme="majorHAnsi" w:cstheme="majorBidi"/>
      <w:i/>
      <w:iCs/>
      <w:color w:val="20565D" w:themeColor="accent1" w:themeShade="7F"/>
    </w:rPr>
  </w:style>
  <w:style w:type="paragraph" w:styleId="Heading7">
    <w:name w:val="heading 7"/>
    <w:basedOn w:val="Normal"/>
    <w:next w:val="Normal"/>
    <w:link w:val="Heading7Char"/>
    <w:uiPriority w:val="9"/>
    <w:semiHidden/>
    <w:unhideWhenUsed/>
    <w:qFormat/>
    <w:rsid w:val="00FC4EE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4EE1"/>
    <w:pPr>
      <w:keepNext/>
      <w:keepLines/>
      <w:spacing w:before="200" w:after="0"/>
      <w:outlineLvl w:val="7"/>
    </w:pPr>
    <w:rPr>
      <w:rFonts w:asciiTheme="majorHAnsi" w:eastAsiaTheme="majorEastAsia" w:hAnsiTheme="majorHAnsi" w:cstheme="majorBidi"/>
      <w:color w:val="41AEBD" w:themeColor="accent1"/>
      <w:sz w:val="20"/>
      <w:szCs w:val="20"/>
    </w:rPr>
  </w:style>
  <w:style w:type="paragraph" w:styleId="Heading9">
    <w:name w:val="heading 9"/>
    <w:basedOn w:val="Normal"/>
    <w:next w:val="Normal"/>
    <w:link w:val="Heading9Char"/>
    <w:uiPriority w:val="9"/>
    <w:semiHidden/>
    <w:unhideWhenUsed/>
    <w:qFormat/>
    <w:rsid w:val="00FC4EE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EE1"/>
    <w:rPr>
      <w:rFonts w:asciiTheme="majorHAnsi" w:eastAsiaTheme="majorEastAsia" w:hAnsiTheme="majorHAnsi" w:cstheme="majorBidi"/>
      <w:b/>
      <w:bCs/>
      <w:color w:val="30818D" w:themeColor="accent1" w:themeShade="BF"/>
      <w:sz w:val="28"/>
      <w:szCs w:val="28"/>
    </w:rPr>
  </w:style>
  <w:style w:type="character" w:customStyle="1" w:styleId="Heading2Char">
    <w:name w:val="Heading 2 Char"/>
    <w:basedOn w:val="DefaultParagraphFont"/>
    <w:link w:val="Heading2"/>
    <w:uiPriority w:val="9"/>
    <w:rsid w:val="00FC4EE1"/>
    <w:rPr>
      <w:rFonts w:asciiTheme="majorHAnsi" w:eastAsiaTheme="majorEastAsia" w:hAnsiTheme="majorHAnsi" w:cstheme="majorBidi"/>
      <w:b/>
      <w:bCs/>
      <w:color w:val="41AEBD" w:themeColor="accent1"/>
      <w:sz w:val="26"/>
      <w:szCs w:val="26"/>
    </w:rPr>
  </w:style>
  <w:style w:type="character" w:customStyle="1" w:styleId="Heading3Char">
    <w:name w:val="Heading 3 Char"/>
    <w:basedOn w:val="DefaultParagraphFont"/>
    <w:link w:val="Heading3"/>
    <w:uiPriority w:val="9"/>
    <w:semiHidden/>
    <w:rsid w:val="00FC4EE1"/>
    <w:rPr>
      <w:rFonts w:asciiTheme="majorHAnsi" w:eastAsiaTheme="majorEastAsia" w:hAnsiTheme="majorHAnsi" w:cstheme="majorBidi"/>
      <w:b/>
      <w:bCs/>
      <w:color w:val="41AEBD" w:themeColor="accent1"/>
    </w:rPr>
  </w:style>
  <w:style w:type="character" w:customStyle="1" w:styleId="Heading4Char">
    <w:name w:val="Heading 4 Char"/>
    <w:basedOn w:val="DefaultParagraphFont"/>
    <w:link w:val="Heading4"/>
    <w:uiPriority w:val="9"/>
    <w:semiHidden/>
    <w:rsid w:val="00FC4EE1"/>
    <w:rPr>
      <w:rFonts w:asciiTheme="majorHAnsi" w:eastAsiaTheme="majorEastAsia" w:hAnsiTheme="majorHAnsi" w:cstheme="majorBidi"/>
      <w:b/>
      <w:bCs/>
      <w:i/>
      <w:iCs/>
      <w:color w:val="41AEBD" w:themeColor="accent1"/>
    </w:rPr>
  </w:style>
  <w:style w:type="character" w:customStyle="1" w:styleId="Heading5Char">
    <w:name w:val="Heading 5 Char"/>
    <w:basedOn w:val="DefaultParagraphFont"/>
    <w:link w:val="Heading5"/>
    <w:uiPriority w:val="9"/>
    <w:semiHidden/>
    <w:rsid w:val="00FC4EE1"/>
    <w:rPr>
      <w:rFonts w:asciiTheme="majorHAnsi" w:eastAsiaTheme="majorEastAsia" w:hAnsiTheme="majorHAnsi" w:cstheme="majorBidi"/>
      <w:color w:val="20565D" w:themeColor="accent1" w:themeShade="7F"/>
    </w:rPr>
  </w:style>
  <w:style w:type="character" w:customStyle="1" w:styleId="Heading6Char">
    <w:name w:val="Heading 6 Char"/>
    <w:basedOn w:val="DefaultParagraphFont"/>
    <w:link w:val="Heading6"/>
    <w:uiPriority w:val="9"/>
    <w:semiHidden/>
    <w:rsid w:val="00FC4EE1"/>
    <w:rPr>
      <w:rFonts w:asciiTheme="majorHAnsi" w:eastAsiaTheme="majorEastAsia" w:hAnsiTheme="majorHAnsi" w:cstheme="majorBidi"/>
      <w:i/>
      <w:iCs/>
      <w:color w:val="20565D" w:themeColor="accent1" w:themeShade="7F"/>
    </w:rPr>
  </w:style>
  <w:style w:type="character" w:customStyle="1" w:styleId="Heading7Char">
    <w:name w:val="Heading 7 Char"/>
    <w:basedOn w:val="DefaultParagraphFont"/>
    <w:link w:val="Heading7"/>
    <w:uiPriority w:val="9"/>
    <w:semiHidden/>
    <w:rsid w:val="00FC4EE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4EE1"/>
    <w:rPr>
      <w:rFonts w:asciiTheme="majorHAnsi" w:eastAsiaTheme="majorEastAsia" w:hAnsiTheme="majorHAnsi" w:cstheme="majorBidi"/>
      <w:color w:val="41AEBD" w:themeColor="accent1"/>
      <w:sz w:val="20"/>
      <w:szCs w:val="20"/>
    </w:rPr>
  </w:style>
  <w:style w:type="character" w:customStyle="1" w:styleId="Heading9Char">
    <w:name w:val="Heading 9 Char"/>
    <w:basedOn w:val="DefaultParagraphFont"/>
    <w:link w:val="Heading9"/>
    <w:uiPriority w:val="9"/>
    <w:semiHidden/>
    <w:rsid w:val="00FC4EE1"/>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4EE1"/>
    <w:pPr>
      <w:spacing w:line="240" w:lineRule="auto"/>
    </w:pPr>
    <w:rPr>
      <w:b/>
      <w:bCs/>
      <w:color w:val="41AEBD" w:themeColor="accent1"/>
      <w:sz w:val="18"/>
      <w:szCs w:val="18"/>
    </w:rPr>
  </w:style>
  <w:style w:type="paragraph" w:styleId="Title">
    <w:name w:val="Title"/>
    <w:basedOn w:val="Normal"/>
    <w:next w:val="Normal"/>
    <w:link w:val="TitleChar"/>
    <w:uiPriority w:val="10"/>
    <w:qFormat/>
    <w:rsid w:val="00FC4EE1"/>
    <w:pPr>
      <w:pBdr>
        <w:bottom w:val="single" w:sz="8" w:space="4" w:color="41AEBD" w:themeColor="accent1"/>
      </w:pBdr>
      <w:spacing w:after="300" w:line="240" w:lineRule="auto"/>
      <w:contextualSpacing/>
    </w:pPr>
    <w:rPr>
      <w:rFonts w:asciiTheme="majorHAnsi" w:eastAsiaTheme="majorEastAsia" w:hAnsiTheme="majorHAnsi" w:cstheme="majorBidi"/>
      <w:color w:val="33473C" w:themeColor="text2" w:themeShade="BF"/>
      <w:spacing w:val="5"/>
      <w:kern w:val="28"/>
      <w:sz w:val="52"/>
      <w:szCs w:val="52"/>
    </w:rPr>
  </w:style>
  <w:style w:type="character" w:customStyle="1" w:styleId="TitleChar">
    <w:name w:val="Title Char"/>
    <w:basedOn w:val="DefaultParagraphFont"/>
    <w:link w:val="Title"/>
    <w:uiPriority w:val="10"/>
    <w:rsid w:val="00FC4EE1"/>
    <w:rPr>
      <w:rFonts w:asciiTheme="majorHAnsi" w:eastAsiaTheme="majorEastAsia" w:hAnsiTheme="majorHAnsi" w:cstheme="majorBidi"/>
      <w:color w:val="33473C" w:themeColor="text2" w:themeShade="BF"/>
      <w:spacing w:val="5"/>
      <w:kern w:val="28"/>
      <w:sz w:val="52"/>
      <w:szCs w:val="52"/>
    </w:rPr>
  </w:style>
  <w:style w:type="paragraph" w:styleId="Subtitle">
    <w:name w:val="Subtitle"/>
    <w:basedOn w:val="Normal"/>
    <w:next w:val="Normal"/>
    <w:link w:val="SubtitleChar"/>
    <w:uiPriority w:val="11"/>
    <w:qFormat/>
    <w:rsid w:val="00FC4EE1"/>
    <w:pPr>
      <w:numPr>
        <w:ilvl w:val="1"/>
      </w:numPr>
    </w:pPr>
    <w:rPr>
      <w:rFonts w:asciiTheme="majorHAnsi" w:eastAsiaTheme="majorEastAsia" w:hAnsiTheme="majorHAnsi" w:cstheme="majorBidi"/>
      <w:i/>
      <w:iCs/>
      <w:color w:val="41AEBD" w:themeColor="accent1"/>
      <w:spacing w:val="15"/>
      <w:sz w:val="24"/>
      <w:szCs w:val="24"/>
    </w:rPr>
  </w:style>
  <w:style w:type="character" w:customStyle="1" w:styleId="SubtitleChar">
    <w:name w:val="Subtitle Char"/>
    <w:basedOn w:val="DefaultParagraphFont"/>
    <w:link w:val="Subtitle"/>
    <w:uiPriority w:val="11"/>
    <w:rsid w:val="00FC4EE1"/>
    <w:rPr>
      <w:rFonts w:asciiTheme="majorHAnsi" w:eastAsiaTheme="majorEastAsia" w:hAnsiTheme="majorHAnsi" w:cstheme="majorBidi"/>
      <w:i/>
      <w:iCs/>
      <w:color w:val="41AEBD" w:themeColor="accent1"/>
      <w:spacing w:val="15"/>
      <w:sz w:val="24"/>
      <w:szCs w:val="24"/>
    </w:rPr>
  </w:style>
  <w:style w:type="character" w:styleId="Strong">
    <w:name w:val="Strong"/>
    <w:basedOn w:val="DefaultParagraphFont"/>
    <w:uiPriority w:val="22"/>
    <w:qFormat/>
    <w:rsid w:val="00FC4EE1"/>
    <w:rPr>
      <w:b/>
      <w:bCs/>
    </w:rPr>
  </w:style>
  <w:style w:type="character" w:styleId="Emphasis">
    <w:name w:val="Emphasis"/>
    <w:basedOn w:val="DefaultParagraphFont"/>
    <w:uiPriority w:val="20"/>
    <w:qFormat/>
    <w:rsid w:val="00FC4EE1"/>
    <w:rPr>
      <w:i/>
      <w:iCs/>
    </w:rPr>
  </w:style>
  <w:style w:type="paragraph" w:styleId="NoSpacing">
    <w:name w:val="No Spacing"/>
    <w:link w:val="NoSpacingChar"/>
    <w:uiPriority w:val="1"/>
    <w:qFormat/>
    <w:rsid w:val="00FC4EE1"/>
    <w:pPr>
      <w:spacing w:after="0" w:line="240" w:lineRule="auto"/>
    </w:pPr>
  </w:style>
  <w:style w:type="paragraph" w:styleId="ListParagraph">
    <w:name w:val="List Paragraph"/>
    <w:basedOn w:val="Normal"/>
    <w:uiPriority w:val="34"/>
    <w:qFormat/>
    <w:rsid w:val="00FC4EE1"/>
    <w:pPr>
      <w:ind w:left="720"/>
      <w:contextualSpacing/>
    </w:pPr>
  </w:style>
  <w:style w:type="paragraph" w:styleId="Quote">
    <w:name w:val="Quote"/>
    <w:basedOn w:val="Normal"/>
    <w:next w:val="Normal"/>
    <w:link w:val="QuoteChar"/>
    <w:uiPriority w:val="29"/>
    <w:qFormat/>
    <w:rsid w:val="00FC4EE1"/>
    <w:rPr>
      <w:i/>
      <w:iCs/>
      <w:color w:val="000000" w:themeColor="text1"/>
    </w:rPr>
  </w:style>
  <w:style w:type="character" w:customStyle="1" w:styleId="QuoteChar">
    <w:name w:val="Quote Char"/>
    <w:basedOn w:val="DefaultParagraphFont"/>
    <w:link w:val="Quote"/>
    <w:uiPriority w:val="29"/>
    <w:rsid w:val="00FC4EE1"/>
    <w:rPr>
      <w:i/>
      <w:iCs/>
      <w:color w:val="000000" w:themeColor="text1"/>
    </w:rPr>
  </w:style>
  <w:style w:type="paragraph" w:styleId="IntenseQuote">
    <w:name w:val="Intense Quote"/>
    <w:basedOn w:val="Normal"/>
    <w:next w:val="Normal"/>
    <w:link w:val="IntenseQuoteChar"/>
    <w:uiPriority w:val="30"/>
    <w:qFormat/>
    <w:rsid w:val="00FC4EE1"/>
    <w:pPr>
      <w:pBdr>
        <w:bottom w:val="single" w:sz="4" w:space="4" w:color="41AEBD" w:themeColor="accent1"/>
      </w:pBdr>
      <w:spacing w:before="200" w:after="280"/>
      <w:ind w:left="936" w:right="936"/>
    </w:pPr>
    <w:rPr>
      <w:b/>
      <w:bCs/>
      <w:i/>
      <w:iCs/>
      <w:color w:val="41AEBD" w:themeColor="accent1"/>
    </w:rPr>
  </w:style>
  <w:style w:type="character" w:customStyle="1" w:styleId="IntenseQuoteChar">
    <w:name w:val="Intense Quote Char"/>
    <w:basedOn w:val="DefaultParagraphFont"/>
    <w:link w:val="IntenseQuote"/>
    <w:uiPriority w:val="30"/>
    <w:rsid w:val="00FC4EE1"/>
    <w:rPr>
      <w:b/>
      <w:bCs/>
      <w:i/>
      <w:iCs/>
      <w:color w:val="41AEBD" w:themeColor="accent1"/>
    </w:rPr>
  </w:style>
  <w:style w:type="character" w:styleId="SubtleEmphasis">
    <w:name w:val="Subtle Emphasis"/>
    <w:basedOn w:val="DefaultParagraphFont"/>
    <w:uiPriority w:val="19"/>
    <w:qFormat/>
    <w:rsid w:val="00FC4EE1"/>
    <w:rPr>
      <w:i/>
      <w:iCs/>
      <w:color w:val="808080" w:themeColor="text1" w:themeTint="7F"/>
    </w:rPr>
  </w:style>
  <w:style w:type="character" w:styleId="IntenseEmphasis">
    <w:name w:val="Intense Emphasis"/>
    <w:basedOn w:val="DefaultParagraphFont"/>
    <w:uiPriority w:val="21"/>
    <w:qFormat/>
    <w:rsid w:val="00FC4EE1"/>
    <w:rPr>
      <w:b/>
      <w:bCs/>
      <w:i/>
      <w:iCs/>
      <w:color w:val="41AEBD" w:themeColor="accent1"/>
    </w:rPr>
  </w:style>
  <w:style w:type="character" w:styleId="SubtleReference">
    <w:name w:val="Subtle Reference"/>
    <w:basedOn w:val="DefaultParagraphFont"/>
    <w:uiPriority w:val="31"/>
    <w:qFormat/>
    <w:rsid w:val="00FC4EE1"/>
    <w:rPr>
      <w:smallCaps/>
      <w:color w:val="97E9D5" w:themeColor="accent2"/>
      <w:u w:val="single"/>
    </w:rPr>
  </w:style>
  <w:style w:type="character" w:styleId="IntenseReference">
    <w:name w:val="Intense Reference"/>
    <w:basedOn w:val="DefaultParagraphFont"/>
    <w:uiPriority w:val="32"/>
    <w:qFormat/>
    <w:rsid w:val="00FC4EE1"/>
    <w:rPr>
      <w:b/>
      <w:bCs/>
      <w:smallCaps/>
      <w:color w:val="97E9D5" w:themeColor="accent2"/>
      <w:spacing w:val="5"/>
      <w:u w:val="single"/>
    </w:rPr>
  </w:style>
  <w:style w:type="character" w:styleId="BookTitle">
    <w:name w:val="Book Title"/>
    <w:basedOn w:val="DefaultParagraphFont"/>
    <w:uiPriority w:val="33"/>
    <w:qFormat/>
    <w:rsid w:val="00FC4EE1"/>
    <w:rPr>
      <w:b/>
      <w:bCs/>
      <w:smallCaps/>
      <w:spacing w:val="5"/>
    </w:rPr>
  </w:style>
  <w:style w:type="paragraph" w:styleId="TOCHeading">
    <w:name w:val="TOC Heading"/>
    <w:basedOn w:val="Heading1"/>
    <w:next w:val="Normal"/>
    <w:uiPriority w:val="39"/>
    <w:semiHidden/>
    <w:unhideWhenUsed/>
    <w:qFormat/>
    <w:rsid w:val="00FC4EE1"/>
    <w:pPr>
      <w:outlineLvl w:val="9"/>
    </w:pPr>
  </w:style>
  <w:style w:type="character" w:customStyle="1" w:styleId="NoSpacingChar">
    <w:name w:val="No Spacing Char"/>
    <w:basedOn w:val="DefaultParagraphFont"/>
    <w:link w:val="NoSpacing"/>
    <w:uiPriority w:val="1"/>
    <w:rsid w:val="00FC4EE1"/>
  </w:style>
  <w:style w:type="character" w:styleId="Hyperlink">
    <w:name w:val="Hyperlink"/>
    <w:basedOn w:val="DefaultParagraphFont"/>
    <w:uiPriority w:val="99"/>
    <w:unhideWhenUsed/>
    <w:rsid w:val="00A23254"/>
    <w:rPr>
      <w:color w:val="FBCA98" w:themeColor="hyperlink"/>
      <w:u w:val="single"/>
    </w:rPr>
  </w:style>
  <w:style w:type="character" w:customStyle="1" w:styleId="UnresolvedMention1">
    <w:name w:val="Unresolved Mention1"/>
    <w:basedOn w:val="DefaultParagraphFont"/>
    <w:uiPriority w:val="99"/>
    <w:semiHidden/>
    <w:unhideWhenUsed/>
    <w:rsid w:val="00331F35"/>
    <w:rPr>
      <w:color w:val="605E5C"/>
      <w:shd w:val="clear" w:color="auto" w:fill="E1DFDD"/>
    </w:rPr>
  </w:style>
  <w:style w:type="paragraph" w:styleId="NormalWeb">
    <w:name w:val="Normal (Web)"/>
    <w:basedOn w:val="Normal"/>
    <w:uiPriority w:val="99"/>
    <w:unhideWhenUsed/>
    <w:rsid w:val="00331F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F5CBF"/>
    <w:rPr>
      <w:color w:val="D3B86D" w:themeColor="followedHyperlink"/>
      <w:u w:val="single"/>
    </w:rPr>
  </w:style>
  <w:style w:type="character" w:customStyle="1" w:styleId="apple-converted-space">
    <w:name w:val="apple-converted-space"/>
    <w:basedOn w:val="DefaultParagraphFont"/>
    <w:rsid w:val="000A39C1"/>
  </w:style>
  <w:style w:type="character" w:customStyle="1" w:styleId="UnresolvedMention2">
    <w:name w:val="Unresolved Mention2"/>
    <w:basedOn w:val="DefaultParagraphFont"/>
    <w:uiPriority w:val="99"/>
    <w:semiHidden/>
    <w:unhideWhenUsed/>
    <w:rsid w:val="004177CB"/>
    <w:rPr>
      <w:color w:val="605E5C"/>
      <w:shd w:val="clear" w:color="auto" w:fill="E1DFDD"/>
    </w:rPr>
  </w:style>
  <w:style w:type="paragraph" w:styleId="BalloonText">
    <w:name w:val="Balloon Text"/>
    <w:basedOn w:val="Normal"/>
    <w:link w:val="BalloonTextChar"/>
    <w:uiPriority w:val="99"/>
    <w:semiHidden/>
    <w:unhideWhenUsed/>
    <w:rsid w:val="005425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25FA"/>
    <w:rPr>
      <w:rFonts w:ascii="Segoe UI" w:hAnsi="Segoe UI" w:cs="Segoe UI"/>
      <w:sz w:val="18"/>
      <w:szCs w:val="18"/>
    </w:rPr>
  </w:style>
  <w:style w:type="paragraph" w:styleId="Footer">
    <w:name w:val="footer"/>
    <w:basedOn w:val="Normal"/>
    <w:link w:val="FooterChar"/>
    <w:uiPriority w:val="99"/>
    <w:unhideWhenUsed/>
    <w:rsid w:val="00DB62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281"/>
  </w:style>
  <w:style w:type="character" w:styleId="PageNumber">
    <w:name w:val="page number"/>
    <w:basedOn w:val="DefaultParagraphFont"/>
    <w:uiPriority w:val="99"/>
    <w:semiHidden/>
    <w:unhideWhenUsed/>
    <w:rsid w:val="00DB62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438685">
      <w:bodyDiv w:val="1"/>
      <w:marLeft w:val="0"/>
      <w:marRight w:val="0"/>
      <w:marTop w:val="0"/>
      <w:marBottom w:val="0"/>
      <w:divBdr>
        <w:top w:val="none" w:sz="0" w:space="0" w:color="auto"/>
        <w:left w:val="none" w:sz="0" w:space="0" w:color="auto"/>
        <w:bottom w:val="none" w:sz="0" w:space="0" w:color="auto"/>
        <w:right w:val="none" w:sz="0" w:space="0" w:color="auto"/>
      </w:divBdr>
    </w:div>
    <w:div w:id="168565529">
      <w:bodyDiv w:val="1"/>
      <w:marLeft w:val="0"/>
      <w:marRight w:val="0"/>
      <w:marTop w:val="0"/>
      <w:marBottom w:val="0"/>
      <w:divBdr>
        <w:top w:val="none" w:sz="0" w:space="0" w:color="auto"/>
        <w:left w:val="none" w:sz="0" w:space="0" w:color="auto"/>
        <w:bottom w:val="none" w:sz="0" w:space="0" w:color="auto"/>
        <w:right w:val="none" w:sz="0" w:space="0" w:color="auto"/>
      </w:divBdr>
    </w:div>
    <w:div w:id="292489423">
      <w:bodyDiv w:val="1"/>
      <w:marLeft w:val="0"/>
      <w:marRight w:val="0"/>
      <w:marTop w:val="0"/>
      <w:marBottom w:val="0"/>
      <w:divBdr>
        <w:top w:val="none" w:sz="0" w:space="0" w:color="auto"/>
        <w:left w:val="none" w:sz="0" w:space="0" w:color="auto"/>
        <w:bottom w:val="none" w:sz="0" w:space="0" w:color="auto"/>
        <w:right w:val="none" w:sz="0" w:space="0" w:color="auto"/>
      </w:divBdr>
    </w:div>
    <w:div w:id="293024100">
      <w:bodyDiv w:val="1"/>
      <w:marLeft w:val="0"/>
      <w:marRight w:val="0"/>
      <w:marTop w:val="0"/>
      <w:marBottom w:val="0"/>
      <w:divBdr>
        <w:top w:val="none" w:sz="0" w:space="0" w:color="auto"/>
        <w:left w:val="none" w:sz="0" w:space="0" w:color="auto"/>
        <w:bottom w:val="none" w:sz="0" w:space="0" w:color="auto"/>
        <w:right w:val="none" w:sz="0" w:space="0" w:color="auto"/>
      </w:divBdr>
      <w:divsChild>
        <w:div w:id="1699504545">
          <w:marLeft w:val="0"/>
          <w:marRight w:val="0"/>
          <w:marTop w:val="0"/>
          <w:marBottom w:val="0"/>
          <w:divBdr>
            <w:top w:val="none" w:sz="0" w:space="0" w:color="auto"/>
            <w:left w:val="none" w:sz="0" w:space="0" w:color="auto"/>
            <w:bottom w:val="none" w:sz="0" w:space="0" w:color="auto"/>
            <w:right w:val="none" w:sz="0" w:space="0" w:color="auto"/>
          </w:divBdr>
          <w:divsChild>
            <w:div w:id="625476407">
              <w:marLeft w:val="0"/>
              <w:marRight w:val="0"/>
              <w:marTop w:val="0"/>
              <w:marBottom w:val="0"/>
              <w:divBdr>
                <w:top w:val="none" w:sz="0" w:space="0" w:color="auto"/>
                <w:left w:val="none" w:sz="0" w:space="0" w:color="auto"/>
                <w:bottom w:val="none" w:sz="0" w:space="0" w:color="auto"/>
                <w:right w:val="none" w:sz="0" w:space="0" w:color="auto"/>
              </w:divBdr>
              <w:divsChild>
                <w:div w:id="430979167">
                  <w:marLeft w:val="0"/>
                  <w:marRight w:val="0"/>
                  <w:marTop w:val="0"/>
                  <w:marBottom w:val="0"/>
                  <w:divBdr>
                    <w:top w:val="none" w:sz="0" w:space="0" w:color="auto"/>
                    <w:left w:val="none" w:sz="0" w:space="0" w:color="auto"/>
                    <w:bottom w:val="none" w:sz="0" w:space="0" w:color="auto"/>
                    <w:right w:val="none" w:sz="0" w:space="0" w:color="auto"/>
                  </w:divBdr>
                  <w:divsChild>
                    <w:div w:id="564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488193">
      <w:bodyDiv w:val="1"/>
      <w:marLeft w:val="0"/>
      <w:marRight w:val="0"/>
      <w:marTop w:val="0"/>
      <w:marBottom w:val="0"/>
      <w:divBdr>
        <w:top w:val="none" w:sz="0" w:space="0" w:color="auto"/>
        <w:left w:val="none" w:sz="0" w:space="0" w:color="auto"/>
        <w:bottom w:val="none" w:sz="0" w:space="0" w:color="auto"/>
        <w:right w:val="none" w:sz="0" w:space="0" w:color="auto"/>
      </w:divBdr>
      <w:divsChild>
        <w:div w:id="1849520877">
          <w:marLeft w:val="0"/>
          <w:marRight w:val="0"/>
          <w:marTop w:val="0"/>
          <w:marBottom w:val="0"/>
          <w:divBdr>
            <w:top w:val="none" w:sz="0" w:space="0" w:color="auto"/>
            <w:left w:val="none" w:sz="0" w:space="0" w:color="auto"/>
            <w:bottom w:val="none" w:sz="0" w:space="0" w:color="auto"/>
            <w:right w:val="none" w:sz="0" w:space="0" w:color="auto"/>
          </w:divBdr>
          <w:divsChild>
            <w:div w:id="317073984">
              <w:marLeft w:val="0"/>
              <w:marRight w:val="0"/>
              <w:marTop w:val="0"/>
              <w:marBottom w:val="0"/>
              <w:divBdr>
                <w:top w:val="none" w:sz="0" w:space="0" w:color="auto"/>
                <w:left w:val="none" w:sz="0" w:space="0" w:color="auto"/>
                <w:bottom w:val="none" w:sz="0" w:space="0" w:color="auto"/>
                <w:right w:val="none" w:sz="0" w:space="0" w:color="auto"/>
              </w:divBdr>
              <w:divsChild>
                <w:div w:id="179039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300346">
      <w:bodyDiv w:val="1"/>
      <w:marLeft w:val="0"/>
      <w:marRight w:val="0"/>
      <w:marTop w:val="0"/>
      <w:marBottom w:val="0"/>
      <w:divBdr>
        <w:top w:val="none" w:sz="0" w:space="0" w:color="auto"/>
        <w:left w:val="none" w:sz="0" w:space="0" w:color="auto"/>
        <w:bottom w:val="none" w:sz="0" w:space="0" w:color="auto"/>
        <w:right w:val="none" w:sz="0" w:space="0" w:color="auto"/>
      </w:divBdr>
      <w:divsChild>
        <w:div w:id="1651978211">
          <w:marLeft w:val="0"/>
          <w:marRight w:val="0"/>
          <w:marTop w:val="0"/>
          <w:marBottom w:val="0"/>
          <w:divBdr>
            <w:top w:val="none" w:sz="0" w:space="0" w:color="auto"/>
            <w:left w:val="none" w:sz="0" w:space="0" w:color="auto"/>
            <w:bottom w:val="none" w:sz="0" w:space="0" w:color="auto"/>
            <w:right w:val="none" w:sz="0" w:space="0" w:color="auto"/>
          </w:divBdr>
          <w:divsChild>
            <w:div w:id="691416466">
              <w:marLeft w:val="0"/>
              <w:marRight w:val="0"/>
              <w:marTop w:val="0"/>
              <w:marBottom w:val="0"/>
              <w:divBdr>
                <w:top w:val="none" w:sz="0" w:space="0" w:color="auto"/>
                <w:left w:val="none" w:sz="0" w:space="0" w:color="auto"/>
                <w:bottom w:val="none" w:sz="0" w:space="0" w:color="auto"/>
                <w:right w:val="none" w:sz="0" w:space="0" w:color="auto"/>
              </w:divBdr>
              <w:divsChild>
                <w:div w:id="1989823000">
                  <w:marLeft w:val="0"/>
                  <w:marRight w:val="0"/>
                  <w:marTop w:val="0"/>
                  <w:marBottom w:val="0"/>
                  <w:divBdr>
                    <w:top w:val="none" w:sz="0" w:space="0" w:color="auto"/>
                    <w:left w:val="none" w:sz="0" w:space="0" w:color="auto"/>
                    <w:bottom w:val="none" w:sz="0" w:space="0" w:color="auto"/>
                    <w:right w:val="none" w:sz="0" w:space="0" w:color="auto"/>
                  </w:divBdr>
                  <w:divsChild>
                    <w:div w:id="39702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683917">
      <w:bodyDiv w:val="1"/>
      <w:marLeft w:val="0"/>
      <w:marRight w:val="0"/>
      <w:marTop w:val="0"/>
      <w:marBottom w:val="0"/>
      <w:divBdr>
        <w:top w:val="none" w:sz="0" w:space="0" w:color="auto"/>
        <w:left w:val="none" w:sz="0" w:space="0" w:color="auto"/>
        <w:bottom w:val="none" w:sz="0" w:space="0" w:color="auto"/>
        <w:right w:val="none" w:sz="0" w:space="0" w:color="auto"/>
      </w:divBdr>
      <w:divsChild>
        <w:div w:id="1493133964">
          <w:marLeft w:val="0"/>
          <w:marRight w:val="0"/>
          <w:marTop w:val="0"/>
          <w:marBottom w:val="0"/>
          <w:divBdr>
            <w:top w:val="none" w:sz="0" w:space="0" w:color="auto"/>
            <w:left w:val="none" w:sz="0" w:space="0" w:color="auto"/>
            <w:bottom w:val="none" w:sz="0" w:space="0" w:color="auto"/>
            <w:right w:val="none" w:sz="0" w:space="0" w:color="auto"/>
          </w:divBdr>
          <w:divsChild>
            <w:div w:id="100878203">
              <w:marLeft w:val="0"/>
              <w:marRight w:val="0"/>
              <w:marTop w:val="0"/>
              <w:marBottom w:val="0"/>
              <w:divBdr>
                <w:top w:val="none" w:sz="0" w:space="0" w:color="auto"/>
                <w:left w:val="none" w:sz="0" w:space="0" w:color="auto"/>
                <w:bottom w:val="none" w:sz="0" w:space="0" w:color="auto"/>
                <w:right w:val="none" w:sz="0" w:space="0" w:color="auto"/>
              </w:divBdr>
              <w:divsChild>
                <w:div w:id="1414350816">
                  <w:marLeft w:val="0"/>
                  <w:marRight w:val="0"/>
                  <w:marTop w:val="0"/>
                  <w:marBottom w:val="0"/>
                  <w:divBdr>
                    <w:top w:val="none" w:sz="0" w:space="0" w:color="auto"/>
                    <w:left w:val="none" w:sz="0" w:space="0" w:color="auto"/>
                    <w:bottom w:val="none" w:sz="0" w:space="0" w:color="auto"/>
                    <w:right w:val="none" w:sz="0" w:space="0" w:color="auto"/>
                  </w:divBdr>
                  <w:divsChild>
                    <w:div w:id="11633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461964">
      <w:bodyDiv w:val="1"/>
      <w:marLeft w:val="0"/>
      <w:marRight w:val="0"/>
      <w:marTop w:val="0"/>
      <w:marBottom w:val="0"/>
      <w:divBdr>
        <w:top w:val="none" w:sz="0" w:space="0" w:color="auto"/>
        <w:left w:val="none" w:sz="0" w:space="0" w:color="auto"/>
        <w:bottom w:val="none" w:sz="0" w:space="0" w:color="auto"/>
        <w:right w:val="none" w:sz="0" w:space="0" w:color="auto"/>
      </w:divBdr>
    </w:div>
    <w:div w:id="930040404">
      <w:bodyDiv w:val="1"/>
      <w:marLeft w:val="0"/>
      <w:marRight w:val="0"/>
      <w:marTop w:val="0"/>
      <w:marBottom w:val="0"/>
      <w:divBdr>
        <w:top w:val="none" w:sz="0" w:space="0" w:color="auto"/>
        <w:left w:val="none" w:sz="0" w:space="0" w:color="auto"/>
        <w:bottom w:val="none" w:sz="0" w:space="0" w:color="auto"/>
        <w:right w:val="none" w:sz="0" w:space="0" w:color="auto"/>
      </w:divBdr>
      <w:divsChild>
        <w:div w:id="1076591379">
          <w:marLeft w:val="0"/>
          <w:marRight w:val="0"/>
          <w:marTop w:val="0"/>
          <w:marBottom w:val="0"/>
          <w:divBdr>
            <w:top w:val="none" w:sz="0" w:space="0" w:color="auto"/>
            <w:left w:val="none" w:sz="0" w:space="0" w:color="auto"/>
            <w:bottom w:val="none" w:sz="0" w:space="0" w:color="auto"/>
            <w:right w:val="none" w:sz="0" w:space="0" w:color="auto"/>
          </w:divBdr>
          <w:divsChild>
            <w:div w:id="1543395466">
              <w:marLeft w:val="0"/>
              <w:marRight w:val="0"/>
              <w:marTop w:val="0"/>
              <w:marBottom w:val="0"/>
              <w:divBdr>
                <w:top w:val="none" w:sz="0" w:space="0" w:color="auto"/>
                <w:left w:val="none" w:sz="0" w:space="0" w:color="auto"/>
                <w:bottom w:val="none" w:sz="0" w:space="0" w:color="auto"/>
                <w:right w:val="none" w:sz="0" w:space="0" w:color="auto"/>
              </w:divBdr>
              <w:divsChild>
                <w:div w:id="1982732973">
                  <w:marLeft w:val="0"/>
                  <w:marRight w:val="0"/>
                  <w:marTop w:val="0"/>
                  <w:marBottom w:val="0"/>
                  <w:divBdr>
                    <w:top w:val="none" w:sz="0" w:space="0" w:color="auto"/>
                    <w:left w:val="none" w:sz="0" w:space="0" w:color="auto"/>
                    <w:bottom w:val="none" w:sz="0" w:space="0" w:color="auto"/>
                    <w:right w:val="none" w:sz="0" w:space="0" w:color="auto"/>
                  </w:divBdr>
                  <w:divsChild>
                    <w:div w:id="55053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6444216">
      <w:bodyDiv w:val="1"/>
      <w:marLeft w:val="0"/>
      <w:marRight w:val="0"/>
      <w:marTop w:val="0"/>
      <w:marBottom w:val="0"/>
      <w:divBdr>
        <w:top w:val="none" w:sz="0" w:space="0" w:color="auto"/>
        <w:left w:val="none" w:sz="0" w:space="0" w:color="auto"/>
        <w:bottom w:val="none" w:sz="0" w:space="0" w:color="auto"/>
        <w:right w:val="none" w:sz="0" w:space="0" w:color="auto"/>
      </w:divBdr>
    </w:div>
    <w:div w:id="1064379702">
      <w:bodyDiv w:val="1"/>
      <w:marLeft w:val="0"/>
      <w:marRight w:val="0"/>
      <w:marTop w:val="0"/>
      <w:marBottom w:val="0"/>
      <w:divBdr>
        <w:top w:val="none" w:sz="0" w:space="0" w:color="auto"/>
        <w:left w:val="none" w:sz="0" w:space="0" w:color="auto"/>
        <w:bottom w:val="none" w:sz="0" w:space="0" w:color="auto"/>
        <w:right w:val="none" w:sz="0" w:space="0" w:color="auto"/>
      </w:divBdr>
    </w:div>
    <w:div w:id="1453867488">
      <w:bodyDiv w:val="1"/>
      <w:marLeft w:val="0"/>
      <w:marRight w:val="0"/>
      <w:marTop w:val="0"/>
      <w:marBottom w:val="0"/>
      <w:divBdr>
        <w:top w:val="none" w:sz="0" w:space="0" w:color="auto"/>
        <w:left w:val="none" w:sz="0" w:space="0" w:color="auto"/>
        <w:bottom w:val="none" w:sz="0" w:space="0" w:color="auto"/>
        <w:right w:val="none" w:sz="0" w:space="0" w:color="auto"/>
      </w:divBdr>
      <w:divsChild>
        <w:div w:id="1632591197">
          <w:marLeft w:val="0"/>
          <w:marRight w:val="0"/>
          <w:marTop w:val="0"/>
          <w:marBottom w:val="0"/>
          <w:divBdr>
            <w:top w:val="none" w:sz="0" w:space="0" w:color="auto"/>
            <w:left w:val="none" w:sz="0" w:space="0" w:color="auto"/>
            <w:bottom w:val="none" w:sz="0" w:space="0" w:color="auto"/>
            <w:right w:val="none" w:sz="0" w:space="0" w:color="auto"/>
          </w:divBdr>
          <w:divsChild>
            <w:div w:id="889149672">
              <w:marLeft w:val="0"/>
              <w:marRight w:val="0"/>
              <w:marTop w:val="0"/>
              <w:marBottom w:val="0"/>
              <w:divBdr>
                <w:top w:val="none" w:sz="0" w:space="0" w:color="auto"/>
                <w:left w:val="none" w:sz="0" w:space="0" w:color="auto"/>
                <w:bottom w:val="none" w:sz="0" w:space="0" w:color="auto"/>
                <w:right w:val="none" w:sz="0" w:space="0" w:color="auto"/>
              </w:divBdr>
              <w:divsChild>
                <w:div w:id="191215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485326">
      <w:bodyDiv w:val="1"/>
      <w:marLeft w:val="0"/>
      <w:marRight w:val="0"/>
      <w:marTop w:val="0"/>
      <w:marBottom w:val="0"/>
      <w:divBdr>
        <w:top w:val="none" w:sz="0" w:space="0" w:color="auto"/>
        <w:left w:val="none" w:sz="0" w:space="0" w:color="auto"/>
        <w:bottom w:val="none" w:sz="0" w:space="0" w:color="auto"/>
        <w:right w:val="none" w:sz="0" w:space="0" w:color="auto"/>
      </w:divBdr>
    </w:div>
    <w:div w:id="1520509233">
      <w:bodyDiv w:val="1"/>
      <w:marLeft w:val="0"/>
      <w:marRight w:val="0"/>
      <w:marTop w:val="0"/>
      <w:marBottom w:val="0"/>
      <w:divBdr>
        <w:top w:val="none" w:sz="0" w:space="0" w:color="auto"/>
        <w:left w:val="none" w:sz="0" w:space="0" w:color="auto"/>
        <w:bottom w:val="none" w:sz="0" w:space="0" w:color="auto"/>
        <w:right w:val="none" w:sz="0" w:space="0" w:color="auto"/>
      </w:divBdr>
      <w:divsChild>
        <w:div w:id="521210016">
          <w:marLeft w:val="0"/>
          <w:marRight w:val="0"/>
          <w:marTop w:val="0"/>
          <w:marBottom w:val="0"/>
          <w:divBdr>
            <w:top w:val="none" w:sz="0" w:space="0" w:color="auto"/>
            <w:left w:val="none" w:sz="0" w:space="0" w:color="auto"/>
            <w:bottom w:val="none" w:sz="0" w:space="0" w:color="auto"/>
            <w:right w:val="none" w:sz="0" w:space="0" w:color="auto"/>
          </w:divBdr>
          <w:divsChild>
            <w:div w:id="638458853">
              <w:marLeft w:val="0"/>
              <w:marRight w:val="0"/>
              <w:marTop w:val="0"/>
              <w:marBottom w:val="0"/>
              <w:divBdr>
                <w:top w:val="none" w:sz="0" w:space="0" w:color="auto"/>
                <w:left w:val="none" w:sz="0" w:space="0" w:color="auto"/>
                <w:bottom w:val="none" w:sz="0" w:space="0" w:color="auto"/>
                <w:right w:val="none" w:sz="0" w:space="0" w:color="auto"/>
              </w:divBdr>
              <w:divsChild>
                <w:div w:id="63664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296258">
      <w:bodyDiv w:val="1"/>
      <w:marLeft w:val="0"/>
      <w:marRight w:val="0"/>
      <w:marTop w:val="0"/>
      <w:marBottom w:val="0"/>
      <w:divBdr>
        <w:top w:val="none" w:sz="0" w:space="0" w:color="auto"/>
        <w:left w:val="none" w:sz="0" w:space="0" w:color="auto"/>
        <w:bottom w:val="none" w:sz="0" w:space="0" w:color="auto"/>
        <w:right w:val="none" w:sz="0" w:space="0" w:color="auto"/>
      </w:divBdr>
      <w:divsChild>
        <w:div w:id="1559395069">
          <w:marLeft w:val="0"/>
          <w:marRight w:val="0"/>
          <w:marTop w:val="0"/>
          <w:marBottom w:val="0"/>
          <w:divBdr>
            <w:top w:val="none" w:sz="0" w:space="0" w:color="auto"/>
            <w:left w:val="none" w:sz="0" w:space="0" w:color="auto"/>
            <w:bottom w:val="none" w:sz="0" w:space="0" w:color="auto"/>
            <w:right w:val="none" w:sz="0" w:space="0" w:color="auto"/>
          </w:divBdr>
          <w:divsChild>
            <w:div w:id="821239219">
              <w:marLeft w:val="0"/>
              <w:marRight w:val="0"/>
              <w:marTop w:val="0"/>
              <w:marBottom w:val="0"/>
              <w:divBdr>
                <w:top w:val="none" w:sz="0" w:space="0" w:color="auto"/>
                <w:left w:val="none" w:sz="0" w:space="0" w:color="auto"/>
                <w:bottom w:val="none" w:sz="0" w:space="0" w:color="auto"/>
                <w:right w:val="none" w:sz="0" w:space="0" w:color="auto"/>
              </w:divBdr>
              <w:divsChild>
                <w:div w:id="1388726028">
                  <w:marLeft w:val="0"/>
                  <w:marRight w:val="0"/>
                  <w:marTop w:val="0"/>
                  <w:marBottom w:val="0"/>
                  <w:divBdr>
                    <w:top w:val="none" w:sz="0" w:space="0" w:color="auto"/>
                    <w:left w:val="none" w:sz="0" w:space="0" w:color="auto"/>
                    <w:bottom w:val="none" w:sz="0" w:space="0" w:color="auto"/>
                    <w:right w:val="none" w:sz="0" w:space="0" w:color="auto"/>
                  </w:divBdr>
                  <w:divsChild>
                    <w:div w:id="195555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813355">
      <w:bodyDiv w:val="1"/>
      <w:marLeft w:val="0"/>
      <w:marRight w:val="0"/>
      <w:marTop w:val="0"/>
      <w:marBottom w:val="0"/>
      <w:divBdr>
        <w:top w:val="none" w:sz="0" w:space="0" w:color="auto"/>
        <w:left w:val="none" w:sz="0" w:space="0" w:color="auto"/>
        <w:bottom w:val="none" w:sz="0" w:space="0" w:color="auto"/>
        <w:right w:val="none" w:sz="0" w:space="0" w:color="auto"/>
      </w:divBdr>
    </w:div>
    <w:div w:id="1891651333">
      <w:bodyDiv w:val="1"/>
      <w:marLeft w:val="0"/>
      <w:marRight w:val="0"/>
      <w:marTop w:val="0"/>
      <w:marBottom w:val="0"/>
      <w:divBdr>
        <w:top w:val="none" w:sz="0" w:space="0" w:color="auto"/>
        <w:left w:val="none" w:sz="0" w:space="0" w:color="auto"/>
        <w:bottom w:val="none" w:sz="0" w:space="0" w:color="auto"/>
        <w:right w:val="none" w:sz="0" w:space="0" w:color="auto"/>
      </w:divBdr>
    </w:div>
    <w:div w:id="1967197377">
      <w:bodyDiv w:val="1"/>
      <w:marLeft w:val="0"/>
      <w:marRight w:val="0"/>
      <w:marTop w:val="0"/>
      <w:marBottom w:val="0"/>
      <w:divBdr>
        <w:top w:val="none" w:sz="0" w:space="0" w:color="auto"/>
        <w:left w:val="none" w:sz="0" w:space="0" w:color="auto"/>
        <w:bottom w:val="none" w:sz="0" w:space="0" w:color="auto"/>
        <w:right w:val="none" w:sz="0" w:space="0" w:color="auto"/>
      </w:divBdr>
      <w:divsChild>
        <w:div w:id="1068265182">
          <w:marLeft w:val="0"/>
          <w:marRight w:val="0"/>
          <w:marTop w:val="0"/>
          <w:marBottom w:val="0"/>
          <w:divBdr>
            <w:top w:val="none" w:sz="0" w:space="0" w:color="auto"/>
            <w:left w:val="none" w:sz="0" w:space="0" w:color="auto"/>
            <w:bottom w:val="none" w:sz="0" w:space="0" w:color="auto"/>
            <w:right w:val="none" w:sz="0" w:space="0" w:color="auto"/>
          </w:divBdr>
          <w:divsChild>
            <w:div w:id="1787382931">
              <w:marLeft w:val="0"/>
              <w:marRight w:val="0"/>
              <w:marTop w:val="0"/>
              <w:marBottom w:val="0"/>
              <w:divBdr>
                <w:top w:val="none" w:sz="0" w:space="0" w:color="auto"/>
                <w:left w:val="none" w:sz="0" w:space="0" w:color="auto"/>
                <w:bottom w:val="none" w:sz="0" w:space="0" w:color="auto"/>
                <w:right w:val="none" w:sz="0" w:space="0" w:color="auto"/>
              </w:divBdr>
              <w:divsChild>
                <w:div w:id="1622111213">
                  <w:marLeft w:val="0"/>
                  <w:marRight w:val="0"/>
                  <w:marTop w:val="0"/>
                  <w:marBottom w:val="0"/>
                  <w:divBdr>
                    <w:top w:val="none" w:sz="0" w:space="0" w:color="auto"/>
                    <w:left w:val="none" w:sz="0" w:space="0" w:color="auto"/>
                    <w:bottom w:val="none" w:sz="0" w:space="0" w:color="auto"/>
                    <w:right w:val="none" w:sz="0" w:space="0" w:color="auto"/>
                  </w:divBdr>
                  <w:divsChild>
                    <w:div w:id="117861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545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hbr.org/2014/01/what-vuca-really-means-for-you" TargetMode="External"/><Relationship Id="rId26" Type="http://schemas.openxmlformats.org/officeDocument/2006/relationships/hyperlink" Target="https://www.cipd.co.uk/knowledge/strategy/hr/strategic-hrm-factsheet" TargetMode="External"/><Relationship Id="rId39" Type="http://schemas.openxmlformats.org/officeDocument/2006/relationships/hyperlink" Target="https://eur03.safelinks.protection.outlook.com/?url=https%3A%2F%2Fwww.ons.gov.uk%2Femploymentandlabourmarket%2Fpeopleinwork%2Femploymentandemployeetypes%2Fbulletins%2Fuklabourmarket%2Fmarch2019&amp;data=02%7C01%7CRebecca.Griffiths2%40Swansea.ac.uk%7C9f04b15fde30426d97bf08d76c5403e8%7Cbbcab52e9fbe43d6a2f39f66c43df268%7C0%7C0%7C637096980415545973&amp;sdata=PWNIQmlW8xuQz7n7p8pLstcyZaVtCY4qr%2FzlPwTXAq8%3D&amp;reserved=0" TargetMode="External"/><Relationship Id="rId21" Type="http://schemas.openxmlformats.org/officeDocument/2006/relationships/hyperlink" Target="https://www.cipd.co.uk/Images/impact-of-artificial-intelliegnce-exec-summary_tcm18-33882.pdf" TargetMode="External"/><Relationship Id="rId34" Type="http://schemas.openxmlformats.org/officeDocument/2006/relationships/hyperlink" Target="https://www.researchgate.net/publication/280238095_Strategy" TargetMode="External"/><Relationship Id="rId42" Type="http://schemas.openxmlformats.org/officeDocument/2006/relationships/hyperlink" Target="https://www.personneltoday.com/hr/how-hr-has-evolved/" TargetMode="External"/><Relationship Id="rId47" Type="http://schemas.openxmlformats.org/officeDocument/2006/relationships/hyperlink" Target="https://www.swansea.ac.uk/personnel/policies-and-procedures/employment-and-contractual-arrangements/fixed-funded-staff/" TargetMode="External"/><Relationship Id="rId50" Type="http://schemas.openxmlformats.org/officeDocument/2006/relationships/hyperlink" Target="https://universitybusiness.co.uk/Article/tech-for-all-in-higher-education/"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hepi.ac.uk/wp-conteMnt/uploads/2018/06/Policy-Note-7-Paper-June-2018-2.pdf" TargetMode="External"/><Relationship Id="rId29" Type="http://schemas.openxmlformats.org/officeDocument/2006/relationships/hyperlink" Target="https://hr-gazette.com/a-changing-landscape-the-past-present-and-future-of-hr/" TargetMode="External"/><Relationship Id="rId11" Type="http://schemas.openxmlformats.org/officeDocument/2006/relationships/image" Target="media/image3.png"/><Relationship Id="rId24" Type="http://schemas.openxmlformats.org/officeDocument/2006/relationships/hyperlink" Target="https://www.cipd.co.uk/news-views/changing-work-views/future-work/thought-pieces/21st-century-workforce-workplaces" TargetMode="External"/><Relationship Id="rId32" Type="http://schemas.openxmlformats.org/officeDocument/2006/relationships/hyperlink" Target="https://www2.deloitte.com/content/dam/Deloitte/global/Documents/HumanCapital/dttl-humancapital-trends6-open-talent-next-no-exp.pdf" TargetMode="External"/><Relationship Id="rId37" Type="http://schemas.openxmlformats.org/officeDocument/2006/relationships/hyperlink" Target="file:///C:\Users\rebecca.griffiths2\Downloads\Overview%20of%20the%20UK%20population%20November%202018.pdf" TargetMode="External"/><Relationship Id="rId40" Type="http://schemas.openxmlformats.org/officeDocument/2006/relationships/hyperlink" Target="https://www.forbes.com/sites/hennainam/2017/10/18/to-lead-in-a-vuca-world-practice-leadership-agility/" TargetMode="External"/><Relationship Id="rId45" Type="http://schemas.openxmlformats.org/officeDocument/2006/relationships/hyperlink" Target="https://www.swansea.ac.uk" TargetMode="External"/><Relationship Id="rId53" Type="http://schemas.openxmlformats.org/officeDocument/2006/relationships/hyperlink" Target="https://www.resolutionfoundation.org/publications/15046/" TargetMode="External"/><Relationship Id="rId5" Type="http://schemas.openxmlformats.org/officeDocument/2006/relationships/webSettings" Target="webSettings.xml"/><Relationship Id="rId19" Type="http://schemas.openxmlformats.org/officeDocument/2006/relationships/hyperlink" Target="https://www.forbes.com/sites/janbruce/2018/09/05/change-is-the-new-normal-how-will-you-handle-it/" TargetMode="External"/><Relationship Id="rId4" Type="http://schemas.openxmlformats.org/officeDocument/2006/relationships/settings" Target="settings.xml"/><Relationship Id="rId9" Type="http://schemas.openxmlformats.org/officeDocument/2006/relationships/image" Target="file:////var/folders/n5/jl7rh4fx7lj6jy1jcqg34x700000gn/T/com.microsoft.Word/WebArchiveCopyPasteTempFiles/swansea-university-2017.en.png" TargetMode="External"/><Relationship Id="rId14" Type="http://schemas.openxmlformats.org/officeDocument/2006/relationships/image" Target="media/image6.png"/><Relationship Id="rId22" Type="http://schemas.openxmlformats.org/officeDocument/2006/relationships/hyperlink" Target="https://www.cipd.co.uk/knowledge/strategy/organisational-development/pestle-analysis-factsheet" TargetMode="External"/><Relationship Id="rId27" Type="http://schemas.openxmlformats.org/officeDocument/2006/relationships/hyperlink" Target="https://www.cipd.co.uk/knowledge/work/technology/emerging-future-work-factsheet" TargetMode="External"/><Relationship Id="rId30" Type="http://schemas.openxmlformats.org/officeDocument/2006/relationships/hyperlink" Target="https://search.proquest.com/docview/194165839?accountid=14680" TargetMode="External"/><Relationship Id="rId35" Type="http://schemas.openxmlformats.org/officeDocument/2006/relationships/hyperlink" Target="https://www.shrm.org/resourcesandtools/hr-topics/organizational-and-employee-development/pages/how-hr-can-influence-organizational-strategy.aspx" TargetMode="External"/><Relationship Id="rId43" Type="http://schemas.openxmlformats.org/officeDocument/2006/relationships/hyperlink" Target="https://www2.deloitte.com/insights/us/en/focus/technology-and-the-future-of-work/overview.html" TargetMode="External"/><Relationship Id="rId48" Type="http://schemas.openxmlformats.org/officeDocument/2006/relationships/hyperlink" Target="https://www.hrmagazine.co.uk/article-details/hr-and-business-strategy-the-way-forward"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researchcghe.org/perch/resources/publications/wp22.pdf"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hyperlink" Target="https://www.hepi.ac.uk/wp-content/uploads/2018/03/HEPI-Demand-for-Higher-Education-to-2030-Report-105-FINAL.pdf" TargetMode="External"/><Relationship Id="rId25" Type="http://schemas.openxmlformats.org/officeDocument/2006/relationships/hyperlink" Target="https://www.cipd.co.uk/knowledge/work/trends" TargetMode="External"/><Relationship Id="rId33" Type="http://schemas.openxmlformats.org/officeDocument/2006/relationships/hyperlink" Target="https://www.ucu.org.uk/media/84/Globalisation-and-higher-education-.pdf/pdf/globalisation.pdf" TargetMode="External"/><Relationship Id="rId38" Type="http://schemas.openxmlformats.org/officeDocument/2006/relationships/hyperlink" Target="https://eur03.safelinks.protection.outlook.com/?url=https%3A%2F%2Fwww.ons.gov.uk%2Femploymentandlabourmarket%2Fpeopleinwork%2Femploymentandemployeetypes%2Fbulletins%2Fuklabourmarket%2Ffebruary2019&amp;data=02%7C01%7CRebecca.Griffiths2%40Swansea.ac.uk%7C9f04b15fde30426d97bf08d76c5403e8%7Cbbcab52e9fbe43d6a2f39f66c43df268%7C0%7C0%7C637096980415540981&amp;sdata=Eg5ad4lMdeFRWLW1e%2FoQr%2FgQ4kA%2Fl9xaLg3USCZjrZw%3D&amp;reserved=0" TargetMode="External"/><Relationship Id="rId46" Type="http://schemas.openxmlformats.org/officeDocument/2006/relationships/hyperlink" Target="https://www.swansea.ac.uk/personnel/attraction/" TargetMode="External"/><Relationship Id="rId20" Type="http://schemas.openxmlformats.org/officeDocument/2006/relationships/hyperlink" Target="https://www.cipd.co.uk/Images/hr-getting-smart-agile-working_2014_tcm18-14105.pdf" TargetMode="External"/><Relationship Id="rId41" Type="http://schemas.openxmlformats.org/officeDocument/2006/relationships/hyperlink" Target="https://www.qs-unisolution.com/wp-content/uploads/2016/02/Globalization___Rankings_final.pdf"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hepi.ac.uk/2018/02/21/higher-education-brexit-britain-changing-future-international-students-uk/" TargetMode="External"/><Relationship Id="rId23" Type="http://schemas.openxmlformats.org/officeDocument/2006/relationships/hyperlink" Target="https://www.cipd.co.uk/knowledge/strategy/organisational-development/swot-analysis-factsheet" TargetMode="External"/><Relationship Id="rId28" Type="http://schemas.openxmlformats.org/officeDocument/2006/relationships/hyperlink" Target="https://www.cipd.co.uk/Images/people-and-machines-report-1_tcm18-56970.pdf" TargetMode="External"/><Relationship Id="rId36" Type="http://schemas.openxmlformats.org/officeDocument/2006/relationships/hyperlink" Target="https://www.mindtools.com/pages/article/newTMC_09.htm" TargetMode="External"/><Relationship Id="rId49" Type="http://schemas.openxmlformats.org/officeDocument/2006/relationships/hyperlink" Target="http://www.unesco.org/new/en/social-and-human-sciences/themes/international-migration/glossary/globalisation/" TargetMode="External"/><Relationship Id="rId57"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hyperlink" Target="https://search-ebscohost-com.ezproxy.uwtsd.ac.uk/login.aspx?direct=truw&amp;db=bth&amp;AN=130133423&amp;site=ehost-live" TargetMode="External"/><Relationship Id="rId44" Type="http://schemas.openxmlformats.org/officeDocument/2006/relationships/hyperlink" Target="https://www.swansea.ac.uk/media/strategic-plan-2020-english.pdf" TargetMode="External"/><Relationship Id="rId52" Type="http://schemas.openxmlformats.org/officeDocument/2006/relationships/hyperlink" Target="https://www.eaie.org/blog/what-does-globalisation-really-mean-for-higher-education.html" TargetMode="External"/></Relationships>
</file>

<file path=word/theme/theme1.xml><?xml version="1.0" encoding="utf-8"?>
<a:theme xmlns:a="http://schemas.openxmlformats.org/drawingml/2006/main" name="Depth">
  <a:themeElements>
    <a:clrScheme name="Depth">
      <a:dk1>
        <a:sysClr val="windowText" lastClr="000000"/>
      </a:dk1>
      <a:lt1>
        <a:sysClr val="window" lastClr="FFFFFF"/>
      </a:lt1>
      <a:dk2>
        <a:srgbClr val="455F51"/>
      </a:dk2>
      <a:lt2>
        <a:srgbClr val="94D7E4"/>
      </a:lt2>
      <a:accent1>
        <a:srgbClr val="41AEBD"/>
      </a:accent1>
      <a:accent2>
        <a:srgbClr val="97E9D5"/>
      </a:accent2>
      <a:accent3>
        <a:srgbClr val="A2CF49"/>
      </a:accent3>
      <a:accent4>
        <a:srgbClr val="608F3D"/>
      </a:accent4>
      <a:accent5>
        <a:srgbClr val="F4DE3A"/>
      </a:accent5>
      <a:accent6>
        <a:srgbClr val="FCB11C"/>
      </a:accent6>
      <a:hlink>
        <a:srgbClr val="FBCA98"/>
      </a:hlink>
      <a:folHlink>
        <a:srgbClr val="D3B86D"/>
      </a:folHlink>
    </a:clrScheme>
    <a:fontScheme name="Depth">
      <a:maj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epth">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epth" id="{7BEAFC2A-325C-49C4-AC08-2B765DA903F9}" vid="{1735E755-43E6-43AA-ABA2-C989ECC79AF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06044F-155A-CE4F-8E07-C495E0687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22</Pages>
  <Words>4825</Words>
  <Characters>27504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Rebecca Griffiths (1710889)</cp:lastModifiedBy>
  <cp:revision>4</cp:revision>
  <cp:lastPrinted>2019-11-18T18:28:00Z</cp:lastPrinted>
  <dcterms:created xsi:type="dcterms:W3CDTF">2019-11-18T22:06:00Z</dcterms:created>
  <dcterms:modified xsi:type="dcterms:W3CDTF">2019-11-18T22:37:00Z</dcterms:modified>
</cp:coreProperties>
</file>