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3469E" w14:textId="62663905" w:rsidR="00D20A74" w:rsidRDefault="00D20A74">
      <w:pPr>
        <w:rPr>
          <w:rFonts w:ascii="Abadi" w:hAnsi="Abadi" w:cs="ADLaM Display"/>
          <w:sz w:val="28"/>
          <w:szCs w:val="28"/>
          <w:u w:val="single"/>
        </w:rPr>
      </w:pPr>
      <w:r>
        <w:rPr>
          <w:rFonts w:ascii="Abadi" w:hAnsi="Abadi" w:cs="ADLaM Display"/>
          <w:sz w:val="28"/>
          <w:szCs w:val="28"/>
          <w:u w:val="single"/>
        </w:rPr>
        <w:t xml:space="preserve">Component 1 : portfolio including poster and essay </w:t>
      </w:r>
    </w:p>
    <w:p w14:paraId="37661AB6" w14:textId="004CF682" w:rsidR="00D20A74" w:rsidRDefault="00D20A74">
      <w:pPr>
        <w:rPr>
          <w:rFonts w:ascii="Abadi" w:hAnsi="Abadi" w:cs="ADLaM Display"/>
          <w:sz w:val="28"/>
          <w:szCs w:val="28"/>
        </w:rPr>
      </w:pPr>
      <w:r>
        <w:rPr>
          <w:rFonts w:ascii="Abadi" w:hAnsi="Abadi" w:cs="ADLaM Display"/>
          <w:sz w:val="28"/>
          <w:szCs w:val="28"/>
        </w:rPr>
        <w:t>Name - Fatima Shakeel</w:t>
      </w:r>
    </w:p>
    <w:p w14:paraId="40586972" w14:textId="63B3147B" w:rsidR="00D20A74" w:rsidRDefault="00D20A74">
      <w:pPr>
        <w:rPr>
          <w:rFonts w:ascii="Abadi" w:hAnsi="Abadi" w:cs="ADLaM Display"/>
          <w:sz w:val="28"/>
          <w:szCs w:val="28"/>
        </w:rPr>
      </w:pPr>
      <w:r>
        <w:rPr>
          <w:rFonts w:ascii="Abadi" w:hAnsi="Abadi" w:cs="ADLaM Display"/>
          <w:sz w:val="28"/>
          <w:szCs w:val="28"/>
        </w:rPr>
        <w:t>Student number - 2506115</w:t>
      </w:r>
    </w:p>
    <w:p w14:paraId="5507C10D" w14:textId="1EC4806B" w:rsidR="00D20A74" w:rsidRDefault="00D20A74">
      <w:pPr>
        <w:rPr>
          <w:rFonts w:ascii="Abadi" w:hAnsi="Abadi" w:cs="ADLaM Display"/>
          <w:sz w:val="28"/>
          <w:szCs w:val="28"/>
        </w:rPr>
      </w:pPr>
      <w:r>
        <w:rPr>
          <w:rFonts w:ascii="Abadi" w:hAnsi="Abadi" w:cs="ADLaM Display"/>
          <w:sz w:val="28"/>
          <w:szCs w:val="28"/>
        </w:rPr>
        <w:t xml:space="preserve">Module - Introduction to health and social care </w:t>
      </w:r>
    </w:p>
    <w:p w14:paraId="6C562BF4" w14:textId="45F8261E" w:rsidR="00D20A74" w:rsidRDefault="00D20A74">
      <w:pPr>
        <w:rPr>
          <w:rFonts w:ascii="Abadi" w:hAnsi="Abadi" w:cs="ADLaM Display"/>
          <w:sz w:val="28"/>
          <w:szCs w:val="28"/>
        </w:rPr>
      </w:pPr>
      <w:r>
        <w:rPr>
          <w:rFonts w:ascii="Abadi" w:hAnsi="Abadi" w:cs="ADLaM Display"/>
          <w:sz w:val="28"/>
          <w:szCs w:val="28"/>
        </w:rPr>
        <w:t>Module code - LCHS4003</w:t>
      </w:r>
    </w:p>
    <w:p w14:paraId="12987477" w14:textId="4CF9EE59" w:rsidR="00D20A74" w:rsidRPr="00D20A74" w:rsidRDefault="00D20A74">
      <w:pPr>
        <w:rPr>
          <w:rFonts w:ascii="Abadi" w:hAnsi="Abadi" w:cs="ADLaM Display"/>
          <w:sz w:val="28"/>
          <w:szCs w:val="28"/>
        </w:rPr>
      </w:pPr>
      <w:r>
        <w:rPr>
          <w:rFonts w:ascii="Abadi" w:hAnsi="Abadi" w:cs="ADLaM Display"/>
          <w:sz w:val="28"/>
          <w:szCs w:val="28"/>
        </w:rPr>
        <w:t>Lecturer - Mumtaz Goolam</w:t>
      </w:r>
    </w:p>
    <w:p w14:paraId="39DC52F8" w14:textId="77777777" w:rsidR="00D20A74" w:rsidRDefault="00D20A74">
      <w:pPr>
        <w:rPr>
          <w:rFonts w:ascii="Abadi" w:hAnsi="Abadi" w:cs="ADLaM Display"/>
          <w:sz w:val="28"/>
          <w:szCs w:val="28"/>
          <w:u w:val="single"/>
        </w:rPr>
      </w:pPr>
    </w:p>
    <w:p w14:paraId="2CFDDF61" w14:textId="77777777" w:rsidR="00D20A74" w:rsidRDefault="00D20A74">
      <w:pPr>
        <w:rPr>
          <w:rFonts w:ascii="Abadi" w:hAnsi="Abadi" w:cs="ADLaM Display"/>
          <w:sz w:val="28"/>
          <w:szCs w:val="28"/>
          <w:u w:val="single"/>
        </w:rPr>
      </w:pPr>
    </w:p>
    <w:p w14:paraId="22229330" w14:textId="77777777" w:rsidR="00D20A74" w:rsidRDefault="00D20A74">
      <w:pPr>
        <w:rPr>
          <w:rFonts w:ascii="Abadi" w:hAnsi="Abadi" w:cs="ADLaM Display"/>
          <w:sz w:val="28"/>
          <w:szCs w:val="28"/>
          <w:u w:val="single"/>
        </w:rPr>
      </w:pPr>
    </w:p>
    <w:p w14:paraId="68274812" w14:textId="77777777" w:rsidR="00D20A74" w:rsidRDefault="00D20A74">
      <w:pPr>
        <w:rPr>
          <w:rFonts w:ascii="Abadi" w:hAnsi="Abadi" w:cs="ADLaM Display"/>
          <w:sz w:val="28"/>
          <w:szCs w:val="28"/>
          <w:u w:val="single"/>
        </w:rPr>
      </w:pPr>
    </w:p>
    <w:p w14:paraId="41AA8F52" w14:textId="77777777" w:rsidR="00D20A74" w:rsidRDefault="00D20A74">
      <w:pPr>
        <w:rPr>
          <w:rFonts w:ascii="Abadi" w:hAnsi="Abadi" w:cs="ADLaM Display"/>
          <w:sz w:val="28"/>
          <w:szCs w:val="28"/>
          <w:u w:val="single"/>
        </w:rPr>
      </w:pPr>
    </w:p>
    <w:p w14:paraId="56D6D41D" w14:textId="77777777" w:rsidR="00D20A74" w:rsidRDefault="00D20A74">
      <w:pPr>
        <w:rPr>
          <w:rFonts w:ascii="Abadi" w:hAnsi="Abadi" w:cs="ADLaM Display"/>
          <w:sz w:val="28"/>
          <w:szCs w:val="28"/>
          <w:u w:val="single"/>
        </w:rPr>
      </w:pPr>
    </w:p>
    <w:p w14:paraId="721C5C5F" w14:textId="77777777" w:rsidR="00D20A74" w:rsidRDefault="00D20A74">
      <w:pPr>
        <w:rPr>
          <w:rFonts w:ascii="Abadi" w:hAnsi="Abadi" w:cs="ADLaM Display"/>
          <w:sz w:val="28"/>
          <w:szCs w:val="28"/>
          <w:u w:val="single"/>
        </w:rPr>
      </w:pPr>
    </w:p>
    <w:p w14:paraId="2C057C24" w14:textId="77777777" w:rsidR="00D20A74" w:rsidRDefault="00D20A74">
      <w:pPr>
        <w:rPr>
          <w:rFonts w:ascii="Abadi" w:hAnsi="Abadi" w:cs="ADLaM Display"/>
          <w:sz w:val="28"/>
          <w:szCs w:val="28"/>
          <w:u w:val="single"/>
        </w:rPr>
      </w:pPr>
    </w:p>
    <w:p w14:paraId="45AB58E1" w14:textId="77777777" w:rsidR="00D20A74" w:rsidRDefault="00D20A74">
      <w:pPr>
        <w:rPr>
          <w:rFonts w:ascii="Abadi" w:hAnsi="Abadi" w:cs="ADLaM Display"/>
          <w:sz w:val="28"/>
          <w:szCs w:val="28"/>
          <w:u w:val="single"/>
        </w:rPr>
      </w:pPr>
    </w:p>
    <w:p w14:paraId="42D9C47E" w14:textId="77777777" w:rsidR="00D20A74" w:rsidRDefault="00D20A74">
      <w:pPr>
        <w:rPr>
          <w:rFonts w:ascii="Abadi" w:hAnsi="Abadi" w:cs="ADLaM Display"/>
          <w:sz w:val="28"/>
          <w:szCs w:val="28"/>
          <w:u w:val="single"/>
        </w:rPr>
      </w:pPr>
    </w:p>
    <w:p w14:paraId="2CB9ED93" w14:textId="77777777" w:rsidR="00D20A74" w:rsidRDefault="00D20A74">
      <w:pPr>
        <w:rPr>
          <w:rFonts w:ascii="Abadi" w:hAnsi="Abadi" w:cs="ADLaM Display"/>
          <w:sz w:val="28"/>
          <w:szCs w:val="28"/>
          <w:u w:val="single"/>
        </w:rPr>
      </w:pPr>
    </w:p>
    <w:p w14:paraId="58DF90E9" w14:textId="77777777" w:rsidR="00D20A74" w:rsidRDefault="00D20A74">
      <w:pPr>
        <w:rPr>
          <w:rFonts w:ascii="Abadi" w:hAnsi="Abadi" w:cs="ADLaM Display"/>
          <w:sz w:val="28"/>
          <w:szCs w:val="28"/>
          <w:u w:val="single"/>
        </w:rPr>
      </w:pPr>
    </w:p>
    <w:p w14:paraId="58D3DA6C" w14:textId="77777777" w:rsidR="00D20A74" w:rsidRDefault="00D20A74">
      <w:pPr>
        <w:rPr>
          <w:rFonts w:ascii="Abadi" w:hAnsi="Abadi" w:cs="ADLaM Display"/>
          <w:sz w:val="28"/>
          <w:szCs w:val="28"/>
          <w:u w:val="single"/>
        </w:rPr>
      </w:pPr>
    </w:p>
    <w:p w14:paraId="12D4FB93" w14:textId="77777777" w:rsidR="00D20A74" w:rsidRDefault="00D20A74">
      <w:pPr>
        <w:rPr>
          <w:rFonts w:ascii="Abadi" w:hAnsi="Abadi" w:cs="ADLaM Display"/>
          <w:sz w:val="28"/>
          <w:szCs w:val="28"/>
          <w:u w:val="single"/>
        </w:rPr>
      </w:pPr>
    </w:p>
    <w:p w14:paraId="6A51EA03" w14:textId="77777777" w:rsidR="00D20A74" w:rsidRDefault="00D20A74">
      <w:pPr>
        <w:rPr>
          <w:rFonts w:ascii="Abadi" w:hAnsi="Abadi" w:cs="ADLaM Display"/>
          <w:sz w:val="28"/>
          <w:szCs w:val="28"/>
          <w:u w:val="single"/>
        </w:rPr>
      </w:pPr>
    </w:p>
    <w:p w14:paraId="744E3BE3" w14:textId="77777777" w:rsidR="00D20A74" w:rsidRDefault="00D20A74">
      <w:pPr>
        <w:rPr>
          <w:rFonts w:ascii="Abadi" w:hAnsi="Abadi" w:cs="ADLaM Display"/>
          <w:sz w:val="28"/>
          <w:szCs w:val="28"/>
          <w:u w:val="single"/>
        </w:rPr>
      </w:pPr>
    </w:p>
    <w:p w14:paraId="0AFF9934" w14:textId="77777777" w:rsidR="00D20A74" w:rsidRDefault="00D20A74">
      <w:pPr>
        <w:rPr>
          <w:rFonts w:ascii="Abadi" w:hAnsi="Abadi" w:cs="ADLaM Display"/>
          <w:sz w:val="28"/>
          <w:szCs w:val="28"/>
          <w:u w:val="single"/>
        </w:rPr>
      </w:pPr>
    </w:p>
    <w:p w14:paraId="7A0D0D02" w14:textId="77777777" w:rsidR="00D20A74" w:rsidRDefault="00D20A74">
      <w:pPr>
        <w:rPr>
          <w:rFonts w:ascii="Abadi" w:hAnsi="Abadi" w:cs="ADLaM Display"/>
          <w:sz w:val="28"/>
          <w:szCs w:val="28"/>
          <w:u w:val="single"/>
        </w:rPr>
      </w:pPr>
    </w:p>
    <w:p w14:paraId="0F2E6F5A" w14:textId="77777777" w:rsidR="00D20A74" w:rsidRDefault="00D20A74">
      <w:pPr>
        <w:rPr>
          <w:rFonts w:ascii="Abadi" w:hAnsi="Abadi" w:cs="ADLaM Display"/>
          <w:sz w:val="28"/>
          <w:szCs w:val="28"/>
          <w:u w:val="single"/>
        </w:rPr>
      </w:pPr>
    </w:p>
    <w:p w14:paraId="5E29FD9B" w14:textId="77777777" w:rsidR="00D20A74" w:rsidRDefault="00D20A74">
      <w:pPr>
        <w:rPr>
          <w:rFonts w:ascii="Abadi" w:hAnsi="Abadi" w:cs="ADLaM Display"/>
          <w:sz w:val="28"/>
          <w:szCs w:val="28"/>
          <w:u w:val="single"/>
        </w:rPr>
      </w:pPr>
    </w:p>
    <w:p w14:paraId="08F1126A" w14:textId="77777777" w:rsidR="00D20A74" w:rsidRDefault="00D20A74">
      <w:pPr>
        <w:rPr>
          <w:rFonts w:ascii="Abadi" w:hAnsi="Abadi" w:cs="ADLaM Display"/>
          <w:sz w:val="28"/>
          <w:szCs w:val="28"/>
          <w:u w:val="single"/>
        </w:rPr>
      </w:pPr>
    </w:p>
    <w:p w14:paraId="1EDC8863" w14:textId="77777777" w:rsidR="00D20A74" w:rsidRDefault="00D20A74">
      <w:pPr>
        <w:rPr>
          <w:rFonts w:ascii="Abadi" w:hAnsi="Abadi" w:cs="ADLaM Display"/>
          <w:sz w:val="28"/>
          <w:szCs w:val="28"/>
          <w:u w:val="single"/>
        </w:rPr>
      </w:pPr>
    </w:p>
    <w:p w14:paraId="1067922E" w14:textId="77777777" w:rsidR="00D20A74" w:rsidRDefault="00D20A74">
      <w:pPr>
        <w:rPr>
          <w:rFonts w:ascii="Abadi" w:hAnsi="Abadi" w:cs="ADLaM Display"/>
          <w:sz w:val="28"/>
          <w:szCs w:val="28"/>
          <w:u w:val="single"/>
        </w:rPr>
      </w:pPr>
    </w:p>
    <w:p w14:paraId="207BF600" w14:textId="77777777" w:rsidR="00D20A74" w:rsidRDefault="00D20A74">
      <w:pPr>
        <w:rPr>
          <w:rFonts w:ascii="Abadi" w:hAnsi="Abadi" w:cs="ADLaM Display"/>
          <w:sz w:val="28"/>
          <w:szCs w:val="28"/>
          <w:u w:val="single"/>
        </w:rPr>
      </w:pPr>
    </w:p>
    <w:p w14:paraId="61B9018F" w14:textId="77777777" w:rsidR="00D20A74" w:rsidRDefault="00D20A74">
      <w:pPr>
        <w:rPr>
          <w:rFonts w:ascii="Abadi" w:hAnsi="Abadi" w:cs="ADLaM Display"/>
          <w:sz w:val="28"/>
          <w:szCs w:val="28"/>
          <w:u w:val="single"/>
        </w:rPr>
      </w:pPr>
    </w:p>
    <w:p w14:paraId="4364B1ED" w14:textId="4E99149F" w:rsidR="00D20A74" w:rsidRDefault="00D20A74">
      <w:pPr>
        <w:rPr>
          <w:rFonts w:ascii="Abadi" w:hAnsi="Abadi" w:cs="ADLaM Display"/>
          <w:sz w:val="28"/>
          <w:szCs w:val="28"/>
          <w:u w:val="single"/>
        </w:rPr>
      </w:pPr>
      <w:r w:rsidRPr="00D20A74">
        <w:rPr>
          <w:rFonts w:ascii="Abadi" w:hAnsi="Abadi" w:cs="ADLaM Display"/>
          <w:sz w:val="28"/>
          <w:szCs w:val="28"/>
          <w:u w:val="single"/>
        </w:rPr>
        <w:t xml:space="preserve">CONTEXT PAGE </w:t>
      </w:r>
    </w:p>
    <w:p w14:paraId="645445D4" w14:textId="77777777" w:rsidR="00D20A74" w:rsidRDefault="00D20A74">
      <w:pPr>
        <w:rPr>
          <w:rFonts w:ascii="Abadi" w:hAnsi="Abadi" w:cs="ADLaM Display"/>
          <w:sz w:val="28"/>
          <w:szCs w:val="28"/>
          <w:u w:val="single"/>
        </w:rPr>
      </w:pPr>
    </w:p>
    <w:p w14:paraId="33E25144" w14:textId="68222208" w:rsidR="00D20A74" w:rsidRDefault="00D20A74">
      <w:pPr>
        <w:rPr>
          <w:rFonts w:ascii="Abadi" w:hAnsi="Abadi" w:cs="ADLaM Display"/>
          <w:sz w:val="28"/>
          <w:szCs w:val="28"/>
        </w:rPr>
      </w:pPr>
      <w:r>
        <w:rPr>
          <w:rFonts w:ascii="Abadi" w:hAnsi="Abadi" w:cs="ADLaM Display"/>
          <w:sz w:val="28"/>
          <w:szCs w:val="28"/>
        </w:rPr>
        <w:t>Mental health poster - pages 3/4</w:t>
      </w:r>
    </w:p>
    <w:p w14:paraId="32603580" w14:textId="775D4C46" w:rsidR="00D20A74" w:rsidRPr="00D20A74" w:rsidRDefault="00D20A74">
      <w:pPr>
        <w:rPr>
          <w:rFonts w:ascii="Abadi" w:hAnsi="Abadi" w:cs="ADLaM Display"/>
          <w:sz w:val="28"/>
          <w:szCs w:val="28"/>
        </w:rPr>
      </w:pPr>
      <w:r>
        <w:rPr>
          <w:rFonts w:ascii="Abadi" w:hAnsi="Abadi" w:cs="ADLaM Display"/>
          <w:sz w:val="28"/>
          <w:szCs w:val="28"/>
        </w:rPr>
        <w:t>Pharmacy services essay - pages 5/</w:t>
      </w:r>
      <w:r w:rsidR="00E9058E">
        <w:rPr>
          <w:rFonts w:ascii="Abadi" w:hAnsi="Abadi" w:cs="ADLaM Display"/>
          <w:sz w:val="28"/>
          <w:szCs w:val="28"/>
        </w:rPr>
        <w:t>6</w:t>
      </w:r>
    </w:p>
    <w:p w14:paraId="757C53A5" w14:textId="77777777" w:rsidR="00D20A74" w:rsidRPr="00D20A74" w:rsidRDefault="00D20A74">
      <w:pPr>
        <w:rPr>
          <w:rFonts w:ascii="Abadi" w:hAnsi="Abadi" w:cs="ADLaM Display"/>
          <w:sz w:val="28"/>
          <w:szCs w:val="28"/>
          <w:u w:val="single"/>
        </w:rPr>
      </w:pPr>
    </w:p>
    <w:p w14:paraId="78CB30AD" w14:textId="77777777" w:rsidR="00D20A74" w:rsidRDefault="00D20A74"/>
    <w:p w14:paraId="6853F929" w14:textId="77777777" w:rsidR="00D20A74" w:rsidRDefault="00D20A74"/>
    <w:p w14:paraId="76EAB266" w14:textId="77777777" w:rsidR="00D20A74" w:rsidRDefault="00D20A74"/>
    <w:p w14:paraId="18D1BD81" w14:textId="77777777" w:rsidR="00D20A74" w:rsidRDefault="00D20A74"/>
    <w:p w14:paraId="0E121491" w14:textId="77777777" w:rsidR="00D20A74" w:rsidRDefault="00D20A74"/>
    <w:p w14:paraId="64FAE709" w14:textId="77777777" w:rsidR="00D20A74" w:rsidRDefault="00D20A74"/>
    <w:p w14:paraId="6B5E326F" w14:textId="77777777" w:rsidR="00D20A74" w:rsidRDefault="00D20A74"/>
    <w:p w14:paraId="7E3266D8" w14:textId="77777777" w:rsidR="00D20A74" w:rsidRDefault="00D20A74"/>
    <w:p w14:paraId="1B8FB2FF" w14:textId="77777777" w:rsidR="00D20A74" w:rsidRDefault="00D20A74"/>
    <w:p w14:paraId="13AB6CA8" w14:textId="77777777" w:rsidR="00D20A74" w:rsidRDefault="00D20A74"/>
    <w:p w14:paraId="2F7B8A9A" w14:textId="77777777" w:rsidR="00D20A74" w:rsidRDefault="00D20A74"/>
    <w:p w14:paraId="3C9582BB" w14:textId="77777777" w:rsidR="00D20A74" w:rsidRDefault="00D20A74"/>
    <w:p w14:paraId="792761DC" w14:textId="77777777" w:rsidR="00D20A74" w:rsidRDefault="00D20A74"/>
    <w:p w14:paraId="5D2E749D" w14:textId="77777777" w:rsidR="00D20A74" w:rsidRDefault="00D20A74"/>
    <w:p w14:paraId="627CAC1C" w14:textId="77777777" w:rsidR="00D20A74" w:rsidRDefault="00D20A74"/>
    <w:p w14:paraId="2CC2D74C" w14:textId="77777777" w:rsidR="00D20A74" w:rsidRDefault="00D20A74"/>
    <w:p w14:paraId="2E4CE2EC" w14:textId="77777777" w:rsidR="00D20A74" w:rsidRDefault="00D20A74"/>
    <w:p w14:paraId="3F2796C9" w14:textId="0F7C4AC3" w:rsidR="007E3934" w:rsidRPr="00D20A74" w:rsidRDefault="004150C2">
      <w:pPr>
        <w:rPr>
          <w:rFonts w:ascii="Arial" w:hAnsi="Arial" w:cs="Arial"/>
          <w:sz w:val="22"/>
          <w:szCs w:val="22"/>
        </w:rPr>
      </w:pPr>
      <w:r w:rsidRPr="00D20A74">
        <w:rPr>
          <w:rFonts w:ascii="Arial" w:hAnsi="Arial" w:cs="Arial"/>
          <w:sz w:val="22"/>
          <w:szCs w:val="22"/>
        </w:rPr>
        <w:lastRenderedPageBreak/>
        <w:t xml:space="preserve">Task 1 poster </w:t>
      </w:r>
    </w:p>
    <w:p w14:paraId="0D1A030D" w14:textId="5893420B" w:rsidR="004150C2" w:rsidRDefault="005721DF">
      <w:pPr>
        <w:rPr>
          <w:b/>
          <w:bCs/>
          <w:color w:val="60CAF3" w:themeColor="accent4" w:themeTint="99"/>
          <w:u w:val="single"/>
        </w:rPr>
      </w:pPr>
      <w:r>
        <w:rPr>
          <w:b/>
          <w:bCs/>
          <w:noProof/>
          <w:color w:val="0F9ED5" w:themeColor="accent4"/>
          <w:u w:val="single"/>
        </w:rPr>
        <w:drawing>
          <wp:anchor distT="0" distB="0" distL="114300" distR="114300" simplePos="0" relativeHeight="251659264" behindDoc="0" locked="0" layoutInCell="1" allowOverlap="1" wp14:anchorId="096C9CC7" wp14:editId="70E1FE48">
            <wp:simplePos x="0" y="0"/>
            <wp:positionH relativeFrom="column">
              <wp:posOffset>-92710</wp:posOffset>
            </wp:positionH>
            <wp:positionV relativeFrom="paragraph">
              <wp:posOffset>273685</wp:posOffset>
            </wp:positionV>
            <wp:extent cx="2099945" cy="1301750"/>
            <wp:effectExtent l="0" t="0" r="0" b="6350"/>
            <wp:wrapTopAndBottom/>
            <wp:docPr id="1864217259" name="Picture 1" descr="Mental health awareness mu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217259" name="Picture 1864217259" descr="Mental health awareness mural"/>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99945" cy="1301750"/>
                    </a:xfrm>
                    <a:prstGeom prst="rect">
                      <a:avLst/>
                    </a:prstGeom>
                  </pic:spPr>
                </pic:pic>
              </a:graphicData>
            </a:graphic>
            <wp14:sizeRelH relativeFrom="margin">
              <wp14:pctWidth>0</wp14:pctWidth>
            </wp14:sizeRelH>
            <wp14:sizeRelV relativeFrom="margin">
              <wp14:pctHeight>0</wp14:pctHeight>
            </wp14:sizeRelV>
          </wp:anchor>
        </w:drawing>
      </w:r>
      <w:r w:rsidR="003D0B52" w:rsidRPr="003D0B52">
        <w:rPr>
          <w:b/>
          <w:bCs/>
          <w:color w:val="60CAF3" w:themeColor="accent4" w:themeTint="99"/>
          <w:u w:val="single"/>
        </w:rPr>
        <w:t>Mental health services</w:t>
      </w:r>
      <w:r w:rsidR="003D0B52">
        <w:rPr>
          <w:b/>
          <w:bCs/>
          <w:color w:val="60CAF3" w:themeColor="accent4" w:themeTint="99"/>
          <w:u w:val="single"/>
        </w:rPr>
        <w:t xml:space="preserve"> </w:t>
      </w:r>
    </w:p>
    <w:p w14:paraId="4D5746F8" w14:textId="77777777" w:rsidR="00512987" w:rsidRDefault="00512987">
      <w:pPr>
        <w:pStyle w:val="p1"/>
        <w:rPr>
          <w:rStyle w:val="s1"/>
        </w:rPr>
      </w:pPr>
    </w:p>
    <w:p w14:paraId="18DD8AA9" w14:textId="7FB43625" w:rsidR="005952E4" w:rsidRPr="00D20A74" w:rsidRDefault="002C6B2E">
      <w:pPr>
        <w:pStyle w:val="p1"/>
        <w:rPr>
          <w:rStyle w:val="s1"/>
          <w:rFonts w:ascii="Arial" w:hAnsi="Arial" w:cs="Arial"/>
          <w:sz w:val="22"/>
          <w:szCs w:val="22"/>
        </w:rPr>
      </w:pPr>
      <w:r w:rsidRPr="00D20A74">
        <w:rPr>
          <w:rFonts w:ascii="Arial" w:hAnsi="Arial" w:cs="Arial"/>
          <w:noProof/>
        </w:rPr>
        <w:drawing>
          <wp:anchor distT="0" distB="0" distL="114300" distR="114300" simplePos="0" relativeHeight="251661312" behindDoc="0" locked="0" layoutInCell="1" allowOverlap="1" wp14:anchorId="705D7B75" wp14:editId="7B297AE2">
            <wp:simplePos x="0" y="0"/>
            <wp:positionH relativeFrom="column">
              <wp:posOffset>-92710</wp:posOffset>
            </wp:positionH>
            <wp:positionV relativeFrom="paragraph">
              <wp:posOffset>1260071</wp:posOffset>
            </wp:positionV>
            <wp:extent cx="3454400" cy="2359025"/>
            <wp:effectExtent l="0" t="0" r="0" b="3175"/>
            <wp:wrapTopAndBottom/>
            <wp:docPr id="1609270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270512" name=""/>
                    <pic:cNvPicPr/>
                  </pic:nvPicPr>
                  <pic:blipFill>
                    <a:blip r:embed="rId7"/>
                    <a:stretch>
                      <a:fillRect/>
                    </a:stretch>
                  </pic:blipFill>
                  <pic:spPr>
                    <a:xfrm>
                      <a:off x="0" y="0"/>
                      <a:ext cx="3454400" cy="2359025"/>
                    </a:xfrm>
                    <a:prstGeom prst="rect">
                      <a:avLst/>
                    </a:prstGeom>
                  </pic:spPr>
                </pic:pic>
              </a:graphicData>
            </a:graphic>
            <wp14:sizeRelH relativeFrom="margin">
              <wp14:pctWidth>0</wp14:pctWidth>
            </wp14:sizeRelH>
            <wp14:sizeRelV relativeFrom="margin">
              <wp14:pctHeight>0</wp14:pctHeight>
            </wp14:sizeRelV>
          </wp:anchor>
        </w:drawing>
      </w:r>
      <w:r w:rsidR="00512987" w:rsidRPr="00D20A74">
        <w:rPr>
          <w:rStyle w:val="s1"/>
          <w:rFonts w:ascii="Arial" w:hAnsi="Arial" w:cs="Arial"/>
          <w:sz w:val="22"/>
          <w:szCs w:val="22"/>
        </w:rPr>
        <w:t>Community mental health services offer support and treatment for people experiencing mental health problems. These services are designed to help individuals manage their conditions, improve their quality of life, and promote recovery within their local community. They can include a range of interventions, such as therapy, medication management, social support, and crisis intervention. The goal is to provide accessible, coordinated care that meets the diverse needs of individuals with mental health conditions, reducing the need for hospitalisation and promoting independence.</w:t>
      </w:r>
      <w:r w:rsidR="00D5106D" w:rsidRPr="00D20A74">
        <w:rPr>
          <w:rStyle w:val="s1"/>
          <w:rFonts w:ascii="Arial" w:hAnsi="Arial" w:cs="Arial"/>
          <w:sz w:val="22"/>
          <w:szCs w:val="22"/>
        </w:rPr>
        <w:t xml:space="preserve">  </w:t>
      </w:r>
    </w:p>
    <w:p w14:paraId="62E98305" w14:textId="4C4B4C20" w:rsidR="00CE3512" w:rsidRDefault="00CE3512">
      <w:pPr>
        <w:pStyle w:val="p1"/>
        <w:rPr>
          <w:rStyle w:val="s1"/>
          <w:rFonts w:ascii="Aptos" w:hAnsi="Aptos"/>
          <w:sz w:val="22"/>
          <w:szCs w:val="22"/>
        </w:rPr>
      </w:pPr>
    </w:p>
    <w:p w14:paraId="125B235B" w14:textId="77777777" w:rsidR="00D20A74" w:rsidRPr="00D20A74" w:rsidRDefault="00315CFE" w:rsidP="00640085">
      <w:pPr>
        <w:pStyle w:val="p1"/>
        <w:rPr>
          <w:rStyle w:val="s1"/>
          <w:rFonts w:ascii="Arial" w:hAnsi="Arial" w:cs="Arial"/>
          <w:sz w:val="22"/>
          <w:szCs w:val="22"/>
        </w:rPr>
      </w:pPr>
      <w:r w:rsidRPr="00D20A74">
        <w:rPr>
          <w:rStyle w:val="s1"/>
          <w:rFonts w:ascii="Arial" w:hAnsi="Arial" w:cs="Arial"/>
          <w:sz w:val="22"/>
          <w:szCs w:val="22"/>
        </w:rPr>
        <w:t>The development of community mental health services in the UK can be traced back to the mid-20th century, with a growing recognition of the limitations and negative impacts of long-term institutional care for individuals with mental health conditions. The introduction of the National Health Service (NHS) in 1948 marked a significant step towards providing more accessible and comprehensive mental health services to the population.In the 1950s and 1960s, there was a gradual shift with efforts to move individuals from large psychiatric hospitals into community-based settings. This was accompanied by the development of community mental health teams (CMHTs) and other services aimed at providing support, treatment, and rehabilitation in the community. The 1980s and 1990s saw further reforms and policy initiatives to strengthen community mental health services, including the introduction of care programs and the emphasis on multi-disciplinary working.</w:t>
      </w:r>
      <w:r w:rsidR="001272F1" w:rsidRPr="00D20A74">
        <w:rPr>
          <w:rFonts w:ascii="Arial" w:hAnsi="Arial" w:cs="Arial"/>
          <w:sz w:val="22"/>
          <w:szCs w:val="22"/>
        </w:rPr>
        <w:t xml:space="preserve"> </w:t>
      </w:r>
      <w:r w:rsidRPr="00D20A74">
        <w:rPr>
          <w:rStyle w:val="s1"/>
          <w:rFonts w:ascii="Arial" w:hAnsi="Arial" w:cs="Arial"/>
          <w:sz w:val="22"/>
          <w:szCs w:val="22"/>
        </w:rPr>
        <w:t xml:space="preserve">Today, community mental health services in the UK encompass a wide range of provisions, including community mental health teams, early intervention services, crisis resolution teams, and assertive outreach services. </w:t>
      </w:r>
    </w:p>
    <w:p w14:paraId="503B3DFA" w14:textId="6AB08E97" w:rsidR="00922C9E" w:rsidRPr="00922C9E" w:rsidRDefault="0006735D" w:rsidP="00640085">
      <w:pPr>
        <w:pStyle w:val="p1"/>
        <w:rPr>
          <w:rFonts w:ascii="Arial" w:hAnsi="Arial" w:cs="Arial"/>
          <w:sz w:val="22"/>
          <w:szCs w:val="22"/>
        </w:rPr>
      </w:pPr>
      <w:r w:rsidRPr="00D20A74">
        <w:rPr>
          <w:rStyle w:val="s1"/>
          <w:rFonts w:ascii="Arial" w:hAnsi="Arial" w:cs="Arial"/>
          <w:sz w:val="22"/>
          <w:szCs w:val="22"/>
        </w:rPr>
        <w:t xml:space="preserve">Current community mental health services in the UK operate through a network of multidisciplinary teams and specialised programs, aiming to provide comprehensive care and support to individuals with mental health conditions in their local communities. These services are typically delivered by community mental health teams (CMHTs), which consist </w:t>
      </w:r>
      <w:r w:rsidRPr="00D20A74">
        <w:rPr>
          <w:rStyle w:val="s1"/>
          <w:rFonts w:ascii="Arial" w:hAnsi="Arial" w:cs="Arial"/>
          <w:sz w:val="22"/>
          <w:szCs w:val="22"/>
        </w:rPr>
        <w:lastRenderedPageBreak/>
        <w:t xml:space="preserve">of professionals such as psychiatrists, psychologists, nurses, social workers, and occupational therapists.CMHTs offer a range of services, including assessment, treatment, rehabilitation, and support, tailored to the individual needs of service users. They work collaboratively with other healthcare providers, social services, and voluntary </w:t>
      </w:r>
      <w:r w:rsidR="00640085" w:rsidRPr="00D20A74">
        <w:rPr>
          <w:rStyle w:val="s1"/>
          <w:rFonts w:ascii="Arial" w:hAnsi="Arial" w:cs="Arial"/>
          <w:sz w:val="22"/>
          <w:szCs w:val="22"/>
        </w:rPr>
        <w:t>organisations</w:t>
      </w:r>
      <w:r w:rsidRPr="00D20A74">
        <w:rPr>
          <w:rStyle w:val="s1"/>
          <w:rFonts w:ascii="Arial" w:hAnsi="Arial" w:cs="Arial"/>
          <w:sz w:val="22"/>
          <w:szCs w:val="22"/>
        </w:rPr>
        <w:t xml:space="preserve"> to ensure coordinated care and promote recovery. In addition to CMHTs, there are </w:t>
      </w:r>
      <w:r w:rsidR="00640085" w:rsidRPr="00D20A74">
        <w:rPr>
          <w:rStyle w:val="s1"/>
          <w:rFonts w:ascii="Arial" w:hAnsi="Arial" w:cs="Arial"/>
          <w:sz w:val="22"/>
          <w:szCs w:val="22"/>
        </w:rPr>
        <w:t>specialised</w:t>
      </w:r>
      <w:r w:rsidRPr="00D20A74">
        <w:rPr>
          <w:rStyle w:val="s1"/>
          <w:rFonts w:ascii="Arial" w:hAnsi="Arial" w:cs="Arial"/>
          <w:sz w:val="22"/>
          <w:szCs w:val="22"/>
        </w:rPr>
        <w:t xml:space="preserve"> services such as early intervention teams for individuals experiencing first-episode psychosis, crisis resolution and home treatment teams for those in acute mental health crises, and assertive outreach teams for individuals with complex needs who may be difficult to engage.</w:t>
      </w:r>
      <w:r w:rsidR="0054721D" w:rsidRPr="00D20A74">
        <w:rPr>
          <w:rFonts w:ascii="Arial" w:hAnsi="Arial" w:cs="Arial"/>
          <w:sz w:val="22"/>
          <w:szCs w:val="22"/>
        </w:rPr>
        <w:t xml:space="preserve"> </w:t>
      </w:r>
      <w:r w:rsidRPr="00D20A74">
        <w:rPr>
          <w:rStyle w:val="s1"/>
          <w:rFonts w:ascii="Arial" w:hAnsi="Arial" w:cs="Arial"/>
          <w:sz w:val="22"/>
          <w:szCs w:val="22"/>
        </w:rPr>
        <w:t>The focus of community mental health services is on promoting recovery, independence, and social inclusion for individuals with mental health conditions. This involves</w:t>
      </w:r>
      <w:r w:rsidR="0054721D" w:rsidRPr="00D20A74">
        <w:rPr>
          <w:rStyle w:val="s1"/>
          <w:rFonts w:ascii="Arial" w:hAnsi="Arial" w:cs="Arial"/>
          <w:sz w:val="22"/>
          <w:szCs w:val="22"/>
        </w:rPr>
        <w:t xml:space="preserve"> </w:t>
      </w:r>
      <w:r w:rsidRPr="00D20A74">
        <w:rPr>
          <w:rStyle w:val="s1"/>
          <w:rFonts w:ascii="Arial" w:hAnsi="Arial" w:cs="Arial"/>
          <w:sz w:val="22"/>
          <w:szCs w:val="22"/>
        </w:rPr>
        <w:t xml:space="preserve">empowering service users to make decisions about their treatment and support, and addressing issues such as housing, employment, and social support. </w:t>
      </w:r>
      <w:r w:rsidR="0054721D" w:rsidRPr="00D20A74">
        <w:rPr>
          <w:rStyle w:val="s1"/>
          <w:rFonts w:ascii="Arial" w:hAnsi="Arial" w:cs="Arial"/>
          <w:sz w:val="22"/>
          <w:szCs w:val="22"/>
        </w:rPr>
        <w:t xml:space="preserve"> </w:t>
      </w:r>
    </w:p>
    <w:p w14:paraId="7BABDDE8" w14:textId="77777777" w:rsidR="005810B8" w:rsidRPr="00D20A74" w:rsidRDefault="005810B8">
      <w:pPr>
        <w:pStyle w:val="p2"/>
        <w:rPr>
          <w:rFonts w:ascii="Arial" w:hAnsi="Arial" w:cs="Arial"/>
        </w:rPr>
      </w:pPr>
    </w:p>
    <w:p w14:paraId="0B6D1581" w14:textId="0CF62A6D" w:rsidR="005810B8" w:rsidRDefault="00D20A74">
      <w:pPr>
        <w:pStyle w:val="p1"/>
        <w:rPr>
          <w:noProof/>
        </w:rPr>
      </w:pPr>
      <w:r w:rsidRPr="00D20A74">
        <w:rPr>
          <w:rFonts w:ascii="Arial" w:hAnsi="Arial" w:cs="Arial"/>
          <w:noProof/>
          <w14:ligatures w14:val="standardContextual"/>
        </w:rPr>
        <mc:AlternateContent>
          <mc:Choice Requires="wps">
            <w:drawing>
              <wp:anchor distT="45720" distB="45720" distL="114300" distR="114300" simplePos="0" relativeHeight="251664384" behindDoc="0" locked="0" layoutInCell="1" allowOverlap="1" wp14:anchorId="4617BB0F" wp14:editId="349CCCF4">
                <wp:simplePos x="0" y="0"/>
                <wp:positionH relativeFrom="column">
                  <wp:posOffset>2927408</wp:posOffset>
                </wp:positionH>
                <wp:positionV relativeFrom="paragraph">
                  <wp:posOffset>1779443</wp:posOffset>
                </wp:positionV>
                <wp:extent cx="2484120" cy="1588135"/>
                <wp:effectExtent l="0" t="0" r="17780" b="12065"/>
                <wp:wrapSquare wrapText="bothSides"/>
                <wp:docPr id="1479015170" name="Text Box 3"/>
                <wp:cNvGraphicFramePr/>
                <a:graphic xmlns:a="http://schemas.openxmlformats.org/drawingml/2006/main">
                  <a:graphicData uri="http://schemas.microsoft.com/office/word/2010/wordprocessingShape">
                    <wps:wsp>
                      <wps:cNvSpPr txBox="1"/>
                      <wps:spPr>
                        <a:xfrm>
                          <a:off x="0" y="0"/>
                          <a:ext cx="2484120" cy="1588135"/>
                        </a:xfrm>
                        <a:prstGeom prst="rect">
                          <a:avLst/>
                        </a:prstGeom>
                        <a:solidFill>
                          <a:prstClr val="white"/>
                        </a:solidFill>
                        <a:ln w="6350">
                          <a:solidFill>
                            <a:prstClr val="black"/>
                          </a:solidFill>
                        </a:ln>
                      </wps:spPr>
                      <wps:txbx>
                        <w:txbxContent>
                          <w:p w14:paraId="3EDE3D5C" w14:textId="1F7D404E" w:rsidR="00D20A74" w:rsidRDefault="00D20A74">
                            <w:r>
                              <w:rPr>
                                <w:noProof/>
                              </w:rPr>
                              <w:drawing>
                                <wp:inline distT="0" distB="0" distL="0" distR="0" wp14:anchorId="2318AAEF" wp14:editId="046247F4">
                                  <wp:extent cx="2235835" cy="1490345"/>
                                  <wp:effectExtent l="0" t="0" r="0" b="0"/>
                                  <wp:docPr id="203317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17774" name=""/>
                                          <pic:cNvPicPr/>
                                        </pic:nvPicPr>
                                        <pic:blipFill>
                                          <a:blip r:embed="rId8"/>
                                          <a:stretch>
                                            <a:fillRect/>
                                          </a:stretch>
                                        </pic:blipFill>
                                        <pic:spPr>
                                          <a:xfrm>
                                            <a:off x="0" y="0"/>
                                            <a:ext cx="2235835" cy="149034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17BB0F" id="_x0000_t202" coordsize="21600,21600" o:spt="202" path="m,l,21600r21600,l21600,xe">
                <v:stroke joinstyle="miter"/>
                <v:path gradientshapeok="t" o:connecttype="rect"/>
              </v:shapetype>
              <v:shape id="Text Box 3" o:spid="_x0000_s1026" type="#_x0000_t202" style="position:absolute;margin-left:230.5pt;margin-top:140.1pt;width:195.6pt;height:125.0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" strokeweight=".5pt">
                <v:textbox>
                  <w:txbxContent>
                    <w:p w14:paraId="3EDE3D5C" w14:textId="1F7D404E" w:rsidR="00D20A74" w:rsidRDefault="00D20A74">
                      <w:r>
                        <w:rPr>
                          <w:noProof/>
                        </w:rPr>
                        <w:drawing>
                          <wp:inline distT="0" distB="0" distL="0" distR="0" wp14:anchorId="2318AAEF" wp14:editId="046247F4">
                            <wp:extent cx="2235835" cy="1490345"/>
                            <wp:effectExtent l="0" t="0" r="0" b="0"/>
                            <wp:docPr id="203317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17774" name=""/>
                                    <pic:cNvPicPr/>
                                  </pic:nvPicPr>
                                  <pic:blipFill>
                                    <a:blip r:embed="rId8"/>
                                    <a:stretch>
                                      <a:fillRect/>
                                    </a:stretch>
                                  </pic:blipFill>
                                  <pic:spPr>
                                    <a:xfrm>
                                      <a:off x="0" y="0"/>
                                      <a:ext cx="2235835" cy="1490345"/>
                                    </a:xfrm>
                                    <a:prstGeom prst="rect">
                                      <a:avLst/>
                                    </a:prstGeom>
                                  </pic:spPr>
                                </pic:pic>
                              </a:graphicData>
                            </a:graphic>
                          </wp:inline>
                        </w:drawing>
                      </w:r>
                    </w:p>
                  </w:txbxContent>
                </v:textbox>
                <w10:wrap type="square"/>
              </v:shape>
            </w:pict>
          </mc:Fallback>
        </mc:AlternateContent>
      </w:r>
      <w:r w:rsidR="00641103" w:rsidRPr="00D20A74">
        <w:rPr>
          <w:rFonts w:ascii="Arial" w:hAnsi="Arial" w:cs="Arial"/>
          <w:noProof/>
        </w:rPr>
        <w:drawing>
          <wp:anchor distT="0" distB="0" distL="114300" distR="114300" simplePos="0" relativeHeight="251663360" behindDoc="0" locked="0" layoutInCell="1" allowOverlap="1" wp14:anchorId="0579B7DD" wp14:editId="26A9DCAD">
            <wp:simplePos x="0" y="0"/>
            <wp:positionH relativeFrom="column">
              <wp:posOffset>82550</wp:posOffset>
            </wp:positionH>
            <wp:positionV relativeFrom="paragraph">
              <wp:posOffset>1825625</wp:posOffset>
            </wp:positionV>
            <wp:extent cx="2339340" cy="1588135"/>
            <wp:effectExtent l="0" t="0" r="0" b="0"/>
            <wp:wrapTopAndBottom/>
            <wp:docPr id="484994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994226" name=""/>
                    <pic:cNvPicPr/>
                  </pic:nvPicPr>
                  <pic:blipFill>
                    <a:blip r:embed="rId9"/>
                    <a:stretch>
                      <a:fillRect/>
                    </a:stretch>
                  </pic:blipFill>
                  <pic:spPr>
                    <a:xfrm>
                      <a:off x="0" y="0"/>
                      <a:ext cx="2339340" cy="1588135"/>
                    </a:xfrm>
                    <a:prstGeom prst="rect">
                      <a:avLst/>
                    </a:prstGeom>
                  </pic:spPr>
                </pic:pic>
              </a:graphicData>
            </a:graphic>
            <wp14:sizeRelH relativeFrom="margin">
              <wp14:pctWidth>0</wp14:pctWidth>
            </wp14:sizeRelH>
            <wp14:sizeRelV relativeFrom="margin">
              <wp14:pctHeight>0</wp14:pctHeight>
            </wp14:sizeRelV>
          </wp:anchor>
        </w:drawing>
      </w:r>
      <w:r w:rsidR="005810B8" w:rsidRPr="00D20A74">
        <w:rPr>
          <w:rStyle w:val="s1"/>
          <w:rFonts w:ascii="Arial" w:hAnsi="Arial" w:cs="Arial"/>
          <w:sz w:val="22"/>
          <w:szCs w:val="22"/>
        </w:rPr>
        <w:t xml:space="preserve">One major challenge is the pervasive stigma associated with mental illness. This stigma manifests in various forms, including societal prejudice, discrimination, and negative stereotypes. Individuals experiencing mental health issues may fear seeking help due to concerns about being judged, labeled, or </w:t>
      </w:r>
      <w:r w:rsidR="00D664B0" w:rsidRPr="00D20A74">
        <w:rPr>
          <w:rStyle w:val="s1"/>
          <w:rFonts w:ascii="Arial" w:hAnsi="Arial" w:cs="Arial"/>
          <w:sz w:val="22"/>
          <w:szCs w:val="22"/>
        </w:rPr>
        <w:t xml:space="preserve">ostracised </w:t>
      </w:r>
      <w:r w:rsidR="005810B8" w:rsidRPr="00D20A74">
        <w:rPr>
          <w:rStyle w:val="s1"/>
          <w:rFonts w:ascii="Arial" w:hAnsi="Arial" w:cs="Arial"/>
          <w:sz w:val="22"/>
          <w:szCs w:val="22"/>
        </w:rPr>
        <w:t xml:space="preserve">by family, friends, or colleagues. This fear can lead to delayed treatment, exacerbation of symptoms, and poorer overall outcomes. The stigma also affects funding and resource allocation for mental health services, as it is often </w:t>
      </w:r>
      <w:r w:rsidR="00D664B0" w:rsidRPr="00D20A74">
        <w:rPr>
          <w:rStyle w:val="s1"/>
          <w:rFonts w:ascii="Arial" w:hAnsi="Arial" w:cs="Arial"/>
          <w:sz w:val="22"/>
          <w:szCs w:val="22"/>
        </w:rPr>
        <w:t xml:space="preserve">deprioritised </w:t>
      </w:r>
      <w:r w:rsidR="005810B8" w:rsidRPr="00D20A74">
        <w:rPr>
          <w:rStyle w:val="s1"/>
          <w:rFonts w:ascii="Arial" w:hAnsi="Arial" w:cs="Arial"/>
          <w:sz w:val="22"/>
          <w:szCs w:val="22"/>
        </w:rPr>
        <w:t>compared to physical health, perpetuating a cycle of neglect and underinvestment. Overcoming this challenge requires comprehensive public education campaigns, advocacy efforts, and a shift in cultural attitudes to promote understanding, acceptance, and support for those with mental health conditions.</w:t>
      </w:r>
      <w:r w:rsidR="00641103" w:rsidRPr="00641103">
        <w:rPr>
          <w:noProof/>
        </w:rPr>
        <w:t xml:space="preserve"> </w:t>
      </w:r>
    </w:p>
    <w:p w14:paraId="58DC1366" w14:textId="77777777" w:rsidR="00D20A74" w:rsidRDefault="00D20A74">
      <w:pPr>
        <w:pStyle w:val="p1"/>
        <w:rPr>
          <w:rStyle w:val="s1"/>
          <w:rFonts w:ascii="Aptos" w:hAnsi="Aptos"/>
          <w:sz w:val="22"/>
          <w:szCs w:val="22"/>
        </w:rPr>
      </w:pPr>
    </w:p>
    <w:p w14:paraId="645AF188" w14:textId="688BD0AE" w:rsidR="005810B8" w:rsidRPr="00D20A74" w:rsidRDefault="005810B8">
      <w:pPr>
        <w:pStyle w:val="p1"/>
        <w:rPr>
          <w:rFonts w:ascii="Arial" w:hAnsi="Arial" w:cs="Arial"/>
          <w:sz w:val="22"/>
          <w:szCs w:val="22"/>
        </w:rPr>
      </w:pPr>
      <w:r w:rsidRPr="00D20A74">
        <w:rPr>
          <w:rStyle w:val="s1"/>
          <w:rFonts w:ascii="Arial" w:hAnsi="Arial" w:cs="Arial"/>
          <w:sz w:val="22"/>
          <w:szCs w:val="22"/>
        </w:rPr>
        <w:t xml:space="preserve">Another critical challenge is the limited access to affordable and quality mental health care, particularly in underserved communities. Many individuals face barriers such as lack of insurance coverage, high out-of-pocket costs, and a shortage of mental health professionals, especially in rural areas. This disparity in access disproportionately affects low-income individuals, racial and ethnic minorities, and other vulnerable populations. The consequences of limited access include untreated mental illness, increased rates of suicide, and greater involvement in the criminal justice system. Addressing this challenge requires policy changes to expand insurance coverage, increase funding for community-based mental health services, and </w:t>
      </w:r>
      <w:r w:rsidR="00D664B0" w:rsidRPr="00D20A74">
        <w:rPr>
          <w:rStyle w:val="s1"/>
          <w:rFonts w:ascii="Arial" w:hAnsi="Arial" w:cs="Arial"/>
          <w:sz w:val="22"/>
          <w:szCs w:val="22"/>
        </w:rPr>
        <w:t xml:space="preserve">incentive </w:t>
      </w:r>
      <w:r w:rsidRPr="00D20A74">
        <w:rPr>
          <w:rStyle w:val="s1"/>
          <w:rFonts w:ascii="Arial" w:hAnsi="Arial" w:cs="Arial"/>
          <w:sz w:val="22"/>
          <w:szCs w:val="22"/>
        </w:rPr>
        <w:t>mental health professionals to practice in underserved areas. Telehealth and other innovative approaches can also help bridge the gap in access and improve outcomes for those who need it most.</w:t>
      </w:r>
    </w:p>
    <w:p w14:paraId="3490BAC5" w14:textId="3A67C28E" w:rsidR="00922C9E" w:rsidRPr="00D20A74" w:rsidRDefault="00922C9E" w:rsidP="00922C9E">
      <w:pPr>
        <w:shd w:val="clear" w:color="auto" w:fill="FFFFFF"/>
        <w:spacing w:after="0" w:line="240" w:lineRule="auto"/>
        <w:rPr>
          <w:rFonts w:ascii="Arial" w:hAnsi="Arial" w:cs="Arial"/>
          <w:kern w:val="0"/>
          <w:sz w:val="22"/>
          <w:szCs w:val="22"/>
          <w14:ligatures w14:val="none"/>
        </w:rPr>
      </w:pPr>
    </w:p>
    <w:p w14:paraId="725E6215" w14:textId="77777777" w:rsidR="00D20A74" w:rsidRDefault="00D20A74" w:rsidP="00922C9E">
      <w:pPr>
        <w:shd w:val="clear" w:color="auto" w:fill="FFFFFF"/>
        <w:spacing w:after="0" w:line="240" w:lineRule="auto"/>
        <w:rPr>
          <w:rFonts w:ascii="Aptos" w:hAnsi="Aptos" w:cs="Times New Roman"/>
          <w:kern w:val="0"/>
          <w:sz w:val="22"/>
          <w:szCs w:val="22"/>
          <w14:ligatures w14:val="none"/>
        </w:rPr>
      </w:pPr>
    </w:p>
    <w:p w14:paraId="6D36C8F9" w14:textId="77777777" w:rsidR="00D20A74" w:rsidRDefault="00D20A74" w:rsidP="00922C9E">
      <w:pPr>
        <w:shd w:val="clear" w:color="auto" w:fill="FFFFFF"/>
        <w:spacing w:after="0" w:line="240" w:lineRule="auto"/>
        <w:rPr>
          <w:rFonts w:ascii="Aptos" w:hAnsi="Aptos" w:cs="Times New Roman"/>
          <w:kern w:val="0"/>
          <w:sz w:val="22"/>
          <w:szCs w:val="22"/>
          <w14:ligatures w14:val="none"/>
        </w:rPr>
      </w:pPr>
    </w:p>
    <w:p w14:paraId="5A85C4C5" w14:textId="77777777" w:rsidR="00D20A74" w:rsidRDefault="00D20A74" w:rsidP="00922C9E">
      <w:pPr>
        <w:shd w:val="clear" w:color="auto" w:fill="FFFFFF"/>
        <w:spacing w:after="0" w:line="240" w:lineRule="auto"/>
        <w:rPr>
          <w:rFonts w:ascii="Aptos" w:hAnsi="Aptos" w:cs="Times New Roman"/>
          <w:kern w:val="0"/>
          <w:sz w:val="22"/>
          <w:szCs w:val="22"/>
          <w14:ligatures w14:val="none"/>
        </w:rPr>
      </w:pPr>
    </w:p>
    <w:p w14:paraId="68361F13" w14:textId="77777777" w:rsidR="00D20A74" w:rsidRDefault="00D20A74" w:rsidP="00922C9E">
      <w:pPr>
        <w:shd w:val="clear" w:color="auto" w:fill="FFFFFF"/>
        <w:spacing w:after="0" w:line="240" w:lineRule="auto"/>
        <w:rPr>
          <w:rFonts w:ascii="Aptos" w:hAnsi="Aptos" w:cs="Times New Roman"/>
          <w:kern w:val="0"/>
          <w:sz w:val="22"/>
          <w:szCs w:val="22"/>
          <w14:ligatures w14:val="none"/>
        </w:rPr>
      </w:pPr>
    </w:p>
    <w:p w14:paraId="307E7F99" w14:textId="77777777" w:rsidR="00D20A74" w:rsidRDefault="00D20A74" w:rsidP="00922C9E">
      <w:pPr>
        <w:shd w:val="clear" w:color="auto" w:fill="FFFFFF"/>
        <w:spacing w:after="0" w:line="240" w:lineRule="auto"/>
        <w:rPr>
          <w:rFonts w:ascii="Aptos" w:hAnsi="Aptos" w:cs="Times New Roman"/>
          <w:kern w:val="0"/>
          <w:sz w:val="22"/>
          <w:szCs w:val="22"/>
          <w14:ligatures w14:val="none"/>
        </w:rPr>
      </w:pPr>
    </w:p>
    <w:p w14:paraId="7B0C2D52" w14:textId="77777777" w:rsidR="00D20A74" w:rsidRDefault="00D20A74" w:rsidP="00922C9E">
      <w:pPr>
        <w:shd w:val="clear" w:color="auto" w:fill="FFFFFF"/>
        <w:spacing w:after="0" w:line="240" w:lineRule="auto"/>
        <w:rPr>
          <w:rFonts w:ascii="Aptos" w:hAnsi="Aptos" w:cs="Times New Roman"/>
          <w:kern w:val="0"/>
          <w:sz w:val="22"/>
          <w:szCs w:val="22"/>
          <w14:ligatures w14:val="none"/>
        </w:rPr>
      </w:pPr>
    </w:p>
    <w:p w14:paraId="5424F0A7" w14:textId="77777777" w:rsidR="00D20A74" w:rsidRDefault="00D20A74" w:rsidP="00922C9E">
      <w:pPr>
        <w:shd w:val="clear" w:color="auto" w:fill="FFFFFF"/>
        <w:spacing w:after="0" w:line="240" w:lineRule="auto"/>
        <w:rPr>
          <w:rFonts w:ascii="Aptos" w:hAnsi="Aptos" w:cs="Times New Roman"/>
          <w:kern w:val="0"/>
          <w:sz w:val="22"/>
          <w:szCs w:val="22"/>
          <w14:ligatures w14:val="none"/>
        </w:rPr>
      </w:pPr>
    </w:p>
    <w:p w14:paraId="48237AAD" w14:textId="77777777" w:rsidR="00477ECE" w:rsidRDefault="00477ECE" w:rsidP="00922C9E">
      <w:pPr>
        <w:shd w:val="clear" w:color="auto" w:fill="FFFFFF"/>
        <w:spacing w:after="0" w:line="240" w:lineRule="auto"/>
        <w:rPr>
          <w:rFonts w:ascii="Aptos" w:hAnsi="Aptos" w:cs="Times New Roman"/>
          <w:kern w:val="0"/>
          <w:sz w:val="22"/>
          <w:szCs w:val="22"/>
          <w14:ligatures w14:val="none"/>
        </w:rPr>
      </w:pPr>
    </w:p>
    <w:p w14:paraId="072BE06F" w14:textId="4FAA0235" w:rsidR="00D20A74" w:rsidRDefault="00D20A74" w:rsidP="00922C9E">
      <w:pPr>
        <w:shd w:val="clear" w:color="auto" w:fill="FFFFFF"/>
        <w:spacing w:after="0" w:line="240" w:lineRule="auto"/>
        <w:rPr>
          <w:rFonts w:ascii="Arial" w:hAnsi="Arial" w:cs="Arial"/>
          <w:kern w:val="0"/>
          <w:u w:val="single"/>
          <w14:ligatures w14:val="none"/>
        </w:rPr>
      </w:pPr>
      <w:r w:rsidRPr="00D20A74">
        <w:rPr>
          <w:rFonts w:ascii="Arial" w:hAnsi="Arial" w:cs="Arial"/>
          <w:kern w:val="0"/>
          <w:u w:val="single"/>
          <w14:ligatures w14:val="none"/>
        </w:rPr>
        <w:lastRenderedPageBreak/>
        <w:t xml:space="preserve">Pharmacy services essay </w:t>
      </w:r>
    </w:p>
    <w:p w14:paraId="72D9AC26" w14:textId="77777777" w:rsidR="00D20A74" w:rsidRDefault="00D20A74" w:rsidP="00922C9E">
      <w:pPr>
        <w:shd w:val="clear" w:color="auto" w:fill="FFFFFF"/>
        <w:spacing w:after="0" w:line="240" w:lineRule="auto"/>
        <w:rPr>
          <w:rFonts w:ascii="Arial" w:hAnsi="Arial" w:cs="Arial"/>
          <w:kern w:val="0"/>
          <w:u w:val="single"/>
          <w14:ligatures w14:val="none"/>
        </w:rPr>
      </w:pPr>
    </w:p>
    <w:p w14:paraId="6C83D055" w14:textId="77777777" w:rsidR="00D20A74" w:rsidRPr="00274B3F" w:rsidRDefault="00D20A74" w:rsidP="00922C9E">
      <w:pPr>
        <w:shd w:val="clear" w:color="auto" w:fill="FFFFFF"/>
        <w:spacing w:after="0" w:line="240" w:lineRule="auto"/>
        <w:rPr>
          <w:rFonts w:ascii="Arial" w:hAnsi="Arial" w:cs="Arial"/>
          <w:kern w:val="0"/>
          <w:sz w:val="22"/>
          <w:szCs w:val="22"/>
          <w:u w:val="single"/>
          <w14:ligatures w14:val="none"/>
        </w:rPr>
      </w:pPr>
    </w:p>
    <w:p w14:paraId="672DE602" w14:textId="529E12C3" w:rsidR="00274B3F" w:rsidRDefault="00274B3F">
      <w:pPr>
        <w:pStyle w:val="p1"/>
        <w:rPr>
          <w:rStyle w:val="s1"/>
          <w:rFonts w:ascii="Arial" w:hAnsi="Arial" w:cs="Arial"/>
          <w:sz w:val="22"/>
          <w:szCs w:val="22"/>
        </w:rPr>
      </w:pPr>
      <w:r w:rsidRPr="00274B3F">
        <w:rPr>
          <w:rStyle w:val="s1"/>
          <w:rFonts w:ascii="Arial" w:hAnsi="Arial" w:cs="Arial"/>
          <w:sz w:val="22"/>
          <w:szCs w:val="22"/>
        </w:rPr>
        <w:t>In the UK, the history of pharmacy is closely tied to the development of apothecaries, who originally prepared and sold medicines. The Society of Apothecaries, established in 1617, played a crucial role in regulating the practice of pharmacy. Over time, apothecaries gradually transitioned from primarily dispensing medications to also providing medical advice, blurring the lines between pharmacy and medicine.The Pharmaceutical Society of Great Britain, founded in 1841, was a key milestone in the professionalisation of pharmacy in the UK. It aimed to standardise education, training, and practice standards for pharmacists. The Pharmacy Act of 1868 further solidified the role of the Pharmaceutical Society in regulating the profession, requiring pharmacists to be registered and adhere to a code of ethics.The establishment of the National Health Service (NHS) in 1948 had a profound impact on pharmacy in the UK. The NHS provided universal healthcare, including access to prescription medications, which led to a significant increase in the demand for pharmaceutical services. Community pharmacies became an integral part of the healthcare system, dispensing medications and providing advice to patients. The role of pharmacists has continued to evolve, with increasing emphasis on clinical pharmacy, patient counselling, and collaborative working with other healthcare professionals.</w:t>
      </w:r>
    </w:p>
    <w:p w14:paraId="39EB9514" w14:textId="77777777" w:rsidR="00274B3F" w:rsidRDefault="00274B3F">
      <w:pPr>
        <w:pStyle w:val="p1"/>
        <w:rPr>
          <w:rStyle w:val="s1"/>
          <w:rFonts w:ascii="Arial" w:hAnsi="Arial" w:cs="Arial"/>
          <w:sz w:val="22"/>
          <w:szCs w:val="22"/>
        </w:rPr>
      </w:pPr>
    </w:p>
    <w:p w14:paraId="79667076" w14:textId="75C099AA" w:rsidR="00BB32D7" w:rsidRDefault="00BB32D7">
      <w:pPr>
        <w:pStyle w:val="p1"/>
        <w:rPr>
          <w:rStyle w:val="s1"/>
          <w:rFonts w:ascii="Arial" w:hAnsi="Arial" w:cs="Arial"/>
          <w:sz w:val="22"/>
          <w:szCs w:val="22"/>
        </w:rPr>
      </w:pPr>
      <w:r w:rsidRPr="00BB32D7">
        <w:rPr>
          <w:rStyle w:val="s1"/>
          <w:rFonts w:ascii="Arial" w:hAnsi="Arial" w:cs="Arial"/>
          <w:sz w:val="22"/>
          <w:szCs w:val="22"/>
        </w:rPr>
        <w:t>Today, pharmacy services in the UK function as an integral part of the National Health Service (NHS), playing a crucial role in delivering healthcare to the population. Community pharmacies serve as the most accessible point of contact for healthcare advice and medications, offering services such as dispensing prescriptions, over-the-counter medicines, health advice, and increasingly, minor ailment management. Hospital pharmacies provide specialised services, including dispensing medications for inpatients and outpatients, preparing sterile products, and offering clinical pharmacy services to optimise medication use.One of the strengths of pharmacy services in the UK is the accessibility and convenience they offer to patients. With a vast network of community pharmacies located in urban and rural areas, individuals can easily access medications and healthcare advice without needing an appointment. Pharmacists are highly trained healthcare professionals who can provide expert advice on medications, health conditions, and lifestyle modifications. They also play a vital role in promoting public health through services such as smoking cessation, flu vaccinations, and health screening.However, pharmacy services in the UK also face several challenges. One significant issue is the increasing workload and pressure on pharmacists due to rising prescription volumes and expanding roles. This can lead to dispensing errors, reduced time for patient counselling, and burnout among pharmacists. Another challenge is the funding model for community pharmacies, which has faced cuts in recent years, threatening the viability of some pharmacies, particularly in rural areas. Furthermore, there is a need for better integration of pharmacy services with other healthcare providers, such as GPs and hospitals, to ensure seamless care for patients and optimise medication management.</w:t>
      </w:r>
    </w:p>
    <w:p w14:paraId="76BCAE3D" w14:textId="77777777" w:rsidR="00BB32D7" w:rsidRDefault="00BB32D7">
      <w:pPr>
        <w:pStyle w:val="p1"/>
        <w:rPr>
          <w:rStyle w:val="s1"/>
          <w:rFonts w:ascii="Arial" w:hAnsi="Arial" w:cs="Arial"/>
          <w:sz w:val="22"/>
          <w:szCs w:val="22"/>
        </w:rPr>
      </w:pPr>
    </w:p>
    <w:p w14:paraId="2F59F11B" w14:textId="14262D5F" w:rsidR="00922C9E" w:rsidRPr="00922C9E" w:rsidRDefault="00477ECE" w:rsidP="00922C9E">
      <w:pPr>
        <w:spacing w:after="0" w:line="240" w:lineRule="auto"/>
        <w:rPr>
          <w:rFonts w:ascii="Arial" w:eastAsia="Times New Roman" w:hAnsi="Arial" w:cs="Arial"/>
          <w:kern w:val="0"/>
          <w:sz w:val="22"/>
          <w:szCs w:val="22"/>
          <w14:ligatures w14:val="none"/>
        </w:rPr>
      </w:pPr>
      <w:r w:rsidRPr="00477ECE">
        <w:rPr>
          <w:rFonts w:ascii="Arial" w:eastAsia="Times New Roman" w:hAnsi="Arial" w:cs="Arial"/>
          <w:kern w:val="0"/>
          <w:sz w:val="22"/>
          <w:szCs w:val="22"/>
          <w14:ligatures w14:val="none"/>
        </w:rPr>
        <w:t xml:space="preserve">Pharmacy services in the UK significantly enhance the quality of life for service users through various channels. As the first point of contact for many seeking healthcare advice, community pharmacists provide accessible and convenient healthcare services. Their expertise in medication management ensures patients receive the correct medicines, understand their usage, and are aware of potential side effects, leading to better health outcomes and improved well-being.Pharmacists also play a crucial role in managing chronic conditions such as diabetes, asthma, and hypertension. Through medication reviews, adherence support, and lifestyle counselling, they empower patients to take control of their health, reducing the risk of complications and improving their overall quality of life. Moreover, pharmacy-led public health initiatives, such as smoking cessation programs and vaccination services, contribute to disease prevention and health promotion, benefiting both individuals </w:t>
      </w:r>
      <w:r w:rsidRPr="00477ECE">
        <w:rPr>
          <w:rFonts w:ascii="Arial" w:eastAsia="Times New Roman" w:hAnsi="Arial" w:cs="Arial"/>
          <w:kern w:val="0"/>
          <w:sz w:val="22"/>
          <w:szCs w:val="22"/>
          <w14:ligatures w14:val="none"/>
        </w:rPr>
        <w:lastRenderedPageBreak/>
        <w:t>and the wider community.</w:t>
      </w:r>
      <w:r>
        <w:rPr>
          <w:rFonts w:ascii="Arial" w:eastAsia="Times New Roman" w:hAnsi="Arial" w:cs="Arial"/>
          <w:kern w:val="0"/>
          <w:sz w:val="22"/>
          <w:szCs w:val="22"/>
          <w14:ligatures w14:val="none"/>
        </w:rPr>
        <w:t xml:space="preserve"> </w:t>
      </w:r>
      <w:r w:rsidRPr="00477ECE">
        <w:rPr>
          <w:rFonts w:ascii="Arial" w:eastAsia="Times New Roman" w:hAnsi="Arial" w:cs="Arial"/>
          <w:kern w:val="0"/>
          <w:sz w:val="22"/>
          <w:szCs w:val="22"/>
          <w14:ligatures w14:val="none"/>
        </w:rPr>
        <w:t>Furthermore, pharmacy services enhance the quality of life for service users by reducing the burden on other healthcare providers, such as GPs and hospitals. By managing minor ailments, providing repeat prescriptions, and offering emergency contraception, pharmacists alleviate pressure on primary care services, allowing GPs to focus on more complex medical issues. This collaborative approach to healthcare delivery ensures that patients receive timely and appropriate care, improving their overall experience and quality of life.</w:t>
      </w:r>
    </w:p>
    <w:p w14:paraId="420ED55B" w14:textId="44624C1A" w:rsidR="00CE3512" w:rsidRDefault="00CE3512">
      <w:pPr>
        <w:pStyle w:val="p1"/>
        <w:rPr>
          <w:rStyle w:val="s1"/>
          <w:rFonts w:ascii="Arial" w:hAnsi="Arial" w:cs="Arial"/>
          <w:sz w:val="22"/>
          <w:szCs w:val="22"/>
        </w:rPr>
      </w:pPr>
    </w:p>
    <w:p w14:paraId="126DE76F" w14:textId="77777777" w:rsidR="00E9058E" w:rsidRDefault="00E9058E">
      <w:pPr>
        <w:pStyle w:val="p1"/>
        <w:rPr>
          <w:rStyle w:val="s1"/>
          <w:rFonts w:ascii="Arial" w:hAnsi="Arial" w:cs="Arial"/>
          <w:sz w:val="22"/>
          <w:szCs w:val="22"/>
        </w:rPr>
      </w:pPr>
    </w:p>
    <w:p w14:paraId="42CB5B37" w14:textId="77777777" w:rsidR="00E9058E" w:rsidRDefault="00E9058E">
      <w:pPr>
        <w:pStyle w:val="p1"/>
        <w:rPr>
          <w:rStyle w:val="s1"/>
          <w:rFonts w:ascii="Arial" w:hAnsi="Arial" w:cs="Arial"/>
          <w:sz w:val="22"/>
          <w:szCs w:val="22"/>
        </w:rPr>
      </w:pPr>
    </w:p>
    <w:p w14:paraId="0D104CD8" w14:textId="77777777" w:rsidR="00E9058E" w:rsidRDefault="00E9058E">
      <w:pPr>
        <w:pStyle w:val="p1"/>
        <w:rPr>
          <w:rStyle w:val="s1"/>
          <w:rFonts w:ascii="Arial" w:hAnsi="Arial" w:cs="Arial"/>
          <w:sz w:val="22"/>
          <w:szCs w:val="22"/>
        </w:rPr>
      </w:pPr>
    </w:p>
    <w:p w14:paraId="278DFF24" w14:textId="77EF5510" w:rsidR="00E9058E" w:rsidRDefault="00E9058E">
      <w:pPr>
        <w:pStyle w:val="p1"/>
        <w:rPr>
          <w:rStyle w:val="s1"/>
          <w:rFonts w:ascii="Arial" w:hAnsi="Arial" w:cs="Arial"/>
          <w:sz w:val="28"/>
          <w:szCs w:val="28"/>
          <w:u w:val="single"/>
        </w:rPr>
      </w:pPr>
      <w:r w:rsidRPr="00E9058E">
        <w:rPr>
          <w:rStyle w:val="s1"/>
          <w:rFonts w:ascii="Arial" w:hAnsi="Arial" w:cs="Arial"/>
          <w:sz w:val="28"/>
          <w:szCs w:val="28"/>
          <w:u w:val="single"/>
        </w:rPr>
        <w:t xml:space="preserve">Reference list </w:t>
      </w:r>
      <w:r w:rsidR="00487962">
        <w:rPr>
          <w:rStyle w:val="s1"/>
          <w:rFonts w:ascii="Arial" w:hAnsi="Arial" w:cs="Arial"/>
          <w:sz w:val="28"/>
          <w:szCs w:val="28"/>
          <w:u w:val="single"/>
        </w:rPr>
        <w:t xml:space="preserve"> </w:t>
      </w:r>
    </w:p>
    <w:p w14:paraId="584DF8AC" w14:textId="77777777" w:rsidR="00E9058E" w:rsidRDefault="00E9058E">
      <w:pPr>
        <w:pStyle w:val="p1"/>
        <w:rPr>
          <w:rStyle w:val="s1"/>
          <w:rFonts w:ascii="Arial" w:hAnsi="Arial" w:cs="Arial"/>
          <w:sz w:val="28"/>
          <w:szCs w:val="28"/>
          <w:u w:val="single"/>
        </w:rPr>
      </w:pPr>
    </w:p>
    <w:p w14:paraId="137ED4C8" w14:textId="3B34C393" w:rsidR="00DE2080" w:rsidRPr="00487962" w:rsidRDefault="00DE2080">
      <w:pPr>
        <w:pStyle w:val="NormalWeb"/>
        <w:shd w:val="clear" w:color="auto" w:fill="FFFFFF"/>
        <w:spacing w:before="0" w:beforeAutospacing="0" w:after="0" w:afterAutospacing="0" w:line="360" w:lineRule="atLeast"/>
        <w:rPr>
          <w:rFonts w:ascii="Arial" w:hAnsi="Arial" w:cs="Arial"/>
          <w:color w:val="000000"/>
          <w:sz w:val="22"/>
          <w:szCs w:val="22"/>
        </w:rPr>
      </w:pPr>
      <w:r w:rsidRPr="00487962">
        <w:rPr>
          <w:rFonts w:ascii="Arial" w:hAnsi="Arial" w:cs="Arial"/>
          <w:color w:val="000000"/>
          <w:sz w:val="22"/>
          <w:szCs w:val="22"/>
        </w:rPr>
        <w:t>NHS (2023).</w:t>
      </w:r>
      <w:r w:rsidRPr="00487962">
        <w:rPr>
          <w:rStyle w:val="apple-converted-space"/>
          <w:rFonts w:ascii="Arial" w:hAnsi="Arial" w:cs="Arial"/>
          <w:color w:val="000000"/>
          <w:sz w:val="22"/>
          <w:szCs w:val="22"/>
        </w:rPr>
        <w:t> </w:t>
      </w:r>
      <w:r w:rsidRPr="00487962">
        <w:rPr>
          <w:rFonts w:ascii="Arial" w:hAnsi="Arial" w:cs="Arial"/>
          <w:color w:val="000000"/>
          <w:sz w:val="22"/>
          <w:szCs w:val="22"/>
        </w:rPr>
        <w:t xml:space="preserve">Mental health. [online] nhs.uk. Available at: </w:t>
      </w:r>
      <w:hyperlink r:id="rId10" w:history="1">
        <w:r w:rsidRPr="00487962">
          <w:rPr>
            <w:rStyle w:val="Hyperlink"/>
            <w:rFonts w:ascii="Arial" w:hAnsi="Arial" w:cs="Arial"/>
            <w:sz w:val="22"/>
            <w:szCs w:val="22"/>
          </w:rPr>
          <w:t>https://www.nhs.uk/mental-health/</w:t>
        </w:r>
      </w:hyperlink>
      <w:r w:rsidRPr="00487962">
        <w:rPr>
          <w:rFonts w:ascii="Arial" w:hAnsi="Arial" w:cs="Arial"/>
          <w:color w:val="000000"/>
          <w:sz w:val="22"/>
          <w:szCs w:val="22"/>
        </w:rPr>
        <w:t xml:space="preserve">. </w:t>
      </w:r>
    </w:p>
    <w:p w14:paraId="3F3D177D" w14:textId="77777777" w:rsidR="00DE2080" w:rsidRPr="00487962" w:rsidRDefault="00DE2080">
      <w:pPr>
        <w:pStyle w:val="NormalWeb"/>
        <w:shd w:val="clear" w:color="auto" w:fill="FFFFFF"/>
        <w:spacing w:before="0" w:beforeAutospacing="0" w:after="0" w:afterAutospacing="0" w:line="360" w:lineRule="atLeast"/>
        <w:rPr>
          <w:rFonts w:ascii="Arial" w:hAnsi="Arial" w:cs="Arial"/>
          <w:color w:val="000000"/>
          <w:sz w:val="22"/>
          <w:szCs w:val="22"/>
        </w:rPr>
      </w:pPr>
    </w:p>
    <w:p w14:paraId="3B0427BB" w14:textId="453F1E56" w:rsidR="0001707E" w:rsidRPr="00487962" w:rsidRDefault="0001707E">
      <w:pPr>
        <w:pStyle w:val="NormalWeb"/>
        <w:shd w:val="clear" w:color="auto" w:fill="FFFFFF"/>
        <w:spacing w:before="0" w:beforeAutospacing="0" w:after="0" w:afterAutospacing="0" w:line="360" w:lineRule="atLeast"/>
        <w:rPr>
          <w:rFonts w:ascii="Arial" w:hAnsi="Arial" w:cs="Arial"/>
          <w:color w:val="000000"/>
          <w:sz w:val="22"/>
          <w:szCs w:val="22"/>
        </w:rPr>
      </w:pPr>
      <w:r w:rsidRPr="00487962">
        <w:rPr>
          <w:rFonts w:ascii="Arial" w:hAnsi="Arial" w:cs="Arial"/>
          <w:color w:val="000000"/>
          <w:sz w:val="22"/>
          <w:szCs w:val="22"/>
        </w:rPr>
        <w:t>World Health Organisation (2022).</w:t>
      </w:r>
      <w:r w:rsidRPr="00487962">
        <w:rPr>
          <w:rStyle w:val="apple-converted-space"/>
          <w:rFonts w:ascii="Arial" w:hAnsi="Arial" w:cs="Arial"/>
          <w:color w:val="000000"/>
          <w:sz w:val="22"/>
          <w:szCs w:val="22"/>
        </w:rPr>
        <w:t> </w:t>
      </w:r>
      <w:r w:rsidRPr="00487962">
        <w:rPr>
          <w:rFonts w:ascii="Arial" w:hAnsi="Arial" w:cs="Arial"/>
          <w:color w:val="000000"/>
          <w:sz w:val="22"/>
          <w:szCs w:val="22"/>
        </w:rPr>
        <w:t xml:space="preserve">Mental health. [online] World Health Organisation. Available at: </w:t>
      </w:r>
      <w:hyperlink r:id="rId11" w:history="1">
        <w:r w:rsidRPr="00487962">
          <w:rPr>
            <w:rStyle w:val="Hyperlink"/>
            <w:rFonts w:ascii="Arial" w:hAnsi="Arial" w:cs="Arial"/>
            <w:sz w:val="22"/>
            <w:szCs w:val="22"/>
          </w:rPr>
          <w:t>https://www.who.int/news-room/fact-sheets/detail/mental-health-strengthening-our-response</w:t>
        </w:r>
      </w:hyperlink>
      <w:r w:rsidRPr="00487962">
        <w:rPr>
          <w:rFonts w:ascii="Arial" w:hAnsi="Arial" w:cs="Arial"/>
          <w:color w:val="000000"/>
          <w:sz w:val="22"/>
          <w:szCs w:val="22"/>
        </w:rPr>
        <w:t xml:space="preserve">. </w:t>
      </w:r>
    </w:p>
    <w:p w14:paraId="34DE3F23" w14:textId="77777777" w:rsidR="00D0232F" w:rsidRPr="00487962" w:rsidRDefault="00D0232F">
      <w:pPr>
        <w:pStyle w:val="NormalWeb"/>
        <w:shd w:val="clear" w:color="auto" w:fill="FFFFFF"/>
        <w:spacing w:before="0" w:beforeAutospacing="0" w:after="0" w:afterAutospacing="0" w:line="360" w:lineRule="atLeast"/>
        <w:rPr>
          <w:rFonts w:ascii="Arial" w:hAnsi="Arial" w:cs="Arial"/>
          <w:color w:val="000000"/>
          <w:sz w:val="22"/>
          <w:szCs w:val="22"/>
        </w:rPr>
      </w:pPr>
    </w:p>
    <w:p w14:paraId="7D135C12" w14:textId="61616096" w:rsidR="00D0232F" w:rsidRPr="00487962" w:rsidRDefault="00D0232F">
      <w:pPr>
        <w:pStyle w:val="NormalWeb"/>
        <w:shd w:val="clear" w:color="auto" w:fill="FFFFFF"/>
        <w:spacing w:before="0" w:beforeAutospacing="0" w:after="0" w:afterAutospacing="0" w:line="360" w:lineRule="atLeast"/>
        <w:rPr>
          <w:rFonts w:ascii="Arial" w:hAnsi="Arial" w:cs="Arial"/>
          <w:color w:val="000000"/>
          <w:sz w:val="22"/>
          <w:szCs w:val="22"/>
        </w:rPr>
      </w:pPr>
      <w:r w:rsidRPr="00487962">
        <w:rPr>
          <w:rFonts w:ascii="Arial" w:hAnsi="Arial" w:cs="Arial"/>
          <w:color w:val="000000"/>
          <w:sz w:val="22"/>
          <w:szCs w:val="22"/>
        </w:rPr>
        <w:t>Bsmhft.nhs.uk. (2021).</w:t>
      </w:r>
      <w:r w:rsidRPr="00487962">
        <w:rPr>
          <w:rStyle w:val="apple-converted-space"/>
          <w:rFonts w:ascii="Arial" w:hAnsi="Arial" w:cs="Arial"/>
          <w:color w:val="000000"/>
          <w:sz w:val="22"/>
          <w:szCs w:val="22"/>
        </w:rPr>
        <w:t> </w:t>
      </w:r>
      <w:r w:rsidRPr="00487962">
        <w:rPr>
          <w:rFonts w:ascii="Arial" w:hAnsi="Arial" w:cs="Arial"/>
          <w:color w:val="000000"/>
          <w:sz w:val="22"/>
          <w:szCs w:val="22"/>
        </w:rPr>
        <w:t xml:space="preserve">Community mental health teams (CMHTs) - Birmingham and Solihull Mental Health NHS Foundation Trust - BSMHFT. [online] Available at: </w:t>
      </w:r>
      <w:hyperlink r:id="rId12" w:history="1">
        <w:r w:rsidRPr="00487962">
          <w:rPr>
            <w:rStyle w:val="Hyperlink"/>
            <w:rFonts w:ascii="Arial" w:hAnsi="Arial" w:cs="Arial"/>
            <w:sz w:val="22"/>
            <w:szCs w:val="22"/>
          </w:rPr>
          <w:t>https://www.bsmhft.nhs.uk/our-services/adult-services/adult-community-services/community-mental-health-teams/</w:t>
        </w:r>
      </w:hyperlink>
      <w:r w:rsidRPr="00487962">
        <w:rPr>
          <w:rFonts w:ascii="Arial" w:hAnsi="Arial" w:cs="Arial"/>
          <w:color w:val="000000"/>
          <w:sz w:val="22"/>
          <w:szCs w:val="22"/>
        </w:rPr>
        <w:t xml:space="preserve">. </w:t>
      </w:r>
    </w:p>
    <w:p w14:paraId="362BD8E1" w14:textId="77777777" w:rsidR="00D0232F" w:rsidRPr="00487962" w:rsidRDefault="00D0232F">
      <w:pPr>
        <w:pStyle w:val="NormalWeb"/>
        <w:shd w:val="clear" w:color="auto" w:fill="FFFFFF"/>
        <w:spacing w:before="0" w:beforeAutospacing="0" w:after="0" w:afterAutospacing="0" w:line="360" w:lineRule="atLeast"/>
        <w:rPr>
          <w:rFonts w:ascii="Arial" w:hAnsi="Arial" w:cs="Arial"/>
          <w:color w:val="000000"/>
          <w:sz w:val="22"/>
          <w:szCs w:val="22"/>
        </w:rPr>
      </w:pPr>
    </w:p>
    <w:p w14:paraId="7066224A" w14:textId="018BF138" w:rsidR="000E436B" w:rsidRPr="00487962" w:rsidRDefault="000E436B">
      <w:pPr>
        <w:pStyle w:val="NormalWeb"/>
        <w:shd w:val="clear" w:color="auto" w:fill="FFFFFF"/>
        <w:spacing w:before="0" w:beforeAutospacing="0" w:after="0" w:afterAutospacing="0" w:line="360" w:lineRule="atLeast"/>
        <w:rPr>
          <w:rFonts w:ascii="Arial" w:hAnsi="Arial" w:cs="Arial"/>
          <w:color w:val="000000"/>
          <w:sz w:val="22"/>
          <w:szCs w:val="22"/>
        </w:rPr>
      </w:pPr>
      <w:hyperlink r:id="rId13" w:history="1">
        <w:r w:rsidRPr="00487962">
          <w:rPr>
            <w:rStyle w:val="Hyperlink"/>
            <w:rFonts w:ascii="Arial" w:hAnsi="Arial" w:cs="Arial"/>
            <w:sz w:val="22"/>
            <w:szCs w:val="22"/>
          </w:rPr>
          <w:t>https://www.psychiatry.org/patients-families/stigma-and-discrimination</w:t>
        </w:r>
      </w:hyperlink>
      <w:r w:rsidRPr="00487962">
        <w:rPr>
          <w:rFonts w:ascii="Arial" w:hAnsi="Arial" w:cs="Arial"/>
          <w:color w:val="000000"/>
          <w:sz w:val="22"/>
          <w:szCs w:val="22"/>
        </w:rPr>
        <w:t xml:space="preserve"> </w:t>
      </w:r>
    </w:p>
    <w:p w14:paraId="6A4DBAF8" w14:textId="77777777" w:rsidR="000E436B" w:rsidRPr="00487962" w:rsidRDefault="000E436B">
      <w:pPr>
        <w:pStyle w:val="NormalWeb"/>
        <w:shd w:val="clear" w:color="auto" w:fill="FFFFFF"/>
        <w:spacing w:before="0" w:beforeAutospacing="0" w:after="0" w:afterAutospacing="0" w:line="360" w:lineRule="atLeast"/>
        <w:rPr>
          <w:rFonts w:ascii="Arial" w:hAnsi="Arial" w:cs="Arial"/>
          <w:color w:val="000000"/>
          <w:sz w:val="22"/>
          <w:szCs w:val="22"/>
        </w:rPr>
      </w:pPr>
    </w:p>
    <w:p w14:paraId="33E8669B" w14:textId="5C9EEC56" w:rsidR="002532D4" w:rsidRPr="00487962" w:rsidRDefault="002532D4">
      <w:pPr>
        <w:pStyle w:val="NormalWeb"/>
        <w:shd w:val="clear" w:color="auto" w:fill="FFFFFF"/>
        <w:spacing w:before="0" w:beforeAutospacing="0" w:after="0" w:afterAutospacing="0" w:line="360" w:lineRule="atLeast"/>
        <w:rPr>
          <w:rFonts w:ascii="Arial" w:hAnsi="Arial" w:cs="Arial"/>
          <w:color w:val="000000"/>
          <w:sz w:val="22"/>
          <w:szCs w:val="22"/>
        </w:rPr>
      </w:pPr>
      <w:r w:rsidRPr="00487962">
        <w:rPr>
          <w:rFonts w:ascii="Arial" w:hAnsi="Arial" w:cs="Arial"/>
          <w:color w:val="000000"/>
          <w:sz w:val="22"/>
          <w:szCs w:val="22"/>
        </w:rPr>
        <w:t>Mental Health Foundation (2021).</w:t>
      </w:r>
      <w:r w:rsidRPr="00487962">
        <w:rPr>
          <w:rStyle w:val="apple-converted-space"/>
          <w:rFonts w:ascii="Arial" w:hAnsi="Arial" w:cs="Arial"/>
          <w:color w:val="000000"/>
          <w:sz w:val="22"/>
          <w:szCs w:val="22"/>
        </w:rPr>
        <w:t> </w:t>
      </w:r>
      <w:r w:rsidRPr="00487962">
        <w:rPr>
          <w:rFonts w:ascii="Arial" w:hAnsi="Arial" w:cs="Arial"/>
          <w:color w:val="000000"/>
          <w:sz w:val="22"/>
          <w:szCs w:val="22"/>
        </w:rPr>
        <w:t xml:space="preserve">Stigma and Discrimination. [online] www.mentalhealth.org.uk. Available at: </w:t>
      </w:r>
      <w:hyperlink r:id="rId14" w:history="1">
        <w:r w:rsidRPr="00487962">
          <w:rPr>
            <w:rStyle w:val="Hyperlink"/>
            <w:rFonts w:ascii="Arial" w:hAnsi="Arial" w:cs="Arial"/>
            <w:sz w:val="22"/>
            <w:szCs w:val="22"/>
          </w:rPr>
          <w:t>https://www.mentalhealth.org.uk/explore-mental-health/a-z-topics/stigma-and-discrimination</w:t>
        </w:r>
      </w:hyperlink>
      <w:r w:rsidRPr="00487962">
        <w:rPr>
          <w:rFonts w:ascii="Arial" w:hAnsi="Arial" w:cs="Arial"/>
          <w:color w:val="000000"/>
          <w:sz w:val="22"/>
          <w:szCs w:val="22"/>
        </w:rPr>
        <w:t xml:space="preserve">. </w:t>
      </w:r>
    </w:p>
    <w:p w14:paraId="7AF68491" w14:textId="77777777" w:rsidR="002532D4" w:rsidRPr="00487962" w:rsidRDefault="002532D4">
      <w:pPr>
        <w:pStyle w:val="NormalWeb"/>
        <w:shd w:val="clear" w:color="auto" w:fill="FFFFFF"/>
        <w:spacing w:before="0" w:beforeAutospacing="0" w:after="0" w:afterAutospacing="0" w:line="360" w:lineRule="atLeast"/>
        <w:rPr>
          <w:rFonts w:ascii="Arial" w:hAnsi="Arial" w:cs="Arial"/>
          <w:color w:val="000000"/>
          <w:sz w:val="22"/>
          <w:szCs w:val="22"/>
        </w:rPr>
      </w:pPr>
    </w:p>
    <w:p w14:paraId="1BD0C8E4" w14:textId="445BEEC9" w:rsidR="00487962" w:rsidRDefault="00487962">
      <w:pPr>
        <w:pStyle w:val="NormalWeb"/>
        <w:shd w:val="clear" w:color="auto" w:fill="FFFFFF"/>
        <w:spacing w:before="0" w:beforeAutospacing="0" w:after="0" w:afterAutospacing="0" w:line="360" w:lineRule="atLeast"/>
        <w:rPr>
          <w:rFonts w:ascii="Arial" w:hAnsi="Arial" w:cs="Arial"/>
          <w:color w:val="000000"/>
          <w:sz w:val="22"/>
          <w:szCs w:val="22"/>
        </w:rPr>
      </w:pPr>
      <w:r w:rsidRPr="00487962">
        <w:rPr>
          <w:rFonts w:ascii="Arial" w:hAnsi="Arial" w:cs="Arial"/>
          <w:color w:val="000000"/>
          <w:sz w:val="22"/>
          <w:szCs w:val="22"/>
        </w:rPr>
        <w:t>NHS England (2024).</w:t>
      </w:r>
      <w:r w:rsidRPr="00487962">
        <w:rPr>
          <w:rStyle w:val="apple-converted-space"/>
          <w:rFonts w:ascii="Arial" w:hAnsi="Arial" w:cs="Arial"/>
          <w:color w:val="000000"/>
          <w:sz w:val="22"/>
          <w:szCs w:val="22"/>
        </w:rPr>
        <w:t> </w:t>
      </w:r>
      <w:r w:rsidRPr="00487962">
        <w:rPr>
          <w:rFonts w:ascii="Arial" w:hAnsi="Arial" w:cs="Arial"/>
          <w:color w:val="000000"/>
          <w:sz w:val="22"/>
          <w:szCs w:val="22"/>
        </w:rPr>
        <w:t xml:space="preserve">NHS England Community Mental Health Services. [online] England.nhs.uk. Available at: </w:t>
      </w:r>
      <w:hyperlink r:id="rId15" w:history="1">
        <w:r w:rsidRPr="00487962">
          <w:rPr>
            <w:rStyle w:val="Hyperlink"/>
            <w:rFonts w:ascii="Arial" w:hAnsi="Arial" w:cs="Arial"/>
            <w:sz w:val="22"/>
            <w:szCs w:val="22"/>
          </w:rPr>
          <w:t>https://www.england.nhs.uk/mental-health/adults/cmhs/</w:t>
        </w:r>
      </w:hyperlink>
      <w:r w:rsidRPr="00487962">
        <w:rPr>
          <w:rFonts w:ascii="Arial" w:hAnsi="Arial" w:cs="Arial"/>
          <w:color w:val="000000"/>
          <w:sz w:val="22"/>
          <w:szCs w:val="22"/>
        </w:rPr>
        <w:t xml:space="preserve">. </w:t>
      </w:r>
    </w:p>
    <w:p w14:paraId="7DCDD4B8" w14:textId="77777777" w:rsidR="00487962" w:rsidRDefault="00487962">
      <w:pPr>
        <w:pStyle w:val="NormalWeb"/>
        <w:shd w:val="clear" w:color="auto" w:fill="FFFFFF"/>
        <w:spacing w:before="0" w:beforeAutospacing="0" w:after="0" w:afterAutospacing="0" w:line="360" w:lineRule="atLeast"/>
        <w:rPr>
          <w:rFonts w:ascii="Arial" w:hAnsi="Arial" w:cs="Arial"/>
          <w:color w:val="000000"/>
          <w:sz w:val="22"/>
          <w:szCs w:val="22"/>
        </w:rPr>
      </w:pPr>
    </w:p>
    <w:p w14:paraId="63FD38B7" w14:textId="77777777" w:rsidR="00487962" w:rsidRDefault="00487962">
      <w:pPr>
        <w:pStyle w:val="NormalWeb"/>
        <w:shd w:val="clear" w:color="auto" w:fill="FFFFFF"/>
        <w:spacing w:before="0" w:beforeAutospacing="0" w:after="0" w:afterAutospacing="0" w:line="360" w:lineRule="atLeast"/>
        <w:rPr>
          <w:rFonts w:ascii="Arial" w:hAnsi="Arial" w:cs="Arial"/>
          <w:color w:val="000000"/>
          <w:sz w:val="22"/>
          <w:szCs w:val="22"/>
        </w:rPr>
      </w:pPr>
    </w:p>
    <w:p w14:paraId="5FB28AEF" w14:textId="3DA2134B" w:rsidR="00D22F94" w:rsidRPr="00CF7458" w:rsidRDefault="00D22F94">
      <w:pPr>
        <w:pStyle w:val="NormalWeb"/>
        <w:shd w:val="clear" w:color="auto" w:fill="FFFFFF"/>
        <w:spacing w:before="0" w:beforeAutospacing="0" w:after="0" w:afterAutospacing="0" w:line="360" w:lineRule="atLeast"/>
        <w:rPr>
          <w:rFonts w:ascii="Arial" w:hAnsi="Arial" w:cs="Arial"/>
          <w:color w:val="000000"/>
          <w:sz w:val="22"/>
          <w:szCs w:val="22"/>
        </w:rPr>
      </w:pPr>
      <w:r w:rsidRPr="00CF7458">
        <w:rPr>
          <w:rFonts w:ascii="Arial" w:hAnsi="Arial" w:cs="Arial"/>
          <w:color w:val="000000"/>
          <w:sz w:val="22"/>
          <w:szCs w:val="22"/>
        </w:rPr>
        <w:t>www.england.nhs.uk. (n.d.).</w:t>
      </w:r>
      <w:r w:rsidRPr="00CF7458">
        <w:rPr>
          <w:rStyle w:val="apple-converted-space"/>
          <w:rFonts w:ascii="Arial" w:hAnsi="Arial" w:cs="Arial"/>
          <w:color w:val="000000"/>
          <w:sz w:val="22"/>
          <w:szCs w:val="22"/>
        </w:rPr>
        <w:t> </w:t>
      </w:r>
      <w:r w:rsidRPr="00CF7458">
        <w:rPr>
          <w:rFonts w:ascii="Arial" w:hAnsi="Arial" w:cs="Arial"/>
          <w:color w:val="000000"/>
          <w:sz w:val="22"/>
          <w:szCs w:val="22"/>
        </w:rPr>
        <w:t xml:space="preserve">NHS England» Pharmacy services. [online] Available at: </w:t>
      </w:r>
      <w:hyperlink r:id="rId16" w:history="1">
        <w:r w:rsidRPr="00CF7458">
          <w:rPr>
            <w:rStyle w:val="Hyperlink"/>
            <w:rFonts w:ascii="Arial" w:hAnsi="Arial" w:cs="Arial"/>
            <w:sz w:val="22"/>
            <w:szCs w:val="22"/>
          </w:rPr>
          <w:t>https://www.england.nhs.uk/primary-care/pharmacy/pharmacy-services/.m</w:t>
        </w:r>
      </w:hyperlink>
      <w:r w:rsidRPr="00CF7458">
        <w:rPr>
          <w:rFonts w:ascii="Arial" w:hAnsi="Arial" w:cs="Arial"/>
          <w:color w:val="000000"/>
          <w:sz w:val="22"/>
          <w:szCs w:val="22"/>
        </w:rPr>
        <w:t xml:space="preserve"> </w:t>
      </w:r>
    </w:p>
    <w:p w14:paraId="3D43EF5E" w14:textId="77777777" w:rsidR="00D22F94" w:rsidRPr="00CF7458" w:rsidRDefault="00D22F94">
      <w:pPr>
        <w:pStyle w:val="NormalWeb"/>
        <w:shd w:val="clear" w:color="auto" w:fill="FFFFFF"/>
        <w:spacing w:before="0" w:beforeAutospacing="0" w:after="0" w:afterAutospacing="0" w:line="360" w:lineRule="atLeast"/>
        <w:rPr>
          <w:rFonts w:ascii="Arial" w:hAnsi="Arial" w:cs="Arial"/>
          <w:color w:val="000000"/>
          <w:sz w:val="22"/>
          <w:szCs w:val="22"/>
        </w:rPr>
      </w:pPr>
    </w:p>
    <w:p w14:paraId="33A7D482" w14:textId="298BD438" w:rsidR="00561A4C" w:rsidRPr="00CF7458" w:rsidRDefault="00561A4C">
      <w:pPr>
        <w:pStyle w:val="NormalWeb"/>
        <w:shd w:val="clear" w:color="auto" w:fill="FFFFFF"/>
        <w:spacing w:before="0" w:beforeAutospacing="0" w:after="0" w:afterAutospacing="0" w:line="360" w:lineRule="atLeast"/>
        <w:rPr>
          <w:rFonts w:ascii="Arial" w:hAnsi="Arial" w:cs="Arial"/>
          <w:color w:val="000000"/>
          <w:sz w:val="22"/>
          <w:szCs w:val="22"/>
        </w:rPr>
      </w:pPr>
      <w:r w:rsidRPr="00CF7458">
        <w:rPr>
          <w:rFonts w:ascii="Arial" w:hAnsi="Arial" w:cs="Arial"/>
          <w:color w:val="000000"/>
          <w:sz w:val="22"/>
          <w:szCs w:val="22"/>
        </w:rPr>
        <w:t>NHS (2024).</w:t>
      </w:r>
      <w:r w:rsidRPr="00CF7458">
        <w:rPr>
          <w:rStyle w:val="apple-converted-space"/>
          <w:rFonts w:ascii="Arial" w:hAnsi="Arial" w:cs="Arial"/>
          <w:color w:val="000000"/>
          <w:sz w:val="22"/>
          <w:szCs w:val="22"/>
        </w:rPr>
        <w:t> </w:t>
      </w:r>
      <w:r w:rsidRPr="00CF7458">
        <w:rPr>
          <w:rFonts w:ascii="Arial" w:hAnsi="Arial" w:cs="Arial"/>
          <w:color w:val="000000"/>
          <w:sz w:val="22"/>
          <w:szCs w:val="22"/>
        </w:rPr>
        <w:t xml:space="preserve">How pharmacies can help. [online] nhs.uk. Available at: </w:t>
      </w:r>
      <w:hyperlink r:id="rId17" w:history="1">
        <w:r w:rsidRPr="00CF7458">
          <w:rPr>
            <w:rStyle w:val="Hyperlink"/>
            <w:rFonts w:ascii="Arial" w:hAnsi="Arial" w:cs="Arial"/>
            <w:sz w:val="22"/>
            <w:szCs w:val="22"/>
          </w:rPr>
          <w:t>https://www.nhs.uk/nhs-services/pharmacies/how-pharmacies-can-help/</w:t>
        </w:r>
      </w:hyperlink>
      <w:r w:rsidRPr="00CF7458">
        <w:rPr>
          <w:rFonts w:ascii="Arial" w:hAnsi="Arial" w:cs="Arial"/>
          <w:color w:val="000000"/>
          <w:sz w:val="22"/>
          <w:szCs w:val="22"/>
        </w:rPr>
        <w:t xml:space="preserve">. </w:t>
      </w:r>
    </w:p>
    <w:p w14:paraId="45A115FA" w14:textId="77777777" w:rsidR="00691825" w:rsidRPr="00CF7458" w:rsidRDefault="00691825">
      <w:pPr>
        <w:pStyle w:val="NormalWeb"/>
        <w:shd w:val="clear" w:color="auto" w:fill="FFFFFF"/>
        <w:spacing w:before="0" w:beforeAutospacing="0" w:after="0" w:afterAutospacing="0" w:line="360" w:lineRule="atLeast"/>
        <w:rPr>
          <w:rFonts w:ascii="Arial" w:hAnsi="Arial" w:cs="Arial"/>
          <w:color w:val="000000"/>
          <w:sz w:val="22"/>
          <w:szCs w:val="22"/>
        </w:rPr>
      </w:pPr>
    </w:p>
    <w:p w14:paraId="12281396" w14:textId="076FA7AC" w:rsidR="00691825" w:rsidRPr="00CF7458" w:rsidRDefault="00691825">
      <w:pPr>
        <w:pStyle w:val="NormalWeb"/>
        <w:shd w:val="clear" w:color="auto" w:fill="FFFFFF"/>
        <w:spacing w:before="0" w:beforeAutospacing="0" w:after="0" w:afterAutospacing="0" w:line="360" w:lineRule="atLeast"/>
        <w:rPr>
          <w:rFonts w:ascii="Arial" w:hAnsi="Arial" w:cs="Arial"/>
          <w:color w:val="000000"/>
          <w:sz w:val="22"/>
          <w:szCs w:val="22"/>
        </w:rPr>
      </w:pPr>
      <w:r w:rsidRPr="00CF7458">
        <w:rPr>
          <w:rFonts w:ascii="Arial" w:hAnsi="Arial" w:cs="Arial"/>
          <w:color w:val="000000"/>
          <w:sz w:val="22"/>
          <w:szCs w:val="22"/>
        </w:rPr>
        <w:t>NHS England (2024).</w:t>
      </w:r>
      <w:r w:rsidRPr="00CF7458">
        <w:rPr>
          <w:rStyle w:val="apple-converted-space"/>
          <w:rFonts w:ascii="Arial" w:hAnsi="Arial" w:cs="Arial"/>
          <w:color w:val="000000"/>
          <w:sz w:val="22"/>
          <w:szCs w:val="22"/>
        </w:rPr>
        <w:t> </w:t>
      </w:r>
      <w:r w:rsidRPr="00CF7458">
        <w:rPr>
          <w:rFonts w:ascii="Arial" w:hAnsi="Arial" w:cs="Arial"/>
          <w:color w:val="000000"/>
          <w:sz w:val="22"/>
          <w:szCs w:val="22"/>
        </w:rPr>
        <w:t xml:space="preserve">Pharmacy First. [online] www.england.nhs.uk. Available at: </w:t>
      </w:r>
      <w:hyperlink r:id="rId18" w:history="1">
        <w:r w:rsidRPr="00CF7458">
          <w:rPr>
            <w:rStyle w:val="Hyperlink"/>
            <w:rFonts w:ascii="Arial" w:hAnsi="Arial" w:cs="Arial"/>
            <w:sz w:val="22"/>
            <w:szCs w:val="22"/>
          </w:rPr>
          <w:t>https://www.england.nhs.uk/primary-care/pharmacy/pharmacy-services/pharmacy-first/</w:t>
        </w:r>
      </w:hyperlink>
      <w:r w:rsidRPr="00CF7458">
        <w:rPr>
          <w:rFonts w:ascii="Arial" w:hAnsi="Arial" w:cs="Arial"/>
          <w:color w:val="000000"/>
          <w:sz w:val="22"/>
          <w:szCs w:val="22"/>
        </w:rPr>
        <w:t xml:space="preserve">. </w:t>
      </w:r>
    </w:p>
    <w:p w14:paraId="4080AED3" w14:textId="77777777" w:rsidR="00691825" w:rsidRPr="00CF7458" w:rsidRDefault="00691825">
      <w:pPr>
        <w:pStyle w:val="NormalWeb"/>
        <w:shd w:val="clear" w:color="auto" w:fill="FFFFFF"/>
        <w:spacing w:before="0" w:beforeAutospacing="0" w:after="0" w:afterAutospacing="0" w:line="360" w:lineRule="atLeast"/>
        <w:rPr>
          <w:rFonts w:ascii="Arial" w:hAnsi="Arial" w:cs="Arial"/>
          <w:color w:val="000000"/>
          <w:sz w:val="22"/>
          <w:szCs w:val="22"/>
        </w:rPr>
      </w:pPr>
    </w:p>
    <w:p w14:paraId="0BE665D4" w14:textId="77777777" w:rsidR="00691825" w:rsidRPr="00CF7458" w:rsidRDefault="00691825">
      <w:pPr>
        <w:pStyle w:val="NormalWeb"/>
        <w:shd w:val="clear" w:color="auto" w:fill="FFFFFF"/>
        <w:spacing w:before="0" w:beforeAutospacing="0" w:after="0" w:afterAutospacing="0" w:line="360" w:lineRule="atLeast"/>
        <w:rPr>
          <w:rFonts w:ascii="Arial" w:hAnsi="Arial" w:cs="Arial"/>
          <w:color w:val="000000"/>
          <w:sz w:val="22"/>
          <w:szCs w:val="22"/>
        </w:rPr>
      </w:pPr>
    </w:p>
    <w:p w14:paraId="7F4DD176" w14:textId="674B32FB" w:rsidR="007E16DE" w:rsidRPr="00CF7458" w:rsidRDefault="00691825">
      <w:pPr>
        <w:pStyle w:val="NormalWeb"/>
        <w:shd w:val="clear" w:color="auto" w:fill="FFFFFF"/>
        <w:spacing w:before="0" w:beforeAutospacing="0" w:after="0" w:afterAutospacing="0" w:line="360" w:lineRule="atLeast"/>
        <w:rPr>
          <w:rFonts w:ascii="Arial" w:hAnsi="Arial" w:cs="Arial"/>
          <w:color w:val="000000"/>
          <w:sz w:val="22"/>
          <w:szCs w:val="22"/>
        </w:rPr>
      </w:pPr>
      <w:r w:rsidRPr="00CF7458">
        <w:rPr>
          <w:rFonts w:ascii="Arial" w:hAnsi="Arial" w:cs="Arial"/>
          <w:color w:val="000000"/>
          <w:sz w:val="22"/>
          <w:szCs w:val="22"/>
        </w:rPr>
        <w:t>‌</w:t>
      </w:r>
      <w:r w:rsidR="00127289" w:rsidRPr="00CF7458">
        <w:rPr>
          <w:rFonts w:ascii="Arial" w:hAnsi="Arial" w:cs="Arial"/>
          <w:color w:val="000000"/>
          <w:sz w:val="22"/>
          <w:szCs w:val="22"/>
        </w:rPr>
        <w:t xml:space="preserve"> </w:t>
      </w:r>
      <w:r w:rsidR="007E16DE" w:rsidRPr="00CF7458">
        <w:rPr>
          <w:rFonts w:ascii="Arial" w:hAnsi="Arial" w:cs="Arial"/>
          <w:color w:val="000000"/>
          <w:sz w:val="22"/>
          <w:szCs w:val="22"/>
        </w:rPr>
        <w:t xml:space="preserve">What can pharmacy do for your local community? (n.d.). Available at: </w:t>
      </w:r>
      <w:hyperlink r:id="rId19" w:history="1">
        <w:r w:rsidR="007E16DE" w:rsidRPr="00CF7458">
          <w:rPr>
            <w:rStyle w:val="Hyperlink"/>
            <w:rFonts w:ascii="Arial" w:hAnsi="Arial" w:cs="Arial"/>
            <w:sz w:val="22"/>
            <w:szCs w:val="22"/>
          </w:rPr>
          <w:t>https://cpe.org.uk/wp-content/uploads/2018/04/PSNC-local-gov-leaflet-April-2018.pdf</w:t>
        </w:r>
      </w:hyperlink>
      <w:r w:rsidR="007E16DE" w:rsidRPr="00CF7458">
        <w:rPr>
          <w:rFonts w:ascii="Arial" w:hAnsi="Arial" w:cs="Arial"/>
          <w:color w:val="000000"/>
          <w:sz w:val="22"/>
          <w:szCs w:val="22"/>
        </w:rPr>
        <w:t xml:space="preserve">. </w:t>
      </w:r>
    </w:p>
    <w:p w14:paraId="67699061" w14:textId="77777777" w:rsidR="007E16DE" w:rsidRPr="00CF7458" w:rsidRDefault="007E16DE">
      <w:pPr>
        <w:pStyle w:val="NormalWeb"/>
        <w:shd w:val="clear" w:color="auto" w:fill="FFFFFF"/>
        <w:rPr>
          <w:rFonts w:ascii="Arial" w:hAnsi="Arial" w:cs="Arial"/>
          <w:color w:val="000000"/>
          <w:sz w:val="22"/>
          <w:szCs w:val="22"/>
        </w:rPr>
      </w:pPr>
      <w:r w:rsidRPr="00CF7458">
        <w:rPr>
          <w:rFonts w:ascii="Arial" w:hAnsi="Arial" w:cs="Arial"/>
          <w:color w:val="000000"/>
          <w:sz w:val="22"/>
          <w:szCs w:val="22"/>
        </w:rPr>
        <w:t>‌</w:t>
      </w:r>
    </w:p>
    <w:p w14:paraId="449F9D3C" w14:textId="2DAEB2A9" w:rsidR="00AD68B5" w:rsidRPr="00CF7458" w:rsidRDefault="00AD68B5">
      <w:pPr>
        <w:pStyle w:val="NormalWeb"/>
        <w:shd w:val="clear" w:color="auto" w:fill="FFFFFF"/>
        <w:spacing w:before="0" w:beforeAutospacing="0" w:after="0" w:afterAutospacing="0" w:line="360" w:lineRule="atLeast"/>
        <w:rPr>
          <w:rFonts w:ascii="Arial" w:hAnsi="Arial" w:cs="Arial"/>
          <w:color w:val="000000"/>
          <w:sz w:val="22"/>
          <w:szCs w:val="22"/>
        </w:rPr>
      </w:pPr>
      <w:r w:rsidRPr="00CF7458">
        <w:rPr>
          <w:rFonts w:ascii="Arial" w:hAnsi="Arial" w:cs="Arial"/>
          <w:color w:val="000000"/>
          <w:sz w:val="22"/>
          <w:szCs w:val="22"/>
        </w:rPr>
        <w:t>Who.int. (2021).</w:t>
      </w:r>
      <w:r w:rsidRPr="00CF7458">
        <w:rPr>
          <w:rStyle w:val="apple-converted-space"/>
          <w:rFonts w:ascii="Arial" w:hAnsi="Arial" w:cs="Arial"/>
          <w:color w:val="000000"/>
          <w:sz w:val="22"/>
          <w:szCs w:val="22"/>
        </w:rPr>
        <w:t> </w:t>
      </w:r>
      <w:r w:rsidRPr="00CF7458">
        <w:rPr>
          <w:rFonts w:ascii="Arial" w:hAnsi="Arial" w:cs="Arial"/>
          <w:color w:val="000000"/>
          <w:sz w:val="22"/>
          <w:szCs w:val="22"/>
        </w:rPr>
        <w:t xml:space="preserve">Pharmacy Care and Pharmaceutical Services: a high-level policy symposium. [online] Available at: </w:t>
      </w:r>
      <w:hyperlink r:id="rId20" w:history="1">
        <w:r w:rsidRPr="00CF7458">
          <w:rPr>
            <w:rStyle w:val="Hyperlink"/>
            <w:rFonts w:ascii="Arial" w:hAnsi="Arial" w:cs="Arial"/>
            <w:sz w:val="22"/>
            <w:szCs w:val="22"/>
          </w:rPr>
          <w:t>https://www.who.int/europe/news-room/events/item/2024/09/24/default-calendar/pharmacy-care-and-pharmaceutical-services--a-high-level-policy-symposium</w:t>
        </w:r>
      </w:hyperlink>
      <w:r w:rsidRPr="00CF7458">
        <w:rPr>
          <w:rFonts w:ascii="Arial" w:hAnsi="Arial" w:cs="Arial"/>
          <w:color w:val="000000"/>
          <w:sz w:val="22"/>
          <w:szCs w:val="22"/>
        </w:rPr>
        <w:t xml:space="preserve">. </w:t>
      </w:r>
    </w:p>
    <w:p w14:paraId="345B0216" w14:textId="77777777" w:rsidR="00AD68B5" w:rsidRPr="00CF7458" w:rsidRDefault="00AD68B5">
      <w:pPr>
        <w:pStyle w:val="NormalWeb"/>
        <w:shd w:val="clear" w:color="auto" w:fill="FFFFFF"/>
        <w:spacing w:before="0" w:beforeAutospacing="0" w:after="0" w:afterAutospacing="0" w:line="360" w:lineRule="atLeast"/>
        <w:rPr>
          <w:rFonts w:ascii="Arial" w:hAnsi="Arial" w:cs="Arial"/>
          <w:color w:val="000000"/>
          <w:sz w:val="22"/>
          <w:szCs w:val="22"/>
        </w:rPr>
      </w:pPr>
    </w:p>
    <w:p w14:paraId="26F716D0" w14:textId="43BDD7C8" w:rsidR="00CF7458" w:rsidRPr="00CF7458" w:rsidRDefault="00CF7458">
      <w:pPr>
        <w:pStyle w:val="NormalWeb"/>
        <w:shd w:val="clear" w:color="auto" w:fill="FFFFFF"/>
        <w:spacing w:before="0" w:beforeAutospacing="0" w:after="0" w:afterAutospacing="0" w:line="360" w:lineRule="atLeast"/>
        <w:rPr>
          <w:rFonts w:ascii="Arial" w:hAnsi="Arial" w:cs="Arial"/>
          <w:color w:val="000000"/>
          <w:sz w:val="22"/>
          <w:szCs w:val="22"/>
        </w:rPr>
      </w:pPr>
      <w:r w:rsidRPr="00CF7458">
        <w:rPr>
          <w:rFonts w:ascii="Arial" w:hAnsi="Arial" w:cs="Arial"/>
          <w:color w:val="000000"/>
          <w:sz w:val="22"/>
          <w:szCs w:val="22"/>
        </w:rPr>
        <w:t>WHO (2024).</w:t>
      </w:r>
      <w:r w:rsidRPr="00CF7458">
        <w:rPr>
          <w:rStyle w:val="apple-converted-space"/>
          <w:rFonts w:ascii="Arial" w:hAnsi="Arial" w:cs="Arial"/>
          <w:color w:val="000000"/>
          <w:sz w:val="22"/>
          <w:szCs w:val="22"/>
        </w:rPr>
        <w:t> </w:t>
      </w:r>
      <w:r w:rsidRPr="00CF7458">
        <w:rPr>
          <w:rFonts w:ascii="Arial" w:hAnsi="Arial" w:cs="Arial"/>
          <w:color w:val="000000"/>
          <w:sz w:val="22"/>
          <w:szCs w:val="22"/>
        </w:rPr>
        <w:t xml:space="preserve">Medicines. [online] www.who.int. Available at: </w:t>
      </w:r>
      <w:hyperlink r:id="rId21" w:history="1">
        <w:r w:rsidRPr="00CF7458">
          <w:rPr>
            <w:rStyle w:val="Hyperlink"/>
            <w:rFonts w:ascii="Arial" w:hAnsi="Arial" w:cs="Arial"/>
            <w:sz w:val="22"/>
            <w:szCs w:val="22"/>
          </w:rPr>
          <w:t>https://www.who.int/health-topics/medicines#tab=tab_1</w:t>
        </w:r>
      </w:hyperlink>
      <w:r w:rsidRPr="00CF7458">
        <w:rPr>
          <w:rFonts w:ascii="Arial" w:hAnsi="Arial" w:cs="Arial"/>
          <w:color w:val="000000"/>
          <w:sz w:val="22"/>
          <w:szCs w:val="22"/>
        </w:rPr>
        <w:t xml:space="preserve">. </w:t>
      </w:r>
    </w:p>
    <w:p w14:paraId="7032DE29" w14:textId="77777777" w:rsidR="00CF7458" w:rsidRPr="00CF7458" w:rsidRDefault="00CF7458">
      <w:pPr>
        <w:pStyle w:val="NormalWeb"/>
        <w:shd w:val="clear" w:color="auto" w:fill="FFFFFF"/>
        <w:rPr>
          <w:rFonts w:ascii="Arial" w:hAnsi="Arial" w:cs="Arial"/>
          <w:color w:val="000000"/>
          <w:sz w:val="22"/>
          <w:szCs w:val="22"/>
        </w:rPr>
      </w:pPr>
      <w:r w:rsidRPr="00CF7458">
        <w:rPr>
          <w:rFonts w:ascii="Arial" w:hAnsi="Arial" w:cs="Arial"/>
          <w:color w:val="000000"/>
          <w:sz w:val="22"/>
          <w:szCs w:val="22"/>
        </w:rPr>
        <w:t>‌</w:t>
      </w:r>
    </w:p>
    <w:p w14:paraId="1E62CC78" w14:textId="77777777" w:rsidR="00AD68B5" w:rsidRPr="00CF7458" w:rsidRDefault="00AD68B5">
      <w:pPr>
        <w:pStyle w:val="NormalWeb"/>
        <w:shd w:val="clear" w:color="auto" w:fill="FFFFFF"/>
        <w:spacing w:before="0" w:beforeAutospacing="0" w:after="0" w:afterAutospacing="0" w:line="360" w:lineRule="atLeast"/>
        <w:rPr>
          <w:rFonts w:ascii="Arial" w:hAnsi="Arial" w:cs="Arial"/>
          <w:color w:val="000000"/>
          <w:sz w:val="22"/>
          <w:szCs w:val="22"/>
        </w:rPr>
      </w:pPr>
    </w:p>
    <w:p w14:paraId="3A5FE1FC" w14:textId="77777777" w:rsidR="00AD68B5" w:rsidRPr="00CF7458" w:rsidRDefault="00AD68B5">
      <w:pPr>
        <w:pStyle w:val="NormalWeb"/>
        <w:shd w:val="clear" w:color="auto" w:fill="FFFFFF"/>
        <w:rPr>
          <w:rFonts w:ascii="Arial" w:hAnsi="Arial" w:cs="Arial"/>
          <w:color w:val="000000"/>
          <w:sz w:val="22"/>
          <w:szCs w:val="22"/>
        </w:rPr>
      </w:pPr>
      <w:r w:rsidRPr="00CF7458">
        <w:rPr>
          <w:rFonts w:ascii="Arial" w:hAnsi="Arial" w:cs="Arial"/>
          <w:color w:val="000000"/>
          <w:sz w:val="22"/>
          <w:szCs w:val="22"/>
        </w:rPr>
        <w:t>‌</w:t>
      </w:r>
    </w:p>
    <w:p w14:paraId="39E60E14" w14:textId="57D4C476" w:rsidR="00127289" w:rsidRPr="00CF7458" w:rsidRDefault="00127289" w:rsidP="00127289">
      <w:pPr>
        <w:pStyle w:val="NormalWeb"/>
        <w:shd w:val="clear" w:color="auto" w:fill="FFFFFF"/>
        <w:spacing w:before="0" w:beforeAutospacing="0" w:after="0" w:afterAutospacing="0" w:line="360" w:lineRule="atLeast"/>
        <w:rPr>
          <w:rFonts w:ascii="Arial" w:hAnsi="Arial" w:cs="Arial"/>
          <w:color w:val="000000"/>
          <w:sz w:val="22"/>
          <w:szCs w:val="22"/>
        </w:rPr>
      </w:pPr>
    </w:p>
    <w:p w14:paraId="268423F5" w14:textId="49B6F938" w:rsidR="00691825" w:rsidRPr="00CF7458" w:rsidRDefault="00691825">
      <w:pPr>
        <w:pStyle w:val="NormalWeb"/>
        <w:shd w:val="clear" w:color="auto" w:fill="FFFFFF"/>
        <w:rPr>
          <w:rFonts w:ascii="Arial" w:hAnsi="Arial" w:cs="Arial"/>
          <w:color w:val="000000"/>
          <w:sz w:val="22"/>
          <w:szCs w:val="22"/>
        </w:rPr>
      </w:pPr>
    </w:p>
    <w:p w14:paraId="3A2790F6" w14:textId="77777777" w:rsidR="00691825" w:rsidRPr="00CF7458" w:rsidRDefault="00691825">
      <w:pPr>
        <w:pStyle w:val="NormalWeb"/>
        <w:shd w:val="clear" w:color="auto" w:fill="FFFFFF"/>
        <w:spacing w:before="0" w:beforeAutospacing="0" w:after="0" w:afterAutospacing="0" w:line="360" w:lineRule="atLeast"/>
        <w:rPr>
          <w:rFonts w:ascii="Arial" w:hAnsi="Arial" w:cs="Arial"/>
          <w:color w:val="000000"/>
          <w:sz w:val="22"/>
          <w:szCs w:val="22"/>
        </w:rPr>
      </w:pPr>
    </w:p>
    <w:p w14:paraId="5E096EA6" w14:textId="77777777" w:rsidR="00561A4C" w:rsidRPr="00CF7458" w:rsidRDefault="00561A4C">
      <w:pPr>
        <w:pStyle w:val="NormalWeb"/>
        <w:shd w:val="clear" w:color="auto" w:fill="FFFFFF"/>
        <w:spacing w:before="0" w:beforeAutospacing="0" w:after="0" w:afterAutospacing="0" w:line="360" w:lineRule="atLeast"/>
        <w:rPr>
          <w:rFonts w:ascii="Arial" w:hAnsi="Arial" w:cs="Arial"/>
          <w:color w:val="000000"/>
          <w:sz w:val="22"/>
          <w:szCs w:val="22"/>
        </w:rPr>
      </w:pPr>
    </w:p>
    <w:p w14:paraId="6EF7AD80" w14:textId="77777777" w:rsidR="00561A4C" w:rsidRPr="00CF7458" w:rsidRDefault="00561A4C">
      <w:pPr>
        <w:pStyle w:val="NormalWeb"/>
        <w:shd w:val="clear" w:color="auto" w:fill="FFFFFF"/>
        <w:spacing w:before="0" w:beforeAutospacing="0" w:after="0" w:afterAutospacing="0" w:line="360" w:lineRule="atLeast"/>
        <w:rPr>
          <w:rFonts w:ascii="Arial" w:hAnsi="Arial" w:cs="Arial"/>
          <w:color w:val="000000"/>
          <w:sz w:val="22"/>
          <w:szCs w:val="22"/>
        </w:rPr>
      </w:pPr>
    </w:p>
    <w:p w14:paraId="48903E2B" w14:textId="77777777" w:rsidR="00561A4C" w:rsidRPr="00CF7458" w:rsidRDefault="00561A4C">
      <w:pPr>
        <w:pStyle w:val="NormalWeb"/>
        <w:shd w:val="clear" w:color="auto" w:fill="FFFFFF"/>
        <w:rPr>
          <w:rFonts w:ascii="Arial" w:hAnsi="Arial" w:cs="Arial"/>
          <w:color w:val="000000"/>
          <w:sz w:val="22"/>
          <w:szCs w:val="22"/>
        </w:rPr>
      </w:pPr>
      <w:r w:rsidRPr="00CF7458">
        <w:rPr>
          <w:rFonts w:ascii="Arial" w:hAnsi="Arial" w:cs="Arial"/>
          <w:color w:val="000000"/>
          <w:sz w:val="22"/>
          <w:szCs w:val="22"/>
        </w:rPr>
        <w:t>‌</w:t>
      </w:r>
    </w:p>
    <w:p w14:paraId="07FCC18A" w14:textId="77777777" w:rsidR="00D22F94" w:rsidRPr="00CF7458" w:rsidRDefault="00D22F94">
      <w:pPr>
        <w:pStyle w:val="NormalWeb"/>
        <w:shd w:val="clear" w:color="auto" w:fill="FFFFFF"/>
        <w:spacing w:before="0" w:beforeAutospacing="0" w:after="0" w:afterAutospacing="0" w:line="360" w:lineRule="atLeast"/>
        <w:rPr>
          <w:rFonts w:ascii="Arial" w:hAnsi="Arial" w:cs="Arial"/>
          <w:color w:val="000000"/>
          <w:sz w:val="22"/>
          <w:szCs w:val="22"/>
        </w:rPr>
      </w:pPr>
    </w:p>
    <w:p w14:paraId="5F88EEAE" w14:textId="77777777" w:rsidR="00D22F94" w:rsidRPr="00CF7458" w:rsidRDefault="00D22F94">
      <w:pPr>
        <w:pStyle w:val="NormalWeb"/>
        <w:shd w:val="clear" w:color="auto" w:fill="FFFFFF"/>
        <w:rPr>
          <w:rFonts w:ascii="Arial" w:hAnsi="Arial" w:cs="Arial"/>
          <w:color w:val="000000"/>
          <w:sz w:val="22"/>
          <w:szCs w:val="22"/>
        </w:rPr>
      </w:pPr>
      <w:r w:rsidRPr="00CF7458">
        <w:rPr>
          <w:rFonts w:ascii="Arial" w:hAnsi="Arial" w:cs="Arial"/>
          <w:color w:val="000000"/>
          <w:sz w:val="22"/>
          <w:szCs w:val="22"/>
        </w:rPr>
        <w:t>‌</w:t>
      </w:r>
    </w:p>
    <w:p w14:paraId="310ACD28" w14:textId="77777777" w:rsidR="00487962" w:rsidRDefault="00487962">
      <w:pPr>
        <w:pStyle w:val="NormalWeb"/>
        <w:shd w:val="clear" w:color="auto" w:fill="FFFFFF"/>
        <w:spacing w:before="0" w:beforeAutospacing="0" w:after="0" w:afterAutospacing="0" w:line="360" w:lineRule="atLeast"/>
        <w:rPr>
          <w:rFonts w:ascii="Arial" w:hAnsi="Arial" w:cs="Arial"/>
          <w:color w:val="000000"/>
          <w:sz w:val="22"/>
          <w:szCs w:val="22"/>
        </w:rPr>
      </w:pPr>
    </w:p>
    <w:p w14:paraId="2B8C930A" w14:textId="77777777" w:rsidR="00487962" w:rsidRPr="00487962" w:rsidRDefault="00487962">
      <w:pPr>
        <w:pStyle w:val="NormalWeb"/>
        <w:shd w:val="clear" w:color="auto" w:fill="FFFFFF"/>
        <w:spacing w:before="0" w:beforeAutospacing="0" w:after="0" w:afterAutospacing="0" w:line="360" w:lineRule="atLeast"/>
        <w:rPr>
          <w:rFonts w:ascii="Arial" w:hAnsi="Arial" w:cs="Arial"/>
          <w:color w:val="000000"/>
          <w:sz w:val="22"/>
          <w:szCs w:val="22"/>
        </w:rPr>
      </w:pPr>
    </w:p>
    <w:p w14:paraId="33B78328" w14:textId="77777777" w:rsidR="00487962" w:rsidRDefault="00487962">
      <w:pPr>
        <w:pStyle w:val="NormalWeb"/>
        <w:shd w:val="clear" w:color="auto" w:fill="FFFFFF"/>
        <w:rPr>
          <w:rFonts w:ascii="Calibri" w:hAnsi="Calibri"/>
          <w:color w:val="000000"/>
          <w:sz w:val="22"/>
          <w:szCs w:val="22"/>
        </w:rPr>
      </w:pPr>
      <w:r w:rsidRPr="00487962">
        <w:rPr>
          <w:rFonts w:ascii="Calibri" w:hAnsi="Calibri"/>
          <w:color w:val="000000"/>
          <w:sz w:val="22"/>
          <w:szCs w:val="22"/>
        </w:rPr>
        <w:t>‌</w:t>
      </w:r>
    </w:p>
    <w:p w14:paraId="4D8AC515" w14:textId="77777777" w:rsidR="00487962" w:rsidRPr="00487962" w:rsidRDefault="00487962">
      <w:pPr>
        <w:pStyle w:val="NormalWeb"/>
        <w:shd w:val="clear" w:color="auto" w:fill="FFFFFF"/>
        <w:rPr>
          <w:rFonts w:ascii="Calibri" w:hAnsi="Calibri"/>
          <w:color w:val="000000"/>
          <w:sz w:val="22"/>
          <w:szCs w:val="22"/>
        </w:rPr>
      </w:pPr>
    </w:p>
    <w:p w14:paraId="75B5290A" w14:textId="2A256E3B" w:rsidR="002532D4" w:rsidRDefault="002532D4">
      <w:pPr>
        <w:pStyle w:val="NormalWeb"/>
        <w:shd w:val="clear" w:color="auto" w:fill="FFFFFF"/>
        <w:rPr>
          <w:rFonts w:ascii="Calibri" w:hAnsi="Calibri"/>
          <w:color w:val="000000"/>
        </w:rPr>
      </w:pPr>
    </w:p>
    <w:p w14:paraId="7130BEB0" w14:textId="77777777" w:rsidR="00D0232F" w:rsidRDefault="00D0232F">
      <w:pPr>
        <w:pStyle w:val="NormalWeb"/>
        <w:shd w:val="clear" w:color="auto" w:fill="FFFFFF"/>
        <w:spacing w:before="0" w:beforeAutospacing="0" w:after="0" w:afterAutospacing="0" w:line="360" w:lineRule="atLeast"/>
        <w:rPr>
          <w:rFonts w:ascii="Calibri" w:hAnsi="Calibri"/>
          <w:color w:val="000000"/>
          <w:sz w:val="27"/>
          <w:szCs w:val="27"/>
        </w:rPr>
      </w:pPr>
    </w:p>
    <w:p w14:paraId="6AC00EEE" w14:textId="77777777" w:rsidR="00D0232F" w:rsidRDefault="00D0232F">
      <w:pPr>
        <w:pStyle w:val="NormalWeb"/>
        <w:shd w:val="clear" w:color="auto" w:fill="FFFFFF"/>
        <w:rPr>
          <w:rFonts w:ascii="Calibri" w:hAnsi="Calibri"/>
          <w:color w:val="000000"/>
        </w:rPr>
      </w:pPr>
      <w:r>
        <w:rPr>
          <w:rFonts w:ascii="Calibri" w:hAnsi="Calibri"/>
          <w:color w:val="000000"/>
        </w:rPr>
        <w:t>‌</w:t>
      </w:r>
    </w:p>
    <w:p w14:paraId="357B8876" w14:textId="77777777" w:rsidR="00D0232F" w:rsidRDefault="00D0232F">
      <w:pPr>
        <w:pStyle w:val="NormalWeb"/>
        <w:shd w:val="clear" w:color="auto" w:fill="FFFFFF"/>
        <w:spacing w:before="0" w:beforeAutospacing="0" w:after="0" w:afterAutospacing="0" w:line="360" w:lineRule="atLeast"/>
        <w:rPr>
          <w:rFonts w:ascii="Calibri" w:hAnsi="Calibri"/>
          <w:color w:val="000000"/>
          <w:sz w:val="27"/>
          <w:szCs w:val="27"/>
        </w:rPr>
      </w:pPr>
    </w:p>
    <w:p w14:paraId="1E549801" w14:textId="77777777" w:rsidR="0001707E" w:rsidRDefault="0001707E">
      <w:pPr>
        <w:pStyle w:val="NormalWeb"/>
        <w:shd w:val="clear" w:color="auto" w:fill="FFFFFF"/>
        <w:spacing w:before="0" w:beforeAutospacing="0" w:after="0" w:afterAutospacing="0" w:line="360" w:lineRule="atLeast"/>
        <w:rPr>
          <w:rFonts w:ascii="Calibri" w:hAnsi="Calibri"/>
          <w:color w:val="000000"/>
          <w:sz w:val="27"/>
          <w:szCs w:val="27"/>
        </w:rPr>
      </w:pPr>
    </w:p>
    <w:p w14:paraId="03F353CF" w14:textId="77777777" w:rsidR="0001707E" w:rsidRDefault="0001707E">
      <w:pPr>
        <w:pStyle w:val="NormalWeb"/>
        <w:shd w:val="clear" w:color="auto" w:fill="FFFFFF"/>
        <w:spacing w:before="0" w:beforeAutospacing="0" w:after="0" w:afterAutospacing="0" w:line="360" w:lineRule="atLeast"/>
        <w:rPr>
          <w:rFonts w:ascii="Calibri" w:hAnsi="Calibri"/>
          <w:color w:val="000000"/>
          <w:sz w:val="27"/>
          <w:szCs w:val="27"/>
        </w:rPr>
      </w:pPr>
    </w:p>
    <w:p w14:paraId="0DC507A5" w14:textId="77777777" w:rsidR="0001707E" w:rsidRDefault="0001707E">
      <w:pPr>
        <w:pStyle w:val="NormalWeb"/>
        <w:shd w:val="clear" w:color="auto" w:fill="FFFFFF"/>
        <w:spacing w:before="0" w:beforeAutospacing="0" w:after="0" w:afterAutospacing="0" w:line="360" w:lineRule="atLeast"/>
        <w:rPr>
          <w:rFonts w:ascii="Calibri" w:hAnsi="Calibri"/>
          <w:color w:val="000000"/>
          <w:sz w:val="27"/>
          <w:szCs w:val="27"/>
        </w:rPr>
      </w:pPr>
    </w:p>
    <w:p w14:paraId="2974F75E" w14:textId="77777777" w:rsidR="0001707E" w:rsidRDefault="0001707E">
      <w:pPr>
        <w:pStyle w:val="NormalWeb"/>
        <w:shd w:val="clear" w:color="auto" w:fill="FFFFFF"/>
        <w:rPr>
          <w:rFonts w:ascii="Calibri" w:hAnsi="Calibri"/>
          <w:color w:val="000000"/>
        </w:rPr>
      </w:pPr>
      <w:r>
        <w:rPr>
          <w:rFonts w:ascii="Calibri" w:hAnsi="Calibri"/>
          <w:color w:val="000000"/>
        </w:rPr>
        <w:t>‌</w:t>
      </w:r>
    </w:p>
    <w:p w14:paraId="119C6209" w14:textId="77777777" w:rsidR="00DE2080" w:rsidRDefault="00DE2080">
      <w:pPr>
        <w:pStyle w:val="NormalWeb"/>
        <w:shd w:val="clear" w:color="auto" w:fill="FFFFFF"/>
        <w:spacing w:before="0" w:beforeAutospacing="0" w:after="0" w:afterAutospacing="0" w:line="360" w:lineRule="atLeast"/>
        <w:rPr>
          <w:rFonts w:ascii="Calibri" w:hAnsi="Calibri"/>
          <w:color w:val="000000"/>
          <w:sz w:val="27"/>
          <w:szCs w:val="27"/>
        </w:rPr>
      </w:pPr>
    </w:p>
    <w:p w14:paraId="03B5CAA9" w14:textId="77777777" w:rsidR="00DE2080" w:rsidRDefault="00DE2080">
      <w:pPr>
        <w:pStyle w:val="NormalWeb"/>
        <w:shd w:val="clear" w:color="auto" w:fill="FFFFFF"/>
        <w:rPr>
          <w:rFonts w:ascii="Calibri" w:hAnsi="Calibri"/>
          <w:color w:val="000000"/>
        </w:rPr>
      </w:pPr>
      <w:r>
        <w:rPr>
          <w:rFonts w:ascii="Calibri" w:hAnsi="Calibri"/>
          <w:color w:val="000000"/>
        </w:rPr>
        <w:t>‌</w:t>
      </w:r>
    </w:p>
    <w:p w14:paraId="337C1761" w14:textId="77777777" w:rsidR="00E9058E" w:rsidRPr="00E9058E" w:rsidRDefault="00E9058E">
      <w:pPr>
        <w:pStyle w:val="p1"/>
        <w:rPr>
          <w:rStyle w:val="s1"/>
          <w:rFonts w:ascii="Arial" w:hAnsi="Arial" w:cs="Arial"/>
          <w:sz w:val="28"/>
          <w:szCs w:val="28"/>
        </w:rPr>
      </w:pPr>
    </w:p>
    <w:p w14:paraId="5A0434EA" w14:textId="77777777" w:rsidR="00E9058E" w:rsidRDefault="00E9058E">
      <w:pPr>
        <w:pStyle w:val="p1"/>
        <w:rPr>
          <w:rStyle w:val="s1"/>
          <w:rFonts w:ascii="Arial" w:hAnsi="Arial" w:cs="Arial"/>
          <w:sz w:val="22"/>
          <w:szCs w:val="22"/>
        </w:rPr>
      </w:pPr>
    </w:p>
    <w:p w14:paraId="2D1BDFD5" w14:textId="77777777" w:rsidR="00E9058E" w:rsidRDefault="00E9058E">
      <w:pPr>
        <w:pStyle w:val="p1"/>
        <w:rPr>
          <w:rStyle w:val="s1"/>
          <w:rFonts w:ascii="Arial" w:hAnsi="Arial" w:cs="Arial"/>
          <w:sz w:val="22"/>
          <w:szCs w:val="22"/>
        </w:rPr>
      </w:pPr>
    </w:p>
    <w:p w14:paraId="7C0281B5" w14:textId="77777777" w:rsidR="00E9058E" w:rsidRDefault="00E9058E">
      <w:pPr>
        <w:pStyle w:val="p1"/>
        <w:rPr>
          <w:rStyle w:val="s1"/>
          <w:rFonts w:ascii="Arial" w:hAnsi="Arial" w:cs="Arial"/>
          <w:sz w:val="22"/>
          <w:szCs w:val="22"/>
        </w:rPr>
      </w:pPr>
    </w:p>
    <w:p w14:paraId="617C6CCE" w14:textId="77777777" w:rsidR="00E9058E" w:rsidRPr="00477ECE" w:rsidRDefault="00E9058E">
      <w:pPr>
        <w:pStyle w:val="p1"/>
        <w:rPr>
          <w:rStyle w:val="s1"/>
          <w:rFonts w:ascii="Arial" w:hAnsi="Arial" w:cs="Arial"/>
          <w:sz w:val="22"/>
          <w:szCs w:val="22"/>
        </w:rPr>
      </w:pPr>
    </w:p>
    <w:p w14:paraId="1DBAD6A0" w14:textId="77777777" w:rsidR="00CE3512" w:rsidRPr="00477ECE" w:rsidRDefault="00CE3512">
      <w:pPr>
        <w:pStyle w:val="p1"/>
        <w:rPr>
          <w:rFonts w:ascii="Arial" w:hAnsi="Arial" w:cs="Arial"/>
          <w:sz w:val="22"/>
          <w:szCs w:val="22"/>
        </w:rPr>
      </w:pPr>
    </w:p>
    <w:p w14:paraId="007A5A2C" w14:textId="77777777" w:rsidR="005721DF" w:rsidRPr="00477ECE" w:rsidRDefault="005721DF">
      <w:pPr>
        <w:rPr>
          <w:rFonts w:ascii="Arial" w:hAnsi="Arial" w:cs="Arial"/>
          <w:color w:val="60CAF3" w:themeColor="accent4" w:themeTint="99"/>
          <w:sz w:val="22"/>
          <w:szCs w:val="22"/>
        </w:rPr>
      </w:pPr>
    </w:p>
    <w:sectPr w:rsidR="005721DF" w:rsidRPr="00477E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74B2E" w14:textId="77777777" w:rsidR="00D20A74" w:rsidRDefault="00D20A74" w:rsidP="00D20A74">
      <w:pPr>
        <w:spacing w:after="0" w:line="240" w:lineRule="auto"/>
      </w:pPr>
      <w:r>
        <w:separator/>
      </w:r>
    </w:p>
  </w:endnote>
  <w:endnote w:type="continuationSeparator" w:id="0">
    <w:p w14:paraId="7BA24371" w14:textId="77777777" w:rsidR="00D20A74" w:rsidRDefault="00D20A74" w:rsidP="00D20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badi">
    <w:panose1 w:val="020B0604020104020204"/>
    <w:charset w:val="4D"/>
    <w:family w:val="swiss"/>
    <w:pitch w:val="variable"/>
    <w:sig w:usb0="80000003" w:usb1="00000000" w:usb2="00000000" w:usb3="00000000" w:csb0="00000093" w:csb1="00000000"/>
  </w:font>
  <w:font w:name="ADLaM Display">
    <w:panose1 w:val="02010000000000000000"/>
    <w:charset w:val="4D"/>
    <w:family w:val="auto"/>
    <w:pitch w:val="variable"/>
    <w:sig w:usb0="8000206F" w:usb1="4200004A"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1FB91" w14:textId="77777777" w:rsidR="00D20A74" w:rsidRDefault="00D20A74" w:rsidP="00D20A74">
      <w:pPr>
        <w:spacing w:after="0" w:line="240" w:lineRule="auto"/>
      </w:pPr>
      <w:r>
        <w:separator/>
      </w:r>
    </w:p>
  </w:footnote>
  <w:footnote w:type="continuationSeparator" w:id="0">
    <w:p w14:paraId="4388AFA1" w14:textId="77777777" w:rsidR="00D20A74" w:rsidRDefault="00D20A74" w:rsidP="00D20A7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934"/>
    <w:rsid w:val="0001707E"/>
    <w:rsid w:val="0006735D"/>
    <w:rsid w:val="000D2957"/>
    <w:rsid w:val="000E436B"/>
    <w:rsid w:val="00127289"/>
    <w:rsid w:val="001272F1"/>
    <w:rsid w:val="00157E40"/>
    <w:rsid w:val="001762D7"/>
    <w:rsid w:val="002532D4"/>
    <w:rsid w:val="002717EF"/>
    <w:rsid w:val="00274B3F"/>
    <w:rsid w:val="002C6B2E"/>
    <w:rsid w:val="00315CFE"/>
    <w:rsid w:val="003D0B52"/>
    <w:rsid w:val="004069E7"/>
    <w:rsid w:val="004150C2"/>
    <w:rsid w:val="00477ECE"/>
    <w:rsid w:val="00487962"/>
    <w:rsid w:val="00512987"/>
    <w:rsid w:val="0054721D"/>
    <w:rsid w:val="005547CF"/>
    <w:rsid w:val="00561A4C"/>
    <w:rsid w:val="005721DF"/>
    <w:rsid w:val="0058066F"/>
    <w:rsid w:val="005810B8"/>
    <w:rsid w:val="005952E4"/>
    <w:rsid w:val="00640085"/>
    <w:rsid w:val="00641103"/>
    <w:rsid w:val="00691825"/>
    <w:rsid w:val="007E16DE"/>
    <w:rsid w:val="007E3934"/>
    <w:rsid w:val="00842DA0"/>
    <w:rsid w:val="00851E0C"/>
    <w:rsid w:val="00911840"/>
    <w:rsid w:val="00913CFF"/>
    <w:rsid w:val="00916620"/>
    <w:rsid w:val="00922C9E"/>
    <w:rsid w:val="00972638"/>
    <w:rsid w:val="00A056BD"/>
    <w:rsid w:val="00A3678D"/>
    <w:rsid w:val="00AD68B5"/>
    <w:rsid w:val="00B71FF8"/>
    <w:rsid w:val="00BB32D7"/>
    <w:rsid w:val="00BF04ED"/>
    <w:rsid w:val="00C72DC2"/>
    <w:rsid w:val="00CE3512"/>
    <w:rsid w:val="00CF7458"/>
    <w:rsid w:val="00D0232F"/>
    <w:rsid w:val="00D20A74"/>
    <w:rsid w:val="00D22F94"/>
    <w:rsid w:val="00D5106D"/>
    <w:rsid w:val="00D664B0"/>
    <w:rsid w:val="00DB18DD"/>
    <w:rsid w:val="00DE2080"/>
    <w:rsid w:val="00E30384"/>
    <w:rsid w:val="00E9058E"/>
    <w:rsid w:val="00EC30F4"/>
    <w:rsid w:val="00FE3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BE412"/>
  <w15:chartTrackingRefBased/>
  <w15:docId w15:val="{DE12B5A3-41FE-BC4F-95E9-D1A1715CD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9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39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E39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39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39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39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39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39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39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9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39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9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39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39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39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9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9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934"/>
    <w:rPr>
      <w:rFonts w:eastAsiaTheme="majorEastAsia" w:cstheme="majorBidi"/>
      <w:color w:val="272727" w:themeColor="text1" w:themeTint="D8"/>
    </w:rPr>
  </w:style>
  <w:style w:type="paragraph" w:styleId="Title">
    <w:name w:val="Title"/>
    <w:basedOn w:val="Normal"/>
    <w:next w:val="Normal"/>
    <w:link w:val="TitleChar"/>
    <w:uiPriority w:val="10"/>
    <w:qFormat/>
    <w:rsid w:val="007E39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9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9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39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934"/>
    <w:pPr>
      <w:spacing w:before="160"/>
      <w:jc w:val="center"/>
    </w:pPr>
    <w:rPr>
      <w:i/>
      <w:iCs/>
      <w:color w:val="404040" w:themeColor="text1" w:themeTint="BF"/>
    </w:rPr>
  </w:style>
  <w:style w:type="character" w:customStyle="1" w:styleId="QuoteChar">
    <w:name w:val="Quote Char"/>
    <w:basedOn w:val="DefaultParagraphFont"/>
    <w:link w:val="Quote"/>
    <w:uiPriority w:val="29"/>
    <w:rsid w:val="007E3934"/>
    <w:rPr>
      <w:i/>
      <w:iCs/>
      <w:color w:val="404040" w:themeColor="text1" w:themeTint="BF"/>
    </w:rPr>
  </w:style>
  <w:style w:type="paragraph" w:styleId="ListParagraph">
    <w:name w:val="List Paragraph"/>
    <w:basedOn w:val="Normal"/>
    <w:uiPriority w:val="34"/>
    <w:qFormat/>
    <w:rsid w:val="007E3934"/>
    <w:pPr>
      <w:ind w:left="720"/>
      <w:contextualSpacing/>
    </w:pPr>
  </w:style>
  <w:style w:type="character" w:styleId="IntenseEmphasis">
    <w:name w:val="Intense Emphasis"/>
    <w:basedOn w:val="DefaultParagraphFont"/>
    <w:uiPriority w:val="21"/>
    <w:qFormat/>
    <w:rsid w:val="007E3934"/>
    <w:rPr>
      <w:i/>
      <w:iCs/>
      <w:color w:val="0F4761" w:themeColor="accent1" w:themeShade="BF"/>
    </w:rPr>
  </w:style>
  <w:style w:type="paragraph" w:styleId="IntenseQuote">
    <w:name w:val="Intense Quote"/>
    <w:basedOn w:val="Normal"/>
    <w:next w:val="Normal"/>
    <w:link w:val="IntenseQuoteChar"/>
    <w:uiPriority w:val="30"/>
    <w:qFormat/>
    <w:rsid w:val="007E39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3934"/>
    <w:rPr>
      <w:i/>
      <w:iCs/>
      <w:color w:val="0F4761" w:themeColor="accent1" w:themeShade="BF"/>
    </w:rPr>
  </w:style>
  <w:style w:type="character" w:styleId="IntenseReference">
    <w:name w:val="Intense Reference"/>
    <w:basedOn w:val="DefaultParagraphFont"/>
    <w:uiPriority w:val="32"/>
    <w:qFormat/>
    <w:rsid w:val="007E3934"/>
    <w:rPr>
      <w:b/>
      <w:bCs/>
      <w:smallCaps/>
      <w:color w:val="0F4761" w:themeColor="accent1" w:themeShade="BF"/>
      <w:spacing w:val="5"/>
    </w:rPr>
  </w:style>
  <w:style w:type="paragraph" w:customStyle="1" w:styleId="p1">
    <w:name w:val="p1"/>
    <w:basedOn w:val="Normal"/>
    <w:rsid w:val="00512987"/>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512987"/>
    <w:rPr>
      <w:rFonts w:ascii=".SFUI-Regular" w:hAnsi=".SFUI-Regular" w:hint="default"/>
      <w:b w:val="0"/>
      <w:bCs w:val="0"/>
      <w:i w:val="0"/>
      <w:iCs w:val="0"/>
      <w:sz w:val="26"/>
      <w:szCs w:val="26"/>
    </w:rPr>
  </w:style>
  <w:style w:type="character" w:styleId="Hyperlink">
    <w:name w:val="Hyperlink"/>
    <w:basedOn w:val="DefaultParagraphFont"/>
    <w:uiPriority w:val="99"/>
    <w:unhideWhenUsed/>
    <w:rsid w:val="00922C9E"/>
    <w:rPr>
      <w:color w:val="0000FF"/>
      <w:u w:val="single"/>
    </w:rPr>
  </w:style>
  <w:style w:type="paragraph" w:customStyle="1" w:styleId="p2">
    <w:name w:val="p2"/>
    <w:basedOn w:val="Normal"/>
    <w:rsid w:val="00BF04ED"/>
    <w:pPr>
      <w:spacing w:after="0" w:line="240" w:lineRule="auto"/>
    </w:pPr>
    <w:rPr>
      <w:rFonts w:ascii=".SF UI" w:hAnsi=".SF UI" w:cs="Times New Roman"/>
      <w:kern w:val="0"/>
      <w:sz w:val="26"/>
      <w:szCs w:val="26"/>
      <w14:ligatures w14:val="none"/>
    </w:rPr>
  </w:style>
  <w:style w:type="paragraph" w:styleId="Header">
    <w:name w:val="header"/>
    <w:basedOn w:val="Normal"/>
    <w:link w:val="HeaderChar"/>
    <w:uiPriority w:val="99"/>
    <w:unhideWhenUsed/>
    <w:rsid w:val="00D20A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A74"/>
  </w:style>
  <w:style w:type="paragraph" w:styleId="Footer">
    <w:name w:val="footer"/>
    <w:basedOn w:val="Normal"/>
    <w:link w:val="FooterChar"/>
    <w:uiPriority w:val="99"/>
    <w:unhideWhenUsed/>
    <w:rsid w:val="00D20A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A74"/>
  </w:style>
  <w:style w:type="paragraph" w:styleId="NormalWeb">
    <w:name w:val="Normal (Web)"/>
    <w:basedOn w:val="Normal"/>
    <w:uiPriority w:val="99"/>
    <w:unhideWhenUsed/>
    <w:rsid w:val="00DE208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E2080"/>
  </w:style>
  <w:style w:type="character" w:styleId="UnresolvedMention">
    <w:name w:val="Unresolved Mention"/>
    <w:basedOn w:val="DefaultParagraphFont"/>
    <w:uiPriority w:val="99"/>
    <w:semiHidden/>
    <w:unhideWhenUsed/>
    <w:rsid w:val="00DE20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sychiatry.org/patients-families/stigma-and-discrimination" TargetMode="External"/><Relationship Id="rId18" Type="http://schemas.openxmlformats.org/officeDocument/2006/relationships/hyperlink" Target="https://www.england.nhs.uk/primary-care/pharmacy/pharmacy-services/pharmacy-first/" TargetMode="External"/><Relationship Id="rId3" Type="http://schemas.openxmlformats.org/officeDocument/2006/relationships/webSettings" Target="webSettings.xml"/><Relationship Id="rId21" Type="http://schemas.openxmlformats.org/officeDocument/2006/relationships/hyperlink" Target="https://www.who.int/health-topics/medicines#tab=tab_1" TargetMode="External"/><Relationship Id="rId7" Type="http://schemas.openxmlformats.org/officeDocument/2006/relationships/image" Target="media/image2.jpeg"/><Relationship Id="rId12" Type="http://schemas.openxmlformats.org/officeDocument/2006/relationships/hyperlink" Target="https://www.bsmhft.nhs.uk/our-services/adult-services/adult-community-services/community-mental-health-teams/" TargetMode="External"/><Relationship Id="rId17" Type="http://schemas.openxmlformats.org/officeDocument/2006/relationships/hyperlink" Target="https://www.nhs.uk/nhs-services/pharmacies/how-pharmacies-can-help/" TargetMode="External"/><Relationship Id="rId2" Type="http://schemas.openxmlformats.org/officeDocument/2006/relationships/settings" Target="settings.xml"/><Relationship Id="rId16" Type="http://schemas.openxmlformats.org/officeDocument/2006/relationships/hyperlink" Target="https://www.england.nhs.uk/primary-care/pharmacy/pharmacy-services/.m" TargetMode="External"/><Relationship Id="rId20" Type="http://schemas.openxmlformats.org/officeDocument/2006/relationships/hyperlink" Target="https://www.who.int/europe/news-room/events/item/2024/09/24/default-calendar/pharmacy-care-and-pharmaceutical-services--a-high-level-policy-symposium"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who.int/news-room/fact-sheets/detail/mental-health-strengthening-our-response" TargetMode="External"/><Relationship Id="rId24" Type="http://schemas.microsoft.com/office/2020/10/relationships/intelligence" Target="intelligence2.xml"/><Relationship Id="rId5" Type="http://schemas.openxmlformats.org/officeDocument/2006/relationships/endnotes" Target="endnotes.xml"/><Relationship Id="rId15" Type="http://schemas.openxmlformats.org/officeDocument/2006/relationships/hyperlink" Target="https://www.england.nhs.uk/mental-health/adults/cmhs/" TargetMode="External"/><Relationship Id="rId23" Type="http://schemas.openxmlformats.org/officeDocument/2006/relationships/theme" Target="theme/theme1.xml"/><Relationship Id="rId10" Type="http://schemas.openxmlformats.org/officeDocument/2006/relationships/hyperlink" Target="https://www.nhs.uk/mental-health/" TargetMode="External"/><Relationship Id="rId19" Type="http://schemas.openxmlformats.org/officeDocument/2006/relationships/hyperlink" Target="https://cpe.org.uk/wp-content/uploads/2018/04/PSNC-local-gov-leaflet-April-2018.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mentalhealth.org.uk/explore-mental-health/a-z-topics/stigma-and-discrimin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111</TotalTime>
  <Pages>8</Pages>
  <Words>1995</Words>
  <Characters>11374</Characters>
  <Application>Microsoft Office Word</Application>
  <DocSecurity>0</DocSecurity>
  <Lines>94</Lines>
  <Paragraphs>26</Paragraphs>
  <ScaleCrop>false</ScaleCrop>
  <Company/>
  <LinksUpToDate>false</LinksUpToDate>
  <CharactersWithSpaces>13343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Shakeel (2506115)</dc:creator>
  <cp:keywords/>
  <dc:description/>
  <cp:lastModifiedBy>Fatima Shakeel (2506115)</cp:lastModifiedBy>
  <cp:revision>51</cp:revision>
  <dcterms:created xsi:type="dcterms:W3CDTF">2026-02-21T00:39:00Z</dcterms:created>
  <dcterms:modified xsi:type="dcterms:W3CDTF">2026-02-21T02:29:00Z</dcterms:modified>
</cp:coreProperties>
</file>