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AA372" w14:textId="29707B36" w:rsidR="009107D6" w:rsidRDefault="009107D6" w:rsidP="004F7917">
      <w:pPr>
        <w:spacing w:line="360" w:lineRule="auto"/>
        <w:jc w:val="both"/>
        <w:rPr>
          <w:rFonts w:ascii="Arial" w:hAnsi="Arial" w:cs="Arial"/>
          <w:u w:val="single"/>
        </w:rPr>
      </w:pPr>
      <w:r w:rsidRPr="004F7917">
        <w:rPr>
          <w:rFonts w:ascii="Arial" w:hAnsi="Arial" w:cs="Arial"/>
          <w:u w:val="single"/>
        </w:rPr>
        <w:t>Global Perspectives in Education</w:t>
      </w:r>
    </w:p>
    <w:p w14:paraId="5B337F69" w14:textId="77777777" w:rsidR="004F7917" w:rsidRPr="004F7917" w:rsidRDefault="004F7917" w:rsidP="004F7917">
      <w:pPr>
        <w:spacing w:line="360" w:lineRule="auto"/>
        <w:jc w:val="both"/>
        <w:rPr>
          <w:rFonts w:ascii="Arial" w:hAnsi="Arial" w:cs="Arial"/>
          <w:u w:val="single"/>
        </w:rPr>
      </w:pPr>
    </w:p>
    <w:p w14:paraId="4764BB4C" w14:textId="61ABD335"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 xml:space="preserve">The barriers encountered by children within the low-income country of Afghanistan will be discussed within this essay and the impact it has on a child’s education through focusing on the impact of conflict, lack of female teachers, gender discrimination and poverty, whilst also discussing the barriers theorist such as </w:t>
      </w:r>
      <w:r w:rsidR="004F0CC3" w:rsidRPr="004F7917">
        <w:rPr>
          <w:rFonts w:ascii="Arial" w:hAnsi="Arial" w:cs="Arial"/>
          <w:color w:val="000000" w:themeColor="text1"/>
        </w:rPr>
        <w:t>Abraham</w:t>
      </w:r>
      <w:r w:rsidR="00AF4788" w:rsidRPr="004F7917">
        <w:rPr>
          <w:rFonts w:ascii="Arial" w:hAnsi="Arial" w:cs="Arial"/>
          <w:color w:val="000000" w:themeColor="text1"/>
        </w:rPr>
        <w:t xml:space="preserve"> Maslow </w:t>
      </w:r>
      <w:r w:rsidR="00646F65" w:rsidRPr="004F7917">
        <w:rPr>
          <w:rFonts w:ascii="Arial" w:hAnsi="Arial" w:cs="Arial"/>
          <w:color w:val="000000" w:themeColor="text1"/>
        </w:rPr>
        <w:t>(1943</w:t>
      </w:r>
      <w:r w:rsidR="00AF4788" w:rsidRPr="004F7917">
        <w:rPr>
          <w:rFonts w:ascii="Arial" w:hAnsi="Arial" w:cs="Arial"/>
          <w:color w:val="000000" w:themeColor="text1"/>
        </w:rPr>
        <w:t xml:space="preserve">) </w:t>
      </w:r>
      <w:r w:rsidR="00AF4788" w:rsidRPr="004F7917">
        <w:rPr>
          <w:rFonts w:ascii="Arial" w:hAnsi="Arial" w:cs="Arial"/>
        </w:rPr>
        <w:t>and Albert Bandura (1986) highlight while looking at further policies and legislations.</w:t>
      </w:r>
    </w:p>
    <w:p w14:paraId="7DEF0022" w14:textId="425A2B95"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 xml:space="preserve">The country of Afghanistan within its fragile state lacks the provision to ensure wellbeing and security for its citizens due to the failure in eradicating terrorism and conflict. The economic downfall </w:t>
      </w:r>
      <w:proofErr w:type="gramStart"/>
      <w:r w:rsidR="00AF4788" w:rsidRPr="004F7917">
        <w:rPr>
          <w:rFonts w:ascii="Arial" w:hAnsi="Arial" w:cs="Arial"/>
        </w:rPr>
        <w:t>as a result of</w:t>
      </w:r>
      <w:proofErr w:type="gramEnd"/>
      <w:r w:rsidR="00AF4788" w:rsidRPr="004F7917">
        <w:rPr>
          <w:rFonts w:ascii="Arial" w:hAnsi="Arial" w:cs="Arial"/>
        </w:rPr>
        <w:t xml:space="preserve"> the conflict, radicalisation, </w:t>
      </w:r>
      <w:r w:rsidR="00AF4788" w:rsidRPr="004F7917">
        <w:rPr>
          <w:rFonts w:ascii="Arial" w:hAnsi="Arial" w:cs="Arial"/>
          <w:color w:val="000000" w:themeColor="text1"/>
        </w:rPr>
        <w:t>military interventions and lack of democracy, all play a part in dividing the structure of education system within Afghanistan</w:t>
      </w:r>
      <w:r>
        <w:rPr>
          <w:rFonts w:ascii="Arial" w:hAnsi="Arial" w:cs="Arial"/>
          <w:color w:val="000000" w:themeColor="text1"/>
        </w:rPr>
        <w:t>,</w:t>
      </w:r>
      <w:r w:rsidR="00AF4788" w:rsidRPr="004F7917">
        <w:rPr>
          <w:rFonts w:ascii="Arial" w:hAnsi="Arial" w:cs="Arial"/>
          <w:color w:val="000000" w:themeColor="text1"/>
        </w:rPr>
        <w:t xml:space="preserve"> (</w:t>
      </w:r>
      <w:r w:rsidR="00646F65" w:rsidRPr="004F7917">
        <w:rPr>
          <w:rFonts w:ascii="Arial" w:hAnsi="Arial" w:cs="Arial"/>
          <w:color w:val="000000" w:themeColor="text1"/>
        </w:rPr>
        <w:t>Charles, 2009</w:t>
      </w:r>
      <w:r w:rsidR="00AF4788" w:rsidRPr="004F7917">
        <w:rPr>
          <w:rFonts w:ascii="Arial" w:hAnsi="Arial" w:cs="Arial"/>
          <w:color w:val="000000" w:themeColor="text1"/>
        </w:rPr>
        <w:t>)</w:t>
      </w:r>
      <w:r>
        <w:rPr>
          <w:rFonts w:ascii="Arial" w:hAnsi="Arial" w:cs="Arial"/>
          <w:color w:val="000000" w:themeColor="text1"/>
        </w:rPr>
        <w:t>.</w:t>
      </w:r>
      <w:r w:rsidR="00922A34" w:rsidRPr="004F7917">
        <w:rPr>
          <w:rFonts w:ascii="Arial" w:hAnsi="Arial" w:cs="Arial"/>
          <w:color w:val="000000" w:themeColor="text1"/>
        </w:rPr>
        <w:t xml:space="preserve"> </w:t>
      </w:r>
      <w:r w:rsidR="00AF4788" w:rsidRPr="004F7917">
        <w:rPr>
          <w:rFonts w:ascii="Arial" w:hAnsi="Arial" w:cs="Arial"/>
          <w:color w:val="000000" w:themeColor="text1"/>
        </w:rPr>
        <w:t xml:space="preserve">The result of conflict can aid to the downfall of infrastructure, resulting in wider damage to the critical access of water, food and critical buildings </w:t>
      </w:r>
      <w:r w:rsidR="00AF4788" w:rsidRPr="004F7917">
        <w:rPr>
          <w:rFonts w:ascii="Arial" w:hAnsi="Arial" w:cs="Arial"/>
        </w:rPr>
        <w:t>such as hospitals and schools. Access to water and food plays a pivotal role in ensuring a child is well developed physically and neurologically.</w:t>
      </w:r>
    </w:p>
    <w:p w14:paraId="75674042" w14:textId="419390DD" w:rsidR="00AF4788" w:rsidRPr="004F7917" w:rsidRDefault="00AF4788" w:rsidP="004F7917">
      <w:pPr>
        <w:spacing w:line="360" w:lineRule="auto"/>
        <w:jc w:val="both"/>
        <w:rPr>
          <w:rFonts w:ascii="Arial" w:hAnsi="Arial" w:cs="Arial"/>
        </w:rPr>
      </w:pPr>
      <w:r w:rsidRPr="004F7917">
        <w:rPr>
          <w:rFonts w:ascii="Arial" w:hAnsi="Arial" w:cs="Arial"/>
        </w:rPr>
        <w:t xml:space="preserve">Malnutrition is one of the major global health burdens according to the World Health Organisation (2017). Afghanistan is seen to be one of the poorest countries in the world. The World Food Programme (2021) has estimated that the concentrated level of poverty can be allocated in rural areas with four out of five individuals living in poverty coming from rural Afghanistan. </w:t>
      </w:r>
      <w:r w:rsidR="004F0CC3" w:rsidRPr="004F7917">
        <w:rPr>
          <w:rFonts w:ascii="Arial" w:hAnsi="Arial" w:cs="Arial"/>
        </w:rPr>
        <w:t xml:space="preserve"> </w:t>
      </w:r>
      <w:r w:rsidRPr="004F7917">
        <w:rPr>
          <w:rFonts w:ascii="Arial" w:hAnsi="Arial" w:cs="Arial"/>
        </w:rPr>
        <w:t>Without adequate nutrition children and infants living in poverty can easily become malnourished having a detrimental effect on a child’s development but also their lives. The theorist Maslow highlights within his hierarchy of needs pyramid, the need for children to have basic needs such as nutrition to develop within the pyramid</w:t>
      </w:r>
      <w:r w:rsidR="00646F65" w:rsidRPr="004F7917">
        <w:rPr>
          <w:rFonts w:ascii="Arial" w:hAnsi="Arial" w:cs="Arial"/>
        </w:rPr>
        <w:t xml:space="preserve"> </w:t>
      </w:r>
      <w:r w:rsidRPr="004F7917">
        <w:rPr>
          <w:rFonts w:ascii="Arial" w:hAnsi="Arial" w:cs="Arial"/>
        </w:rPr>
        <w:t xml:space="preserve">and according to </w:t>
      </w:r>
      <w:r w:rsidR="00646F65" w:rsidRPr="004F7917">
        <w:rPr>
          <w:rFonts w:ascii="Arial" w:hAnsi="Arial" w:cs="Arial"/>
        </w:rPr>
        <w:t xml:space="preserve">(Cherry, 2022) </w:t>
      </w:r>
      <w:r w:rsidRPr="004F7917">
        <w:rPr>
          <w:rFonts w:ascii="Arial" w:hAnsi="Arial" w:cs="Arial"/>
        </w:rPr>
        <w:t xml:space="preserve">Children would struggle to reach their potential cognitively without the correct nutrition. </w:t>
      </w:r>
      <w:proofErr w:type="gramStart"/>
      <w:r w:rsidRPr="004F7917">
        <w:rPr>
          <w:rFonts w:ascii="Arial" w:hAnsi="Arial" w:cs="Arial"/>
        </w:rPr>
        <w:t>A number of</w:t>
      </w:r>
      <w:proofErr w:type="gramEnd"/>
      <w:r w:rsidRPr="004F7917">
        <w:rPr>
          <w:rFonts w:ascii="Arial" w:hAnsi="Arial" w:cs="Arial"/>
        </w:rPr>
        <w:t xml:space="preserve"> factors can influence cognitive development including nutrition. Bhatnagar and Taneja (2001) highlights nutrition can influence and improve the brain function with nutrients playing a vital role in several aspects such as DNA synthesis, neurotransmitter, hormones, cells, and influence enzymes to the brain. Data collected by the UNICEF (2012) states 55% of the children within the country are stunted due to </w:t>
      </w:r>
      <w:r w:rsidRPr="004F7917">
        <w:rPr>
          <w:rFonts w:ascii="Arial" w:hAnsi="Arial" w:cs="Arial"/>
          <w:color w:val="000000" w:themeColor="text1"/>
        </w:rPr>
        <w:t xml:space="preserve">malnutrition with the Morrison of the World Food Programme </w:t>
      </w:r>
      <w:r w:rsidR="00646F65" w:rsidRPr="004F7917">
        <w:rPr>
          <w:rFonts w:ascii="Arial" w:hAnsi="Arial" w:cs="Arial"/>
          <w:color w:val="000000" w:themeColor="text1"/>
        </w:rPr>
        <w:t>(2020</w:t>
      </w:r>
      <w:r w:rsidRPr="004F7917">
        <w:rPr>
          <w:rFonts w:ascii="Arial" w:hAnsi="Arial" w:cs="Arial"/>
          <w:color w:val="000000" w:themeColor="text1"/>
        </w:rPr>
        <w:t xml:space="preserve">) stating "After the age of two years, stunting is largely irreversible, and has an impact on growth and development and cognitive function.” The </w:t>
      </w:r>
      <w:r w:rsidRPr="004F7917">
        <w:rPr>
          <w:rFonts w:ascii="Arial" w:hAnsi="Arial" w:cs="Arial"/>
        </w:rPr>
        <w:t xml:space="preserve">irreversible effect of malnutrition not only effects the child being </w:t>
      </w:r>
      <w:r w:rsidRPr="004F7917">
        <w:rPr>
          <w:rFonts w:ascii="Arial" w:hAnsi="Arial" w:cs="Arial"/>
        </w:rPr>
        <w:lastRenderedPageBreak/>
        <w:t>malnourished but also the economic growth and development of the country through the negative effects influencing human productivity, FANTA-2, (2010). Many children who are malnourished achieve low levels of education reducing their cognitive capability and opportunities within the working sector and therefore lowering their potential earing having a knock-on effect with the economic growth and development of the country, Morgan (2015).</w:t>
      </w:r>
    </w:p>
    <w:p w14:paraId="20974E51" w14:textId="1846CB0F" w:rsidR="004F0CC3" w:rsidRPr="004F7917" w:rsidRDefault="004F7917" w:rsidP="004F7917">
      <w:pPr>
        <w:spacing w:line="360" w:lineRule="auto"/>
        <w:jc w:val="both"/>
        <w:rPr>
          <w:rFonts w:ascii="Arial" w:hAnsi="Arial" w:cs="Arial"/>
        </w:rPr>
      </w:pPr>
      <w:r>
        <w:rPr>
          <w:rFonts w:ascii="Arial" w:hAnsi="Arial" w:cs="Arial"/>
        </w:rPr>
        <w:tab/>
      </w:r>
      <w:r w:rsidR="004F0CC3" w:rsidRPr="004F7917">
        <w:rPr>
          <w:rFonts w:ascii="Arial" w:hAnsi="Arial" w:cs="Arial"/>
        </w:rPr>
        <w:t xml:space="preserve">Afghanistan committed to the Sustainable Development Goals in 2015 set by the </w:t>
      </w:r>
      <w:r w:rsidR="004F0CC3" w:rsidRPr="004F7917">
        <w:rPr>
          <w:rFonts w:ascii="Arial" w:hAnsi="Arial" w:cs="Arial"/>
          <w:color w:val="000000" w:themeColor="text1"/>
        </w:rPr>
        <w:t xml:space="preserve">United Nations </w:t>
      </w:r>
      <w:r w:rsidR="00646F65" w:rsidRPr="004F7917">
        <w:rPr>
          <w:rFonts w:ascii="Arial" w:hAnsi="Arial" w:cs="Arial"/>
          <w:color w:val="000000" w:themeColor="text1"/>
        </w:rPr>
        <w:t>(2022</w:t>
      </w:r>
      <w:r w:rsidR="004F0CC3" w:rsidRPr="004F7917">
        <w:rPr>
          <w:rFonts w:ascii="Arial" w:hAnsi="Arial" w:cs="Arial"/>
          <w:color w:val="000000" w:themeColor="text1"/>
        </w:rPr>
        <w:t>). The first of those goals SDG1 aims for No Poverty by 2030 although with the harsh rural landscape and decades of conflict achieving this goal can be seen further away than predicted especially when 55% of the population of Afghanistan live in extreme poverty. Although there are organisations such as “</w:t>
      </w:r>
      <w:proofErr w:type="spellStart"/>
      <w:r w:rsidR="004F0CC3" w:rsidRPr="004F7917">
        <w:rPr>
          <w:rFonts w:ascii="Arial" w:hAnsi="Arial" w:cs="Arial"/>
          <w:color w:val="000000" w:themeColor="text1"/>
        </w:rPr>
        <w:t>Afgan</w:t>
      </w:r>
      <w:proofErr w:type="spellEnd"/>
      <w:r w:rsidR="004F0CC3" w:rsidRPr="004F7917">
        <w:rPr>
          <w:rFonts w:ascii="Arial" w:hAnsi="Arial" w:cs="Arial"/>
          <w:color w:val="000000" w:themeColor="text1"/>
        </w:rPr>
        <w:t xml:space="preserve"> Aid” (2020) who provide resources, </w:t>
      </w:r>
      <w:proofErr w:type="gramStart"/>
      <w:r w:rsidR="004F0CC3" w:rsidRPr="004F7917">
        <w:rPr>
          <w:rFonts w:ascii="Arial" w:hAnsi="Arial" w:cs="Arial"/>
          <w:color w:val="000000" w:themeColor="text1"/>
        </w:rPr>
        <w:t>training</w:t>
      </w:r>
      <w:proofErr w:type="gramEnd"/>
      <w:r w:rsidR="004F0CC3" w:rsidRPr="004F7917">
        <w:rPr>
          <w:rFonts w:ascii="Arial" w:hAnsi="Arial" w:cs="Arial"/>
          <w:color w:val="000000" w:themeColor="text1"/>
        </w:rPr>
        <w:t xml:space="preserve"> and support with the aim of achieving the SDG, although without heightened financial support </w:t>
      </w:r>
      <w:r w:rsidR="004F0CC3" w:rsidRPr="004F7917">
        <w:rPr>
          <w:rFonts w:ascii="Arial" w:hAnsi="Arial" w:cs="Arial"/>
        </w:rPr>
        <w:t>and the impact of COVID 19 achieving the</w:t>
      </w:r>
      <w:r w:rsidR="00646F65" w:rsidRPr="004F7917">
        <w:rPr>
          <w:rFonts w:ascii="Arial" w:hAnsi="Arial" w:cs="Arial"/>
        </w:rPr>
        <w:t>se</w:t>
      </w:r>
      <w:r w:rsidR="004F0CC3" w:rsidRPr="004F7917">
        <w:rPr>
          <w:rFonts w:ascii="Arial" w:hAnsi="Arial" w:cs="Arial"/>
        </w:rPr>
        <w:t xml:space="preserve"> goal</w:t>
      </w:r>
      <w:r w:rsidR="00646F65" w:rsidRPr="004F7917">
        <w:rPr>
          <w:rFonts w:ascii="Arial" w:hAnsi="Arial" w:cs="Arial"/>
        </w:rPr>
        <w:t>s</w:t>
      </w:r>
      <w:r w:rsidR="004F0CC3" w:rsidRPr="004F7917">
        <w:rPr>
          <w:rFonts w:ascii="Arial" w:hAnsi="Arial" w:cs="Arial"/>
        </w:rPr>
        <w:t xml:space="preserve"> by 2030 may be out of reach. </w:t>
      </w:r>
    </w:p>
    <w:p w14:paraId="151923CF" w14:textId="6EE8CB06" w:rsidR="00AF4788" w:rsidRPr="004F7917" w:rsidRDefault="004F7917" w:rsidP="004F7917">
      <w:pPr>
        <w:spacing w:line="360" w:lineRule="auto"/>
        <w:jc w:val="both"/>
        <w:rPr>
          <w:rFonts w:ascii="Arial" w:hAnsi="Arial" w:cs="Arial"/>
          <w:color w:val="4472C4" w:themeColor="accent1"/>
        </w:rPr>
      </w:pPr>
      <w:r>
        <w:rPr>
          <w:rFonts w:ascii="Arial" w:hAnsi="Arial" w:cs="Arial"/>
        </w:rPr>
        <w:tab/>
      </w:r>
      <w:r w:rsidR="00AF4788" w:rsidRPr="004F7917">
        <w:rPr>
          <w:rFonts w:ascii="Arial" w:hAnsi="Arial" w:cs="Arial"/>
        </w:rPr>
        <w:t>Political scuffle for the control of educational institutions by criminal gangs and the Taliban through violent attacks on schools, students and teachers continue to prevent the development of education and restrict participation. According to the Taliban the current model devalues the identity of Afghanistan and its culture. (Afghanistan Research and Evaluation Unit, 2016) with over 1005 schools having to close in 2016 due to insecurity because of attacks that involved arson, suicide bombings, bombing of schools, targeted staff killings and aid workers. The attack on education highlights the use of force to produce political and military actions. The Taliban claim the current curriculum to have western values and produce negative change away from Islamic society and demand for Taliban approved texts as well as schools to irradicate Christianity being taught, (</w:t>
      </w:r>
      <w:proofErr w:type="spellStart"/>
      <w:r w:rsidR="00AF4788" w:rsidRPr="004F7917">
        <w:rPr>
          <w:rFonts w:ascii="Arial" w:hAnsi="Arial" w:cs="Arial"/>
        </w:rPr>
        <w:t>Giustozzi</w:t>
      </w:r>
      <w:proofErr w:type="spellEnd"/>
      <w:r w:rsidR="00AF4788" w:rsidRPr="004F7917">
        <w:rPr>
          <w:rFonts w:ascii="Arial" w:hAnsi="Arial" w:cs="Arial"/>
        </w:rPr>
        <w:t xml:space="preserve"> and Franco, 2013). Furthermore, school being attacked suggest the intention of control over the school which suggest several factors such as military recruitment and radicalisation.</w:t>
      </w:r>
      <w:r w:rsidR="00B147B2" w:rsidRPr="004F7917">
        <w:rPr>
          <w:rFonts w:ascii="Arial" w:hAnsi="Arial" w:cs="Arial"/>
        </w:rPr>
        <w:t xml:space="preserve"> </w:t>
      </w:r>
      <w:r w:rsidR="00B147B2" w:rsidRPr="004F7917">
        <w:rPr>
          <w:rFonts w:ascii="Arial" w:hAnsi="Arial" w:cs="Arial"/>
          <w:color w:val="000000" w:themeColor="text1"/>
        </w:rPr>
        <w:t xml:space="preserve">The impact of Globalization can bring positive outcomes such an increased goods and sustainability through an open global system. Although it can also impact negatively bringing hardships and negativity towards the outer world and their ways. Changes to the everyday life within Afghanistan has bought resistance to social and cultural change (Margalit, 2012). The lack of accepting and moving forward with these new ideas is a reason why some countries are affected by globalisation” (McGrew, 2011). Regimes such as the Taliban struggle to accept any further ideological views than their </w:t>
      </w:r>
      <w:r w:rsidR="00B147B2" w:rsidRPr="004F7917">
        <w:rPr>
          <w:rFonts w:ascii="Arial" w:hAnsi="Arial" w:cs="Arial"/>
          <w:color w:val="000000" w:themeColor="text1"/>
        </w:rPr>
        <w:lastRenderedPageBreak/>
        <w:t>own. Such hardship towards globalization therefore can influence the destruction of school built by previous western nations or the increase of radicalisation.</w:t>
      </w:r>
    </w:p>
    <w:p w14:paraId="333F9948" w14:textId="73C19771"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Children are at the frontline of conflict and are affected in terrible ways. War in Afghanistan has lasted decades resulting in life-changing injuries and death to the civilian population including children. Of the 11,000 civilian deaths recorded in Afghanistan in 2015, one in four have been children (United Nations Assistance Mission in Afghanistan, 2015). The consequences of war can have brutal effects on children such as unimaginable mental and physical trauma. Children in armed conflict are scared from the harm witnessed and the scaring can be seen too often to be more severe within children when compared to adults. The implications are long lasting for the child and the environment around the child</w:t>
      </w:r>
      <w:r w:rsidR="00646F65" w:rsidRPr="004F7917">
        <w:rPr>
          <w:rFonts w:ascii="Arial" w:hAnsi="Arial" w:cs="Arial"/>
        </w:rPr>
        <w:t xml:space="preserve">, </w:t>
      </w:r>
      <w:r w:rsidR="00AF4788" w:rsidRPr="004F7917">
        <w:rPr>
          <w:rFonts w:ascii="Arial" w:hAnsi="Arial" w:cs="Arial"/>
        </w:rPr>
        <w:t>(</w:t>
      </w:r>
      <w:r w:rsidR="00646F65" w:rsidRPr="004F7917">
        <w:rPr>
          <w:rFonts w:ascii="Arial" w:hAnsi="Arial" w:cs="Arial"/>
        </w:rPr>
        <w:t>Barbara, J 2006</w:t>
      </w:r>
      <w:r w:rsidR="00AF4788" w:rsidRPr="004F7917">
        <w:rPr>
          <w:rFonts w:ascii="Arial" w:hAnsi="Arial" w:cs="Arial"/>
        </w:rPr>
        <w:t>)</w:t>
      </w:r>
      <w:r w:rsidR="00646F65" w:rsidRPr="004F7917">
        <w:rPr>
          <w:rFonts w:ascii="Arial" w:hAnsi="Arial" w:cs="Arial"/>
        </w:rPr>
        <w:t>.</w:t>
      </w:r>
    </w:p>
    <w:p w14:paraId="29E82345" w14:textId="64DBCA67"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Armed conflict eats away at the foundations of a child’s life through breaking down trust, destroying homes and splitting communities, (Machel, 1996:39). Exposure to conflict, threat and harm escalates psychological trauma, Save the Children International (2008) and can be associated with mental health issues such as post-traumatic stress disorder (PTSD), suicide and depression, Khamis (2018). The Adverse Childhood Experiences (ACE’s) study, Vincent (1998) linked data of the effects that can exist into adulthood and after the conflict has stopped. ACEs through the witnessing and exposure of violence, death, the loss of family and loved ones due to the conflict or natural causes. The body of research from the ACE’s study conclude a direct link to the experiences and stress encountered by children during armed conflict when frequent, harmful, or prolonged adversity can disrupt brain function and development as well as the cause of heightened psychopathology, PTSD, anxiety including emotional and cognitive impairment. Nelson (2020).</w:t>
      </w:r>
    </w:p>
    <w:p w14:paraId="499DD150" w14:textId="5EF0B11A"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 xml:space="preserve">Gender discrimination can be seen to be defined by the Oxford dictionary (2022) to “any unequal treatment based on gender”. With the previous statement in mind Afghanistan certainly discriminates against women with the country being ranked last in 2021 within the Women Peace and Security Index (2021) because of issues faced within conflict, gender equality, social disadvantage, and poverty. The women of Afghanistan continue to be deprived of economic liberty and education </w:t>
      </w:r>
      <w:r w:rsidR="00AF4788" w:rsidRPr="004F7917">
        <w:rPr>
          <w:rFonts w:ascii="Arial" w:hAnsi="Arial" w:cs="Arial"/>
          <w:color w:val="000000" w:themeColor="text1"/>
        </w:rPr>
        <w:t xml:space="preserve">through traditional beliefs such as families pre-arranging marriages and depriving their ability to assert their social and economic independence due to </w:t>
      </w:r>
      <w:r w:rsidR="00646F65" w:rsidRPr="004F7917">
        <w:rPr>
          <w:rFonts w:ascii="Arial" w:hAnsi="Arial" w:cs="Arial"/>
          <w:color w:val="000000" w:themeColor="text1"/>
        </w:rPr>
        <w:t>several</w:t>
      </w:r>
      <w:r w:rsidR="00AF4788" w:rsidRPr="004F7917">
        <w:rPr>
          <w:rFonts w:ascii="Arial" w:hAnsi="Arial" w:cs="Arial"/>
          <w:color w:val="000000" w:themeColor="text1"/>
        </w:rPr>
        <w:t xml:space="preserve"> societies believing a woman’s place is to be in the home. It has been reported that girls are marrying as young as 14 with their families having the view once </w:t>
      </w:r>
      <w:r w:rsidR="00646F65" w:rsidRPr="004F7917">
        <w:rPr>
          <w:rFonts w:ascii="Arial" w:hAnsi="Arial" w:cs="Arial"/>
          <w:color w:val="000000" w:themeColor="text1"/>
        </w:rPr>
        <w:t>married,</w:t>
      </w:r>
      <w:r w:rsidR="00AF4788" w:rsidRPr="004F7917">
        <w:rPr>
          <w:rFonts w:ascii="Arial" w:hAnsi="Arial" w:cs="Arial"/>
          <w:color w:val="000000" w:themeColor="text1"/>
        </w:rPr>
        <w:t xml:space="preserve"> therefore an adult with </w:t>
      </w:r>
      <w:r w:rsidR="00AF4788" w:rsidRPr="004F7917">
        <w:rPr>
          <w:rFonts w:ascii="Arial" w:hAnsi="Arial" w:cs="Arial"/>
          <w:color w:val="000000" w:themeColor="text1"/>
        </w:rPr>
        <w:lastRenderedPageBreak/>
        <w:t xml:space="preserve">no longer needs education, </w:t>
      </w:r>
      <w:r w:rsidR="00AF4788" w:rsidRPr="004F7917">
        <w:rPr>
          <w:rFonts w:ascii="Arial" w:hAnsi="Arial" w:cs="Arial"/>
        </w:rPr>
        <w:t xml:space="preserve">Mathieu (2006). The discrimination of gender is prohibited within numerous human rights treaty and international laws such as </w:t>
      </w:r>
      <w:r w:rsidR="00646F65" w:rsidRPr="004F7917">
        <w:rPr>
          <w:rFonts w:ascii="Arial" w:hAnsi="Arial" w:cs="Arial"/>
        </w:rPr>
        <w:t xml:space="preserve">the </w:t>
      </w:r>
      <w:r w:rsidR="00AF4788" w:rsidRPr="004F7917">
        <w:rPr>
          <w:rFonts w:ascii="Arial" w:hAnsi="Arial" w:cs="Arial"/>
        </w:rPr>
        <w:t xml:space="preserve">Elimination of Discrimination Against Woman </w:t>
      </w:r>
      <w:r w:rsidR="00646F65" w:rsidRPr="004F7917">
        <w:rPr>
          <w:rFonts w:ascii="Arial" w:hAnsi="Arial" w:cs="Arial"/>
        </w:rPr>
        <w:t>(1981</w:t>
      </w:r>
      <w:r w:rsidR="00AF4788" w:rsidRPr="004F7917">
        <w:rPr>
          <w:rFonts w:ascii="Arial" w:hAnsi="Arial" w:cs="Arial"/>
        </w:rPr>
        <w:t>).</w:t>
      </w:r>
    </w:p>
    <w:p w14:paraId="65303408" w14:textId="52C70A8F"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Through decades of conflict the education system was destroyed through the fall of infrastructure due to numerous invasions from the Soviet Union and the United States of America as well as further conflict within their own regime from such parties as the Taliban. Children and especially females became extremely with the Taliban banning education for females, resulting in the literacy rate of woman being 12% lower to the estimated male rate, World Bank (2005). Although the removal of the Taliban in 2001 and the interventions set by N</w:t>
      </w:r>
      <w:r w:rsidR="00646F65" w:rsidRPr="004F7917">
        <w:rPr>
          <w:rFonts w:ascii="Arial" w:hAnsi="Arial" w:cs="Arial"/>
        </w:rPr>
        <w:t xml:space="preserve">orth </w:t>
      </w:r>
      <w:r w:rsidR="00AF4788" w:rsidRPr="004F7917">
        <w:rPr>
          <w:rFonts w:ascii="Arial" w:hAnsi="Arial" w:cs="Arial"/>
        </w:rPr>
        <w:t>A</w:t>
      </w:r>
      <w:r w:rsidR="00646F65" w:rsidRPr="004F7917">
        <w:rPr>
          <w:rFonts w:ascii="Arial" w:hAnsi="Arial" w:cs="Arial"/>
        </w:rPr>
        <w:t xml:space="preserve">tlantic </w:t>
      </w:r>
      <w:r w:rsidR="00AF4788" w:rsidRPr="004F7917">
        <w:rPr>
          <w:rFonts w:ascii="Arial" w:hAnsi="Arial" w:cs="Arial"/>
        </w:rPr>
        <w:t>T</w:t>
      </w:r>
      <w:r w:rsidR="00646F65" w:rsidRPr="004F7917">
        <w:rPr>
          <w:rFonts w:ascii="Arial" w:hAnsi="Arial" w:cs="Arial"/>
        </w:rPr>
        <w:t xml:space="preserve">reaty </w:t>
      </w:r>
      <w:r w:rsidR="00AF4788" w:rsidRPr="004F7917">
        <w:rPr>
          <w:rFonts w:ascii="Arial" w:hAnsi="Arial" w:cs="Arial"/>
        </w:rPr>
        <w:t>O</w:t>
      </w:r>
      <w:r w:rsidR="00646F65" w:rsidRPr="004F7917">
        <w:rPr>
          <w:rFonts w:ascii="Arial" w:hAnsi="Arial" w:cs="Arial"/>
        </w:rPr>
        <w:t>rganization (2021)</w:t>
      </w:r>
      <w:r w:rsidR="00AF4788" w:rsidRPr="004F7917">
        <w:rPr>
          <w:rFonts w:ascii="Arial" w:hAnsi="Arial" w:cs="Arial"/>
        </w:rPr>
        <w:t xml:space="preserve"> over the last decade has seen a vast improvement with donors and the government collaborating to reopen schools and universities. The Afghanistan government-initiated policies in the aim of developing skills such as Information and Communication Technologies to better develop the digital educational outcome in young individuals with the goal of developing gender equity. Local, national, and international organization such as the United Nations Children Fund (UNICEF), the United National Entity for Gender Equality and the Empowerment for Woman (UN-Women), work together in encouraging women to access education. According to Hayward (2017) direct financial aid through grants, fund initiatives developed within the National Action plan for Women (2007). The Higher Education Strategic Plan (2014) allows for recruitment and additional measures to target the growth of the economy and support the education of STEM subjects such as Mathematics, engineering, science, and technology. The additional measures enforced between </w:t>
      </w:r>
      <w:r w:rsidR="00646F65" w:rsidRPr="004F7917">
        <w:rPr>
          <w:rFonts w:ascii="Arial" w:hAnsi="Arial" w:cs="Arial"/>
        </w:rPr>
        <w:t>2002</w:t>
      </w:r>
      <w:r w:rsidR="00AF4788" w:rsidRPr="004F7917">
        <w:rPr>
          <w:rFonts w:ascii="Arial" w:hAnsi="Arial" w:cs="Arial"/>
        </w:rPr>
        <w:t xml:space="preserve"> and </w:t>
      </w:r>
      <w:r w:rsidR="00646F65" w:rsidRPr="004F7917">
        <w:rPr>
          <w:rFonts w:ascii="Arial" w:hAnsi="Arial" w:cs="Arial"/>
        </w:rPr>
        <w:t>2016</w:t>
      </w:r>
      <w:r w:rsidR="00AF4788" w:rsidRPr="004F7917">
        <w:rPr>
          <w:rFonts w:ascii="Arial" w:hAnsi="Arial" w:cs="Arial"/>
        </w:rPr>
        <w:t xml:space="preserve"> has seen a new generation of females becoming Higher Education Institution faculty members with the government stating a growth of 25 percent, </w:t>
      </w:r>
      <w:proofErr w:type="spellStart"/>
      <w:r w:rsidR="00AF4788" w:rsidRPr="004F7917">
        <w:rPr>
          <w:rFonts w:ascii="Arial" w:hAnsi="Arial" w:cs="Arial"/>
        </w:rPr>
        <w:t>Abazov</w:t>
      </w:r>
      <w:proofErr w:type="spellEnd"/>
      <w:r w:rsidR="00AF4788" w:rsidRPr="004F7917">
        <w:rPr>
          <w:rFonts w:ascii="Arial" w:hAnsi="Arial" w:cs="Arial"/>
        </w:rPr>
        <w:t xml:space="preserve"> (2019).</w:t>
      </w:r>
    </w:p>
    <w:p w14:paraId="0548FDF0" w14:textId="38ED012B"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Insufficient numbers of teachers especially female teachers continue to block access to education for children in Afghanistan. Several provinces continue to oppose female teachers with parts of the southern provinces remain to have strong influence from the Taliban. There are 364 districts in Afghanistan, according to RAWA (2011b) there were no female teachers in two hundred of those districts with the majority of those lacking female teachers overwhelmingly within rural regions.</w:t>
      </w:r>
    </w:p>
    <w:p w14:paraId="5C428A4C" w14:textId="775293B4"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 xml:space="preserve">Without the ability to provide female educators to these wider rural districts several girls go without education. Provincial Director of Education (2016) stated the </w:t>
      </w:r>
      <w:r w:rsidR="00AF4788" w:rsidRPr="004F7917">
        <w:rPr>
          <w:rFonts w:ascii="Arial" w:hAnsi="Arial" w:cs="Arial"/>
        </w:rPr>
        <w:lastRenderedPageBreak/>
        <w:t>fact that female teacher can play a key role in changing the mindset of families and allowing their daughters to go to school but only when they are educated by female’s teacher.</w:t>
      </w:r>
    </w:p>
    <w:p w14:paraId="12934B05" w14:textId="35F94C5D"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Teachers act as role models for many children and the lack of female teachers can affect a child’s development. The Social cognitive theory developed by Bandura (1986) describes social interactions between another individual and their environment can occur through the individual observing another and being influenced by their action. Results conducted within the Kauai Longitudinal study</w:t>
      </w:r>
      <w:r w:rsidR="00646F65" w:rsidRPr="004F7917">
        <w:rPr>
          <w:rFonts w:ascii="Arial" w:hAnsi="Arial" w:cs="Arial"/>
        </w:rPr>
        <w:t xml:space="preserve"> (</w:t>
      </w:r>
      <w:proofErr w:type="spellStart"/>
      <w:r w:rsidR="00AF4788" w:rsidRPr="004F7917">
        <w:rPr>
          <w:rFonts w:ascii="Arial" w:hAnsi="Arial" w:cs="Arial"/>
        </w:rPr>
        <w:t>Wenner</w:t>
      </w:r>
      <w:proofErr w:type="spellEnd"/>
      <w:r w:rsidR="00646F65" w:rsidRPr="004F7917">
        <w:rPr>
          <w:rFonts w:ascii="Arial" w:hAnsi="Arial" w:cs="Arial"/>
        </w:rPr>
        <w:t xml:space="preserve">, </w:t>
      </w:r>
      <w:r w:rsidR="00AF4788" w:rsidRPr="004F7917">
        <w:rPr>
          <w:rFonts w:ascii="Arial" w:hAnsi="Arial" w:cs="Arial"/>
        </w:rPr>
        <w:t xml:space="preserve">1995) highlights the influence of positive role models of the same sex can result in building resilience within children especially youths. Yancey, </w:t>
      </w:r>
      <w:proofErr w:type="gramStart"/>
      <w:r w:rsidR="00AF4788" w:rsidRPr="004F7917">
        <w:rPr>
          <w:rFonts w:ascii="Arial" w:hAnsi="Arial" w:cs="Arial"/>
        </w:rPr>
        <w:t>Siegel</w:t>
      </w:r>
      <w:proofErr w:type="gramEnd"/>
      <w:r w:rsidR="00AF4788" w:rsidRPr="004F7917">
        <w:rPr>
          <w:rFonts w:ascii="Arial" w:hAnsi="Arial" w:cs="Arial"/>
        </w:rPr>
        <w:t xml:space="preserve"> and McDaniel (2002) studied outcomes in a sample of 749 youths concluded those who had positive role models within their lives had higher self-esteem, stronger identity and higher grades when compared to those who lacked role models. The Social cognitive theory discusses how individuals are more likely to pick their role models that they can link to or </w:t>
      </w:r>
      <w:proofErr w:type="gramStart"/>
      <w:r w:rsidR="00AF4788" w:rsidRPr="004F7917">
        <w:rPr>
          <w:rFonts w:ascii="Arial" w:hAnsi="Arial" w:cs="Arial"/>
        </w:rPr>
        <w:t>similar to</w:t>
      </w:r>
      <w:proofErr w:type="gramEnd"/>
      <w:r w:rsidR="00AF4788" w:rsidRPr="004F7917">
        <w:rPr>
          <w:rFonts w:ascii="Arial" w:hAnsi="Arial" w:cs="Arial"/>
        </w:rPr>
        <w:t xml:space="preserve"> (Bandura &amp; Walters, 1963). Thus, children therefore would be more likely to look up to role models of their own gender, ethnicity, and race, Zirkel (2002) highlighting the importance of both female and male teachers within schools to ensuring both genders have a role model of their own sex their able to identify and look up to.</w:t>
      </w:r>
    </w:p>
    <w:p w14:paraId="37B1C493" w14:textId="37F35BE2"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Traditional beliefs within rural areas where boys and girls are to be taught in separate classrooms as well as resistance to men teaching girls by families, (The Human Rights Watch, 2016) continue to create a barrier to access education with several families also refusing to send their girls to school with male teachers. Figures suggest several rural provinces do not have any female teacher within the province according to a report conducted by Oxfam Joint Briefing Paper (2011) concluded over a quarter of interviewees within the report suggest a lack of female teacher to be an influential obstacle for girls to access education.</w:t>
      </w:r>
    </w:p>
    <w:p w14:paraId="6A94AE0E" w14:textId="0E18CD9D" w:rsidR="00B147B2" w:rsidRPr="004F7917" w:rsidRDefault="004F7917" w:rsidP="004F7917">
      <w:pPr>
        <w:spacing w:line="360" w:lineRule="auto"/>
        <w:jc w:val="both"/>
        <w:rPr>
          <w:rFonts w:ascii="Arial" w:hAnsi="Arial" w:cs="Arial"/>
          <w:color w:val="4472C4" w:themeColor="accent1"/>
        </w:rPr>
      </w:pPr>
      <w:r>
        <w:rPr>
          <w:rFonts w:ascii="Arial" w:hAnsi="Arial" w:cs="Arial"/>
        </w:rPr>
        <w:tab/>
      </w:r>
      <w:r w:rsidR="00AF4788" w:rsidRPr="004F7917">
        <w:rPr>
          <w:rFonts w:ascii="Arial" w:hAnsi="Arial" w:cs="Arial"/>
        </w:rPr>
        <w:t xml:space="preserve">Several factors influence the low number of female teachers one being the political state of the country. Prior to 1996 women in Afghanistan had freedom to employment and education under the presidency of Muhammad Khan. Under Khan guidance an equal number of women were educated Gallagher (2000) with an estimate 50% of government workers and university students being female according to the U.S Department of State (2001). Once the Taliban seized power women where denied access to education and argued that education for women to be un-Islamic </w:t>
      </w:r>
      <w:r w:rsidR="00AF4788" w:rsidRPr="004F7917">
        <w:rPr>
          <w:rFonts w:ascii="Arial" w:hAnsi="Arial" w:cs="Arial"/>
        </w:rPr>
        <w:lastRenderedPageBreak/>
        <w:t>according to Fleming (2005).</w:t>
      </w:r>
      <w:r w:rsidR="00B147B2" w:rsidRPr="004F7917">
        <w:rPr>
          <w:rFonts w:ascii="Arial" w:hAnsi="Arial" w:cs="Arial"/>
        </w:rPr>
        <w:t xml:space="preserve"> </w:t>
      </w:r>
      <w:r w:rsidR="00B147B2" w:rsidRPr="004F7917">
        <w:rPr>
          <w:rFonts w:ascii="Arial" w:hAnsi="Arial" w:cs="Arial"/>
          <w:color w:val="000000" w:themeColor="text1"/>
        </w:rPr>
        <w:t>Different ideological views have resulted in different points of view from what is right and what is wrong can differ because of culture.</w:t>
      </w:r>
    </w:p>
    <w:p w14:paraId="5C7DC08A" w14:textId="48992E37" w:rsidR="00AF4788" w:rsidRPr="004F7917" w:rsidRDefault="00AF4788" w:rsidP="004F7917">
      <w:pPr>
        <w:spacing w:line="360" w:lineRule="auto"/>
        <w:jc w:val="both"/>
        <w:rPr>
          <w:rFonts w:ascii="Arial" w:hAnsi="Arial" w:cs="Arial"/>
        </w:rPr>
      </w:pPr>
      <w:r w:rsidRPr="004F7917">
        <w:rPr>
          <w:rFonts w:ascii="Arial" w:hAnsi="Arial" w:cs="Arial"/>
        </w:rPr>
        <w:t xml:space="preserve">The fall of the Taliban saw several political barriers which had prevented access to education for females disappear. </w:t>
      </w:r>
      <w:r w:rsidR="00B147B2" w:rsidRPr="004F7917">
        <w:rPr>
          <w:rFonts w:ascii="Arial" w:hAnsi="Arial" w:cs="Arial"/>
          <w:color w:val="000000" w:themeColor="text1"/>
        </w:rPr>
        <w:t xml:space="preserve">The Feminist Theory </w:t>
      </w:r>
      <w:r w:rsidR="00646F65" w:rsidRPr="004F7917">
        <w:rPr>
          <w:rFonts w:ascii="Arial" w:hAnsi="Arial" w:cs="Arial"/>
          <w:color w:val="000000" w:themeColor="text1"/>
        </w:rPr>
        <w:t>(2015</w:t>
      </w:r>
      <w:r w:rsidR="00B147B2" w:rsidRPr="004F7917">
        <w:rPr>
          <w:rFonts w:ascii="Arial" w:hAnsi="Arial" w:cs="Arial"/>
          <w:color w:val="000000" w:themeColor="text1"/>
        </w:rPr>
        <w:t xml:space="preserve">) calls for discriminations and oppressions against women to end with all cultures and society to allow women to have the same rights as men with any maltreatment of women to violate against the human right of women. </w:t>
      </w:r>
      <w:r w:rsidRPr="004F7917">
        <w:rPr>
          <w:rFonts w:ascii="Arial" w:hAnsi="Arial" w:cs="Arial"/>
          <w:color w:val="000000" w:themeColor="text1"/>
        </w:rPr>
        <w:t>Th</w:t>
      </w:r>
      <w:r w:rsidRPr="004F7917">
        <w:rPr>
          <w:rFonts w:ascii="Arial" w:hAnsi="Arial" w:cs="Arial"/>
        </w:rPr>
        <w:t>e number of female students enrolling to education increased dramatically with a reported five thousand females in education in 2001 to twenty-seven million enrolled in 2011, Oxfam (2011).</w:t>
      </w:r>
      <w:r w:rsidR="00646F65" w:rsidRPr="004F7917">
        <w:rPr>
          <w:rFonts w:ascii="Arial" w:hAnsi="Arial" w:cs="Arial"/>
        </w:rPr>
        <w:t xml:space="preserve"> </w:t>
      </w:r>
      <w:r w:rsidRPr="004F7917">
        <w:rPr>
          <w:rFonts w:ascii="Arial" w:hAnsi="Arial" w:cs="Arial"/>
        </w:rPr>
        <w:t xml:space="preserve">Girls residing in rural areas are barriered with issues before attending their educational settings. As they attempt to go to school, they embark on a dangerous journey at every turn with attackers and hurdles at every corner. The Ministry of Education (Oxfam Joint Briefing Paper 2011p 10) highlights obstacles such as early marriage, poverty and family influence that can prevent girls from accessing education as well as highlighting a gap can be seen between the numbers of girls enrolled in education and the actual number of girls attending education </w:t>
      </w:r>
      <w:r w:rsidR="004F0CC3" w:rsidRPr="004F7917">
        <w:rPr>
          <w:rFonts w:ascii="Arial" w:hAnsi="Arial" w:cs="Arial"/>
        </w:rPr>
        <w:t>daily</w:t>
      </w:r>
      <w:r w:rsidRPr="004F7917">
        <w:rPr>
          <w:rFonts w:ascii="Arial" w:hAnsi="Arial" w:cs="Arial"/>
        </w:rPr>
        <w:t xml:space="preserve">. </w:t>
      </w:r>
    </w:p>
    <w:p w14:paraId="5F5050F6" w14:textId="6894B1B6"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 xml:space="preserve">Withdrawal of the United States of America and further troops in August 2021 undersaw a change in leadership within Afghanistan with the new government now led by the Taliban. Such change within the nation can have a significant impact on education especially when the previous government committed to the global agenda of Sustainable Development Goals to be achieved by 2030 with goals of achieving gender equality, 50% of teachers being female doubling the amount of employed teacher (Ministry of Education, 2015). </w:t>
      </w:r>
      <w:r w:rsidR="004F0CC3" w:rsidRPr="004F7917">
        <w:rPr>
          <w:rFonts w:ascii="Arial" w:hAnsi="Arial" w:cs="Arial"/>
        </w:rPr>
        <w:t>The</w:t>
      </w:r>
      <w:r w:rsidR="00AF4788" w:rsidRPr="004F7917">
        <w:rPr>
          <w:rFonts w:ascii="Arial" w:hAnsi="Arial" w:cs="Arial"/>
        </w:rPr>
        <w:t xml:space="preserve"> previous Taliban leaderships had banned women from education </w:t>
      </w:r>
      <w:r w:rsidR="004F0CC3" w:rsidRPr="004F7917">
        <w:rPr>
          <w:rFonts w:ascii="Arial" w:hAnsi="Arial" w:cs="Arial"/>
        </w:rPr>
        <w:t xml:space="preserve">with </w:t>
      </w:r>
      <w:r w:rsidR="00AF4788" w:rsidRPr="004F7917">
        <w:rPr>
          <w:rFonts w:ascii="Arial" w:hAnsi="Arial" w:cs="Arial"/>
        </w:rPr>
        <w:t>the currently leadership announ</w:t>
      </w:r>
      <w:r w:rsidR="004F0CC3" w:rsidRPr="004F7917">
        <w:rPr>
          <w:rFonts w:ascii="Arial" w:hAnsi="Arial" w:cs="Arial"/>
        </w:rPr>
        <w:t>cing</w:t>
      </w:r>
      <w:r w:rsidR="00AF4788" w:rsidRPr="004F7917">
        <w:rPr>
          <w:rFonts w:ascii="Arial" w:hAnsi="Arial" w:cs="Arial"/>
        </w:rPr>
        <w:t xml:space="preserve"> that woman would be able to remain in education although separate to their male counterparts</w:t>
      </w:r>
      <w:r w:rsidR="004F0CC3" w:rsidRPr="004F7917">
        <w:rPr>
          <w:rFonts w:ascii="Arial" w:hAnsi="Arial" w:cs="Arial"/>
        </w:rPr>
        <w:t xml:space="preserve"> </w:t>
      </w:r>
      <w:r w:rsidR="004F0CC3" w:rsidRPr="004F7917">
        <w:rPr>
          <w:rFonts w:ascii="Arial" w:hAnsi="Arial" w:cs="Arial"/>
          <w:color w:val="000000" w:themeColor="text1"/>
        </w:rPr>
        <w:t xml:space="preserve">indicating improvements to the right of education for all. The Taliban officially stated that they ‘no longer oppose </w:t>
      </w:r>
      <w:r w:rsidR="00646F65" w:rsidRPr="004F7917">
        <w:rPr>
          <w:rFonts w:ascii="Arial" w:hAnsi="Arial" w:cs="Arial"/>
          <w:color w:val="000000" w:themeColor="text1"/>
        </w:rPr>
        <w:t>girls’</w:t>
      </w:r>
      <w:r w:rsidR="004F0CC3" w:rsidRPr="004F7917">
        <w:rPr>
          <w:rFonts w:ascii="Arial" w:hAnsi="Arial" w:cs="Arial"/>
          <w:color w:val="000000" w:themeColor="text1"/>
        </w:rPr>
        <w:t xml:space="preserve"> education (</w:t>
      </w:r>
      <w:r w:rsidR="00646F65" w:rsidRPr="004F7917">
        <w:rPr>
          <w:rFonts w:ascii="Arial" w:hAnsi="Arial" w:cs="Arial"/>
          <w:color w:val="000000" w:themeColor="text1"/>
        </w:rPr>
        <w:t>Human Rights Watch, 2022</w:t>
      </w:r>
      <w:r w:rsidR="004F0CC3" w:rsidRPr="004F7917">
        <w:rPr>
          <w:rFonts w:ascii="Arial" w:hAnsi="Arial" w:cs="Arial"/>
          <w:color w:val="000000" w:themeColor="text1"/>
        </w:rPr>
        <w:t xml:space="preserve">) although further reports in 2021 have indicated that freedom for women have been restricted with access to education limited </w:t>
      </w:r>
      <w:r w:rsidR="004F0CC3" w:rsidRPr="004F7917">
        <w:rPr>
          <w:rFonts w:ascii="Arial" w:hAnsi="Arial" w:cs="Arial"/>
        </w:rPr>
        <w:t>or cut off with some all-girl schools being closed, Mehrdad and Smith (2021).</w:t>
      </w:r>
    </w:p>
    <w:p w14:paraId="79960E22" w14:textId="2B727D5E" w:rsidR="004F0CC3" w:rsidRPr="004F7917" w:rsidRDefault="004F7917" w:rsidP="004F7917">
      <w:pPr>
        <w:spacing w:line="360" w:lineRule="auto"/>
        <w:jc w:val="both"/>
        <w:rPr>
          <w:rFonts w:ascii="Arial" w:hAnsi="Arial" w:cs="Arial"/>
        </w:rPr>
      </w:pPr>
      <w:r>
        <w:rPr>
          <w:rFonts w:ascii="Arial" w:hAnsi="Arial" w:cs="Arial"/>
        </w:rPr>
        <w:tab/>
      </w:r>
      <w:r w:rsidR="004F0CC3" w:rsidRPr="004F7917">
        <w:rPr>
          <w:rFonts w:ascii="Arial" w:hAnsi="Arial" w:cs="Arial"/>
        </w:rPr>
        <w:t xml:space="preserve">Funding can be seen to be at the heart of breaking barriers to education. As </w:t>
      </w:r>
      <w:r w:rsidR="004F0CC3" w:rsidRPr="004F7917">
        <w:rPr>
          <w:rFonts w:ascii="Arial" w:hAnsi="Arial" w:cs="Arial"/>
          <w:color w:val="000000" w:themeColor="text1"/>
        </w:rPr>
        <w:t xml:space="preserve">it stands Afghanistan is the world’s second largest beneficiary of the Official Development Assistance after Egypt with </w:t>
      </w:r>
      <w:r w:rsidR="00646F65" w:rsidRPr="004F7917">
        <w:rPr>
          <w:rFonts w:ascii="Arial" w:hAnsi="Arial" w:cs="Arial"/>
          <w:color w:val="000000" w:themeColor="text1"/>
        </w:rPr>
        <w:t>an</w:t>
      </w:r>
      <w:r w:rsidR="004F0CC3" w:rsidRPr="004F7917">
        <w:rPr>
          <w:rFonts w:ascii="Arial" w:hAnsi="Arial" w:cs="Arial"/>
          <w:color w:val="000000" w:themeColor="text1"/>
        </w:rPr>
        <w:t xml:space="preserve"> estimated $5.26 billion American dollars received in aid alone in 2013</w:t>
      </w:r>
      <w:r w:rsidR="00646F65" w:rsidRPr="004F7917">
        <w:rPr>
          <w:rFonts w:ascii="Arial" w:hAnsi="Arial" w:cs="Arial"/>
          <w:color w:val="000000" w:themeColor="text1"/>
        </w:rPr>
        <w:t>, Strand (2015)</w:t>
      </w:r>
      <w:r w:rsidR="004F0CC3" w:rsidRPr="004F7917">
        <w:rPr>
          <w:rFonts w:ascii="Arial" w:hAnsi="Arial" w:cs="Arial"/>
          <w:color w:val="000000" w:themeColor="text1"/>
        </w:rPr>
        <w:t xml:space="preserve">. The education sector can be seen to be </w:t>
      </w:r>
      <w:r w:rsidR="004F0CC3" w:rsidRPr="004F7917">
        <w:rPr>
          <w:rFonts w:ascii="Arial" w:hAnsi="Arial" w:cs="Arial"/>
          <w:color w:val="000000" w:themeColor="text1"/>
        </w:rPr>
        <w:lastRenderedPageBreak/>
        <w:t xml:space="preserve">reliant on such funding to continue </w:t>
      </w:r>
      <w:r w:rsidR="004F0CC3" w:rsidRPr="004F7917">
        <w:rPr>
          <w:rFonts w:ascii="Arial" w:hAnsi="Arial" w:cs="Arial"/>
        </w:rPr>
        <w:t xml:space="preserve">the current system as well as further funding to reach the Sustainable Development Goals set to develop the education sector of Afghanistan. As military forced such as the United States of America withdraw from Afghanistan the new regime under the Taliban therefore must allocated funding through other means to continue to improve education and achieve the Sustainable Development Goals (2015). Afghanistan therefore cannot rely on financing their own education system and must rely on foreign aid. Barrier such as lack of teachers, lack of trained teachers, lack of classrooms and resources are all interlink to funding. Education matters for economic development’ </w:t>
      </w:r>
      <w:r w:rsidR="004F0CC3" w:rsidRPr="004F7917">
        <w:rPr>
          <w:rFonts w:ascii="Arial" w:hAnsi="Arial" w:cs="Arial"/>
          <w:color w:val="000000" w:themeColor="text1"/>
        </w:rPr>
        <w:t xml:space="preserve">T.W. Schultz </w:t>
      </w:r>
      <w:r w:rsidR="00B147B2" w:rsidRPr="004F7917">
        <w:rPr>
          <w:rFonts w:ascii="Arial" w:hAnsi="Arial" w:cs="Arial"/>
          <w:color w:val="000000" w:themeColor="text1"/>
        </w:rPr>
        <w:t xml:space="preserve">(1961) </w:t>
      </w:r>
      <w:r w:rsidR="004F0CC3" w:rsidRPr="004F7917">
        <w:rPr>
          <w:rFonts w:ascii="Arial" w:hAnsi="Arial" w:cs="Arial"/>
          <w:color w:val="000000" w:themeColor="text1"/>
        </w:rPr>
        <w:t xml:space="preserve">argues that investment in education explains growth within a country with Nobel Prize winner Becker (2009) furthermore highlighting this within his ‘Human Capital Theory’ that </w:t>
      </w:r>
      <w:r w:rsidR="004F0CC3" w:rsidRPr="004F7917">
        <w:rPr>
          <w:rFonts w:ascii="Arial" w:hAnsi="Arial" w:cs="Arial"/>
        </w:rPr>
        <w:t xml:space="preserve">investment in an individual’s education can be </w:t>
      </w:r>
      <w:r w:rsidR="00646F65" w:rsidRPr="004F7917">
        <w:rPr>
          <w:rFonts w:ascii="Arial" w:hAnsi="Arial" w:cs="Arial"/>
        </w:rPr>
        <w:t xml:space="preserve">compared </w:t>
      </w:r>
      <w:r w:rsidR="004F0CC3" w:rsidRPr="004F7917">
        <w:rPr>
          <w:rFonts w:ascii="Arial" w:hAnsi="Arial" w:cs="Arial"/>
        </w:rPr>
        <w:t xml:space="preserve">to a business investment in vital resources needed to thrive. Current investments within Afghanistan stated by UNOPS (2021) have attempted to do so with several schools being built in harsh rural climates in the attempt to remove numerous barriers where $9.1 million dollars funded by the Republic of Korea helped to build twenty-four schools that included 14,500 girls. </w:t>
      </w:r>
    </w:p>
    <w:p w14:paraId="276AE493" w14:textId="38DC4F9E" w:rsidR="00B147B2" w:rsidRPr="004F7917" w:rsidRDefault="00B147B2" w:rsidP="004F7917">
      <w:pPr>
        <w:spacing w:line="360" w:lineRule="auto"/>
        <w:jc w:val="both"/>
        <w:rPr>
          <w:rFonts w:ascii="Arial" w:hAnsi="Arial" w:cs="Arial"/>
        </w:rPr>
      </w:pPr>
    </w:p>
    <w:p w14:paraId="31C88742" w14:textId="6240485A" w:rsidR="00AF4788" w:rsidRPr="004F7917" w:rsidRDefault="004F7917" w:rsidP="004F7917">
      <w:pPr>
        <w:spacing w:line="360" w:lineRule="auto"/>
        <w:jc w:val="both"/>
        <w:rPr>
          <w:rFonts w:ascii="Arial" w:hAnsi="Arial" w:cs="Arial"/>
        </w:rPr>
      </w:pPr>
      <w:r>
        <w:rPr>
          <w:rFonts w:ascii="Arial" w:hAnsi="Arial" w:cs="Arial"/>
        </w:rPr>
        <w:tab/>
      </w:r>
      <w:r w:rsidR="00AF4788" w:rsidRPr="004F7917">
        <w:rPr>
          <w:rFonts w:ascii="Arial" w:hAnsi="Arial" w:cs="Arial"/>
        </w:rPr>
        <w:t xml:space="preserve">To conclude there are clear threats from political extremism and armed groups such as the Taliban that prevent children from being educated and through the rejection of modern education and the development of skills such as knowledge to a global outlook and critical thinking and further STEM skills that could aid the economic growth of Afghanistan develop globalisation. With the Taliban now in control of the country and continued influence of radicalisation schools and the whole educational sector are under threat adding to an already fragile state of the country. </w:t>
      </w:r>
      <w:r w:rsidR="00B147B2" w:rsidRPr="004F7917">
        <w:rPr>
          <w:rFonts w:ascii="Arial" w:hAnsi="Arial" w:cs="Arial"/>
        </w:rPr>
        <w:t xml:space="preserve">According to </w:t>
      </w:r>
      <w:r w:rsidR="00B147B2" w:rsidRPr="004F7917">
        <w:rPr>
          <w:rFonts w:ascii="Arial" w:hAnsi="Arial" w:cs="Arial"/>
          <w:color w:val="000000" w:themeColor="text1"/>
        </w:rPr>
        <w:t>article 28 U</w:t>
      </w:r>
      <w:r w:rsidR="00646F65" w:rsidRPr="004F7917">
        <w:rPr>
          <w:rFonts w:ascii="Arial" w:hAnsi="Arial" w:cs="Arial"/>
          <w:color w:val="000000" w:themeColor="text1"/>
        </w:rPr>
        <w:t xml:space="preserve">nited </w:t>
      </w:r>
      <w:r w:rsidR="00B147B2" w:rsidRPr="004F7917">
        <w:rPr>
          <w:rFonts w:ascii="Arial" w:hAnsi="Arial" w:cs="Arial"/>
          <w:color w:val="000000" w:themeColor="text1"/>
        </w:rPr>
        <w:t>N</w:t>
      </w:r>
      <w:r w:rsidR="00646F65" w:rsidRPr="004F7917">
        <w:rPr>
          <w:rFonts w:ascii="Arial" w:hAnsi="Arial" w:cs="Arial"/>
          <w:color w:val="000000" w:themeColor="text1"/>
        </w:rPr>
        <w:t xml:space="preserve">ations </w:t>
      </w:r>
      <w:r w:rsidR="00B147B2" w:rsidRPr="004F7917">
        <w:rPr>
          <w:rFonts w:ascii="Arial" w:hAnsi="Arial" w:cs="Arial"/>
          <w:color w:val="000000" w:themeColor="text1"/>
        </w:rPr>
        <w:t>C</w:t>
      </w:r>
      <w:r w:rsidR="00646F65" w:rsidRPr="004F7917">
        <w:rPr>
          <w:rFonts w:ascii="Arial" w:hAnsi="Arial" w:cs="Arial"/>
          <w:color w:val="000000" w:themeColor="text1"/>
        </w:rPr>
        <w:t xml:space="preserve">onvention on </w:t>
      </w:r>
      <w:r w:rsidR="00B147B2" w:rsidRPr="004F7917">
        <w:rPr>
          <w:rFonts w:ascii="Arial" w:hAnsi="Arial" w:cs="Arial"/>
          <w:color w:val="000000" w:themeColor="text1"/>
        </w:rPr>
        <w:t>R</w:t>
      </w:r>
      <w:r w:rsidR="00646F65" w:rsidRPr="004F7917">
        <w:rPr>
          <w:rFonts w:ascii="Arial" w:hAnsi="Arial" w:cs="Arial"/>
          <w:color w:val="000000" w:themeColor="text1"/>
        </w:rPr>
        <w:t xml:space="preserve">ights of the </w:t>
      </w:r>
      <w:r w:rsidR="00B147B2" w:rsidRPr="004F7917">
        <w:rPr>
          <w:rFonts w:ascii="Arial" w:hAnsi="Arial" w:cs="Arial"/>
          <w:color w:val="000000" w:themeColor="text1"/>
        </w:rPr>
        <w:t>C</w:t>
      </w:r>
      <w:r w:rsidR="00646F65" w:rsidRPr="004F7917">
        <w:rPr>
          <w:rFonts w:ascii="Arial" w:hAnsi="Arial" w:cs="Arial"/>
          <w:color w:val="000000" w:themeColor="text1"/>
        </w:rPr>
        <w:t>hild</w:t>
      </w:r>
      <w:r w:rsidR="00B147B2" w:rsidRPr="004F7917">
        <w:rPr>
          <w:rFonts w:ascii="Arial" w:hAnsi="Arial" w:cs="Arial"/>
          <w:color w:val="000000" w:themeColor="text1"/>
        </w:rPr>
        <w:t xml:space="preserve"> </w:t>
      </w:r>
      <w:r w:rsidR="00646F65" w:rsidRPr="004F7917">
        <w:rPr>
          <w:rFonts w:ascii="Arial" w:hAnsi="Arial" w:cs="Arial"/>
          <w:color w:val="000000" w:themeColor="text1"/>
        </w:rPr>
        <w:t xml:space="preserve">(2022) </w:t>
      </w:r>
      <w:r w:rsidR="00B147B2" w:rsidRPr="004F7917">
        <w:rPr>
          <w:rFonts w:ascii="Arial" w:hAnsi="Arial" w:cs="Arial"/>
          <w:color w:val="000000" w:themeColor="text1"/>
        </w:rPr>
        <w:t xml:space="preserve">states that children have a right to education regardless of the gender, race, and any other factors. As a country Afghanistan for numerous years have failed to provide this right of a child through conflict, gender </w:t>
      </w:r>
      <w:r w:rsidR="00B147B2" w:rsidRPr="004F7917">
        <w:rPr>
          <w:rFonts w:ascii="Arial" w:hAnsi="Arial" w:cs="Arial"/>
        </w:rPr>
        <w:t xml:space="preserve">equality or lack of funding and resources and to improve these issues must create an educational system inclusive of all and accessible. </w:t>
      </w:r>
      <w:r w:rsidR="00AF4788" w:rsidRPr="004F7917">
        <w:rPr>
          <w:rFonts w:ascii="Arial" w:hAnsi="Arial" w:cs="Arial"/>
        </w:rPr>
        <w:t>The Failure to provide education to children especially girls can be seen to prevent the learning of skills needed for those children to become responsible, productive member of society. Without ensuring education those children would have difficulty in escaping poverty, understanding what’s right and wrong and finding well-paid jobs which in part would only have a beneficial effect on the economy of the country.</w:t>
      </w:r>
      <w:r w:rsidR="00B147B2" w:rsidRPr="004F7917">
        <w:rPr>
          <w:rFonts w:ascii="Arial" w:hAnsi="Arial" w:cs="Arial"/>
        </w:rPr>
        <w:t xml:space="preserve"> Furthermore, the fact </w:t>
      </w:r>
      <w:r w:rsidR="00B147B2" w:rsidRPr="004F7917">
        <w:rPr>
          <w:rFonts w:ascii="Arial" w:hAnsi="Arial" w:cs="Arial"/>
        </w:rPr>
        <w:lastRenderedPageBreak/>
        <w:t xml:space="preserve">Afghanistan is a low-income nation creates a barrier that can be linked with numerous other barriers. Investing in education can be seen as an investment into Afghanistan with education proven to have a positive impact on economies. Such financing would have a knock-on effect on such objectives as the Sustainable Development Goals set to be achieved by 2030. </w:t>
      </w:r>
    </w:p>
    <w:p w14:paraId="27EA439E" w14:textId="6130DF6F" w:rsidR="00646F65" w:rsidRPr="004F7917" w:rsidRDefault="00646F65" w:rsidP="004F7917">
      <w:pPr>
        <w:spacing w:line="360" w:lineRule="auto"/>
        <w:jc w:val="both"/>
        <w:rPr>
          <w:rFonts w:ascii="Arial" w:hAnsi="Arial" w:cs="Arial"/>
        </w:rPr>
      </w:pPr>
    </w:p>
    <w:p w14:paraId="2AF899C4" w14:textId="1E2FB205" w:rsidR="00646F65" w:rsidRPr="004F7917" w:rsidRDefault="00646F65" w:rsidP="004F7917">
      <w:pPr>
        <w:spacing w:line="360" w:lineRule="auto"/>
        <w:jc w:val="both"/>
        <w:rPr>
          <w:rFonts w:ascii="Arial" w:hAnsi="Arial" w:cs="Arial"/>
        </w:rPr>
      </w:pPr>
    </w:p>
    <w:p w14:paraId="30C060CB" w14:textId="77777777" w:rsidR="004F7917" w:rsidRDefault="004F7917" w:rsidP="004F7917">
      <w:pPr>
        <w:spacing w:line="360" w:lineRule="auto"/>
        <w:jc w:val="both"/>
        <w:rPr>
          <w:rFonts w:ascii="Arial" w:hAnsi="Arial" w:cs="Arial"/>
          <w:u w:val="single"/>
        </w:rPr>
      </w:pPr>
    </w:p>
    <w:p w14:paraId="514FFC55" w14:textId="77777777" w:rsidR="004F7917" w:rsidRDefault="004F7917" w:rsidP="004F7917">
      <w:pPr>
        <w:spacing w:line="360" w:lineRule="auto"/>
        <w:jc w:val="both"/>
        <w:rPr>
          <w:rFonts w:ascii="Arial" w:hAnsi="Arial" w:cs="Arial"/>
          <w:u w:val="single"/>
        </w:rPr>
      </w:pPr>
    </w:p>
    <w:p w14:paraId="27DBA6AA" w14:textId="77777777" w:rsidR="004F7917" w:rsidRDefault="004F7917" w:rsidP="004F7917">
      <w:pPr>
        <w:spacing w:line="360" w:lineRule="auto"/>
        <w:jc w:val="both"/>
        <w:rPr>
          <w:rFonts w:ascii="Arial" w:hAnsi="Arial" w:cs="Arial"/>
          <w:u w:val="single"/>
        </w:rPr>
      </w:pPr>
    </w:p>
    <w:p w14:paraId="75FDEC6B" w14:textId="77777777" w:rsidR="004F7917" w:rsidRDefault="004F7917" w:rsidP="004F7917">
      <w:pPr>
        <w:spacing w:line="360" w:lineRule="auto"/>
        <w:jc w:val="both"/>
        <w:rPr>
          <w:rFonts w:ascii="Arial" w:hAnsi="Arial" w:cs="Arial"/>
          <w:u w:val="single"/>
        </w:rPr>
      </w:pPr>
    </w:p>
    <w:p w14:paraId="7030C23D" w14:textId="77777777" w:rsidR="004F7917" w:rsidRDefault="004F7917" w:rsidP="004F7917">
      <w:pPr>
        <w:spacing w:line="360" w:lineRule="auto"/>
        <w:jc w:val="both"/>
        <w:rPr>
          <w:rFonts w:ascii="Arial" w:hAnsi="Arial" w:cs="Arial"/>
          <w:u w:val="single"/>
        </w:rPr>
      </w:pPr>
    </w:p>
    <w:p w14:paraId="0F9E407F" w14:textId="77777777" w:rsidR="004F7917" w:rsidRDefault="004F7917" w:rsidP="004F7917">
      <w:pPr>
        <w:spacing w:line="360" w:lineRule="auto"/>
        <w:jc w:val="both"/>
        <w:rPr>
          <w:rFonts w:ascii="Arial" w:hAnsi="Arial" w:cs="Arial"/>
          <w:u w:val="single"/>
        </w:rPr>
      </w:pPr>
    </w:p>
    <w:p w14:paraId="067A0A5B" w14:textId="77777777" w:rsidR="004F7917" w:rsidRDefault="004F7917" w:rsidP="004F7917">
      <w:pPr>
        <w:spacing w:line="360" w:lineRule="auto"/>
        <w:jc w:val="both"/>
        <w:rPr>
          <w:rFonts w:ascii="Arial" w:hAnsi="Arial" w:cs="Arial"/>
          <w:u w:val="single"/>
        </w:rPr>
      </w:pPr>
    </w:p>
    <w:p w14:paraId="7F62EBB1" w14:textId="77777777" w:rsidR="004F7917" w:rsidRDefault="004F7917" w:rsidP="004F7917">
      <w:pPr>
        <w:spacing w:line="360" w:lineRule="auto"/>
        <w:jc w:val="both"/>
        <w:rPr>
          <w:rFonts w:ascii="Arial" w:hAnsi="Arial" w:cs="Arial"/>
          <w:u w:val="single"/>
        </w:rPr>
      </w:pPr>
    </w:p>
    <w:p w14:paraId="365B8544" w14:textId="77777777" w:rsidR="004F7917" w:rsidRDefault="004F7917" w:rsidP="004F7917">
      <w:pPr>
        <w:spacing w:line="360" w:lineRule="auto"/>
        <w:jc w:val="both"/>
        <w:rPr>
          <w:rFonts w:ascii="Arial" w:hAnsi="Arial" w:cs="Arial"/>
          <w:u w:val="single"/>
        </w:rPr>
      </w:pPr>
    </w:p>
    <w:p w14:paraId="55E96D9C" w14:textId="77777777" w:rsidR="004F7917" w:rsidRDefault="004F7917" w:rsidP="004F7917">
      <w:pPr>
        <w:spacing w:line="360" w:lineRule="auto"/>
        <w:jc w:val="both"/>
        <w:rPr>
          <w:rFonts w:ascii="Arial" w:hAnsi="Arial" w:cs="Arial"/>
          <w:u w:val="single"/>
        </w:rPr>
      </w:pPr>
    </w:p>
    <w:p w14:paraId="765446DC" w14:textId="77777777" w:rsidR="004F7917" w:rsidRDefault="004F7917" w:rsidP="004F7917">
      <w:pPr>
        <w:spacing w:line="360" w:lineRule="auto"/>
        <w:jc w:val="both"/>
        <w:rPr>
          <w:rFonts w:ascii="Arial" w:hAnsi="Arial" w:cs="Arial"/>
          <w:u w:val="single"/>
        </w:rPr>
      </w:pPr>
    </w:p>
    <w:p w14:paraId="26B5B3A7" w14:textId="77777777" w:rsidR="004F7917" w:rsidRDefault="004F7917" w:rsidP="004F7917">
      <w:pPr>
        <w:spacing w:line="360" w:lineRule="auto"/>
        <w:jc w:val="both"/>
        <w:rPr>
          <w:rFonts w:ascii="Arial" w:hAnsi="Arial" w:cs="Arial"/>
          <w:u w:val="single"/>
        </w:rPr>
      </w:pPr>
    </w:p>
    <w:p w14:paraId="28759724" w14:textId="77777777" w:rsidR="004F7917" w:rsidRDefault="004F7917" w:rsidP="004F7917">
      <w:pPr>
        <w:spacing w:line="360" w:lineRule="auto"/>
        <w:jc w:val="both"/>
        <w:rPr>
          <w:rFonts w:ascii="Arial" w:hAnsi="Arial" w:cs="Arial"/>
          <w:u w:val="single"/>
        </w:rPr>
      </w:pPr>
    </w:p>
    <w:p w14:paraId="610D1DFC" w14:textId="77777777" w:rsidR="004F7917" w:rsidRDefault="004F7917" w:rsidP="004F7917">
      <w:pPr>
        <w:spacing w:line="360" w:lineRule="auto"/>
        <w:jc w:val="both"/>
        <w:rPr>
          <w:rFonts w:ascii="Arial" w:hAnsi="Arial" w:cs="Arial"/>
          <w:u w:val="single"/>
        </w:rPr>
      </w:pPr>
    </w:p>
    <w:p w14:paraId="0780F31C" w14:textId="77777777" w:rsidR="004F7917" w:rsidRDefault="004F7917" w:rsidP="004F7917">
      <w:pPr>
        <w:spacing w:line="360" w:lineRule="auto"/>
        <w:jc w:val="both"/>
        <w:rPr>
          <w:rFonts w:ascii="Arial" w:hAnsi="Arial" w:cs="Arial"/>
          <w:u w:val="single"/>
        </w:rPr>
      </w:pPr>
    </w:p>
    <w:p w14:paraId="58AFF9AC" w14:textId="77777777" w:rsidR="004F7917" w:rsidRDefault="004F7917" w:rsidP="004F7917">
      <w:pPr>
        <w:spacing w:line="360" w:lineRule="auto"/>
        <w:jc w:val="both"/>
        <w:rPr>
          <w:rFonts w:ascii="Arial" w:hAnsi="Arial" w:cs="Arial"/>
          <w:u w:val="single"/>
        </w:rPr>
      </w:pPr>
    </w:p>
    <w:p w14:paraId="0898DA8D" w14:textId="77777777" w:rsidR="004F7917" w:rsidRDefault="004F7917" w:rsidP="004F7917">
      <w:pPr>
        <w:spacing w:line="360" w:lineRule="auto"/>
        <w:jc w:val="both"/>
        <w:rPr>
          <w:rFonts w:ascii="Arial" w:hAnsi="Arial" w:cs="Arial"/>
          <w:u w:val="single"/>
        </w:rPr>
      </w:pPr>
    </w:p>
    <w:p w14:paraId="3B8B4AF1" w14:textId="77777777" w:rsidR="004F7917" w:rsidRDefault="004F7917" w:rsidP="004F7917">
      <w:pPr>
        <w:spacing w:line="360" w:lineRule="auto"/>
        <w:jc w:val="both"/>
        <w:rPr>
          <w:rFonts w:ascii="Arial" w:hAnsi="Arial" w:cs="Arial"/>
          <w:u w:val="single"/>
        </w:rPr>
      </w:pPr>
    </w:p>
    <w:p w14:paraId="09F3C102" w14:textId="77777777" w:rsidR="004F7917" w:rsidRDefault="004F7917" w:rsidP="004F7917">
      <w:pPr>
        <w:spacing w:line="360" w:lineRule="auto"/>
        <w:jc w:val="both"/>
        <w:rPr>
          <w:rFonts w:ascii="Arial" w:hAnsi="Arial" w:cs="Arial"/>
          <w:u w:val="single"/>
        </w:rPr>
      </w:pPr>
    </w:p>
    <w:p w14:paraId="2128EB83" w14:textId="77777777" w:rsidR="004F7917" w:rsidRDefault="004F7917" w:rsidP="004F7917">
      <w:pPr>
        <w:spacing w:line="360" w:lineRule="auto"/>
        <w:jc w:val="both"/>
        <w:rPr>
          <w:rFonts w:ascii="Arial" w:hAnsi="Arial" w:cs="Arial"/>
          <w:u w:val="single"/>
        </w:rPr>
      </w:pPr>
    </w:p>
    <w:p w14:paraId="5B64044A" w14:textId="77777777" w:rsidR="004F7917" w:rsidRDefault="004F7917" w:rsidP="004F7917">
      <w:pPr>
        <w:spacing w:line="360" w:lineRule="auto"/>
        <w:jc w:val="both"/>
        <w:rPr>
          <w:rFonts w:ascii="Arial" w:hAnsi="Arial" w:cs="Arial"/>
          <w:u w:val="single"/>
        </w:rPr>
      </w:pPr>
    </w:p>
    <w:p w14:paraId="14212874" w14:textId="77777777" w:rsidR="004F7917" w:rsidRDefault="004F7917" w:rsidP="004F7917">
      <w:pPr>
        <w:spacing w:line="360" w:lineRule="auto"/>
        <w:jc w:val="both"/>
        <w:rPr>
          <w:rFonts w:ascii="Arial" w:hAnsi="Arial" w:cs="Arial"/>
          <w:u w:val="single"/>
        </w:rPr>
      </w:pPr>
    </w:p>
    <w:p w14:paraId="0C648C36" w14:textId="77777777" w:rsidR="004F7917" w:rsidRDefault="004F7917" w:rsidP="004F7917">
      <w:pPr>
        <w:spacing w:line="360" w:lineRule="auto"/>
        <w:jc w:val="both"/>
        <w:rPr>
          <w:rFonts w:ascii="Arial" w:hAnsi="Arial" w:cs="Arial"/>
          <w:u w:val="single"/>
        </w:rPr>
      </w:pPr>
    </w:p>
    <w:p w14:paraId="7480B932" w14:textId="77777777" w:rsidR="004F7917" w:rsidRDefault="004F7917" w:rsidP="004F7917">
      <w:pPr>
        <w:spacing w:line="360" w:lineRule="auto"/>
        <w:jc w:val="both"/>
        <w:rPr>
          <w:rFonts w:ascii="Arial" w:hAnsi="Arial" w:cs="Arial"/>
          <w:u w:val="single"/>
        </w:rPr>
      </w:pPr>
    </w:p>
    <w:p w14:paraId="026E8B5A" w14:textId="77777777" w:rsidR="004F7917" w:rsidRDefault="004F7917" w:rsidP="004F7917">
      <w:pPr>
        <w:spacing w:line="360" w:lineRule="auto"/>
        <w:jc w:val="both"/>
        <w:rPr>
          <w:rFonts w:ascii="Arial" w:hAnsi="Arial" w:cs="Arial"/>
          <w:u w:val="single"/>
        </w:rPr>
      </w:pPr>
    </w:p>
    <w:p w14:paraId="0FFEA9B9" w14:textId="77777777" w:rsidR="004F7917" w:rsidRDefault="004F7917" w:rsidP="004F7917">
      <w:pPr>
        <w:spacing w:line="360" w:lineRule="auto"/>
        <w:jc w:val="both"/>
        <w:rPr>
          <w:rFonts w:ascii="Arial" w:hAnsi="Arial" w:cs="Arial"/>
          <w:u w:val="single"/>
        </w:rPr>
      </w:pPr>
    </w:p>
    <w:p w14:paraId="2419DB47" w14:textId="77777777" w:rsidR="004F7917" w:rsidRDefault="004F7917" w:rsidP="004F7917">
      <w:pPr>
        <w:spacing w:line="360" w:lineRule="auto"/>
        <w:jc w:val="both"/>
        <w:rPr>
          <w:rFonts w:ascii="Arial" w:hAnsi="Arial" w:cs="Arial"/>
          <w:u w:val="single"/>
        </w:rPr>
      </w:pPr>
    </w:p>
    <w:p w14:paraId="73A70316" w14:textId="20DF89CA" w:rsidR="004F7917" w:rsidRPr="004F7917" w:rsidRDefault="00646F65" w:rsidP="004F7917">
      <w:pPr>
        <w:spacing w:line="360" w:lineRule="auto"/>
        <w:jc w:val="both"/>
        <w:rPr>
          <w:rFonts w:ascii="Arial" w:hAnsi="Arial" w:cs="Arial"/>
          <w:u w:val="single"/>
        </w:rPr>
      </w:pPr>
      <w:r w:rsidRPr="004F7917">
        <w:rPr>
          <w:rFonts w:ascii="Arial" w:hAnsi="Arial" w:cs="Arial"/>
          <w:u w:val="single"/>
        </w:rPr>
        <w:lastRenderedPageBreak/>
        <w:t xml:space="preserve">References </w:t>
      </w:r>
    </w:p>
    <w:p w14:paraId="692E4D50" w14:textId="77777777" w:rsidR="004F7917" w:rsidRPr="004F7917" w:rsidRDefault="004F7917" w:rsidP="004F7917">
      <w:pPr>
        <w:pStyle w:val="ListParagraph"/>
        <w:numPr>
          <w:ilvl w:val="0"/>
          <w:numId w:val="7"/>
        </w:numPr>
        <w:jc w:val="both"/>
        <w:rPr>
          <w:rFonts w:ascii="Arial" w:hAnsi="Arial" w:cs="Arial"/>
        </w:rPr>
      </w:pPr>
      <w:proofErr w:type="spellStart"/>
      <w:r w:rsidRPr="004F7917">
        <w:rPr>
          <w:rFonts w:ascii="Arial" w:hAnsi="Arial" w:cs="Arial"/>
        </w:rPr>
        <w:t>Abazov</w:t>
      </w:r>
      <w:proofErr w:type="spellEnd"/>
      <w:r w:rsidRPr="004F7917">
        <w:rPr>
          <w:rFonts w:ascii="Arial" w:hAnsi="Arial" w:cs="Arial"/>
        </w:rPr>
        <w:t xml:space="preserve">, R. (2019). "'Modelling' Peace on the Great Silk Road". Available at: </w:t>
      </w:r>
      <w:hyperlink r:id="rId7" w:history="1">
        <w:r w:rsidRPr="004F7917">
          <w:rPr>
            <w:rStyle w:val="Hyperlink"/>
            <w:rFonts w:ascii="Arial" w:hAnsi="Arial" w:cs="Arial"/>
            <w:color w:val="000000" w:themeColor="text1"/>
            <w:u w:val="none"/>
          </w:rPr>
          <w:t>https://www.cacianalyst.org/publications/analytical-articles/item/13567-modeling-peace-on-the-great-silk-road.html</w:t>
        </w:r>
      </w:hyperlink>
      <w:r w:rsidRPr="004F7917">
        <w:rPr>
          <w:rFonts w:ascii="Arial" w:hAnsi="Arial" w:cs="Arial"/>
        </w:rPr>
        <w:t xml:space="preserve"> (Accessed 2.2.22)</w:t>
      </w:r>
    </w:p>
    <w:p w14:paraId="3058ECAD" w14:textId="77777777" w:rsidR="004F7917" w:rsidRPr="004F7917" w:rsidRDefault="004F7917" w:rsidP="004F7917">
      <w:pPr>
        <w:pStyle w:val="ListParagraph"/>
        <w:numPr>
          <w:ilvl w:val="0"/>
          <w:numId w:val="7"/>
        </w:numPr>
        <w:jc w:val="both"/>
        <w:rPr>
          <w:rFonts w:ascii="Arial" w:hAnsi="Arial" w:cs="Arial"/>
        </w:rPr>
      </w:pPr>
      <w:proofErr w:type="spellStart"/>
      <w:r w:rsidRPr="004F7917">
        <w:rPr>
          <w:rFonts w:ascii="Arial" w:hAnsi="Arial" w:cs="Arial"/>
        </w:rPr>
        <w:t>Afgan</w:t>
      </w:r>
      <w:proofErr w:type="spellEnd"/>
      <w:r w:rsidRPr="004F7917">
        <w:rPr>
          <w:rFonts w:ascii="Arial" w:hAnsi="Arial" w:cs="Arial"/>
        </w:rPr>
        <w:t xml:space="preserve"> Aid (2020). The Sustainable Development Goals. Available at: </w:t>
      </w:r>
      <w:hyperlink r:id="rId8" w:history="1">
        <w:r w:rsidRPr="004F7917">
          <w:rPr>
            <w:rStyle w:val="Hyperlink"/>
            <w:rFonts w:ascii="Arial" w:hAnsi="Arial" w:cs="Arial"/>
            <w:color w:val="000000" w:themeColor="text1"/>
            <w:u w:val="none"/>
          </w:rPr>
          <w:t>https://www.afghanaid.org.uk/pages/category/the-sustainable-development-goals</w:t>
        </w:r>
      </w:hyperlink>
      <w:r w:rsidRPr="004F7917">
        <w:rPr>
          <w:rFonts w:ascii="Arial" w:hAnsi="Arial" w:cs="Arial"/>
        </w:rPr>
        <w:t xml:space="preserve"> (Accessed 5.2.2)</w:t>
      </w:r>
    </w:p>
    <w:p w14:paraId="5E7C70ED"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Afghanistan Research and Evaluation Unit (2016) The Political Economy of Education and Health Service Delivery in Afghanistan. Kabul, Afghanistan: Afghanistan Research and Evaluation Unit. Available at: file:///Users/richarddavies/Downloads/1517E-The-Political-Economy-of-Education-and-Health-Service-Delivery-in-Afghanistan.pdf (Accessed 20.2.22)</w:t>
      </w:r>
    </w:p>
    <w:p w14:paraId="67052A42"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Bandura, A, &amp; Walters, R.H. (1963). Social learning and personality development. New York: Holt, </w:t>
      </w:r>
      <w:proofErr w:type="gramStart"/>
      <w:r w:rsidRPr="004F7917">
        <w:rPr>
          <w:rFonts w:ascii="Arial" w:hAnsi="Arial" w:cs="Arial"/>
        </w:rPr>
        <w:t>Rinehart</w:t>
      </w:r>
      <w:proofErr w:type="gramEnd"/>
      <w:r w:rsidRPr="004F7917">
        <w:rPr>
          <w:rFonts w:ascii="Arial" w:hAnsi="Arial" w:cs="Arial"/>
        </w:rPr>
        <w:t xml:space="preserve"> and Winston. Available at: https://psycnet.apa.org/record/1963-35030-000 (Accessed 4.2.22)</w:t>
      </w:r>
    </w:p>
    <w:p w14:paraId="4C3310F9"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Bandura, A. (1986). Social Foundations of Thought and Action: A Social Cognitive Theory. Englewood Cliffs, NJ: Prentice Hall. Available at: https://psycnet.apa.org/record/1985-98423-000 (Accessed 31.1.22) </w:t>
      </w:r>
    </w:p>
    <w:p w14:paraId="5E1F08FB"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Barbara, J (2006 p891-894). Impact of war on children and imperative to end war. </w:t>
      </w:r>
      <w:proofErr w:type="spellStart"/>
      <w:r w:rsidRPr="004F7917">
        <w:rPr>
          <w:rFonts w:ascii="Arial" w:hAnsi="Arial" w:cs="Arial"/>
        </w:rPr>
        <w:t>Croation</w:t>
      </w:r>
      <w:proofErr w:type="spellEnd"/>
      <w:r w:rsidRPr="004F7917">
        <w:rPr>
          <w:rFonts w:ascii="Arial" w:hAnsi="Arial" w:cs="Arial"/>
        </w:rPr>
        <w:t xml:space="preserve"> medical journal. Available at:  </w:t>
      </w:r>
      <w:hyperlink r:id="rId9" w:history="1">
        <w:r w:rsidRPr="004F7917">
          <w:rPr>
            <w:rStyle w:val="Hyperlink"/>
            <w:rFonts w:ascii="Arial" w:hAnsi="Arial" w:cs="Arial"/>
            <w:color w:val="000000" w:themeColor="text1"/>
            <w:u w:val="none"/>
          </w:rPr>
          <w:t>https://www.ncbi.nlm.nih.gov/pmc/articles/PMC2080482/</w:t>
        </w:r>
      </w:hyperlink>
      <w:r w:rsidRPr="004F7917">
        <w:rPr>
          <w:rFonts w:ascii="Arial" w:hAnsi="Arial" w:cs="Arial"/>
        </w:rPr>
        <w:t xml:space="preserve"> (Accessed 2.2.22)</w:t>
      </w:r>
    </w:p>
    <w:p w14:paraId="67A86DEE"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Becker, G (2009), Human Capital. A Theoretical and Empirical Analysis, with Special Reference to Education. Available at: https://press.uchicago.edu/ucp/books/book/chicago/H/bo3684031.html (Accessed 10.2.22) </w:t>
      </w:r>
    </w:p>
    <w:p w14:paraId="438E411E"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Bhatnagar S., Taneja S. (2001). Zinc and cognitive development. Br. J. </w:t>
      </w:r>
      <w:proofErr w:type="spellStart"/>
      <w:r w:rsidRPr="004F7917">
        <w:rPr>
          <w:rFonts w:ascii="Arial" w:hAnsi="Arial" w:cs="Arial"/>
        </w:rPr>
        <w:t>Nutr</w:t>
      </w:r>
      <w:proofErr w:type="spellEnd"/>
      <w:r w:rsidRPr="004F7917">
        <w:rPr>
          <w:rFonts w:ascii="Arial" w:hAnsi="Arial" w:cs="Arial"/>
        </w:rPr>
        <w:t xml:space="preserve">. 85, S139–S145 10.1079/BJN2000306. Available at:  </w:t>
      </w:r>
      <w:hyperlink r:id="rId10" w:history="1">
        <w:r w:rsidRPr="004F7917">
          <w:rPr>
            <w:rStyle w:val="Hyperlink"/>
            <w:rFonts w:ascii="Arial" w:hAnsi="Arial" w:cs="Arial"/>
            <w:color w:val="000000" w:themeColor="text1"/>
            <w:u w:val="none"/>
          </w:rPr>
          <w:t>https://www.cambridge.org/core/journals/british-journal-of-nutrition/article/zinc-and-cognitive-development/8976432C08C0778D679C705765E31F97</w:t>
        </w:r>
      </w:hyperlink>
      <w:r w:rsidRPr="004F7917">
        <w:rPr>
          <w:rFonts w:ascii="Arial" w:hAnsi="Arial" w:cs="Arial"/>
        </w:rPr>
        <w:t xml:space="preserve"> (Accessed 8.2.22)</w:t>
      </w:r>
    </w:p>
    <w:p w14:paraId="4364E6D4"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Charles, L (2009). What democracy for Afghanistan? Analysis Utilizing Established Norms and Five Non-western case studies. National Security Policy. Available at: </w:t>
      </w:r>
      <w:hyperlink r:id="rId11" w:history="1">
        <w:r w:rsidRPr="004F7917">
          <w:rPr>
            <w:rStyle w:val="Hyperlink"/>
            <w:rFonts w:ascii="Arial" w:hAnsi="Arial" w:cs="Arial"/>
            <w:color w:val="000000" w:themeColor="text1"/>
            <w:u w:val="none"/>
          </w:rPr>
          <w:t>https://www.files.ethz.ch/isn/134448/DTP%2069%20What%20Democracy%20for%20Afghanistan%20reprint.pdf</w:t>
        </w:r>
      </w:hyperlink>
      <w:r w:rsidRPr="004F7917">
        <w:rPr>
          <w:rFonts w:ascii="Arial" w:hAnsi="Arial" w:cs="Arial"/>
        </w:rPr>
        <w:t xml:space="preserve"> (Accessed 6.2.22)</w:t>
      </w:r>
    </w:p>
    <w:p w14:paraId="10F81F12"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Cherry, K (2022). Maslow’s </w:t>
      </w:r>
      <w:proofErr w:type="spellStart"/>
      <w:r w:rsidRPr="004F7917">
        <w:rPr>
          <w:rFonts w:ascii="Arial" w:hAnsi="Arial" w:cs="Arial"/>
        </w:rPr>
        <w:t>Hierachy</w:t>
      </w:r>
      <w:proofErr w:type="spellEnd"/>
      <w:r w:rsidRPr="004F7917">
        <w:rPr>
          <w:rFonts w:ascii="Arial" w:hAnsi="Arial" w:cs="Arial"/>
        </w:rPr>
        <w:t xml:space="preserve"> of Needs. Available at: </w:t>
      </w:r>
      <w:hyperlink r:id="rId12" w:history="1">
        <w:r w:rsidRPr="004F7917">
          <w:rPr>
            <w:rStyle w:val="Hyperlink"/>
            <w:rFonts w:ascii="Arial" w:hAnsi="Arial" w:cs="Arial"/>
            <w:color w:val="000000" w:themeColor="text1"/>
            <w:u w:val="none"/>
          </w:rPr>
          <w:t>https://www.verywellmind.com/what-is-maslows-hierarchy-of-needs-4136760</w:t>
        </w:r>
      </w:hyperlink>
      <w:r w:rsidRPr="004F7917">
        <w:rPr>
          <w:rFonts w:ascii="Arial" w:hAnsi="Arial" w:cs="Arial"/>
        </w:rPr>
        <w:t xml:space="preserve"> (Accessed 10.2.22)</w:t>
      </w:r>
    </w:p>
    <w:p w14:paraId="19CCB707"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Elimination of Discrimination Against Woman (1981), United Nations Human Rights. Convention of the Elimination of all forms of discrimination against women New York. Available at:  </w:t>
      </w:r>
      <w:hyperlink r:id="rId13" w:history="1">
        <w:r w:rsidRPr="004F7917">
          <w:rPr>
            <w:rStyle w:val="Hyperlink"/>
            <w:rFonts w:ascii="Arial" w:hAnsi="Arial" w:cs="Arial"/>
            <w:color w:val="000000" w:themeColor="text1"/>
            <w:u w:val="none"/>
          </w:rPr>
          <w:t>https://www.ohchr.org/en/professionalinterest/pages/cedaw.aspx</w:t>
        </w:r>
      </w:hyperlink>
      <w:r w:rsidRPr="004F7917">
        <w:rPr>
          <w:rFonts w:ascii="Arial" w:hAnsi="Arial" w:cs="Arial"/>
        </w:rPr>
        <w:t xml:space="preserve"> (Accessed 28.1.22)</w:t>
      </w:r>
    </w:p>
    <w:p w14:paraId="5D9657F1"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FANTA-2 (2010). The Analysis of the Nutrition. Washington DC: Food and Nutrition Technical Assistance. Available at: </w:t>
      </w:r>
      <w:hyperlink r:id="rId14" w:history="1">
        <w:r w:rsidRPr="004F7917">
          <w:rPr>
            <w:rStyle w:val="Hyperlink"/>
            <w:rFonts w:ascii="Arial" w:hAnsi="Arial" w:cs="Arial"/>
            <w:color w:val="000000" w:themeColor="text1"/>
            <w:u w:val="none"/>
          </w:rPr>
          <w:t>https://openknowledge.worldbank.org/bitstream/handle/10986/28499/120101-WP-PUBLIC-ADD-SERIES-82p-InvestmentFrameworkforNutritioninUgandaFINAL.pdf;sequence=1</w:t>
        </w:r>
      </w:hyperlink>
      <w:r w:rsidRPr="004F7917">
        <w:rPr>
          <w:rFonts w:ascii="Arial" w:hAnsi="Arial" w:cs="Arial"/>
        </w:rPr>
        <w:t xml:space="preserve"> (Accessed 30.1.22)</w:t>
      </w:r>
    </w:p>
    <w:p w14:paraId="6BB88E91"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lastRenderedPageBreak/>
        <w:t xml:space="preserve">Fleming, C. (2005). ‘Even in Dreams, </w:t>
      </w:r>
      <w:proofErr w:type="gramStart"/>
      <w:r w:rsidRPr="004F7917">
        <w:rPr>
          <w:rFonts w:ascii="Arial" w:hAnsi="Arial" w:cs="Arial"/>
        </w:rPr>
        <w:t>They</w:t>
      </w:r>
      <w:proofErr w:type="gramEnd"/>
      <w:r w:rsidRPr="004F7917">
        <w:rPr>
          <w:rFonts w:ascii="Arial" w:hAnsi="Arial" w:cs="Arial"/>
        </w:rPr>
        <w:t xml:space="preserve"> are Coming: Islamic Fundamentalism and the Education of Women in Afghanistan’. William and Mary Journal of Women and Law. Vol. 11, No. 3. p. 611 Available at: </w:t>
      </w:r>
      <w:hyperlink r:id="rId15" w:history="1">
        <w:r w:rsidRPr="004F7917">
          <w:rPr>
            <w:rStyle w:val="Hyperlink"/>
            <w:rFonts w:ascii="Arial" w:hAnsi="Arial" w:cs="Arial"/>
            <w:color w:val="000000" w:themeColor="text1"/>
            <w:u w:val="none"/>
          </w:rPr>
          <w:t>https://scholarship.law.wm.edu/cgi/viewcontent.cgi?article=1135&amp;context=wmjowl&amp;httpsredir=1&amp;referer=</w:t>
        </w:r>
      </w:hyperlink>
      <w:r w:rsidRPr="004F7917">
        <w:rPr>
          <w:rFonts w:ascii="Arial" w:hAnsi="Arial" w:cs="Arial"/>
        </w:rPr>
        <w:t xml:space="preserve">  (Accessed 11.2.22)</w:t>
      </w:r>
    </w:p>
    <w:p w14:paraId="22423E99"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Fred M. Hayward, “Progress on gender equity in Afghan higher education”, University World News, 13 January 2017. Available at: </w:t>
      </w:r>
      <w:hyperlink r:id="rId16" w:history="1">
        <w:r w:rsidRPr="004F7917">
          <w:rPr>
            <w:rStyle w:val="Hyperlink"/>
            <w:rFonts w:ascii="Arial" w:hAnsi="Arial" w:cs="Arial"/>
            <w:color w:val="000000" w:themeColor="text1"/>
            <w:u w:val="none"/>
          </w:rPr>
          <w:t>https://www.universityworldnews.com/post.php?story=20170111130351745</w:t>
        </w:r>
      </w:hyperlink>
      <w:r w:rsidRPr="004F7917">
        <w:rPr>
          <w:rFonts w:ascii="Arial" w:hAnsi="Arial" w:cs="Arial"/>
        </w:rPr>
        <w:t>. (Accessed 10.2.22)</w:t>
      </w:r>
    </w:p>
    <w:p w14:paraId="6268390A"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Gallagher, N. (2000). ‘The International Campaign against Gender Apartheid in Afghanistan’. Journal of International Law and Foreign Affairs. pp. 369 Available at: https://www.tandfonline.com/doi/abs/10.1080/14616740600945149 (Accessed 10.2.22)</w:t>
      </w:r>
    </w:p>
    <w:p w14:paraId="53611D15" w14:textId="77777777" w:rsidR="004F7917" w:rsidRPr="004F7917" w:rsidRDefault="004F7917" w:rsidP="004F7917">
      <w:pPr>
        <w:pStyle w:val="ListParagraph"/>
        <w:numPr>
          <w:ilvl w:val="0"/>
          <w:numId w:val="7"/>
        </w:numPr>
        <w:jc w:val="both"/>
        <w:rPr>
          <w:rFonts w:ascii="Arial" w:hAnsi="Arial" w:cs="Arial"/>
        </w:rPr>
      </w:pPr>
      <w:proofErr w:type="spellStart"/>
      <w:r w:rsidRPr="004F7917">
        <w:rPr>
          <w:rFonts w:ascii="Arial" w:hAnsi="Arial" w:cs="Arial"/>
        </w:rPr>
        <w:t>Giustozzi</w:t>
      </w:r>
      <w:proofErr w:type="spellEnd"/>
      <w:r w:rsidRPr="004F7917">
        <w:rPr>
          <w:rFonts w:ascii="Arial" w:hAnsi="Arial" w:cs="Arial"/>
        </w:rPr>
        <w:t xml:space="preserve"> A and Franco C (2013) The Ongoing Battle for Education: Uprisings, Negotiations and Taleban [sic] Tactics. Kabul, Afghanistan; Berlin, Germany: Afghanistan Analysts Network. Available at: </w:t>
      </w:r>
      <w:hyperlink r:id="rId17" w:history="1">
        <w:r w:rsidRPr="004F7917">
          <w:rPr>
            <w:rStyle w:val="Hyperlink"/>
            <w:rFonts w:ascii="Arial" w:hAnsi="Arial" w:cs="Arial"/>
            <w:color w:val="000000" w:themeColor="text1"/>
            <w:u w:val="none"/>
          </w:rPr>
          <w:t>https://www.afghanistan-analysts.org/en/special-reports/the-ongoing-battle-for-education-uprisings-negotiations-and-taleban-tactics-2/</w:t>
        </w:r>
      </w:hyperlink>
      <w:r w:rsidRPr="004F7917">
        <w:rPr>
          <w:rFonts w:ascii="Arial" w:hAnsi="Arial" w:cs="Arial"/>
        </w:rPr>
        <w:t xml:space="preserve">  (Accessed 9.2.22)</w:t>
      </w:r>
    </w:p>
    <w:p w14:paraId="4FA59069" w14:textId="77777777" w:rsidR="004F7917" w:rsidRPr="004F7917" w:rsidRDefault="004F7917" w:rsidP="004F7917">
      <w:pPr>
        <w:pStyle w:val="ListParagraph"/>
        <w:numPr>
          <w:ilvl w:val="0"/>
          <w:numId w:val="7"/>
        </w:numPr>
        <w:jc w:val="both"/>
        <w:rPr>
          <w:rFonts w:ascii="Arial" w:hAnsi="Arial" w:cs="Arial"/>
        </w:rPr>
      </w:pPr>
      <w:r w:rsidRPr="004F7917">
        <w:rPr>
          <w:rStyle w:val="HTMLCite"/>
          <w:rFonts w:ascii="Arial" w:hAnsi="Arial" w:cs="Arial"/>
          <w:i w:val="0"/>
          <w:iCs w:val="0"/>
          <w:color w:val="000000" w:themeColor="text1"/>
        </w:rPr>
        <w:t xml:space="preserve">Hooks, B (2015). Feminist </w:t>
      </w:r>
      <w:proofErr w:type="gramStart"/>
      <w:r w:rsidRPr="004F7917">
        <w:rPr>
          <w:rStyle w:val="HTMLCite"/>
          <w:rFonts w:ascii="Arial" w:hAnsi="Arial" w:cs="Arial"/>
          <w:i w:val="0"/>
          <w:iCs w:val="0"/>
          <w:color w:val="000000" w:themeColor="text1"/>
        </w:rPr>
        <w:t>theory :</w:t>
      </w:r>
      <w:proofErr w:type="gramEnd"/>
      <w:r w:rsidRPr="004F7917">
        <w:rPr>
          <w:rStyle w:val="HTMLCite"/>
          <w:rFonts w:ascii="Arial" w:hAnsi="Arial" w:cs="Arial"/>
          <w:i w:val="0"/>
          <w:iCs w:val="0"/>
          <w:color w:val="000000" w:themeColor="text1"/>
        </w:rPr>
        <w:t xml:space="preserve"> from margin to </w:t>
      </w:r>
      <w:proofErr w:type="spellStart"/>
      <w:r w:rsidRPr="004F7917">
        <w:rPr>
          <w:rStyle w:val="HTMLCite"/>
          <w:rFonts w:ascii="Arial" w:hAnsi="Arial" w:cs="Arial"/>
          <w:i w:val="0"/>
          <w:iCs w:val="0"/>
          <w:color w:val="000000" w:themeColor="text1"/>
        </w:rPr>
        <w:t>center</w:t>
      </w:r>
      <w:proofErr w:type="spellEnd"/>
      <w:r w:rsidRPr="004F7917">
        <w:rPr>
          <w:rStyle w:val="HTMLCite"/>
          <w:rFonts w:ascii="Arial" w:hAnsi="Arial" w:cs="Arial"/>
          <w:i w:val="0"/>
          <w:iCs w:val="0"/>
          <w:color w:val="000000" w:themeColor="text1"/>
        </w:rPr>
        <w:t>. New York: Routledge. pp. xiii. </w:t>
      </w:r>
      <w:hyperlink r:id="rId18" w:tooltip="ISBN (identifier)" w:history="1">
        <w:r w:rsidRPr="004F7917">
          <w:rPr>
            <w:rStyle w:val="Hyperlink"/>
            <w:rFonts w:ascii="Arial" w:hAnsi="Arial" w:cs="Arial"/>
            <w:color w:val="000000" w:themeColor="text1"/>
            <w:u w:val="none"/>
          </w:rPr>
          <w:t>ISBN</w:t>
        </w:r>
      </w:hyperlink>
      <w:r w:rsidRPr="004F7917">
        <w:rPr>
          <w:rStyle w:val="HTMLCite"/>
          <w:rFonts w:ascii="Arial" w:hAnsi="Arial" w:cs="Arial"/>
          <w:i w:val="0"/>
          <w:iCs w:val="0"/>
          <w:color w:val="000000" w:themeColor="text1"/>
        </w:rPr>
        <w:t> </w:t>
      </w:r>
      <w:hyperlink r:id="rId19" w:tooltip="Special:BookSources/9781138821651" w:history="1">
        <w:r w:rsidRPr="004F7917">
          <w:rPr>
            <w:rStyle w:val="Hyperlink"/>
            <w:rFonts w:ascii="Arial" w:hAnsi="Arial" w:cs="Arial"/>
            <w:color w:val="000000" w:themeColor="text1"/>
            <w:u w:val="none"/>
          </w:rPr>
          <w:t>9781138821651</w:t>
        </w:r>
      </w:hyperlink>
      <w:r w:rsidRPr="004F7917">
        <w:rPr>
          <w:rStyle w:val="HTMLCite"/>
          <w:rFonts w:ascii="Arial" w:hAnsi="Arial" w:cs="Arial"/>
          <w:i w:val="0"/>
          <w:iCs w:val="0"/>
          <w:color w:val="000000" w:themeColor="text1"/>
        </w:rPr>
        <w:t>. </w:t>
      </w:r>
      <w:hyperlink r:id="rId20" w:tooltip="OCLC (identifier)" w:history="1">
        <w:r w:rsidRPr="004F7917">
          <w:rPr>
            <w:rStyle w:val="Hyperlink"/>
            <w:rFonts w:ascii="Arial" w:hAnsi="Arial" w:cs="Arial"/>
            <w:color w:val="000000" w:themeColor="text1"/>
            <w:u w:val="none"/>
          </w:rPr>
          <w:t>OCLC</w:t>
        </w:r>
      </w:hyperlink>
      <w:r w:rsidRPr="004F7917">
        <w:rPr>
          <w:rStyle w:val="HTMLCite"/>
          <w:rFonts w:ascii="Arial" w:hAnsi="Arial" w:cs="Arial"/>
          <w:i w:val="0"/>
          <w:iCs w:val="0"/>
          <w:color w:val="000000" w:themeColor="text1"/>
        </w:rPr>
        <w:t> </w:t>
      </w:r>
      <w:hyperlink r:id="rId21" w:history="1">
        <w:r w:rsidRPr="004F7917">
          <w:rPr>
            <w:rStyle w:val="Hyperlink"/>
            <w:rFonts w:ascii="Arial" w:hAnsi="Arial" w:cs="Arial"/>
            <w:color w:val="000000" w:themeColor="text1"/>
            <w:u w:val="none"/>
          </w:rPr>
          <w:t>882738733</w:t>
        </w:r>
      </w:hyperlink>
      <w:r w:rsidRPr="004F7917">
        <w:rPr>
          <w:rStyle w:val="HTMLCite"/>
          <w:rFonts w:ascii="Arial" w:hAnsi="Arial" w:cs="Arial"/>
          <w:i w:val="0"/>
          <w:iCs w:val="0"/>
          <w:color w:val="000000" w:themeColor="text1"/>
        </w:rPr>
        <w:t xml:space="preserve">. </w:t>
      </w:r>
      <w:r w:rsidRPr="004F7917">
        <w:rPr>
          <w:rFonts w:ascii="Arial" w:hAnsi="Arial" w:cs="Arial"/>
        </w:rPr>
        <w:t xml:space="preserve">Available at: </w:t>
      </w:r>
      <w:hyperlink r:id="rId22" w:history="1">
        <w:r w:rsidRPr="004F7917">
          <w:rPr>
            <w:rStyle w:val="Hyperlink"/>
            <w:rFonts w:ascii="Arial" w:hAnsi="Arial" w:cs="Arial"/>
            <w:color w:val="000000" w:themeColor="text1"/>
            <w:u w:val="none"/>
          </w:rPr>
          <w:t>https://funceji.files.wordpress.com/2017/08/bell_hooks_feminist_theory_from_margin_to_centebookzz-org_.pdf</w:t>
        </w:r>
      </w:hyperlink>
      <w:r w:rsidRPr="004F7917">
        <w:rPr>
          <w:rStyle w:val="HTMLCite"/>
          <w:rFonts w:ascii="Arial" w:hAnsi="Arial" w:cs="Arial"/>
          <w:i w:val="0"/>
          <w:iCs w:val="0"/>
          <w:color w:val="000000" w:themeColor="text1"/>
        </w:rPr>
        <w:t xml:space="preserve"> </w:t>
      </w:r>
      <w:r w:rsidRPr="004F7917">
        <w:rPr>
          <w:rFonts w:ascii="Arial" w:hAnsi="Arial" w:cs="Arial"/>
        </w:rPr>
        <w:t>(Accessed 10.2.22)</w:t>
      </w:r>
    </w:p>
    <w:p w14:paraId="1DA1E78F"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Human Rights Watch (2022). You Have </w:t>
      </w:r>
      <w:proofErr w:type="spellStart"/>
      <w:r w:rsidRPr="004F7917">
        <w:rPr>
          <w:rFonts w:ascii="Arial" w:hAnsi="Arial" w:cs="Arial"/>
        </w:rPr>
        <w:t>nor</w:t>
      </w:r>
      <w:proofErr w:type="spellEnd"/>
      <w:r w:rsidRPr="004F7917">
        <w:rPr>
          <w:rFonts w:ascii="Arial" w:hAnsi="Arial" w:cs="Arial"/>
        </w:rPr>
        <w:t xml:space="preserve"> right to complain. Education, social </w:t>
      </w:r>
      <w:proofErr w:type="spellStart"/>
      <w:r w:rsidRPr="004F7917">
        <w:rPr>
          <w:rFonts w:ascii="Arial" w:hAnsi="Arial" w:cs="Arial"/>
        </w:rPr>
        <w:t>restritions</w:t>
      </w:r>
      <w:proofErr w:type="spellEnd"/>
      <w:r w:rsidRPr="004F7917">
        <w:rPr>
          <w:rFonts w:ascii="Arial" w:hAnsi="Arial" w:cs="Arial"/>
        </w:rPr>
        <w:t xml:space="preserve">, and justice in Taliban held Afghanistan. Available at: </w:t>
      </w:r>
      <w:hyperlink r:id="rId23" w:history="1">
        <w:r w:rsidRPr="004F7917">
          <w:rPr>
            <w:rStyle w:val="Hyperlink"/>
            <w:rFonts w:ascii="Arial" w:hAnsi="Arial" w:cs="Arial"/>
            <w:color w:val="000000" w:themeColor="text1"/>
            <w:u w:val="none"/>
          </w:rPr>
          <w:t>https://www.hrw.org/report/2020/06/30/you-have-no-right-complain/education-social-restrictions-and-justice-taliban-held</w:t>
        </w:r>
      </w:hyperlink>
      <w:r w:rsidRPr="004F7917">
        <w:rPr>
          <w:rFonts w:ascii="Arial" w:hAnsi="Arial" w:cs="Arial"/>
        </w:rPr>
        <w:t xml:space="preserve"> (Accessed 8.2.22)</w:t>
      </w:r>
    </w:p>
    <w:p w14:paraId="673D2380"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Inclusion Justice Security (2021), Women Peace and Security Index. Georgetown institute for Women, Peace and Security. Tracking sustainable peace through inclusion, justice, and security for women. Available at:  </w:t>
      </w:r>
      <w:hyperlink r:id="rId24" w:history="1">
        <w:r w:rsidRPr="004F7917">
          <w:rPr>
            <w:rStyle w:val="Hyperlink"/>
            <w:rFonts w:ascii="Arial" w:hAnsi="Arial" w:cs="Arial"/>
            <w:color w:val="000000" w:themeColor="text1"/>
            <w:u w:val="none"/>
          </w:rPr>
          <w:t>https://giwps.georgetown.edu/wp-content/uploads/2021/10/WPS-Index-2021-Summary.pdf</w:t>
        </w:r>
      </w:hyperlink>
      <w:r w:rsidRPr="004F7917">
        <w:rPr>
          <w:rFonts w:ascii="Arial" w:hAnsi="Arial" w:cs="Arial"/>
        </w:rPr>
        <w:t xml:space="preserve"> (Accessed 10.2.22)</w:t>
      </w:r>
    </w:p>
    <w:p w14:paraId="2F87DB70"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Khamis, V. (2019). Posttraumatic stress disorder and emotion dysregulation among Syrian refugee children and adolescents resettled in Lebanon and Jordan. Child Abuse. Available at: </w:t>
      </w:r>
      <w:hyperlink r:id="rId25" w:history="1">
        <w:r w:rsidRPr="004F7917">
          <w:rPr>
            <w:rStyle w:val="Hyperlink"/>
            <w:rFonts w:ascii="Arial" w:hAnsi="Arial" w:cs="Arial"/>
            <w:color w:val="000000" w:themeColor="text1"/>
            <w:u w:val="none"/>
          </w:rPr>
          <w:t>https://www.sciencedirect.com/science/article/abs/pii/S0145213418304678</w:t>
        </w:r>
      </w:hyperlink>
      <w:r w:rsidRPr="004F7917">
        <w:rPr>
          <w:rFonts w:ascii="Arial" w:hAnsi="Arial" w:cs="Arial"/>
        </w:rPr>
        <w:t xml:space="preserve"> (Accessed 10.2.22)</w:t>
      </w:r>
    </w:p>
    <w:p w14:paraId="09FA2DC9"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Machel G (1996) Promotion and Protection of the Rights of Children: Impact of Armed Conflict on Children. United Nations Department for Policy Coordination and Sustainable Development. Available at: http:// www.unicef.org/</w:t>
      </w:r>
      <w:proofErr w:type="spellStart"/>
      <w:r w:rsidRPr="004F7917">
        <w:rPr>
          <w:rFonts w:ascii="Arial" w:hAnsi="Arial" w:cs="Arial"/>
        </w:rPr>
        <w:t>graca</w:t>
      </w:r>
      <w:proofErr w:type="spellEnd"/>
      <w:r w:rsidRPr="004F7917">
        <w:rPr>
          <w:rFonts w:ascii="Arial" w:hAnsi="Arial" w:cs="Arial"/>
        </w:rPr>
        <w:t>/a51–306_en.pdf (Accessed 8.2.22)</w:t>
      </w:r>
    </w:p>
    <w:p w14:paraId="5DBB202E"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Margalit., Y. (2012). Lost in Globalization: International Economic Integration and the Sources of Popular Discontent. International Studies Quarterly, 56(3), 484–500. Available at: </w:t>
      </w:r>
      <w:hyperlink r:id="rId26" w:history="1">
        <w:r w:rsidRPr="004F7917">
          <w:rPr>
            <w:rStyle w:val="Hyperlink"/>
            <w:rFonts w:ascii="Arial" w:hAnsi="Arial" w:cs="Arial"/>
            <w:color w:val="000000" w:themeColor="text1"/>
            <w:u w:val="none"/>
          </w:rPr>
          <w:t>https://www.jstor.org/stable/23256800</w:t>
        </w:r>
      </w:hyperlink>
      <w:r w:rsidRPr="004F7917">
        <w:rPr>
          <w:rFonts w:ascii="Arial" w:hAnsi="Arial" w:cs="Arial"/>
        </w:rPr>
        <w:t xml:space="preserve">  (Accessed 10.2.22)</w:t>
      </w:r>
    </w:p>
    <w:p w14:paraId="6ECE6C56"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shd w:val="clear" w:color="auto" w:fill="FFFFFF"/>
        </w:rPr>
        <w:t>Maslow, A. H. (1943). </w:t>
      </w:r>
      <w:hyperlink r:id="rId27" w:tgtFrame="dsiplay" w:history="1">
        <w:r w:rsidRPr="004F7917">
          <w:rPr>
            <w:rStyle w:val="Hyperlink"/>
            <w:rFonts w:ascii="Arial" w:hAnsi="Arial" w:cs="Arial"/>
            <w:color w:val="000000" w:themeColor="text1"/>
            <w:u w:val="none"/>
            <w:shd w:val="clear" w:color="auto" w:fill="FFFFFF"/>
          </w:rPr>
          <w:t>A theory of human motivation</w:t>
        </w:r>
      </w:hyperlink>
      <w:r w:rsidRPr="004F7917">
        <w:rPr>
          <w:rFonts w:ascii="Arial" w:hAnsi="Arial" w:cs="Arial"/>
          <w:shd w:val="clear" w:color="auto" w:fill="FFFFFF"/>
        </w:rPr>
        <w:t>. </w:t>
      </w:r>
      <w:r w:rsidRPr="004F7917">
        <w:rPr>
          <w:rStyle w:val="Emphasis"/>
          <w:rFonts w:ascii="Arial" w:hAnsi="Arial" w:cs="Arial"/>
          <w:i w:val="0"/>
          <w:iCs w:val="0"/>
          <w:color w:val="000000" w:themeColor="text1"/>
          <w:shd w:val="clear" w:color="auto" w:fill="FFFFFF"/>
        </w:rPr>
        <w:t>Psychological Review, 50</w:t>
      </w:r>
      <w:r w:rsidRPr="004F7917">
        <w:rPr>
          <w:rFonts w:ascii="Arial" w:hAnsi="Arial" w:cs="Arial"/>
          <w:shd w:val="clear" w:color="auto" w:fill="FFFFFF"/>
        </w:rPr>
        <w:t xml:space="preserve">(4), 370-96. </w:t>
      </w:r>
      <w:r w:rsidRPr="004F7917">
        <w:rPr>
          <w:rFonts w:ascii="Arial" w:hAnsi="Arial" w:cs="Arial"/>
        </w:rPr>
        <w:t xml:space="preserve">Available at: </w:t>
      </w:r>
      <w:hyperlink r:id="rId28" w:history="1">
        <w:r w:rsidRPr="004F7917">
          <w:rPr>
            <w:rStyle w:val="Hyperlink"/>
            <w:rFonts w:ascii="Arial" w:hAnsi="Arial" w:cs="Arial"/>
            <w:color w:val="000000" w:themeColor="text1"/>
            <w:u w:val="none"/>
          </w:rPr>
          <w:t>https://psychclassics.yorku.ca/Maslow/motivation.htm</w:t>
        </w:r>
      </w:hyperlink>
      <w:r w:rsidRPr="004F7917">
        <w:rPr>
          <w:rFonts w:ascii="Arial" w:hAnsi="Arial" w:cs="Arial"/>
        </w:rPr>
        <w:t xml:space="preserve"> (Accessed 10.2.22)</w:t>
      </w:r>
    </w:p>
    <w:p w14:paraId="001F011A"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lastRenderedPageBreak/>
        <w:t xml:space="preserve">Mathieu, A. (2006), “Reaching the Girls in South Asia: Differentiated Needs and Responses in Emergencies”, UNICEF and United Nations Girls’ Education Initiative. Available at: </w:t>
      </w:r>
      <w:proofErr w:type="gramStart"/>
      <w:r w:rsidRPr="004F7917">
        <w:rPr>
          <w:rFonts w:ascii="Arial" w:hAnsi="Arial" w:cs="Arial"/>
        </w:rPr>
        <w:t>https://www.academia.edu/7654133/From_parity_to_equality_in_girls_education_how_are_we_doing_in_South_Asia  (</w:t>
      </w:r>
      <w:proofErr w:type="gramEnd"/>
      <w:r w:rsidRPr="004F7917">
        <w:rPr>
          <w:rFonts w:ascii="Arial" w:hAnsi="Arial" w:cs="Arial"/>
        </w:rPr>
        <w:t>Accessed 2.2.22)</w:t>
      </w:r>
    </w:p>
    <w:p w14:paraId="4079FE9D"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McGrew, A. (2011). “The Logics of Economic Globalization,” in John Ravenhill (Ed.), Global Political Economy, 3rd ed. (Oxford: Oxford University Press), p. 275. Available at: https://pureportal.strath.ac.uk/en/publications/the-logics-of-economic-globalization (Accessed 14.1.22)</w:t>
      </w:r>
    </w:p>
    <w:p w14:paraId="2329A168"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Mehrdad, E and Smith, S. (2021) “Taliban sweep through Afghanistan, imperilling </w:t>
      </w:r>
      <w:proofErr w:type="gramStart"/>
      <w:r w:rsidRPr="004F7917">
        <w:rPr>
          <w:rFonts w:ascii="Arial" w:hAnsi="Arial" w:cs="Arial"/>
        </w:rPr>
        <w:t>girls</w:t>
      </w:r>
      <w:proofErr w:type="gramEnd"/>
      <w:r w:rsidRPr="004F7917">
        <w:rPr>
          <w:rFonts w:ascii="Arial" w:hAnsi="Arial" w:cs="Arial"/>
        </w:rPr>
        <w:t xml:space="preserve"> school,” NBC news. Available at:  </w:t>
      </w:r>
      <w:hyperlink r:id="rId29" w:history="1">
        <w:r w:rsidRPr="004F7917">
          <w:rPr>
            <w:rStyle w:val="Hyperlink"/>
            <w:rFonts w:ascii="Arial" w:hAnsi="Arial" w:cs="Arial"/>
            <w:color w:val="000000" w:themeColor="text1"/>
            <w:u w:val="none"/>
          </w:rPr>
          <w:t>www.nbcnews.com/news/world/taliban-sweep-through-afghanistan-imperiling-girls-school-n1273510</w:t>
        </w:r>
      </w:hyperlink>
      <w:r w:rsidRPr="004F7917">
        <w:rPr>
          <w:rFonts w:ascii="Arial" w:hAnsi="Arial" w:cs="Arial"/>
        </w:rPr>
        <w:t xml:space="preserve">  (Accessed 3.2.22)</w:t>
      </w:r>
    </w:p>
    <w:p w14:paraId="0F21E8E1"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Ministry of Education (2015) Islamic Republic of Afghanistan. National Education Strategic Plan for Afghanistan. Kabul, Afghanistan: Ministry of Education, Afghanistan.  Available at: </w:t>
      </w:r>
      <w:hyperlink r:id="rId30" w:history="1">
        <w:r w:rsidRPr="004F7917">
          <w:rPr>
            <w:rStyle w:val="Hyperlink"/>
            <w:rFonts w:ascii="Arial" w:hAnsi="Arial" w:cs="Arial"/>
            <w:color w:val="000000" w:themeColor="text1"/>
            <w:u w:val="none"/>
          </w:rPr>
          <w:t>https://neqmap.bangkok.unesco.org/wp-content/uploads/2019/08/National-Education-Strategic-Plan-for-Afghanistan.pdf</w:t>
        </w:r>
      </w:hyperlink>
      <w:r w:rsidRPr="004F7917">
        <w:rPr>
          <w:rFonts w:ascii="Arial" w:hAnsi="Arial" w:cs="Arial"/>
        </w:rPr>
        <w:t xml:space="preserve">  (Accessed 10.2.22)</w:t>
      </w:r>
    </w:p>
    <w:p w14:paraId="22EFA7E7"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Morgan, KE (2015), The Cognitive Effects of Chronic Malnutrition and Environment on Working Memory and Executive Function in Children. Available at: </w:t>
      </w:r>
      <w:hyperlink r:id="rId31" w:history="1">
        <w:r w:rsidRPr="004F7917">
          <w:rPr>
            <w:rStyle w:val="Hyperlink"/>
            <w:rFonts w:ascii="Arial" w:hAnsi="Arial" w:cs="Arial"/>
            <w:color w:val="000000" w:themeColor="text1"/>
            <w:u w:val="none"/>
          </w:rPr>
          <w:t>https://digitalcollections.sit.edu/cgi/viewcontent.cgi?article=3074&amp;context=isp_collection</w:t>
        </w:r>
      </w:hyperlink>
      <w:r w:rsidRPr="004F7917">
        <w:rPr>
          <w:rFonts w:ascii="Arial" w:hAnsi="Arial" w:cs="Arial"/>
        </w:rPr>
        <w:t xml:space="preserve"> (Accessed 7.2.22)</w:t>
      </w:r>
    </w:p>
    <w:p w14:paraId="5F090A2E"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Nelson CA, (2020). Adversity in childhood is linked to mental and physical health throughout life. Available at: </w:t>
      </w:r>
      <w:hyperlink r:id="rId32" w:history="1">
        <w:r w:rsidRPr="004F7917">
          <w:rPr>
            <w:rStyle w:val="Hyperlink"/>
            <w:rFonts w:ascii="Arial" w:hAnsi="Arial" w:cs="Arial"/>
            <w:color w:val="000000" w:themeColor="text1"/>
            <w:u w:val="none"/>
          </w:rPr>
          <w:t>https://www.bmj.com/content/371/bmj.m3048.abstract</w:t>
        </w:r>
      </w:hyperlink>
      <w:r w:rsidRPr="004F7917">
        <w:rPr>
          <w:rFonts w:ascii="Arial" w:hAnsi="Arial" w:cs="Arial"/>
        </w:rPr>
        <w:t xml:space="preserve"> (Accessed 7.2.22)</w:t>
      </w:r>
    </w:p>
    <w:p w14:paraId="78D86890"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North Atlantic Treaty Organization (2021). NATO and Afghanistan. Available at: </w:t>
      </w:r>
      <w:hyperlink r:id="rId33" w:history="1">
        <w:r w:rsidRPr="004F7917">
          <w:rPr>
            <w:rStyle w:val="Hyperlink"/>
            <w:rFonts w:ascii="Arial" w:hAnsi="Arial" w:cs="Arial"/>
            <w:color w:val="000000" w:themeColor="text1"/>
            <w:u w:val="none"/>
          </w:rPr>
          <w:t>https://www.nato.int/cps/en/natohq/topics_8189.htm</w:t>
        </w:r>
      </w:hyperlink>
      <w:r w:rsidRPr="004F7917">
        <w:rPr>
          <w:rFonts w:ascii="Arial" w:hAnsi="Arial" w:cs="Arial"/>
        </w:rPr>
        <w:t xml:space="preserve"> (Accessed 5.2.22)</w:t>
      </w:r>
    </w:p>
    <w:p w14:paraId="2130650F"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Oxfam Joint Briefing Paper. (2011). ‘High Stakes: Girls Education in Afghanistan’. Available at: http://www.oxfam.org/sites/www.oxfam.org/files/afghanistan-girls-education-022411.pdf (Accessed 7.2.22)</w:t>
      </w:r>
    </w:p>
    <w:p w14:paraId="58A1B6F5"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Oxfam. (2011). Gains in Girl’s Education in Afghanistan are at Risk: Real Lives. Available at: http://www.oxfam.org/en/campaigns/health-education/afghanistan-girls-education-risk. (Accessed 7.2.22)</w:t>
      </w:r>
    </w:p>
    <w:p w14:paraId="4EF4ABEC"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Provincial Director of Education (2016). Human Rights Watch interview with Ministry of Education official. Available at:  </w:t>
      </w:r>
      <w:hyperlink r:id="rId34" w:anchor="_ftn230" w:history="1">
        <w:r w:rsidRPr="004F7917">
          <w:rPr>
            <w:rStyle w:val="Hyperlink"/>
            <w:rFonts w:ascii="Arial" w:hAnsi="Arial" w:cs="Arial"/>
            <w:color w:val="000000" w:themeColor="text1"/>
            <w:u w:val="none"/>
          </w:rPr>
          <w:t>https://www.hrw.org/report/2017/10/17/i-wont-be-doctor-and-one-day-youll-be-sick/girls-access-education-afghanistan#_ftn230</w:t>
        </w:r>
      </w:hyperlink>
      <w:r w:rsidRPr="004F7917">
        <w:rPr>
          <w:rFonts w:ascii="Arial" w:hAnsi="Arial" w:cs="Arial"/>
        </w:rPr>
        <w:t xml:space="preserve"> (Accessed 1.2.22)</w:t>
      </w:r>
    </w:p>
    <w:p w14:paraId="1B744B30"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RAWA. (2011b). Violence, Tradition Keeps Millions of Afghans </w:t>
      </w:r>
      <w:proofErr w:type="gramStart"/>
      <w:r w:rsidRPr="004F7917">
        <w:rPr>
          <w:rFonts w:ascii="Arial" w:hAnsi="Arial" w:cs="Arial"/>
        </w:rPr>
        <w:t>From</w:t>
      </w:r>
      <w:proofErr w:type="gramEnd"/>
      <w:r w:rsidRPr="004F7917">
        <w:rPr>
          <w:rFonts w:ascii="Arial" w:hAnsi="Arial" w:cs="Arial"/>
        </w:rPr>
        <w:t xml:space="preserve"> School. Available at: http://www.rawa.org/temp/runews/2011/01/01/violence-tradition-keep-millions-of-afghans-from-school.html (Accessed 7.2.22)</w:t>
      </w:r>
    </w:p>
    <w:p w14:paraId="57752ABB"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Save the Children International, (2018). The war on children: time to end grave violations against children in conflict. 2018. Available at: </w:t>
      </w:r>
      <w:hyperlink r:id="rId35" w:history="1">
        <w:r w:rsidRPr="004F7917">
          <w:rPr>
            <w:rStyle w:val="Hyperlink"/>
            <w:rFonts w:ascii="Arial" w:hAnsi="Arial" w:cs="Arial"/>
            <w:color w:val="000000" w:themeColor="text1"/>
            <w:u w:val="none"/>
          </w:rPr>
          <w:t>https://www.savethechildren.org.uk/content/dam/global/reports/education-and-child-protection/war_on_children-web.pdf</w:t>
        </w:r>
      </w:hyperlink>
      <w:r w:rsidRPr="004F7917">
        <w:rPr>
          <w:rFonts w:ascii="Arial" w:hAnsi="Arial" w:cs="Arial"/>
        </w:rPr>
        <w:t>. (Accessed 10.2.22)</w:t>
      </w:r>
    </w:p>
    <w:p w14:paraId="44F52DE9"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Schultz, T, W. (1961 p1-17) Investment in Human Capital. The American Economic Review, vol, 51, no,1. Available at:  </w:t>
      </w:r>
      <w:hyperlink r:id="rId36" w:history="1">
        <w:r w:rsidRPr="004F7917">
          <w:rPr>
            <w:rStyle w:val="Hyperlink"/>
            <w:rFonts w:ascii="Arial" w:hAnsi="Arial" w:cs="Arial"/>
            <w:color w:val="000000" w:themeColor="text1"/>
            <w:u w:val="none"/>
          </w:rPr>
          <w:t>https://www.ssc.wisc.edu/~walker/wp/wp-content/uploads/2012/04/schultz61.pdf</w:t>
        </w:r>
      </w:hyperlink>
      <w:r w:rsidRPr="004F7917">
        <w:rPr>
          <w:rFonts w:ascii="Arial" w:hAnsi="Arial" w:cs="Arial"/>
        </w:rPr>
        <w:t xml:space="preserve"> (Accessed 10.2.22)</w:t>
      </w:r>
    </w:p>
    <w:p w14:paraId="0CEF25A7" w14:textId="77777777" w:rsidR="004F7917" w:rsidRPr="004F7917" w:rsidRDefault="004F7917" w:rsidP="004F7917">
      <w:pPr>
        <w:pStyle w:val="ListParagraph"/>
        <w:numPr>
          <w:ilvl w:val="0"/>
          <w:numId w:val="7"/>
        </w:numPr>
        <w:jc w:val="both"/>
        <w:rPr>
          <w:rStyle w:val="HTMLCite"/>
          <w:rFonts w:ascii="Arial" w:hAnsi="Arial" w:cs="Arial"/>
          <w:i w:val="0"/>
          <w:iCs w:val="0"/>
          <w:color w:val="000000" w:themeColor="text1"/>
        </w:rPr>
      </w:pPr>
      <w:r w:rsidRPr="004F7917">
        <w:rPr>
          <w:rStyle w:val="HTMLCite"/>
          <w:rFonts w:ascii="Arial" w:hAnsi="Arial" w:cs="Arial"/>
          <w:i w:val="0"/>
          <w:iCs w:val="0"/>
          <w:color w:val="000000" w:themeColor="text1"/>
        </w:rPr>
        <w:t xml:space="preserve">Strand, A (2015), Financing education in Afghanistan opportunities for action, Country </w:t>
      </w:r>
      <w:proofErr w:type="spellStart"/>
      <w:r w:rsidRPr="004F7917">
        <w:rPr>
          <w:rStyle w:val="HTMLCite"/>
          <w:rFonts w:ascii="Arial" w:hAnsi="Arial" w:cs="Arial"/>
          <w:i w:val="0"/>
          <w:iCs w:val="0"/>
          <w:color w:val="000000" w:themeColor="text1"/>
        </w:rPr>
        <w:t>casr</w:t>
      </w:r>
      <w:proofErr w:type="spellEnd"/>
      <w:r w:rsidRPr="004F7917">
        <w:rPr>
          <w:rStyle w:val="HTMLCite"/>
          <w:rFonts w:ascii="Arial" w:hAnsi="Arial" w:cs="Arial"/>
          <w:i w:val="0"/>
          <w:iCs w:val="0"/>
          <w:color w:val="000000" w:themeColor="text1"/>
        </w:rPr>
        <w:t xml:space="preserve"> study for the Oslo Summit on Education for Development. </w:t>
      </w:r>
      <w:r w:rsidRPr="004F7917">
        <w:rPr>
          <w:rFonts w:ascii="Arial" w:hAnsi="Arial" w:cs="Arial"/>
        </w:rPr>
        <w:t xml:space="preserve">Available at: </w:t>
      </w:r>
      <w:hyperlink r:id="rId37" w:history="1">
        <w:r w:rsidRPr="004F7917">
          <w:rPr>
            <w:rStyle w:val="Hyperlink"/>
            <w:rFonts w:ascii="Arial" w:hAnsi="Arial" w:cs="Arial"/>
            <w:color w:val="000000" w:themeColor="text1"/>
            <w:u w:val="none"/>
          </w:rPr>
          <w:t>https://reliefweb.int/sites/reliefweb.int/files/resources/FINANCING%20EDUCATION%20IN%20AFGHANISTAN.pdf</w:t>
        </w:r>
      </w:hyperlink>
      <w:r w:rsidRPr="004F7917">
        <w:rPr>
          <w:rStyle w:val="HTMLCite"/>
          <w:rFonts w:ascii="Arial" w:hAnsi="Arial" w:cs="Arial"/>
          <w:i w:val="0"/>
          <w:iCs w:val="0"/>
          <w:color w:val="000000" w:themeColor="text1"/>
        </w:rPr>
        <w:t xml:space="preserve"> </w:t>
      </w:r>
      <w:r w:rsidRPr="004F7917">
        <w:rPr>
          <w:rFonts w:ascii="Arial" w:hAnsi="Arial" w:cs="Arial"/>
        </w:rPr>
        <w:t>(Accessed 8.2.22)</w:t>
      </w:r>
    </w:p>
    <w:p w14:paraId="4D84419F"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U.S. Department of State. (2001). The Taliban’s War against Women. Available at: http://www.state.gov/j/drl/rls/6185.html (Accessed 6.2.22)</w:t>
      </w:r>
    </w:p>
    <w:p w14:paraId="65D65550"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UNICEF (2012). Afghanistan Multiple Indicator Cluster Survey 2010-2011: Final Report. Kabul: Central Statistics Organisation (CSO) and UNICEF. Available at: </w:t>
      </w:r>
      <w:hyperlink r:id="rId38" w:history="1">
        <w:r w:rsidRPr="004F7917">
          <w:rPr>
            <w:rStyle w:val="Hyperlink"/>
            <w:rFonts w:ascii="Arial" w:hAnsi="Arial" w:cs="Arial"/>
            <w:color w:val="000000" w:themeColor="text1"/>
            <w:u w:val="none"/>
          </w:rPr>
          <w:t>https://microdata.worldbank.org/index.php/catalog/1912</w:t>
        </w:r>
      </w:hyperlink>
      <w:r w:rsidRPr="004F7917">
        <w:rPr>
          <w:rFonts w:ascii="Arial" w:hAnsi="Arial" w:cs="Arial"/>
        </w:rPr>
        <w:t xml:space="preserve"> (Accessed 26.1.22)</w:t>
      </w:r>
    </w:p>
    <w:p w14:paraId="6A93D51F" w14:textId="77777777" w:rsidR="004F7917" w:rsidRPr="004F7917" w:rsidRDefault="004F7917" w:rsidP="004F7917">
      <w:pPr>
        <w:pStyle w:val="ListParagraph"/>
        <w:numPr>
          <w:ilvl w:val="0"/>
          <w:numId w:val="7"/>
        </w:numPr>
        <w:jc w:val="both"/>
        <w:rPr>
          <w:rFonts w:ascii="Arial" w:hAnsi="Arial" w:cs="Arial"/>
        </w:rPr>
      </w:pPr>
      <w:proofErr w:type="spellStart"/>
      <w:r w:rsidRPr="004F7917">
        <w:rPr>
          <w:rFonts w:ascii="Arial" w:hAnsi="Arial" w:cs="Arial"/>
        </w:rPr>
        <w:t>Unicef</w:t>
      </w:r>
      <w:proofErr w:type="spellEnd"/>
      <w:r w:rsidRPr="004F7917">
        <w:rPr>
          <w:rFonts w:ascii="Arial" w:hAnsi="Arial" w:cs="Arial"/>
        </w:rPr>
        <w:t xml:space="preserve"> (2018) Ongoing conflict leaves nearly half of children in Afghanistan out-of- school. Available at:  </w:t>
      </w:r>
      <w:hyperlink r:id="rId39" w:history="1">
        <w:r w:rsidRPr="004F7917">
          <w:rPr>
            <w:rStyle w:val="Hyperlink"/>
            <w:rFonts w:ascii="Arial" w:hAnsi="Arial" w:cs="Arial"/>
            <w:color w:val="000000" w:themeColor="text1"/>
            <w:u w:val="none"/>
          </w:rPr>
          <w:t>https://www.unicef.org/press-releases/ongoing-conflict-leaves-nearly-half-children-afghanistan-out-school</w:t>
        </w:r>
      </w:hyperlink>
      <w:r w:rsidRPr="004F7917">
        <w:rPr>
          <w:rFonts w:ascii="Arial" w:hAnsi="Arial" w:cs="Arial"/>
        </w:rPr>
        <w:t xml:space="preserve"> (Accessed 7.2.22)</w:t>
      </w:r>
    </w:p>
    <w:p w14:paraId="4463F827"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United Nations (2022). Sustainable Development Goals Afghanistan, 17 goals to transform our world. Available at:  </w:t>
      </w:r>
      <w:hyperlink r:id="rId40" w:history="1">
        <w:r w:rsidRPr="004F7917">
          <w:rPr>
            <w:rStyle w:val="Hyperlink"/>
            <w:rFonts w:ascii="Arial" w:hAnsi="Arial" w:cs="Arial"/>
            <w:color w:val="000000" w:themeColor="text1"/>
            <w:u w:val="none"/>
          </w:rPr>
          <w:t>https://www.un.org/sustainabledevelopment/</w:t>
        </w:r>
      </w:hyperlink>
      <w:r w:rsidRPr="004F7917">
        <w:rPr>
          <w:rFonts w:ascii="Arial" w:hAnsi="Arial" w:cs="Arial"/>
        </w:rPr>
        <w:t xml:space="preserve"> (Accessed 11.2.22)</w:t>
      </w:r>
    </w:p>
    <w:p w14:paraId="4A33CD9A"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United Nations Assistance Mission in Afghanistan (2015) UNAMA’S 2015 Annual report on the protection of civilians and in armed conflict. Available at: http://unama.unmissions.org/civilian-casualties-hit-newhigh-2015 (Accessed 10.2.22)</w:t>
      </w:r>
    </w:p>
    <w:p w14:paraId="40637A31" w14:textId="77777777" w:rsidR="004F7917" w:rsidRPr="004F7917" w:rsidRDefault="004F7917" w:rsidP="004F7917">
      <w:pPr>
        <w:pStyle w:val="ListParagraph"/>
        <w:numPr>
          <w:ilvl w:val="0"/>
          <w:numId w:val="7"/>
        </w:numPr>
        <w:jc w:val="both"/>
        <w:rPr>
          <w:rStyle w:val="HTMLCite"/>
          <w:rFonts w:ascii="Arial" w:hAnsi="Arial" w:cs="Arial"/>
          <w:i w:val="0"/>
          <w:iCs w:val="0"/>
          <w:color w:val="000000" w:themeColor="text1"/>
        </w:rPr>
      </w:pPr>
      <w:r w:rsidRPr="004F7917">
        <w:rPr>
          <w:rFonts w:ascii="Arial" w:hAnsi="Arial" w:cs="Arial"/>
        </w:rPr>
        <w:t xml:space="preserve">United Nations Convention on Rights of the Child (2022), The Rights to Education, Introducing articles 28 and 29. Available at:  </w:t>
      </w:r>
      <w:hyperlink r:id="rId41" w:history="1">
        <w:r w:rsidRPr="004F7917">
          <w:rPr>
            <w:rStyle w:val="Hyperlink"/>
            <w:rFonts w:ascii="Arial" w:hAnsi="Arial" w:cs="Arial"/>
            <w:color w:val="000000" w:themeColor="text1"/>
            <w:u w:val="none"/>
          </w:rPr>
          <w:t>https://www.unicef.org.uk/rights-respecting-schools/the-rrsa/the-right-to-education/</w:t>
        </w:r>
      </w:hyperlink>
      <w:r w:rsidRPr="004F7917">
        <w:rPr>
          <w:rFonts w:ascii="Arial" w:hAnsi="Arial" w:cs="Arial"/>
        </w:rPr>
        <w:t xml:space="preserve"> (Accessed 7.2.22)</w:t>
      </w:r>
    </w:p>
    <w:p w14:paraId="43537D32"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UNOPS (2021), Increasing access to education in Afghanistan. Available at: </w:t>
      </w:r>
      <w:hyperlink r:id="rId42" w:history="1">
        <w:r w:rsidRPr="004F7917">
          <w:rPr>
            <w:rStyle w:val="Hyperlink"/>
            <w:rFonts w:ascii="Arial" w:hAnsi="Arial" w:cs="Arial"/>
            <w:color w:val="000000" w:themeColor="text1"/>
            <w:u w:val="none"/>
          </w:rPr>
          <w:t>https://reliefweb.int/report/afghanistan/increasing-access-education-afghanistan</w:t>
        </w:r>
      </w:hyperlink>
      <w:r w:rsidRPr="004F7917">
        <w:rPr>
          <w:rFonts w:ascii="Arial" w:hAnsi="Arial" w:cs="Arial"/>
        </w:rPr>
        <w:t xml:space="preserve"> (Accessed 7.2.22)</w:t>
      </w:r>
    </w:p>
    <w:p w14:paraId="74F6C75E"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Vincent, J (1998). Relationship of Childhood Abuse and Household Dysfunction to Many of the Leading Causes of Death in Adults. American Journal of Preventive Medicine. Available at:  </w:t>
      </w:r>
      <w:hyperlink r:id="rId43" w:history="1">
        <w:r w:rsidRPr="004F7917">
          <w:rPr>
            <w:rStyle w:val="Hyperlink"/>
            <w:rFonts w:ascii="Arial" w:hAnsi="Arial" w:cs="Arial"/>
            <w:color w:val="000000" w:themeColor="text1"/>
            <w:u w:val="none"/>
          </w:rPr>
          <w:t>https://www.ajpmonline.org/article/S0749-3797(98)00017-8/pdf</w:t>
        </w:r>
      </w:hyperlink>
      <w:r w:rsidRPr="004F7917">
        <w:rPr>
          <w:rFonts w:ascii="Arial" w:hAnsi="Arial" w:cs="Arial"/>
        </w:rPr>
        <w:t xml:space="preserve"> (Accessed 10.11.21)</w:t>
      </w:r>
    </w:p>
    <w:p w14:paraId="3A4B6A0B"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Werner, E. E. (1995). Resilience in development. Current Directions in Psychological Science, 4(3), 81-85. Available at: https://psycnet.apa.org/record/1995-43443-001 (Accessed 29.1.22)</w:t>
      </w:r>
    </w:p>
    <w:p w14:paraId="7A2FFC70"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World Bank (2005). Afghanistan National Reconstruction and Poverty Reduction―The Role of Women in Afghanistan Future. World Bank Electronic Library. Available at: </w:t>
      </w:r>
      <w:hyperlink r:id="rId44" w:history="1">
        <w:r w:rsidRPr="004F7917">
          <w:rPr>
            <w:rStyle w:val="Hyperlink"/>
            <w:rFonts w:ascii="Arial" w:hAnsi="Arial" w:cs="Arial"/>
            <w:color w:val="000000" w:themeColor="text1"/>
            <w:u w:val="none"/>
          </w:rPr>
          <w:t>https://openknowledge.worldbank.org/handle/10986/8486</w:t>
        </w:r>
      </w:hyperlink>
      <w:r w:rsidRPr="004F7917">
        <w:rPr>
          <w:rFonts w:ascii="Arial" w:hAnsi="Arial" w:cs="Arial"/>
        </w:rPr>
        <w:t xml:space="preserve"> (Accessed 9/2/22)</w:t>
      </w:r>
    </w:p>
    <w:p w14:paraId="1DF449BA"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World Food Programme (2020). Podcast: Better Food, Better World. Available at: </w:t>
      </w:r>
      <w:hyperlink r:id="rId45" w:history="1">
        <w:r w:rsidRPr="004F7917">
          <w:rPr>
            <w:rStyle w:val="Hyperlink"/>
            <w:rFonts w:ascii="Arial" w:hAnsi="Arial" w:cs="Arial"/>
            <w:color w:val="000000" w:themeColor="text1"/>
            <w:u w:val="none"/>
          </w:rPr>
          <w:t>https://www.wfp.org/</w:t>
        </w:r>
      </w:hyperlink>
      <w:r w:rsidRPr="004F7917">
        <w:rPr>
          <w:rFonts w:ascii="Arial" w:hAnsi="Arial" w:cs="Arial"/>
        </w:rPr>
        <w:t xml:space="preserve"> (Accessed 11.2.2)</w:t>
      </w:r>
    </w:p>
    <w:p w14:paraId="3FBD33EB"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World Food Programme (2021), Afghanistan. Available at:  https://www.wfp.org/countries/afghanistan (Accessed 10.2.22)</w:t>
      </w:r>
    </w:p>
    <w:p w14:paraId="587DA5EC"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World Health Organization (2017), Malnutrition. Available at:  </w:t>
      </w:r>
      <w:hyperlink r:id="rId46" w:history="1">
        <w:r w:rsidRPr="004F7917">
          <w:rPr>
            <w:rStyle w:val="Hyperlink"/>
            <w:rFonts w:ascii="Arial" w:hAnsi="Arial" w:cs="Arial"/>
            <w:color w:val="000000" w:themeColor="text1"/>
            <w:u w:val="none"/>
          </w:rPr>
          <w:t>https://www.who.int/news-room/fact-sheets/detail/malnutrition</w:t>
        </w:r>
      </w:hyperlink>
      <w:r w:rsidRPr="004F7917">
        <w:rPr>
          <w:rFonts w:ascii="Arial" w:hAnsi="Arial" w:cs="Arial"/>
        </w:rPr>
        <w:t xml:space="preserve"> (Accessed 10.2.22)</w:t>
      </w:r>
    </w:p>
    <w:p w14:paraId="6753299F"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lastRenderedPageBreak/>
        <w:t>Yancey, A.K., Siegel, J.M., &amp; McDaniel, K. L. (2002). Role models, ethnic identity, and 17 health-risk behaviours in urban adolescents. Archives of Paediatrics &amp; Adolescent Medicine, 156, 55-61. Available at: https://pubmed.ncbi.nlm.nih.gov/11772191/ (Accessed 10.2.22)</w:t>
      </w:r>
    </w:p>
    <w:p w14:paraId="7C709F43" w14:textId="77777777" w:rsidR="004F7917" w:rsidRPr="004F7917" w:rsidRDefault="004F7917" w:rsidP="004F7917">
      <w:pPr>
        <w:pStyle w:val="ListParagraph"/>
        <w:numPr>
          <w:ilvl w:val="0"/>
          <w:numId w:val="7"/>
        </w:numPr>
        <w:jc w:val="both"/>
        <w:rPr>
          <w:rFonts w:ascii="Arial" w:hAnsi="Arial" w:cs="Arial"/>
        </w:rPr>
      </w:pPr>
      <w:r w:rsidRPr="004F7917">
        <w:rPr>
          <w:rFonts w:ascii="Arial" w:hAnsi="Arial" w:cs="Arial"/>
        </w:rPr>
        <w:t xml:space="preserve">Zirkel, S (2002). Is there a place for me? Role models and academic identity among white students and students of colour. Teacher College Record, 104(2), 357-376. Available at: </w:t>
      </w:r>
      <w:hyperlink r:id="rId47" w:history="1">
        <w:r w:rsidRPr="004F7917">
          <w:rPr>
            <w:rStyle w:val="Hyperlink"/>
            <w:rFonts w:ascii="Arial" w:hAnsi="Arial" w:cs="Arial"/>
            <w:color w:val="000000" w:themeColor="text1"/>
            <w:u w:val="none"/>
          </w:rPr>
          <w:t>https://psycnet.apa.org/record/2002-02002-004</w:t>
        </w:r>
      </w:hyperlink>
      <w:r w:rsidRPr="004F7917">
        <w:rPr>
          <w:rFonts w:ascii="Arial" w:hAnsi="Arial" w:cs="Arial"/>
        </w:rPr>
        <w:t xml:space="preserve">  (Accessed 1.2.22)</w:t>
      </w:r>
    </w:p>
    <w:p w14:paraId="7B4258C5" w14:textId="3B546F62" w:rsidR="00AF4788" w:rsidRPr="004F7917" w:rsidRDefault="00AF4788" w:rsidP="004F7917">
      <w:pPr>
        <w:spacing w:line="360" w:lineRule="auto"/>
        <w:jc w:val="both"/>
        <w:rPr>
          <w:rFonts w:ascii="Arial" w:hAnsi="Arial" w:cs="Arial"/>
        </w:rPr>
      </w:pPr>
    </w:p>
    <w:p w14:paraId="3141D925" w14:textId="4634326A" w:rsidR="00AF4788" w:rsidRPr="004F7917" w:rsidRDefault="00AF4788" w:rsidP="004F7917">
      <w:pPr>
        <w:spacing w:line="360" w:lineRule="auto"/>
        <w:jc w:val="both"/>
        <w:rPr>
          <w:rFonts w:ascii="Arial" w:hAnsi="Arial" w:cs="Arial"/>
        </w:rPr>
      </w:pPr>
    </w:p>
    <w:p w14:paraId="5B7EDB68" w14:textId="77777777" w:rsidR="00AF4788" w:rsidRPr="004F7917" w:rsidRDefault="00AF4788" w:rsidP="004F7917">
      <w:pPr>
        <w:spacing w:line="360" w:lineRule="auto"/>
        <w:jc w:val="both"/>
        <w:rPr>
          <w:rFonts w:ascii="Arial" w:hAnsi="Arial" w:cs="Arial"/>
        </w:rPr>
      </w:pPr>
    </w:p>
    <w:sectPr w:rsidR="00AF4788" w:rsidRPr="004F7917" w:rsidSect="00B8561D">
      <w:headerReference w:type="default" r:id="rId48"/>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8C71D" w14:textId="77777777" w:rsidR="00075AEF" w:rsidRDefault="00075AEF" w:rsidP="009107D6">
      <w:r>
        <w:separator/>
      </w:r>
    </w:p>
  </w:endnote>
  <w:endnote w:type="continuationSeparator" w:id="0">
    <w:p w14:paraId="406B0645" w14:textId="77777777" w:rsidR="00075AEF" w:rsidRDefault="00075AEF" w:rsidP="00910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6584063"/>
      <w:docPartObj>
        <w:docPartGallery w:val="Page Numbers (Bottom of Page)"/>
        <w:docPartUnique/>
      </w:docPartObj>
    </w:sdtPr>
    <w:sdtEndPr>
      <w:rPr>
        <w:rStyle w:val="PageNumber"/>
      </w:rPr>
    </w:sdtEndPr>
    <w:sdtContent>
      <w:p w14:paraId="041058BF" w14:textId="07A51561" w:rsidR="009107D6" w:rsidRDefault="009107D6" w:rsidP="005432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FD7222" w14:textId="77777777" w:rsidR="009107D6" w:rsidRDefault="009107D6" w:rsidP="009107D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4285025"/>
      <w:docPartObj>
        <w:docPartGallery w:val="Page Numbers (Bottom of Page)"/>
        <w:docPartUnique/>
      </w:docPartObj>
    </w:sdtPr>
    <w:sdtEndPr>
      <w:rPr>
        <w:rStyle w:val="PageNumber"/>
      </w:rPr>
    </w:sdtEndPr>
    <w:sdtContent>
      <w:p w14:paraId="2B2A067B" w14:textId="4931D1AC" w:rsidR="009107D6" w:rsidRDefault="009107D6" w:rsidP="005432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B56D2B" w14:textId="77777777" w:rsidR="009107D6" w:rsidRDefault="009107D6" w:rsidP="009107D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7E635" w14:textId="77777777" w:rsidR="00075AEF" w:rsidRDefault="00075AEF" w:rsidP="009107D6">
      <w:r>
        <w:separator/>
      </w:r>
    </w:p>
  </w:footnote>
  <w:footnote w:type="continuationSeparator" w:id="0">
    <w:p w14:paraId="04A7E08F" w14:textId="77777777" w:rsidR="00075AEF" w:rsidRDefault="00075AEF" w:rsidP="009107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1D1F6" w14:textId="77777777" w:rsidR="009107D6" w:rsidRDefault="009107D6" w:rsidP="009107D6">
    <w:pPr>
      <w:pStyle w:val="Header"/>
    </w:pPr>
    <w:r>
      <w:t>1806173</w:t>
    </w:r>
  </w:p>
  <w:p w14:paraId="4AA8C8A9" w14:textId="77777777" w:rsidR="009107D6" w:rsidRDefault="009107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04063"/>
    <w:multiLevelType w:val="hybridMultilevel"/>
    <w:tmpl w:val="5BCAC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A907E9"/>
    <w:multiLevelType w:val="hybridMultilevel"/>
    <w:tmpl w:val="A69420E6"/>
    <w:lvl w:ilvl="0" w:tplc="3BD836C6">
      <w:start w:val="1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667E08"/>
    <w:multiLevelType w:val="hybridMultilevel"/>
    <w:tmpl w:val="98187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973104"/>
    <w:multiLevelType w:val="hybridMultilevel"/>
    <w:tmpl w:val="51745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478F5"/>
    <w:multiLevelType w:val="hybridMultilevel"/>
    <w:tmpl w:val="639CC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9762F2"/>
    <w:multiLevelType w:val="multilevel"/>
    <w:tmpl w:val="43CA0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F5739B"/>
    <w:multiLevelType w:val="hybridMultilevel"/>
    <w:tmpl w:val="B2AAC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5"/>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8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788"/>
    <w:rsid w:val="00075AEF"/>
    <w:rsid w:val="004F0CC3"/>
    <w:rsid w:val="004F7917"/>
    <w:rsid w:val="0059379C"/>
    <w:rsid w:val="00646F65"/>
    <w:rsid w:val="007864E7"/>
    <w:rsid w:val="0081602A"/>
    <w:rsid w:val="009107D6"/>
    <w:rsid w:val="00922A34"/>
    <w:rsid w:val="00AE03A8"/>
    <w:rsid w:val="00AF4788"/>
    <w:rsid w:val="00B147B2"/>
    <w:rsid w:val="00B672CA"/>
    <w:rsid w:val="00B8561D"/>
    <w:rsid w:val="00F876C9"/>
    <w:rsid w:val="00FC0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FDA8C9"/>
  <w15:chartTrackingRefBased/>
  <w15:docId w15:val="{5BFA4E62-FC8D-D949-976F-03DB071EE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F65"/>
    <w:rPr>
      <w:rFonts w:ascii="Times New Roman" w:eastAsia="Times New Roman" w:hAnsi="Times New Roman" w:cs="Times New Roman"/>
      <w:lang w:eastAsia="en-GB"/>
    </w:rPr>
  </w:style>
  <w:style w:type="paragraph" w:styleId="Heading1">
    <w:name w:val="heading 1"/>
    <w:basedOn w:val="Normal"/>
    <w:link w:val="Heading1Char"/>
    <w:uiPriority w:val="9"/>
    <w:qFormat/>
    <w:rsid w:val="004F0CC3"/>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4F0CC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4788"/>
    <w:pPr>
      <w:spacing w:before="100" w:beforeAutospacing="1" w:after="100" w:afterAutospacing="1"/>
    </w:pPr>
  </w:style>
  <w:style w:type="character" w:styleId="Emphasis">
    <w:name w:val="Emphasis"/>
    <w:basedOn w:val="DefaultParagraphFont"/>
    <w:uiPriority w:val="20"/>
    <w:qFormat/>
    <w:rsid w:val="004F0CC3"/>
    <w:rPr>
      <w:i/>
      <w:iCs/>
    </w:rPr>
  </w:style>
  <w:style w:type="character" w:styleId="Hyperlink">
    <w:name w:val="Hyperlink"/>
    <w:basedOn w:val="DefaultParagraphFont"/>
    <w:uiPriority w:val="99"/>
    <w:unhideWhenUsed/>
    <w:rsid w:val="004F0CC3"/>
    <w:rPr>
      <w:color w:val="0000FF"/>
      <w:u w:val="single"/>
    </w:rPr>
  </w:style>
  <w:style w:type="character" w:styleId="UnresolvedMention">
    <w:name w:val="Unresolved Mention"/>
    <w:basedOn w:val="DefaultParagraphFont"/>
    <w:uiPriority w:val="99"/>
    <w:semiHidden/>
    <w:unhideWhenUsed/>
    <w:rsid w:val="004F0CC3"/>
    <w:rPr>
      <w:color w:val="605E5C"/>
      <w:shd w:val="clear" w:color="auto" w:fill="E1DFDD"/>
    </w:rPr>
  </w:style>
  <w:style w:type="character" w:customStyle="1" w:styleId="tweetable">
    <w:name w:val="tweetable"/>
    <w:basedOn w:val="DefaultParagraphFont"/>
    <w:rsid w:val="004F0CC3"/>
  </w:style>
  <w:style w:type="character" w:customStyle="1" w:styleId="Heading1Char">
    <w:name w:val="Heading 1 Char"/>
    <w:basedOn w:val="DefaultParagraphFont"/>
    <w:link w:val="Heading1"/>
    <w:uiPriority w:val="9"/>
    <w:rsid w:val="004F0CC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F0CC3"/>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9107D6"/>
    <w:pPr>
      <w:ind w:left="720"/>
      <w:contextualSpacing/>
    </w:pPr>
  </w:style>
  <w:style w:type="character" w:styleId="FollowedHyperlink">
    <w:name w:val="FollowedHyperlink"/>
    <w:basedOn w:val="DefaultParagraphFont"/>
    <w:uiPriority w:val="99"/>
    <w:semiHidden/>
    <w:unhideWhenUsed/>
    <w:rsid w:val="009107D6"/>
    <w:rPr>
      <w:color w:val="954F72" w:themeColor="followedHyperlink"/>
      <w:u w:val="single"/>
    </w:rPr>
  </w:style>
  <w:style w:type="paragraph" w:styleId="Footer">
    <w:name w:val="footer"/>
    <w:basedOn w:val="Normal"/>
    <w:link w:val="FooterChar"/>
    <w:uiPriority w:val="99"/>
    <w:unhideWhenUsed/>
    <w:rsid w:val="009107D6"/>
    <w:pPr>
      <w:tabs>
        <w:tab w:val="center" w:pos="4680"/>
        <w:tab w:val="right" w:pos="9360"/>
      </w:tabs>
    </w:pPr>
  </w:style>
  <w:style w:type="character" w:customStyle="1" w:styleId="FooterChar">
    <w:name w:val="Footer Char"/>
    <w:basedOn w:val="DefaultParagraphFont"/>
    <w:link w:val="Footer"/>
    <w:uiPriority w:val="99"/>
    <w:rsid w:val="009107D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107D6"/>
  </w:style>
  <w:style w:type="paragraph" w:styleId="Header">
    <w:name w:val="header"/>
    <w:basedOn w:val="Normal"/>
    <w:link w:val="HeaderChar"/>
    <w:uiPriority w:val="99"/>
    <w:unhideWhenUsed/>
    <w:rsid w:val="009107D6"/>
    <w:pPr>
      <w:tabs>
        <w:tab w:val="center" w:pos="4680"/>
        <w:tab w:val="right" w:pos="9360"/>
      </w:tabs>
    </w:pPr>
  </w:style>
  <w:style w:type="character" w:customStyle="1" w:styleId="HeaderChar">
    <w:name w:val="Header Char"/>
    <w:basedOn w:val="DefaultParagraphFont"/>
    <w:link w:val="Header"/>
    <w:uiPriority w:val="99"/>
    <w:rsid w:val="009107D6"/>
    <w:rPr>
      <w:rFonts w:ascii="Times New Roman" w:eastAsia="Times New Roman" w:hAnsi="Times New Roman" w:cs="Times New Roman"/>
      <w:lang w:eastAsia="en-GB"/>
    </w:rPr>
  </w:style>
  <w:style w:type="character" w:styleId="HTMLCite">
    <w:name w:val="HTML Cite"/>
    <w:basedOn w:val="DefaultParagraphFont"/>
    <w:uiPriority w:val="99"/>
    <w:semiHidden/>
    <w:unhideWhenUsed/>
    <w:rsid w:val="00646F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03183">
      <w:bodyDiv w:val="1"/>
      <w:marLeft w:val="0"/>
      <w:marRight w:val="0"/>
      <w:marTop w:val="0"/>
      <w:marBottom w:val="0"/>
      <w:divBdr>
        <w:top w:val="none" w:sz="0" w:space="0" w:color="auto"/>
        <w:left w:val="none" w:sz="0" w:space="0" w:color="auto"/>
        <w:bottom w:val="none" w:sz="0" w:space="0" w:color="auto"/>
        <w:right w:val="none" w:sz="0" w:space="0" w:color="auto"/>
      </w:divBdr>
    </w:div>
    <w:div w:id="288558036">
      <w:bodyDiv w:val="1"/>
      <w:marLeft w:val="0"/>
      <w:marRight w:val="0"/>
      <w:marTop w:val="0"/>
      <w:marBottom w:val="0"/>
      <w:divBdr>
        <w:top w:val="none" w:sz="0" w:space="0" w:color="auto"/>
        <w:left w:val="none" w:sz="0" w:space="0" w:color="auto"/>
        <w:bottom w:val="none" w:sz="0" w:space="0" w:color="auto"/>
        <w:right w:val="none" w:sz="0" w:space="0" w:color="auto"/>
      </w:divBdr>
    </w:div>
    <w:div w:id="756907323">
      <w:bodyDiv w:val="1"/>
      <w:marLeft w:val="0"/>
      <w:marRight w:val="0"/>
      <w:marTop w:val="0"/>
      <w:marBottom w:val="0"/>
      <w:divBdr>
        <w:top w:val="none" w:sz="0" w:space="0" w:color="auto"/>
        <w:left w:val="none" w:sz="0" w:space="0" w:color="auto"/>
        <w:bottom w:val="none" w:sz="0" w:space="0" w:color="auto"/>
        <w:right w:val="none" w:sz="0" w:space="0" w:color="auto"/>
      </w:divBdr>
    </w:div>
    <w:div w:id="886644180">
      <w:bodyDiv w:val="1"/>
      <w:marLeft w:val="0"/>
      <w:marRight w:val="0"/>
      <w:marTop w:val="0"/>
      <w:marBottom w:val="0"/>
      <w:divBdr>
        <w:top w:val="none" w:sz="0" w:space="0" w:color="auto"/>
        <w:left w:val="none" w:sz="0" w:space="0" w:color="auto"/>
        <w:bottom w:val="none" w:sz="0" w:space="0" w:color="auto"/>
        <w:right w:val="none" w:sz="0" w:space="0" w:color="auto"/>
      </w:divBdr>
    </w:div>
    <w:div w:id="932392849">
      <w:bodyDiv w:val="1"/>
      <w:marLeft w:val="0"/>
      <w:marRight w:val="0"/>
      <w:marTop w:val="0"/>
      <w:marBottom w:val="0"/>
      <w:divBdr>
        <w:top w:val="none" w:sz="0" w:space="0" w:color="auto"/>
        <w:left w:val="none" w:sz="0" w:space="0" w:color="auto"/>
        <w:bottom w:val="none" w:sz="0" w:space="0" w:color="auto"/>
        <w:right w:val="none" w:sz="0" w:space="0" w:color="auto"/>
      </w:divBdr>
    </w:div>
    <w:div w:id="957642034">
      <w:bodyDiv w:val="1"/>
      <w:marLeft w:val="0"/>
      <w:marRight w:val="0"/>
      <w:marTop w:val="0"/>
      <w:marBottom w:val="0"/>
      <w:divBdr>
        <w:top w:val="none" w:sz="0" w:space="0" w:color="auto"/>
        <w:left w:val="none" w:sz="0" w:space="0" w:color="auto"/>
        <w:bottom w:val="none" w:sz="0" w:space="0" w:color="auto"/>
        <w:right w:val="none" w:sz="0" w:space="0" w:color="auto"/>
      </w:divBdr>
    </w:div>
    <w:div w:id="1130171323">
      <w:bodyDiv w:val="1"/>
      <w:marLeft w:val="0"/>
      <w:marRight w:val="0"/>
      <w:marTop w:val="0"/>
      <w:marBottom w:val="0"/>
      <w:divBdr>
        <w:top w:val="none" w:sz="0" w:space="0" w:color="auto"/>
        <w:left w:val="none" w:sz="0" w:space="0" w:color="auto"/>
        <w:bottom w:val="none" w:sz="0" w:space="0" w:color="auto"/>
        <w:right w:val="none" w:sz="0" w:space="0" w:color="auto"/>
      </w:divBdr>
    </w:div>
    <w:div w:id="1211304925">
      <w:bodyDiv w:val="1"/>
      <w:marLeft w:val="0"/>
      <w:marRight w:val="0"/>
      <w:marTop w:val="0"/>
      <w:marBottom w:val="0"/>
      <w:divBdr>
        <w:top w:val="none" w:sz="0" w:space="0" w:color="auto"/>
        <w:left w:val="none" w:sz="0" w:space="0" w:color="auto"/>
        <w:bottom w:val="none" w:sz="0" w:space="0" w:color="auto"/>
        <w:right w:val="none" w:sz="0" w:space="0" w:color="auto"/>
      </w:divBdr>
    </w:div>
    <w:div w:id="1345397335">
      <w:bodyDiv w:val="1"/>
      <w:marLeft w:val="0"/>
      <w:marRight w:val="0"/>
      <w:marTop w:val="0"/>
      <w:marBottom w:val="0"/>
      <w:divBdr>
        <w:top w:val="none" w:sz="0" w:space="0" w:color="auto"/>
        <w:left w:val="none" w:sz="0" w:space="0" w:color="auto"/>
        <w:bottom w:val="none" w:sz="0" w:space="0" w:color="auto"/>
        <w:right w:val="none" w:sz="0" w:space="0" w:color="auto"/>
      </w:divBdr>
    </w:div>
    <w:div w:id="1665618879">
      <w:bodyDiv w:val="1"/>
      <w:marLeft w:val="0"/>
      <w:marRight w:val="0"/>
      <w:marTop w:val="0"/>
      <w:marBottom w:val="0"/>
      <w:divBdr>
        <w:top w:val="none" w:sz="0" w:space="0" w:color="auto"/>
        <w:left w:val="none" w:sz="0" w:space="0" w:color="auto"/>
        <w:bottom w:val="none" w:sz="0" w:space="0" w:color="auto"/>
        <w:right w:val="none" w:sz="0" w:space="0" w:color="auto"/>
      </w:divBdr>
    </w:div>
    <w:div w:id="1735205088">
      <w:bodyDiv w:val="1"/>
      <w:marLeft w:val="0"/>
      <w:marRight w:val="0"/>
      <w:marTop w:val="0"/>
      <w:marBottom w:val="0"/>
      <w:divBdr>
        <w:top w:val="none" w:sz="0" w:space="0" w:color="auto"/>
        <w:left w:val="none" w:sz="0" w:space="0" w:color="auto"/>
        <w:bottom w:val="none" w:sz="0" w:space="0" w:color="auto"/>
        <w:right w:val="none" w:sz="0" w:space="0" w:color="auto"/>
      </w:divBdr>
    </w:div>
    <w:div w:id="1776516687">
      <w:bodyDiv w:val="1"/>
      <w:marLeft w:val="0"/>
      <w:marRight w:val="0"/>
      <w:marTop w:val="0"/>
      <w:marBottom w:val="0"/>
      <w:divBdr>
        <w:top w:val="none" w:sz="0" w:space="0" w:color="auto"/>
        <w:left w:val="none" w:sz="0" w:space="0" w:color="auto"/>
        <w:bottom w:val="none" w:sz="0" w:space="0" w:color="auto"/>
        <w:right w:val="none" w:sz="0" w:space="0" w:color="auto"/>
      </w:divBdr>
    </w:div>
    <w:div w:id="1934701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hchr.org/en/professionalinterest/pages/cedaw.aspx" TargetMode="External"/><Relationship Id="rId18" Type="http://schemas.openxmlformats.org/officeDocument/2006/relationships/hyperlink" Target="https://en.wikipedia.org/wiki/ISBN_(identifier)" TargetMode="External"/><Relationship Id="rId26" Type="http://schemas.openxmlformats.org/officeDocument/2006/relationships/hyperlink" Target="https://www.jstor.org/stable/23256800" TargetMode="External"/><Relationship Id="rId39" Type="http://schemas.openxmlformats.org/officeDocument/2006/relationships/hyperlink" Target="https://www.unicef.org/press-releases/ongoing-conflict-leaves-nearly-half-children-afghanistan-out-school" TargetMode="External"/><Relationship Id="rId21" Type="http://schemas.openxmlformats.org/officeDocument/2006/relationships/hyperlink" Target="https://www.worldcat.org/oclc/882738733" TargetMode="External"/><Relationship Id="rId34" Type="http://schemas.openxmlformats.org/officeDocument/2006/relationships/hyperlink" Target="https://www.hrw.org/report/2017/10/17/i-wont-be-doctor-and-one-day-youll-be-sick/girls-access-education-afghanistan" TargetMode="External"/><Relationship Id="rId42" Type="http://schemas.openxmlformats.org/officeDocument/2006/relationships/hyperlink" Target="https://reliefweb.int/report/afghanistan/increasing-access-education-afghanistan" TargetMode="External"/><Relationship Id="rId47" Type="http://schemas.openxmlformats.org/officeDocument/2006/relationships/hyperlink" Target="https://psycnet.apa.org/record/2002-02002-004" TargetMode="External"/><Relationship Id="rId50" Type="http://schemas.openxmlformats.org/officeDocument/2006/relationships/footer" Target="footer2.xml"/><Relationship Id="rId7" Type="http://schemas.openxmlformats.org/officeDocument/2006/relationships/hyperlink" Target="https://www.cacianalyst.org/publications/analytical-articles/item/13567-modeling-peace-on-the-great-silk-road.html" TargetMode="External"/><Relationship Id="rId2" Type="http://schemas.openxmlformats.org/officeDocument/2006/relationships/styles" Target="styles.xml"/><Relationship Id="rId16" Type="http://schemas.openxmlformats.org/officeDocument/2006/relationships/hyperlink" Target="https://www.universityworldnews.com/post.php?story=20170111130351745" TargetMode="External"/><Relationship Id="rId29" Type="http://schemas.openxmlformats.org/officeDocument/2006/relationships/hyperlink" Target="http://www.nbcnews.com/news/world/taliban-sweep-through-afghanistan-imperiling-girls-school-n1273510" TargetMode="External"/><Relationship Id="rId11" Type="http://schemas.openxmlformats.org/officeDocument/2006/relationships/hyperlink" Target="https://www.files.ethz.ch/isn/134448/DTP%2069%20What%20Democracy%20for%20Afghanistan%20reprint.pdf" TargetMode="External"/><Relationship Id="rId24" Type="http://schemas.openxmlformats.org/officeDocument/2006/relationships/hyperlink" Target="https://giwps.georgetown.edu/wp-content/uploads/2021/10/WPS-Index-2021-Summary.pdf" TargetMode="External"/><Relationship Id="rId32" Type="http://schemas.openxmlformats.org/officeDocument/2006/relationships/hyperlink" Target="https://www.bmj.com/content/371/bmj.m3048.abstract" TargetMode="External"/><Relationship Id="rId37" Type="http://schemas.openxmlformats.org/officeDocument/2006/relationships/hyperlink" Target="https://reliefweb.int/sites/reliefweb.int/files/resources/FINANCING%20EDUCATION%20IN%20AFGHANISTAN.pdf" TargetMode="External"/><Relationship Id="rId40" Type="http://schemas.openxmlformats.org/officeDocument/2006/relationships/hyperlink" Target="https://www.un.org/sustainabledevelopment/" TargetMode="External"/><Relationship Id="rId45" Type="http://schemas.openxmlformats.org/officeDocument/2006/relationships/hyperlink" Target="https://www.wfp.org/" TargetMode="External"/><Relationship Id="rId5" Type="http://schemas.openxmlformats.org/officeDocument/2006/relationships/footnotes" Target="footnotes.xml"/><Relationship Id="rId15" Type="http://schemas.openxmlformats.org/officeDocument/2006/relationships/hyperlink" Target="https://scholarship.law.wm.edu/cgi/viewcontent.cgi?article=1135&amp;context=wmjowl&amp;httpsredir=1&amp;referer=" TargetMode="External"/><Relationship Id="rId23" Type="http://schemas.openxmlformats.org/officeDocument/2006/relationships/hyperlink" Target="https://www.hrw.org/report/2020/06/30/you-have-no-right-complain/education-social-restrictions-and-justice-taliban-held" TargetMode="External"/><Relationship Id="rId28" Type="http://schemas.openxmlformats.org/officeDocument/2006/relationships/hyperlink" Target="https://psychclassics.yorku.ca/Maslow/motivation.htm" TargetMode="External"/><Relationship Id="rId36" Type="http://schemas.openxmlformats.org/officeDocument/2006/relationships/hyperlink" Target="https://www.ssc.wisc.edu/~walker/wp/wp-content/uploads/2012/04/schultz61.pdf" TargetMode="External"/><Relationship Id="rId49" Type="http://schemas.openxmlformats.org/officeDocument/2006/relationships/footer" Target="footer1.xml"/><Relationship Id="rId10" Type="http://schemas.openxmlformats.org/officeDocument/2006/relationships/hyperlink" Target="https://www.cambridge.org/core/journals/british-journal-of-nutrition/article/zinc-and-cognitive-development/8976432C08C0778D679C705765E31F97" TargetMode="External"/><Relationship Id="rId19" Type="http://schemas.openxmlformats.org/officeDocument/2006/relationships/hyperlink" Target="https://en.wikipedia.org/wiki/Special:BookSources/9781138821651" TargetMode="External"/><Relationship Id="rId31" Type="http://schemas.openxmlformats.org/officeDocument/2006/relationships/hyperlink" Target="https://digitalcollections.sit.edu/cgi/viewcontent.cgi?article=3074&amp;context=isp_collection" TargetMode="External"/><Relationship Id="rId44" Type="http://schemas.openxmlformats.org/officeDocument/2006/relationships/hyperlink" Target="https://openknowledge.worldbank.org/handle/10986/8486"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cbi.nlm.nih.gov/pmc/articles/PMC2080482/" TargetMode="External"/><Relationship Id="rId14" Type="http://schemas.openxmlformats.org/officeDocument/2006/relationships/hyperlink" Target="https://openknowledge.worldbank.org/bitstream/handle/10986/28499/120101-WP-PUBLIC-ADD-SERIES-82p-InvestmentFrameworkforNutritioninUgandaFINAL.pdf;sequence=1" TargetMode="External"/><Relationship Id="rId22" Type="http://schemas.openxmlformats.org/officeDocument/2006/relationships/hyperlink" Target="https://funceji.files.wordpress.com/2017/08/bell_hooks_feminist_theory_from_margin_to_centebookzz-org_.pdf" TargetMode="External"/><Relationship Id="rId27" Type="http://schemas.openxmlformats.org/officeDocument/2006/relationships/hyperlink" Target="https://psychclassics.yorku.ca/Maslow/motivation.htm" TargetMode="External"/><Relationship Id="rId30" Type="http://schemas.openxmlformats.org/officeDocument/2006/relationships/hyperlink" Target="https://neqmap.bangkok.unesco.org/wp-content/uploads/2019/08/National-Education-Strategic-Plan-for-Afghanistan.pdf" TargetMode="External"/><Relationship Id="rId35" Type="http://schemas.openxmlformats.org/officeDocument/2006/relationships/hyperlink" Target="https://www.savethechildren.org.uk/content/dam/global/reports/education-and-child-protection/war_on_children-web.pdf" TargetMode="External"/><Relationship Id="rId43" Type="http://schemas.openxmlformats.org/officeDocument/2006/relationships/hyperlink" Target="https://www.ajpmonline.org/article/S0749-3797(98)00017-8/pdf" TargetMode="External"/><Relationship Id="rId48" Type="http://schemas.openxmlformats.org/officeDocument/2006/relationships/header" Target="header1.xml"/><Relationship Id="rId8" Type="http://schemas.openxmlformats.org/officeDocument/2006/relationships/hyperlink" Target="https://www.afghanaid.org.uk/pages/category/the-sustainable-development-goals"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verywellmind.com/what-is-maslows-hierarchy-of-needs-4136760" TargetMode="External"/><Relationship Id="rId17" Type="http://schemas.openxmlformats.org/officeDocument/2006/relationships/hyperlink" Target="https://www.afghanistan-analysts.org/en/special-reports/the-ongoing-battle-for-education-uprisings-negotiations-and-taleban-tactics-2/" TargetMode="External"/><Relationship Id="rId25" Type="http://schemas.openxmlformats.org/officeDocument/2006/relationships/hyperlink" Target="https://www.sciencedirect.com/science/article/abs/pii/S0145213418304678" TargetMode="External"/><Relationship Id="rId33" Type="http://schemas.openxmlformats.org/officeDocument/2006/relationships/hyperlink" Target="https://www.nato.int/cps/en/natohq/topics_8189.htm" TargetMode="External"/><Relationship Id="rId38" Type="http://schemas.openxmlformats.org/officeDocument/2006/relationships/hyperlink" Target="https://microdata.worldbank.org/index.php/catalog/1912" TargetMode="External"/><Relationship Id="rId46" Type="http://schemas.openxmlformats.org/officeDocument/2006/relationships/hyperlink" Target="https://www.who.int/news-room/fact-sheets/detail/malnutrition" TargetMode="External"/><Relationship Id="rId20" Type="http://schemas.openxmlformats.org/officeDocument/2006/relationships/hyperlink" Target="https://en.wikipedia.org/wiki/OCLC_(identifier)" TargetMode="External"/><Relationship Id="rId41" Type="http://schemas.openxmlformats.org/officeDocument/2006/relationships/hyperlink" Target="https://www.unicef.org.uk/rights-respecting-schools/the-rrsa/the-right-to-educatio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5288</Words>
  <Characters>30144</Characters>
  <Application>Microsoft Office Word</Application>
  <DocSecurity>0</DocSecurity>
  <Lines>251</Lines>
  <Paragraphs>70</Paragraphs>
  <ScaleCrop>false</ScaleCrop>
  <Company/>
  <LinksUpToDate>false</LinksUpToDate>
  <CharactersWithSpaces>35362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2</cp:revision>
  <dcterms:created xsi:type="dcterms:W3CDTF">2022-02-14T21:23:00Z</dcterms:created>
  <dcterms:modified xsi:type="dcterms:W3CDTF">2022-02-14T21:23:00Z</dcterms:modified>
</cp:coreProperties>
</file>