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C8F5C" w14:textId="77777777" w:rsidR="002A3BE3" w:rsidRPr="00EE5BC3" w:rsidRDefault="002A3BE3" w:rsidP="002A3BE3">
      <w:pPr>
        <w:jc w:val="center"/>
        <w:rPr>
          <w:b/>
          <w:sz w:val="28"/>
          <w:szCs w:val="28"/>
        </w:rPr>
      </w:pPr>
      <w:r w:rsidRPr="00EE5BC3">
        <w:rPr>
          <w:b/>
          <w:sz w:val="28"/>
          <w:szCs w:val="28"/>
        </w:rPr>
        <w:t>Task 2</w:t>
      </w:r>
    </w:p>
    <w:p w14:paraId="71D470DE" w14:textId="77777777" w:rsidR="002A3BE3" w:rsidRPr="00EE5BC3" w:rsidRDefault="002A3BE3" w:rsidP="002A3BE3">
      <w:pPr>
        <w:jc w:val="center"/>
        <w:rPr>
          <w:b/>
          <w:sz w:val="28"/>
          <w:szCs w:val="28"/>
        </w:rPr>
      </w:pPr>
    </w:p>
    <w:p w14:paraId="7DFAFA8B" w14:textId="77777777" w:rsidR="002A3BE3" w:rsidRPr="00EE5BC3" w:rsidRDefault="002A3BE3" w:rsidP="002A3BE3">
      <w:pPr>
        <w:jc w:val="center"/>
        <w:rPr>
          <w:b/>
          <w:sz w:val="28"/>
          <w:szCs w:val="28"/>
        </w:rPr>
      </w:pPr>
      <w:r w:rsidRPr="00EE5BC3">
        <w:rPr>
          <w:b/>
          <w:sz w:val="28"/>
          <w:szCs w:val="28"/>
        </w:rPr>
        <w:t xml:space="preserve">Observation </w:t>
      </w:r>
      <w:r>
        <w:rPr>
          <w:b/>
          <w:sz w:val="28"/>
          <w:szCs w:val="28"/>
        </w:rPr>
        <w:t>of Practice</w:t>
      </w:r>
    </w:p>
    <w:p w14:paraId="206A971E" w14:textId="77777777" w:rsidR="002A3BE3" w:rsidRDefault="002A3BE3" w:rsidP="002A3BE3">
      <w:pPr>
        <w:jc w:val="both"/>
        <w:rPr>
          <w:b/>
          <w:i/>
          <w:sz w:val="24"/>
          <w:szCs w:val="24"/>
        </w:rPr>
      </w:pPr>
      <w:r w:rsidRPr="00243DB0">
        <w:rPr>
          <w:b/>
          <w:i/>
          <w:sz w:val="24"/>
          <w:szCs w:val="24"/>
        </w:rPr>
        <w:t xml:space="preserve">Guidance: </w:t>
      </w:r>
    </w:p>
    <w:p w14:paraId="34340DAD" w14:textId="77777777" w:rsidR="002A3BE3" w:rsidRPr="00243DB0" w:rsidRDefault="002A3BE3" w:rsidP="002A3BE3">
      <w:pPr>
        <w:jc w:val="both"/>
        <w:rPr>
          <w:b/>
          <w:i/>
          <w:sz w:val="24"/>
          <w:szCs w:val="24"/>
        </w:rPr>
      </w:pPr>
    </w:p>
    <w:p w14:paraId="4BFD6D07" w14:textId="77777777" w:rsidR="002A3BE3" w:rsidRDefault="002A3BE3" w:rsidP="002A3BE3">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w:t>
      </w:r>
      <w:proofErr w:type="gramStart"/>
      <w:r>
        <w:rPr>
          <w:i/>
          <w:sz w:val="24"/>
          <w:szCs w:val="24"/>
        </w:rPr>
        <w:t>design</w:t>
      </w:r>
      <w:proofErr w:type="gramEnd"/>
      <w:r>
        <w:rPr>
          <w:i/>
          <w:sz w:val="24"/>
          <w:szCs w:val="24"/>
        </w:rPr>
        <w:t xml:space="preserve"> </w:t>
      </w:r>
      <w:r w:rsidRPr="00130119">
        <w:rPr>
          <w:i/>
          <w:sz w:val="24"/>
          <w:szCs w:val="24"/>
        </w:rPr>
        <w:t xml:space="preserve">at the end of the visit.  </w:t>
      </w:r>
    </w:p>
    <w:p w14:paraId="544C94D0" w14:textId="77777777" w:rsidR="002A3BE3" w:rsidRDefault="002A3BE3" w:rsidP="002A3BE3">
      <w:pPr>
        <w:jc w:val="both"/>
        <w:rPr>
          <w:i/>
          <w:sz w:val="24"/>
          <w:szCs w:val="24"/>
        </w:rPr>
      </w:pPr>
    </w:p>
    <w:p w14:paraId="18F5BF4A" w14:textId="77777777" w:rsidR="002A3BE3" w:rsidRPr="00706BB5" w:rsidRDefault="002A3BE3" w:rsidP="002A3BE3">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 xml:space="preserve">in need of care and support and/or their </w:t>
      </w:r>
      <w:proofErr w:type="spellStart"/>
      <w:r w:rsidRPr="00706BB5">
        <w:rPr>
          <w:i/>
          <w:iCs/>
          <w:color w:val="auto"/>
          <w:sz w:val="24"/>
          <w:szCs w:val="24"/>
        </w:rPr>
        <w:t>carers</w:t>
      </w:r>
      <w:proofErr w:type="spellEnd"/>
      <w:r w:rsidRPr="00706BB5">
        <w:rPr>
          <w:b/>
          <w:bCs/>
          <w:i/>
          <w:iCs/>
          <w:color w:val="auto"/>
          <w:sz w:val="24"/>
          <w:szCs w:val="24"/>
        </w:rPr>
        <w:t xml:space="preserve">. </w:t>
      </w:r>
    </w:p>
    <w:p w14:paraId="26B8378D" w14:textId="77777777" w:rsidR="002A3BE3" w:rsidRPr="00706BB5" w:rsidRDefault="002A3BE3" w:rsidP="002A3BE3">
      <w:pPr>
        <w:jc w:val="both"/>
        <w:rPr>
          <w:b/>
          <w:i/>
          <w:color w:val="FF0000"/>
          <w:sz w:val="24"/>
          <w:szCs w:val="24"/>
        </w:rPr>
      </w:pPr>
    </w:p>
    <w:p w14:paraId="0437E282" w14:textId="77777777" w:rsidR="002A3BE3" w:rsidRPr="00706BB5" w:rsidRDefault="002A3BE3" w:rsidP="002A3BE3">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proofErr w:type="gramStart"/>
      <w:r w:rsidRPr="00A5656A">
        <w:rPr>
          <w:i/>
          <w:iCs/>
          <w:sz w:val="24"/>
          <w:szCs w:val="24"/>
        </w:rPr>
        <w:t>make reference</w:t>
      </w:r>
      <w:proofErr w:type="gramEnd"/>
      <w:r w:rsidRPr="00A5656A">
        <w:rPr>
          <w:i/>
          <w:iCs/>
          <w:sz w:val="24"/>
          <w:szCs w:val="24"/>
        </w:rPr>
        <w:t xml:space="preserv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6EF9573C" w14:textId="77777777" w:rsidR="002A3BE3" w:rsidRPr="00EE5BC3" w:rsidRDefault="002A3BE3" w:rsidP="002A3BE3">
      <w:pPr>
        <w:jc w:val="both"/>
        <w:rPr>
          <w:i/>
          <w:color w:val="FF0000"/>
          <w:sz w:val="24"/>
          <w:szCs w:val="24"/>
        </w:rPr>
      </w:pPr>
    </w:p>
    <w:p w14:paraId="6E9499F9" w14:textId="77777777" w:rsidR="002A3BE3" w:rsidRPr="00706BB5" w:rsidRDefault="002A3BE3" w:rsidP="002A3BE3">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55E3C4FD" w14:textId="77777777" w:rsidR="002A3BE3" w:rsidRDefault="002A3BE3" w:rsidP="002A3BE3">
      <w:pPr>
        <w:jc w:val="both"/>
        <w:rPr>
          <w:i/>
          <w:color w:val="auto"/>
          <w:sz w:val="24"/>
          <w:szCs w:val="24"/>
        </w:rPr>
      </w:pPr>
    </w:p>
    <w:p w14:paraId="1E090E88" w14:textId="77777777" w:rsidR="002A3BE3" w:rsidRPr="00D55DE0" w:rsidRDefault="002A3BE3" w:rsidP="002A3BE3">
      <w:pPr>
        <w:jc w:val="both"/>
        <w:rPr>
          <w:i/>
          <w:color w:val="auto"/>
          <w:sz w:val="24"/>
          <w:szCs w:val="24"/>
        </w:rPr>
      </w:pPr>
      <w:r>
        <w:rPr>
          <w:i/>
          <w:color w:val="auto"/>
          <w:sz w:val="24"/>
          <w:szCs w:val="24"/>
        </w:rPr>
        <w:t>Please answer the questions below.</w:t>
      </w:r>
    </w:p>
    <w:p w14:paraId="5C7F2B1B" w14:textId="77777777" w:rsidR="002A3BE3" w:rsidRPr="008B28E7" w:rsidRDefault="002A3BE3" w:rsidP="002A3BE3">
      <w:pPr>
        <w:jc w:val="both"/>
        <w:rPr>
          <w:sz w:val="24"/>
          <w:szCs w:val="24"/>
        </w:rPr>
      </w:pPr>
    </w:p>
    <w:p w14:paraId="15A59163" w14:textId="77777777" w:rsidR="002A3BE3" w:rsidRPr="008B28E7" w:rsidRDefault="002A3BE3" w:rsidP="002A3BE3">
      <w:pPr>
        <w:jc w:val="both"/>
        <w:rPr>
          <w:b/>
          <w:sz w:val="24"/>
          <w:szCs w:val="24"/>
          <w:u w:val="single"/>
        </w:rPr>
      </w:pPr>
      <w:r w:rsidRPr="008B28E7">
        <w:rPr>
          <w:b/>
          <w:sz w:val="24"/>
          <w:szCs w:val="24"/>
          <w:u w:val="single"/>
        </w:rPr>
        <w:t xml:space="preserve">Observation Summary </w:t>
      </w:r>
    </w:p>
    <w:p w14:paraId="0BC74FFF" w14:textId="77777777" w:rsidR="002A3BE3" w:rsidRPr="008B28E7" w:rsidRDefault="002A3BE3" w:rsidP="002A3BE3">
      <w:pPr>
        <w:jc w:val="both"/>
        <w:rPr>
          <w:sz w:val="24"/>
          <w:szCs w:val="24"/>
        </w:rPr>
      </w:pPr>
    </w:p>
    <w:p w14:paraId="7854929F" w14:textId="77777777" w:rsidR="002A3BE3" w:rsidRDefault="002A3BE3" w:rsidP="002A3BE3">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5F89C550" w14:textId="77777777" w:rsidR="002A3BE3" w:rsidRPr="008B28E7" w:rsidRDefault="002A3BE3" w:rsidP="002A3BE3">
      <w:pPr>
        <w:jc w:val="both"/>
        <w:rPr>
          <w:sz w:val="24"/>
          <w:szCs w:val="24"/>
        </w:rPr>
      </w:pPr>
    </w:p>
    <w:p w14:paraId="4363691A" w14:textId="0D7AB188" w:rsidR="002A3BE3" w:rsidRPr="008B28E7" w:rsidRDefault="002A3BE3" w:rsidP="002A3BE3">
      <w:pPr>
        <w:jc w:val="both"/>
        <w:rPr>
          <w:sz w:val="24"/>
          <w:szCs w:val="24"/>
        </w:rPr>
      </w:pPr>
      <w:r w:rsidRPr="008B28E7">
        <w:rPr>
          <w:sz w:val="24"/>
          <w:szCs w:val="24"/>
        </w:rPr>
        <w:t>Date of observation</w:t>
      </w:r>
      <w:r>
        <w:rPr>
          <w:sz w:val="24"/>
          <w:szCs w:val="24"/>
        </w:rPr>
        <w:t>:  _ _</w:t>
      </w:r>
      <w:r w:rsidR="00593A32">
        <w:rPr>
          <w:sz w:val="24"/>
          <w:szCs w:val="24"/>
        </w:rPr>
        <w:t>30.04.</w:t>
      </w:r>
      <w:proofErr w:type="gramStart"/>
      <w:r w:rsidR="00593A32">
        <w:rPr>
          <w:sz w:val="24"/>
          <w:szCs w:val="24"/>
        </w:rPr>
        <w:t>2026</w:t>
      </w:r>
      <w:r>
        <w:rPr>
          <w:sz w:val="24"/>
          <w:szCs w:val="24"/>
        </w:rPr>
        <w:t xml:space="preserve">  _</w:t>
      </w:r>
      <w:proofErr w:type="gramEnd"/>
      <w:r>
        <w:rPr>
          <w:sz w:val="24"/>
          <w:szCs w:val="24"/>
        </w:rPr>
        <w:t xml:space="preserve"> _ </w:t>
      </w:r>
    </w:p>
    <w:p w14:paraId="57C3D885" w14:textId="77777777" w:rsidR="002A3BE3" w:rsidRPr="008B28E7" w:rsidRDefault="002A3BE3" w:rsidP="002A3BE3">
      <w:pPr>
        <w:jc w:val="both"/>
        <w:rPr>
          <w:b/>
          <w:sz w:val="24"/>
          <w:szCs w:val="24"/>
        </w:rPr>
      </w:pPr>
    </w:p>
    <w:p w14:paraId="0F564A80" w14:textId="77777777" w:rsidR="002A3BE3" w:rsidRDefault="002A3BE3" w:rsidP="002A3BE3">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7C74BE5A" w14:textId="77777777" w:rsidR="002A3BE3" w:rsidRDefault="002A3BE3" w:rsidP="002A3BE3">
      <w:pPr>
        <w:jc w:val="both"/>
        <w:rPr>
          <w:b/>
          <w:sz w:val="24"/>
          <w:szCs w:val="24"/>
        </w:rPr>
      </w:pPr>
    </w:p>
    <w:p w14:paraId="25B78932" w14:textId="77777777" w:rsidR="002A3BE3" w:rsidRDefault="002A3BE3" w:rsidP="002A3BE3">
      <w:pPr>
        <w:jc w:val="both"/>
        <w:rPr>
          <w:b/>
          <w:sz w:val="24"/>
          <w:szCs w:val="24"/>
        </w:rPr>
      </w:pPr>
    </w:p>
    <w:p w14:paraId="0D16F871" w14:textId="77777777" w:rsidR="002A3BE3" w:rsidRDefault="002A3BE3" w:rsidP="002A3BE3">
      <w:pPr>
        <w:jc w:val="both"/>
        <w:rPr>
          <w:b/>
          <w:sz w:val="24"/>
          <w:szCs w:val="24"/>
        </w:rPr>
      </w:pPr>
    </w:p>
    <w:p w14:paraId="4545C025" w14:textId="77777777" w:rsidR="002A3BE3" w:rsidRDefault="002A3BE3" w:rsidP="002A3BE3">
      <w:pPr>
        <w:jc w:val="both"/>
        <w:rPr>
          <w:b/>
          <w:sz w:val="24"/>
          <w:szCs w:val="24"/>
        </w:rPr>
      </w:pPr>
    </w:p>
    <w:p w14:paraId="1FE93505" w14:textId="77777777" w:rsidR="002A3BE3" w:rsidRDefault="002A3BE3" w:rsidP="002A3BE3">
      <w:pPr>
        <w:jc w:val="both"/>
        <w:rPr>
          <w:b/>
          <w:sz w:val="24"/>
          <w:szCs w:val="24"/>
        </w:rPr>
      </w:pPr>
    </w:p>
    <w:p w14:paraId="50A3B1AB" w14:textId="77777777" w:rsidR="002A3BE3" w:rsidRDefault="002A3BE3" w:rsidP="002A3BE3">
      <w:pPr>
        <w:jc w:val="both"/>
        <w:rPr>
          <w:b/>
          <w:sz w:val="24"/>
          <w:szCs w:val="24"/>
        </w:rPr>
      </w:pPr>
    </w:p>
    <w:p w14:paraId="32E3D772" w14:textId="77777777" w:rsidR="002A3BE3" w:rsidRDefault="002A3BE3" w:rsidP="002A3BE3">
      <w:pPr>
        <w:jc w:val="both"/>
        <w:rPr>
          <w:b/>
          <w:sz w:val="24"/>
          <w:szCs w:val="24"/>
        </w:rPr>
      </w:pPr>
    </w:p>
    <w:p w14:paraId="69CD0096" w14:textId="77777777" w:rsidR="002A3BE3" w:rsidRDefault="002A3BE3" w:rsidP="002A3BE3">
      <w:pPr>
        <w:jc w:val="both"/>
        <w:rPr>
          <w:b/>
          <w:sz w:val="24"/>
          <w:szCs w:val="24"/>
        </w:rPr>
      </w:pPr>
    </w:p>
    <w:p w14:paraId="789C61F7" w14:textId="77777777" w:rsidR="002A3BE3" w:rsidRPr="008B28E7" w:rsidRDefault="002A3BE3" w:rsidP="002A3BE3">
      <w:pPr>
        <w:jc w:val="both"/>
        <w:rPr>
          <w:b/>
          <w:sz w:val="24"/>
          <w:szCs w:val="24"/>
        </w:rPr>
      </w:pPr>
    </w:p>
    <w:tbl>
      <w:tblPr>
        <w:tblpPr w:leftFromText="180" w:rightFromText="180" w:vertAnchor="text" w:horzAnchor="margin" w:tblpY="-139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90"/>
      </w:tblGrid>
      <w:tr w:rsidR="0074449B" w:rsidRPr="008B28E7" w14:paraId="6E4AC504" w14:textId="77777777" w:rsidTr="00574EFD">
        <w:tc>
          <w:tcPr>
            <w:tcW w:w="879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A16700" w14:textId="77777777" w:rsidR="0074449B" w:rsidRPr="002D4D6A" w:rsidRDefault="0074449B">
            <w:pPr>
              <w:jc w:val="both"/>
            </w:pPr>
            <w:r w:rsidRPr="002D4D6A">
              <w:rPr>
                <w:b/>
                <w:bCs/>
                <w:sz w:val="24"/>
                <w:szCs w:val="24"/>
              </w:rPr>
              <w:lastRenderedPageBreak/>
              <w:t>Question:</w:t>
            </w:r>
          </w:p>
          <w:p w14:paraId="71F9594B" w14:textId="77777777" w:rsidR="0074449B" w:rsidRPr="00C02CCB" w:rsidRDefault="0074449B">
            <w:pPr>
              <w:jc w:val="both"/>
              <w:rPr>
                <w:b/>
                <w:bCs/>
              </w:rPr>
            </w:pPr>
            <w:r w:rsidRPr="00C02CCB">
              <w:rPr>
                <w:b/>
                <w:bCs/>
                <w:sz w:val="24"/>
                <w:szCs w:val="24"/>
              </w:rPr>
              <w:t>Context</w:t>
            </w:r>
          </w:p>
          <w:p w14:paraId="05E37A7A" w14:textId="77777777" w:rsidR="0074449B" w:rsidRPr="00C02CCB" w:rsidRDefault="0074449B">
            <w:pPr>
              <w:jc w:val="both"/>
              <w:rPr>
                <w:b/>
                <w:bCs/>
              </w:rPr>
            </w:pPr>
            <w:r w:rsidRPr="00C02CCB">
              <w:rPr>
                <w:b/>
                <w:bCs/>
                <w:sz w:val="24"/>
                <w:szCs w:val="24"/>
              </w:rPr>
              <w:t xml:space="preserve">Set out the social work objectives and give a brief description of the situation, including geographical and legislative contexts and any relevant cultural, ethnicity and language issues, including how consent was gained and how you have considered the impact of the observation on the individual in need of care and support and/or their </w:t>
            </w:r>
            <w:proofErr w:type="spellStart"/>
            <w:r w:rsidRPr="00C02CCB">
              <w:rPr>
                <w:b/>
                <w:bCs/>
                <w:sz w:val="24"/>
                <w:szCs w:val="24"/>
              </w:rPr>
              <w:t>carers</w:t>
            </w:r>
            <w:proofErr w:type="spellEnd"/>
            <w:r w:rsidRPr="00C02CCB">
              <w:rPr>
                <w:b/>
                <w:bCs/>
                <w:sz w:val="24"/>
                <w:szCs w:val="24"/>
              </w:rPr>
              <w:t>.</w:t>
            </w:r>
          </w:p>
          <w:p w14:paraId="02DE40EA" w14:textId="77777777" w:rsidR="0074449B" w:rsidRPr="002D4D6A" w:rsidRDefault="0074449B">
            <w:pPr>
              <w:jc w:val="both"/>
            </w:pPr>
            <w:r w:rsidRPr="002D4D6A">
              <w:rPr>
                <w:sz w:val="24"/>
                <w:szCs w:val="24"/>
              </w:rPr>
              <w:t> </w:t>
            </w:r>
          </w:p>
          <w:p w14:paraId="236CF307" w14:textId="77777777" w:rsidR="0074449B" w:rsidRPr="002D4D6A" w:rsidRDefault="0074449B">
            <w:pPr>
              <w:jc w:val="both"/>
              <w:rPr>
                <w:i/>
                <w:iCs/>
                <w:sz w:val="24"/>
                <w:szCs w:val="24"/>
              </w:rPr>
            </w:pPr>
            <w:r w:rsidRPr="002D4D6A">
              <w:rPr>
                <w:i/>
                <w:iCs/>
                <w:sz w:val="24"/>
                <w:szCs w:val="24"/>
              </w:rPr>
              <w:t>300 words (+/- 10%: include your actual word count at the end of each section).</w:t>
            </w:r>
          </w:p>
          <w:p w14:paraId="3E7AE3E4" w14:textId="43D4D04C" w:rsidR="00F17E82" w:rsidRPr="00F17E82" w:rsidRDefault="00F17E82" w:rsidP="00F17E82">
            <w:pPr>
              <w:pStyle w:val="paragraph"/>
              <w:spacing w:line="276" w:lineRule="auto"/>
              <w:jc w:val="both"/>
              <w:rPr>
                <w:rStyle w:val="eop"/>
                <w:rFonts w:asciiTheme="minorHAnsi" w:hAnsiTheme="minorHAnsi" w:cs="Arial"/>
              </w:rPr>
            </w:pPr>
            <w:r w:rsidRPr="00F17E82">
              <w:rPr>
                <w:rStyle w:val="eop"/>
                <w:rFonts w:asciiTheme="minorHAnsi" w:hAnsiTheme="minorHAnsi" w:cs="Arial"/>
              </w:rPr>
              <w:t>The objective of this direct observation was to complete a capacity assessment with Individual 1 regarding his understanding of his care and support needs and the restrictions in place. Individual 1 has a diagnosed learning disability and health needs that increase his vulnerability. He lives in supported living and requires 2:1 support with personal care and transfers. My objectives were to promote his participation, uphold his rights and dignity, and ensure decisions were lawful, proportionate and person-centred, in accordance with the principles of voice and control, wellbeing, participation and dignity established by the Social Services and Well-being (Wales) Act 2014 (SSWWA, 2014).</w:t>
            </w:r>
          </w:p>
          <w:p w14:paraId="1D02887B" w14:textId="657B2EC9" w:rsidR="00F17E82" w:rsidRPr="00F17E82" w:rsidRDefault="00F17E82" w:rsidP="00F17E82">
            <w:pPr>
              <w:pStyle w:val="paragraph"/>
              <w:spacing w:line="276" w:lineRule="auto"/>
              <w:jc w:val="both"/>
              <w:rPr>
                <w:rStyle w:val="eop"/>
                <w:rFonts w:asciiTheme="minorHAnsi" w:hAnsiTheme="minorHAnsi" w:cs="Arial"/>
              </w:rPr>
            </w:pPr>
            <w:r w:rsidRPr="00F17E82">
              <w:rPr>
                <w:rStyle w:val="eop"/>
                <w:rFonts w:asciiTheme="minorHAnsi" w:hAnsiTheme="minorHAnsi" w:cs="Arial"/>
              </w:rPr>
              <w:t>The assessment was informed by relevant Welsh legislation. Section 6 of the SSWWA (2014) requires practitioners to consider individuals’ views, wishes and feelings, promote participation and respect dignity, language and culture. Section 1 of the Mental Capacity Act 2005 requires all practicable steps to support decision-making before concluding that someone lacks capacity. The Welsh Language (Wales) Measure 2011 and Active Offer informed consideration of language preferences and accessible communication (Welsh Government, 2011). The Data Protection Act 2018 and UK GDPR informed proportionate information collection, accurate recording and secure storage. The Wales Safeguarding Procedures informed consideration of risk, restrictions and Individual 1’s safety and wellbeing (Wales Safeguarding Procedures, 2026).</w:t>
            </w:r>
          </w:p>
          <w:p w14:paraId="36622410" w14:textId="1FA3A9C2" w:rsidR="00F17E82" w:rsidRPr="00F17E82" w:rsidRDefault="00F17E82" w:rsidP="00F17E82">
            <w:pPr>
              <w:pStyle w:val="paragraph"/>
              <w:spacing w:line="276" w:lineRule="auto"/>
              <w:jc w:val="both"/>
              <w:rPr>
                <w:rStyle w:val="eop"/>
                <w:rFonts w:asciiTheme="minorHAnsi" w:hAnsiTheme="minorHAnsi" w:cs="Arial"/>
              </w:rPr>
            </w:pPr>
            <w:r w:rsidRPr="00F17E82">
              <w:rPr>
                <w:rStyle w:val="eop"/>
                <w:rFonts w:asciiTheme="minorHAnsi" w:hAnsiTheme="minorHAnsi" w:cs="Arial"/>
              </w:rPr>
              <w:t>Consent was discussed with Individual 1 and the manager during a previous visit. I explained the assessment’s purpose, the observer’s role and Individual 1’s right to decline the observer, request a break or end the discussion. As the observation occurred during his morning routine in his bedroom, I considered privacy and dignity, sought permission for two people to be present, used accessible language and checked consent throughout. Respectful positioning also helped reduce the power imbalance associated with my statutory role. Providing genuine choice and control supported participation and dignity (S</w:t>
            </w:r>
            <w:r w:rsidR="0089192A">
              <w:rPr>
                <w:rStyle w:val="eop"/>
                <w:rFonts w:asciiTheme="minorHAnsi" w:hAnsiTheme="minorHAnsi" w:cs="Arial"/>
              </w:rPr>
              <w:t>CW</w:t>
            </w:r>
            <w:r w:rsidRPr="00F17E82">
              <w:rPr>
                <w:rStyle w:val="eop"/>
                <w:rFonts w:asciiTheme="minorHAnsi" w:hAnsiTheme="minorHAnsi" w:cs="Arial"/>
              </w:rPr>
              <w:t>, 2026). Davies (2013) emphasises meaningful, accessible assessments, reinforcing the importance of clear communication and recognising Individual 1 as the expert in his own life.</w:t>
            </w:r>
          </w:p>
          <w:p w14:paraId="331428BA" w14:textId="175B1105" w:rsidR="00F17E82" w:rsidRPr="00F17E82" w:rsidRDefault="00F17E82" w:rsidP="00F17E82">
            <w:pPr>
              <w:pStyle w:val="paragraph"/>
              <w:spacing w:line="276" w:lineRule="auto"/>
              <w:jc w:val="both"/>
              <w:rPr>
                <w:rStyle w:val="eop"/>
                <w:rFonts w:asciiTheme="minorHAnsi" w:hAnsiTheme="minorHAnsi" w:cs="Arial"/>
              </w:rPr>
            </w:pPr>
            <w:r w:rsidRPr="00F17E82">
              <w:rPr>
                <w:rStyle w:val="eop"/>
                <w:rFonts w:asciiTheme="minorHAnsi" w:hAnsiTheme="minorHAnsi" w:cs="Arial"/>
              </w:rPr>
              <w:t xml:space="preserve">Individual 1 </w:t>
            </w:r>
            <w:proofErr w:type="gramStart"/>
            <w:r w:rsidRPr="00F17E82">
              <w:rPr>
                <w:rStyle w:val="eop"/>
                <w:rFonts w:asciiTheme="minorHAnsi" w:hAnsiTheme="minorHAnsi" w:cs="Arial"/>
              </w:rPr>
              <w:t>lives</w:t>
            </w:r>
            <w:proofErr w:type="gramEnd"/>
            <w:r w:rsidRPr="00F17E82">
              <w:rPr>
                <w:rStyle w:val="eop"/>
                <w:rFonts w:asciiTheme="minorHAnsi" w:hAnsiTheme="minorHAnsi" w:cs="Arial"/>
              </w:rPr>
              <w:t xml:space="preserve"> in a village near a larger town, with limited amenities and reliance on car travel for wider services. No specific cultural or religious needs were identified. His language needs were considered through accessible communication </w:t>
            </w:r>
            <w:r w:rsidRPr="00F17E82">
              <w:rPr>
                <w:rStyle w:val="eop"/>
                <w:rFonts w:asciiTheme="minorHAnsi" w:hAnsiTheme="minorHAnsi" w:cs="Arial"/>
              </w:rPr>
              <w:lastRenderedPageBreak/>
              <w:t xml:space="preserve">and the Welsh-language context. Census 2021 data </w:t>
            </w:r>
            <w:proofErr w:type="gramStart"/>
            <w:r w:rsidRPr="00F17E82">
              <w:rPr>
                <w:rStyle w:val="eop"/>
                <w:rFonts w:asciiTheme="minorHAnsi" w:hAnsiTheme="minorHAnsi" w:cs="Arial"/>
              </w:rPr>
              <w:t>indicates</w:t>
            </w:r>
            <w:proofErr w:type="gramEnd"/>
            <w:r w:rsidRPr="00F17E82">
              <w:rPr>
                <w:rStyle w:val="eop"/>
                <w:rFonts w:asciiTheme="minorHAnsi" w:hAnsiTheme="minorHAnsi" w:cs="Arial"/>
              </w:rPr>
              <w:t xml:space="preserve"> that almost a third of people aged 65 and over in the local authority could speak Welsh.</w:t>
            </w:r>
          </w:p>
          <w:p w14:paraId="292C16B7" w14:textId="6B9E929C" w:rsidR="00F17E82" w:rsidRDefault="00F17E82" w:rsidP="00F17E82">
            <w:pPr>
              <w:pStyle w:val="paragraph"/>
              <w:spacing w:before="0" w:beforeAutospacing="0" w:after="0" w:afterAutospacing="0" w:line="276" w:lineRule="auto"/>
              <w:jc w:val="both"/>
              <w:textAlignment w:val="baseline"/>
              <w:rPr>
                <w:rStyle w:val="eop"/>
                <w:rFonts w:asciiTheme="minorHAnsi" w:hAnsiTheme="minorHAnsi" w:cs="Arial"/>
              </w:rPr>
            </w:pPr>
            <w:r w:rsidRPr="00F17E82">
              <w:rPr>
                <w:rStyle w:val="eop"/>
                <w:rFonts w:asciiTheme="minorHAnsi" w:hAnsiTheme="minorHAnsi" w:cs="Arial"/>
              </w:rPr>
              <w:t>His views, preferences and wellbeing outcomes are reflected in his assessment, records and future planning, informed by the Care and Support (Care Planning) (Wales) Regulations 2015. This supports person-centred practice by considering the whole person, including identity, culture, language, relationships, community connections and what matters to them, in accordance with the SSWWA (2014) and S</w:t>
            </w:r>
            <w:r w:rsidR="002A69C7">
              <w:rPr>
                <w:rStyle w:val="eop"/>
                <w:rFonts w:asciiTheme="minorHAnsi" w:hAnsiTheme="minorHAnsi" w:cs="Arial"/>
              </w:rPr>
              <w:t>CW</w:t>
            </w:r>
            <w:r w:rsidR="00C24000">
              <w:rPr>
                <w:rStyle w:val="eop"/>
                <w:rFonts w:asciiTheme="minorHAnsi" w:hAnsiTheme="minorHAnsi" w:cs="Arial"/>
              </w:rPr>
              <w:t>,</w:t>
            </w:r>
            <w:r w:rsidRPr="00F17E82">
              <w:rPr>
                <w:rStyle w:val="eop"/>
                <w:rFonts w:asciiTheme="minorHAnsi" w:hAnsiTheme="minorHAnsi" w:cs="Arial"/>
              </w:rPr>
              <w:t xml:space="preserve"> Code of Professional Practice (2026).</w:t>
            </w:r>
          </w:p>
          <w:p w14:paraId="6461C90C" w14:textId="77777777" w:rsidR="00F17E82" w:rsidRDefault="00F17E82" w:rsidP="002B57C8">
            <w:pPr>
              <w:pStyle w:val="paragraph"/>
              <w:spacing w:before="0" w:beforeAutospacing="0" w:after="0" w:afterAutospacing="0" w:line="276" w:lineRule="auto"/>
              <w:jc w:val="both"/>
              <w:textAlignment w:val="baseline"/>
              <w:rPr>
                <w:rStyle w:val="eop"/>
                <w:rFonts w:asciiTheme="minorHAnsi" w:hAnsiTheme="minorHAnsi" w:cs="Arial"/>
              </w:rPr>
            </w:pPr>
          </w:p>
          <w:p w14:paraId="42BBEF82" w14:textId="520A999E" w:rsidR="0074449B" w:rsidRPr="002B57C8" w:rsidRDefault="0074449B" w:rsidP="002B57C8">
            <w:pPr>
              <w:pStyle w:val="paragraph"/>
              <w:spacing w:before="0" w:beforeAutospacing="0" w:after="0" w:afterAutospacing="0" w:line="276" w:lineRule="auto"/>
              <w:jc w:val="both"/>
              <w:textAlignment w:val="baseline"/>
              <w:rPr>
                <w:rFonts w:asciiTheme="minorHAnsi" w:hAnsiTheme="minorHAnsi" w:cs="Arial"/>
              </w:rPr>
            </w:pPr>
            <w:r w:rsidRPr="002B57C8">
              <w:rPr>
                <w:rStyle w:val="eop"/>
                <w:rFonts w:asciiTheme="minorHAnsi" w:hAnsiTheme="minorHAnsi" w:cs="Arial"/>
              </w:rPr>
              <w:t xml:space="preserve">Word count: </w:t>
            </w:r>
            <w:r w:rsidR="00C50814">
              <w:rPr>
                <w:rStyle w:val="eop"/>
                <w:rFonts w:asciiTheme="minorHAnsi" w:hAnsiTheme="minorHAnsi" w:cs="Arial"/>
              </w:rPr>
              <w:t>34</w:t>
            </w:r>
            <w:r w:rsidR="0089192A">
              <w:rPr>
                <w:rStyle w:val="eop"/>
                <w:rFonts w:asciiTheme="minorHAnsi" w:hAnsiTheme="minorHAnsi" w:cs="Arial"/>
              </w:rPr>
              <w:t>6</w:t>
            </w:r>
            <w:r w:rsidR="00E46C50">
              <w:rPr>
                <w:rStyle w:val="eop"/>
                <w:rFonts w:asciiTheme="minorHAnsi" w:hAnsiTheme="minorHAnsi" w:cs="Arial"/>
              </w:rPr>
              <w:t xml:space="preserve"> words</w:t>
            </w:r>
          </w:p>
          <w:p w14:paraId="3EE038DA" w14:textId="77777777" w:rsidR="0074449B" w:rsidRPr="002B57C8" w:rsidRDefault="0074449B" w:rsidP="002B57C8">
            <w:pPr>
              <w:pStyle w:val="paragraph"/>
              <w:spacing w:before="0" w:beforeAutospacing="0" w:after="0" w:afterAutospacing="0" w:line="276" w:lineRule="auto"/>
              <w:jc w:val="both"/>
              <w:textAlignment w:val="baseline"/>
              <w:rPr>
                <w:rFonts w:asciiTheme="minorHAnsi" w:hAnsiTheme="minorHAnsi" w:cs="Arial"/>
              </w:rPr>
            </w:pPr>
            <w:r w:rsidRPr="002B57C8">
              <w:rPr>
                <w:rStyle w:val="eop"/>
                <w:rFonts w:asciiTheme="minorHAnsi" w:hAnsiTheme="minorHAnsi" w:cs="Arial"/>
                <w:color w:val="000000"/>
              </w:rPr>
              <w:t> </w:t>
            </w:r>
          </w:p>
          <w:p w14:paraId="1EC32C6A" w14:textId="77777777" w:rsidR="00C50814" w:rsidRDefault="00C50814" w:rsidP="00593A32">
            <w:pPr>
              <w:jc w:val="both"/>
              <w:rPr>
                <w:b/>
                <w:bCs/>
                <w:i/>
                <w:iCs/>
                <w:sz w:val="24"/>
                <w:szCs w:val="24"/>
              </w:rPr>
            </w:pPr>
          </w:p>
          <w:p w14:paraId="46385909" w14:textId="77777777" w:rsidR="00C50814" w:rsidRDefault="00C50814" w:rsidP="00593A32">
            <w:pPr>
              <w:jc w:val="both"/>
              <w:rPr>
                <w:b/>
                <w:bCs/>
                <w:i/>
                <w:iCs/>
                <w:sz w:val="24"/>
                <w:szCs w:val="24"/>
              </w:rPr>
            </w:pPr>
          </w:p>
          <w:p w14:paraId="2FD233EB" w14:textId="77777777" w:rsidR="00C50814" w:rsidRDefault="00C50814" w:rsidP="00593A32">
            <w:pPr>
              <w:jc w:val="both"/>
              <w:rPr>
                <w:b/>
                <w:bCs/>
                <w:i/>
                <w:iCs/>
                <w:sz w:val="24"/>
                <w:szCs w:val="24"/>
              </w:rPr>
            </w:pPr>
          </w:p>
          <w:p w14:paraId="676E9987" w14:textId="77777777" w:rsidR="00C50814" w:rsidRDefault="00C50814" w:rsidP="00593A32">
            <w:pPr>
              <w:jc w:val="both"/>
              <w:rPr>
                <w:b/>
                <w:bCs/>
                <w:i/>
                <w:iCs/>
                <w:sz w:val="24"/>
                <w:szCs w:val="24"/>
              </w:rPr>
            </w:pPr>
          </w:p>
          <w:p w14:paraId="661530D2" w14:textId="77777777" w:rsidR="00C50814" w:rsidRDefault="00C50814" w:rsidP="00593A32">
            <w:pPr>
              <w:jc w:val="both"/>
              <w:rPr>
                <w:b/>
                <w:bCs/>
                <w:i/>
                <w:iCs/>
                <w:sz w:val="24"/>
                <w:szCs w:val="24"/>
              </w:rPr>
            </w:pPr>
          </w:p>
          <w:p w14:paraId="2A223563" w14:textId="77777777" w:rsidR="00C50814" w:rsidRDefault="00C50814" w:rsidP="00593A32">
            <w:pPr>
              <w:jc w:val="both"/>
              <w:rPr>
                <w:b/>
                <w:bCs/>
                <w:i/>
                <w:iCs/>
                <w:sz w:val="24"/>
                <w:szCs w:val="24"/>
              </w:rPr>
            </w:pPr>
          </w:p>
          <w:p w14:paraId="6C17DB38" w14:textId="77777777" w:rsidR="00C50814" w:rsidRDefault="00C50814" w:rsidP="00593A32">
            <w:pPr>
              <w:jc w:val="both"/>
              <w:rPr>
                <w:b/>
                <w:bCs/>
                <w:i/>
                <w:iCs/>
                <w:sz w:val="24"/>
                <w:szCs w:val="24"/>
              </w:rPr>
            </w:pPr>
          </w:p>
          <w:p w14:paraId="7DC4A3A4" w14:textId="77777777" w:rsidR="00C50814" w:rsidRDefault="00C50814" w:rsidP="00593A32">
            <w:pPr>
              <w:jc w:val="both"/>
              <w:rPr>
                <w:b/>
                <w:bCs/>
                <w:i/>
                <w:iCs/>
                <w:sz w:val="24"/>
                <w:szCs w:val="24"/>
              </w:rPr>
            </w:pPr>
          </w:p>
          <w:p w14:paraId="116FEE3C" w14:textId="77777777" w:rsidR="00C50814" w:rsidRDefault="00C50814" w:rsidP="00593A32">
            <w:pPr>
              <w:jc w:val="both"/>
              <w:rPr>
                <w:b/>
                <w:bCs/>
                <w:i/>
                <w:iCs/>
                <w:sz w:val="24"/>
                <w:szCs w:val="24"/>
              </w:rPr>
            </w:pPr>
          </w:p>
          <w:p w14:paraId="1215603D" w14:textId="77777777" w:rsidR="00C50814" w:rsidRDefault="00C50814" w:rsidP="00593A32">
            <w:pPr>
              <w:jc w:val="both"/>
              <w:rPr>
                <w:b/>
                <w:bCs/>
                <w:i/>
                <w:iCs/>
                <w:sz w:val="24"/>
                <w:szCs w:val="24"/>
              </w:rPr>
            </w:pPr>
          </w:p>
          <w:p w14:paraId="4D8C5885" w14:textId="77777777" w:rsidR="00C50814" w:rsidRDefault="00C50814" w:rsidP="00593A32">
            <w:pPr>
              <w:jc w:val="both"/>
              <w:rPr>
                <w:b/>
                <w:bCs/>
                <w:i/>
                <w:iCs/>
                <w:sz w:val="24"/>
                <w:szCs w:val="24"/>
              </w:rPr>
            </w:pPr>
          </w:p>
          <w:p w14:paraId="7D66FE18" w14:textId="77777777" w:rsidR="00C50814" w:rsidRDefault="00C50814" w:rsidP="00593A32">
            <w:pPr>
              <w:jc w:val="both"/>
              <w:rPr>
                <w:b/>
                <w:bCs/>
                <w:i/>
                <w:iCs/>
                <w:sz w:val="24"/>
                <w:szCs w:val="24"/>
              </w:rPr>
            </w:pPr>
          </w:p>
          <w:p w14:paraId="67E018D7" w14:textId="77777777" w:rsidR="00C50814" w:rsidRDefault="00C50814" w:rsidP="00593A32">
            <w:pPr>
              <w:jc w:val="both"/>
              <w:rPr>
                <w:b/>
                <w:bCs/>
                <w:i/>
                <w:iCs/>
                <w:sz w:val="24"/>
                <w:szCs w:val="24"/>
              </w:rPr>
            </w:pPr>
          </w:p>
          <w:p w14:paraId="194D1AB4" w14:textId="77777777" w:rsidR="00C50814" w:rsidRDefault="00C50814" w:rsidP="00593A32">
            <w:pPr>
              <w:jc w:val="both"/>
              <w:rPr>
                <w:b/>
                <w:bCs/>
                <w:i/>
                <w:iCs/>
                <w:sz w:val="24"/>
                <w:szCs w:val="24"/>
              </w:rPr>
            </w:pPr>
          </w:p>
          <w:p w14:paraId="0B68017F" w14:textId="77777777" w:rsidR="00C50814" w:rsidRDefault="00C50814" w:rsidP="00593A32">
            <w:pPr>
              <w:jc w:val="both"/>
              <w:rPr>
                <w:b/>
                <w:bCs/>
                <w:i/>
                <w:iCs/>
                <w:sz w:val="24"/>
                <w:szCs w:val="24"/>
              </w:rPr>
            </w:pPr>
          </w:p>
          <w:p w14:paraId="2976BDD4" w14:textId="77777777" w:rsidR="00C50814" w:rsidRDefault="00C50814" w:rsidP="00593A32">
            <w:pPr>
              <w:jc w:val="both"/>
              <w:rPr>
                <w:b/>
                <w:bCs/>
                <w:i/>
                <w:iCs/>
                <w:sz w:val="24"/>
                <w:szCs w:val="24"/>
              </w:rPr>
            </w:pPr>
          </w:p>
          <w:p w14:paraId="509B1C45" w14:textId="77777777" w:rsidR="00C50814" w:rsidRDefault="00C50814" w:rsidP="00593A32">
            <w:pPr>
              <w:jc w:val="both"/>
              <w:rPr>
                <w:b/>
                <w:bCs/>
                <w:i/>
                <w:iCs/>
                <w:sz w:val="24"/>
                <w:szCs w:val="24"/>
              </w:rPr>
            </w:pPr>
          </w:p>
          <w:p w14:paraId="168432B2" w14:textId="77777777" w:rsidR="00C50814" w:rsidRDefault="00C50814" w:rsidP="00593A32">
            <w:pPr>
              <w:jc w:val="both"/>
              <w:rPr>
                <w:b/>
                <w:bCs/>
                <w:i/>
                <w:iCs/>
                <w:sz w:val="24"/>
                <w:szCs w:val="24"/>
              </w:rPr>
            </w:pPr>
          </w:p>
          <w:p w14:paraId="6721440E" w14:textId="77777777" w:rsidR="00C50814" w:rsidRDefault="00C50814" w:rsidP="00593A32">
            <w:pPr>
              <w:jc w:val="both"/>
              <w:rPr>
                <w:b/>
                <w:bCs/>
                <w:i/>
                <w:iCs/>
                <w:sz w:val="24"/>
                <w:szCs w:val="24"/>
              </w:rPr>
            </w:pPr>
          </w:p>
          <w:p w14:paraId="70772EBE" w14:textId="77777777" w:rsidR="00C50814" w:rsidRDefault="00C50814" w:rsidP="00593A32">
            <w:pPr>
              <w:jc w:val="both"/>
              <w:rPr>
                <w:b/>
                <w:bCs/>
                <w:i/>
                <w:iCs/>
                <w:sz w:val="24"/>
                <w:szCs w:val="24"/>
              </w:rPr>
            </w:pPr>
          </w:p>
          <w:p w14:paraId="3D55305E" w14:textId="77777777" w:rsidR="00C50814" w:rsidRDefault="00C50814" w:rsidP="00593A32">
            <w:pPr>
              <w:jc w:val="both"/>
              <w:rPr>
                <w:b/>
                <w:bCs/>
                <w:i/>
                <w:iCs/>
                <w:sz w:val="24"/>
                <w:szCs w:val="24"/>
              </w:rPr>
            </w:pPr>
          </w:p>
          <w:p w14:paraId="4E66AE7D" w14:textId="77777777" w:rsidR="00C50814" w:rsidRDefault="00C50814" w:rsidP="00593A32">
            <w:pPr>
              <w:jc w:val="both"/>
              <w:rPr>
                <w:b/>
                <w:bCs/>
                <w:i/>
                <w:iCs/>
                <w:sz w:val="24"/>
                <w:szCs w:val="24"/>
              </w:rPr>
            </w:pPr>
          </w:p>
          <w:p w14:paraId="55EA3A9A" w14:textId="77777777" w:rsidR="00C50814" w:rsidRDefault="00C50814" w:rsidP="00593A32">
            <w:pPr>
              <w:jc w:val="both"/>
              <w:rPr>
                <w:b/>
                <w:bCs/>
                <w:i/>
                <w:iCs/>
                <w:sz w:val="24"/>
                <w:szCs w:val="24"/>
              </w:rPr>
            </w:pPr>
          </w:p>
          <w:p w14:paraId="73AF78BB" w14:textId="77777777" w:rsidR="00C50814" w:rsidRDefault="00C50814" w:rsidP="00593A32">
            <w:pPr>
              <w:jc w:val="both"/>
              <w:rPr>
                <w:b/>
                <w:bCs/>
                <w:i/>
                <w:iCs/>
                <w:sz w:val="24"/>
                <w:szCs w:val="24"/>
              </w:rPr>
            </w:pPr>
          </w:p>
          <w:p w14:paraId="79400AC4" w14:textId="77777777" w:rsidR="00C50814" w:rsidRDefault="00C50814" w:rsidP="00593A32">
            <w:pPr>
              <w:jc w:val="both"/>
              <w:rPr>
                <w:b/>
                <w:bCs/>
                <w:i/>
                <w:iCs/>
                <w:sz w:val="24"/>
                <w:szCs w:val="24"/>
              </w:rPr>
            </w:pPr>
          </w:p>
          <w:p w14:paraId="31D500AB" w14:textId="77777777" w:rsidR="00C50814" w:rsidRDefault="00C50814" w:rsidP="00593A32">
            <w:pPr>
              <w:jc w:val="both"/>
              <w:rPr>
                <w:b/>
                <w:bCs/>
                <w:i/>
                <w:iCs/>
                <w:sz w:val="24"/>
                <w:szCs w:val="24"/>
              </w:rPr>
            </w:pPr>
          </w:p>
          <w:p w14:paraId="0D6D5A6A" w14:textId="77777777" w:rsidR="00C50814" w:rsidRDefault="00C50814" w:rsidP="00593A32">
            <w:pPr>
              <w:jc w:val="both"/>
              <w:rPr>
                <w:b/>
                <w:bCs/>
                <w:i/>
                <w:iCs/>
                <w:sz w:val="24"/>
                <w:szCs w:val="24"/>
              </w:rPr>
            </w:pPr>
          </w:p>
          <w:p w14:paraId="224A9A54" w14:textId="77777777" w:rsidR="00C50814" w:rsidRDefault="00C50814" w:rsidP="00593A32">
            <w:pPr>
              <w:jc w:val="both"/>
              <w:rPr>
                <w:b/>
                <w:bCs/>
                <w:i/>
                <w:iCs/>
                <w:sz w:val="24"/>
                <w:szCs w:val="24"/>
              </w:rPr>
            </w:pPr>
          </w:p>
          <w:p w14:paraId="1D714EEF" w14:textId="77777777" w:rsidR="00C50814" w:rsidRDefault="00C50814" w:rsidP="00593A32">
            <w:pPr>
              <w:jc w:val="both"/>
              <w:rPr>
                <w:b/>
                <w:bCs/>
                <w:i/>
                <w:iCs/>
                <w:sz w:val="24"/>
                <w:szCs w:val="24"/>
              </w:rPr>
            </w:pPr>
          </w:p>
          <w:p w14:paraId="2A183CE4" w14:textId="77777777" w:rsidR="00C50814" w:rsidRDefault="00C50814" w:rsidP="00593A32">
            <w:pPr>
              <w:jc w:val="both"/>
              <w:rPr>
                <w:b/>
                <w:bCs/>
                <w:i/>
                <w:iCs/>
                <w:sz w:val="24"/>
                <w:szCs w:val="24"/>
              </w:rPr>
            </w:pPr>
          </w:p>
          <w:p w14:paraId="2837C38C" w14:textId="77777777" w:rsidR="00C50814" w:rsidRDefault="00C50814" w:rsidP="00593A32">
            <w:pPr>
              <w:jc w:val="both"/>
              <w:rPr>
                <w:b/>
                <w:bCs/>
                <w:i/>
                <w:iCs/>
                <w:sz w:val="24"/>
                <w:szCs w:val="24"/>
              </w:rPr>
            </w:pPr>
          </w:p>
          <w:p w14:paraId="37D101E4" w14:textId="77777777" w:rsidR="00C50814" w:rsidRDefault="00C50814" w:rsidP="00593A32">
            <w:pPr>
              <w:jc w:val="both"/>
              <w:rPr>
                <w:b/>
                <w:bCs/>
                <w:i/>
                <w:iCs/>
                <w:sz w:val="24"/>
                <w:szCs w:val="24"/>
              </w:rPr>
            </w:pPr>
          </w:p>
          <w:p w14:paraId="52B2D0EF" w14:textId="77777777" w:rsidR="00C50814" w:rsidRDefault="00C50814" w:rsidP="00593A32">
            <w:pPr>
              <w:jc w:val="both"/>
              <w:rPr>
                <w:b/>
                <w:bCs/>
                <w:i/>
                <w:iCs/>
                <w:sz w:val="24"/>
                <w:szCs w:val="24"/>
              </w:rPr>
            </w:pPr>
          </w:p>
          <w:p w14:paraId="59050669" w14:textId="77777777" w:rsidR="00C50814" w:rsidRDefault="00C50814" w:rsidP="00593A32">
            <w:pPr>
              <w:jc w:val="both"/>
              <w:rPr>
                <w:b/>
                <w:bCs/>
                <w:i/>
                <w:iCs/>
                <w:sz w:val="24"/>
                <w:szCs w:val="24"/>
              </w:rPr>
            </w:pPr>
          </w:p>
          <w:p w14:paraId="1DE80494" w14:textId="31064800" w:rsidR="0074449B" w:rsidRPr="002D4D6A" w:rsidRDefault="0074449B" w:rsidP="00593A32">
            <w:pPr>
              <w:jc w:val="both"/>
              <w:rPr>
                <w:b/>
                <w:bCs/>
                <w:i/>
                <w:iCs/>
                <w:sz w:val="24"/>
                <w:szCs w:val="24"/>
              </w:rPr>
            </w:pPr>
            <w:r w:rsidRPr="002D4D6A">
              <w:rPr>
                <w:b/>
                <w:bCs/>
                <w:i/>
                <w:iCs/>
                <w:sz w:val="24"/>
                <w:szCs w:val="24"/>
              </w:rPr>
              <w:lastRenderedPageBreak/>
              <w:t>Critically reflect on your communication methods and skills during the observation; including how you identified whether you had the necessary communication skills to work with the</w:t>
            </w:r>
            <w:r w:rsidRPr="002D4D6A">
              <w:rPr>
                <w:b/>
                <w:bCs/>
                <w:i/>
                <w:iCs/>
                <w:color w:val="auto"/>
                <w:sz w:val="24"/>
                <w:szCs w:val="24"/>
              </w:rPr>
              <w:t xml:space="preserve"> individual in need of care and support and/or their </w:t>
            </w:r>
            <w:proofErr w:type="spellStart"/>
            <w:r w:rsidRPr="002D4D6A">
              <w:rPr>
                <w:b/>
                <w:bCs/>
                <w:i/>
                <w:iCs/>
                <w:color w:val="auto"/>
                <w:sz w:val="24"/>
                <w:szCs w:val="24"/>
              </w:rPr>
              <w:t>carers</w:t>
            </w:r>
            <w:proofErr w:type="spellEnd"/>
            <w:r w:rsidRPr="002D4D6A">
              <w:rPr>
                <w:b/>
                <w:bCs/>
                <w:i/>
                <w:iCs/>
                <w:sz w:val="24"/>
                <w:szCs w:val="24"/>
              </w:rPr>
              <w:t xml:space="preserve">.   </w:t>
            </w:r>
          </w:p>
          <w:p w14:paraId="690461D4" w14:textId="77777777" w:rsidR="0074449B" w:rsidRPr="002D4D6A" w:rsidRDefault="0074449B" w:rsidP="00593A32">
            <w:pPr>
              <w:jc w:val="both"/>
              <w:rPr>
                <w:b/>
                <w:bCs/>
                <w:i/>
                <w:iCs/>
                <w:sz w:val="24"/>
                <w:szCs w:val="24"/>
              </w:rPr>
            </w:pPr>
          </w:p>
          <w:p w14:paraId="3F48649F" w14:textId="4849DDC8" w:rsidR="00D55B94" w:rsidRDefault="0074449B" w:rsidP="00B74597">
            <w:pPr>
              <w:jc w:val="both"/>
              <w:rPr>
                <w:b/>
                <w:bCs/>
                <w:i/>
                <w:iCs/>
                <w:sz w:val="24"/>
                <w:szCs w:val="24"/>
              </w:rPr>
            </w:pPr>
            <w:r w:rsidRPr="002D4D6A">
              <w:rPr>
                <w:b/>
                <w:bCs/>
                <w:i/>
                <w:iCs/>
                <w:sz w:val="24"/>
                <w:szCs w:val="24"/>
              </w:rPr>
              <w:t xml:space="preserve">You must use a person-centred approach to demonstrate the integration of social work ethics, values and the Code of Professional Practice. This must include culturally and linguistically sensitive practice and the principles of the “Active Offer” and </w:t>
            </w:r>
            <w:proofErr w:type="gramStart"/>
            <w:r w:rsidRPr="002D4D6A">
              <w:rPr>
                <w:b/>
                <w:bCs/>
                <w:i/>
                <w:iCs/>
                <w:sz w:val="24"/>
                <w:szCs w:val="24"/>
              </w:rPr>
              <w:t>make reference</w:t>
            </w:r>
            <w:proofErr w:type="gramEnd"/>
            <w:r w:rsidRPr="002D4D6A">
              <w:rPr>
                <w:b/>
                <w:bCs/>
                <w:i/>
                <w:iCs/>
                <w:sz w:val="24"/>
                <w:szCs w:val="24"/>
              </w:rPr>
              <w:t xml:space="preserve"> to “More than Just Words” (Welsh Government, 2012). </w:t>
            </w:r>
          </w:p>
          <w:p w14:paraId="1C4B8FFF" w14:textId="77777777" w:rsidR="00C65DCB" w:rsidRDefault="00C65DCB" w:rsidP="00B74597">
            <w:pPr>
              <w:jc w:val="both"/>
              <w:rPr>
                <w:b/>
                <w:bCs/>
                <w:i/>
                <w:iCs/>
                <w:sz w:val="24"/>
                <w:szCs w:val="24"/>
              </w:rPr>
            </w:pPr>
          </w:p>
          <w:p w14:paraId="2DF5F0B2" w14:textId="3ED18BFB"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Prior to the assessment, I spoke with staff to understand when Individual 1 (1) was generally at his best during the day and why the assessment had been arranged around his morning routine. I also provided easy-read information explaining the purpose of the visit and the care and support assessment. Familiar staff revisited this information before my visit, allowing time for 1 to become familiar with the discussion and reducing the risk of him feeling overwhelmed (S</w:t>
            </w:r>
            <w:r w:rsidR="001825A2">
              <w:rPr>
                <w:rFonts w:asciiTheme="minorHAnsi" w:hAnsiTheme="minorHAnsi"/>
                <w:sz w:val="24"/>
                <w:szCs w:val="24"/>
              </w:rPr>
              <w:t>CW</w:t>
            </w:r>
            <w:r w:rsidRPr="00C65DCB">
              <w:rPr>
                <w:rFonts w:asciiTheme="minorHAnsi" w:hAnsiTheme="minorHAnsi"/>
                <w:sz w:val="24"/>
                <w:szCs w:val="24"/>
              </w:rPr>
              <w:t>, 2026a). This reflected the Mental Capacity Act (MCA) 2005 requirement to take all practicable steps to support a person to make their own decision before concluding that they lack capacity. The MCA Code of Practice identifies accessible information, appropriate communication and consideration of individual circumstances as important ways of providing this support (M</w:t>
            </w:r>
            <w:r w:rsidR="001825A2">
              <w:rPr>
                <w:rFonts w:asciiTheme="minorHAnsi" w:hAnsiTheme="minorHAnsi"/>
                <w:sz w:val="24"/>
                <w:szCs w:val="24"/>
              </w:rPr>
              <w:t>CA</w:t>
            </w:r>
            <w:r w:rsidRPr="00C65DCB">
              <w:rPr>
                <w:rFonts w:asciiTheme="minorHAnsi" w:hAnsiTheme="minorHAnsi"/>
                <w:sz w:val="24"/>
                <w:szCs w:val="24"/>
              </w:rPr>
              <w:t>, 2005; Department for Constitutional Affairs, 2007).</w:t>
            </w:r>
          </w:p>
          <w:p w14:paraId="4F1FA7BE" w14:textId="77777777" w:rsidR="00C65DCB" w:rsidRPr="00C65DCB" w:rsidRDefault="00C65DCB" w:rsidP="00605F6A">
            <w:pPr>
              <w:spacing w:line="276" w:lineRule="auto"/>
              <w:jc w:val="both"/>
              <w:rPr>
                <w:rFonts w:asciiTheme="minorHAnsi" w:hAnsiTheme="minorHAnsi"/>
                <w:sz w:val="24"/>
                <w:szCs w:val="24"/>
              </w:rPr>
            </w:pPr>
          </w:p>
          <w:p w14:paraId="0C72FE04" w14:textId="62626F08"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I used a person-centred approach by adapting my communication to 1’s established communication profile. I used short sentences, simple language, repetition and additional processing time, addressing one issue at a time. I observed his verbal and non-verbal responses and used open questions and prompts to explore his understanding rather than relying on agreement or brief answers. I also drew on motivational interviewing techniques, including open questions, reflective listening, affirmations and summarising, to encourage participation (Miller and Rollnick, 2012). These methods were intended to help 1 express his own views and demonstrate his understanding in a way that was meaningful to him. This was particularly important because a capacity assessment considers whether a person can understand, retain, use or weigh relevant information and communicate a decision; it is not about giving the answer expected by the practitioner (M</w:t>
            </w:r>
            <w:r w:rsidR="001825A2">
              <w:rPr>
                <w:rFonts w:asciiTheme="minorHAnsi" w:hAnsiTheme="minorHAnsi"/>
                <w:sz w:val="24"/>
                <w:szCs w:val="24"/>
              </w:rPr>
              <w:t>CA</w:t>
            </w:r>
            <w:r w:rsidRPr="00C65DCB">
              <w:rPr>
                <w:rFonts w:asciiTheme="minorHAnsi" w:hAnsiTheme="minorHAnsi"/>
                <w:sz w:val="24"/>
                <w:szCs w:val="24"/>
              </w:rPr>
              <w:t>, 2005).</w:t>
            </w:r>
          </w:p>
          <w:p w14:paraId="328798B3" w14:textId="77777777" w:rsidR="00C65DCB" w:rsidRPr="00C65DCB" w:rsidRDefault="00C65DCB" w:rsidP="00605F6A">
            <w:pPr>
              <w:spacing w:line="276" w:lineRule="auto"/>
              <w:jc w:val="both"/>
              <w:rPr>
                <w:rFonts w:asciiTheme="minorHAnsi" w:hAnsiTheme="minorHAnsi"/>
                <w:sz w:val="24"/>
                <w:szCs w:val="24"/>
              </w:rPr>
            </w:pPr>
          </w:p>
          <w:p w14:paraId="16F9DC2D" w14:textId="77777777"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 xml:space="preserve">Reflecting on my communication skills, my previous experience of working with people with learning disabilities helped me recognise the need to adapt my language, pace and questioning. However, I also needed to consider whether my communication was effective for 1 specifically, rather than </w:t>
            </w:r>
            <w:proofErr w:type="gramStart"/>
            <w:r w:rsidRPr="00C65DCB">
              <w:rPr>
                <w:rFonts w:asciiTheme="minorHAnsi" w:hAnsiTheme="minorHAnsi"/>
                <w:sz w:val="24"/>
                <w:szCs w:val="24"/>
              </w:rPr>
              <w:t>assuming that</w:t>
            </w:r>
            <w:proofErr w:type="gramEnd"/>
            <w:r w:rsidRPr="00C65DCB">
              <w:rPr>
                <w:rFonts w:asciiTheme="minorHAnsi" w:hAnsiTheme="minorHAnsi"/>
                <w:sz w:val="24"/>
                <w:szCs w:val="24"/>
              </w:rPr>
              <w:t xml:space="preserve"> using familiar strategies was sufficient. I assessed this through his responses, engagement and apparent understanding, while recognising that these observations </w:t>
            </w:r>
            <w:r w:rsidRPr="00C65DCB">
              <w:rPr>
                <w:rFonts w:asciiTheme="minorHAnsi" w:hAnsiTheme="minorHAnsi"/>
                <w:sz w:val="24"/>
                <w:szCs w:val="24"/>
              </w:rPr>
              <w:lastRenderedPageBreak/>
              <w:t>were not conclusive evidence of his capacity. BASW (2026) emphasises accessible information, adapted communication and reducing barriers for people with learning disabilities. This reinforced that effective communication requires ongoing evaluation and adjustment, rather than simply selecting an approach at the beginning of an assessment.</w:t>
            </w:r>
          </w:p>
          <w:p w14:paraId="0A807953" w14:textId="77777777" w:rsidR="00C65DCB" w:rsidRPr="00C65DCB" w:rsidRDefault="00C65DCB" w:rsidP="00605F6A">
            <w:pPr>
              <w:spacing w:line="276" w:lineRule="auto"/>
              <w:jc w:val="both"/>
              <w:rPr>
                <w:rFonts w:asciiTheme="minorHAnsi" w:hAnsiTheme="minorHAnsi"/>
                <w:sz w:val="24"/>
                <w:szCs w:val="24"/>
              </w:rPr>
            </w:pPr>
          </w:p>
          <w:p w14:paraId="7DBB29DC" w14:textId="6A55746C"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My approach also reflected anti-oppressive practice. I was conscious of the professional authority associated with my statutory role and 1’s reliance on care and support services. This created a risk that my questions, language or assumptions could influence his participation, or that the views of professionals and familiar staff could take precedence over his own. I therefore aimed to communicate with 1 as an equal partner in the assessment, allowing time for his responses and recognising his right to express his wishes. This reflected the importance of participation, dignity and respect for the individual’s views under the S</w:t>
            </w:r>
            <w:r w:rsidR="00E24D9C">
              <w:rPr>
                <w:rFonts w:asciiTheme="minorHAnsi" w:hAnsiTheme="minorHAnsi"/>
                <w:sz w:val="24"/>
                <w:szCs w:val="24"/>
              </w:rPr>
              <w:t>SWWA</w:t>
            </w:r>
            <w:r w:rsidR="001825A2">
              <w:rPr>
                <w:rFonts w:asciiTheme="minorHAnsi" w:hAnsiTheme="minorHAnsi"/>
                <w:sz w:val="24"/>
                <w:szCs w:val="24"/>
              </w:rPr>
              <w:t>,</w:t>
            </w:r>
            <w:r w:rsidRPr="00C65DCB">
              <w:rPr>
                <w:rFonts w:asciiTheme="minorHAnsi" w:hAnsiTheme="minorHAnsi"/>
                <w:sz w:val="24"/>
                <w:szCs w:val="24"/>
              </w:rPr>
              <w:t xml:space="preserve"> 2014, section 6 (BASW, 2026).</w:t>
            </w:r>
          </w:p>
          <w:p w14:paraId="1041CC6B" w14:textId="77777777" w:rsidR="00C65DCB" w:rsidRPr="00C65DCB" w:rsidRDefault="00C65DCB" w:rsidP="00605F6A">
            <w:pPr>
              <w:spacing w:line="276" w:lineRule="auto"/>
              <w:jc w:val="both"/>
              <w:rPr>
                <w:rFonts w:asciiTheme="minorHAnsi" w:hAnsiTheme="minorHAnsi"/>
                <w:sz w:val="24"/>
                <w:szCs w:val="24"/>
              </w:rPr>
            </w:pPr>
          </w:p>
          <w:p w14:paraId="474BE323" w14:textId="359F0EA6"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I aimed to maintain a calm tone, relaxed posture and unhurried manner to support engagement (S</w:t>
            </w:r>
            <w:r w:rsidR="00E24D9C">
              <w:rPr>
                <w:rFonts w:asciiTheme="minorHAnsi" w:hAnsiTheme="minorHAnsi"/>
                <w:sz w:val="24"/>
                <w:szCs w:val="24"/>
              </w:rPr>
              <w:t>CW</w:t>
            </w:r>
            <w:r w:rsidRPr="00C65DCB">
              <w:rPr>
                <w:rFonts w:asciiTheme="minorHAnsi" w:hAnsiTheme="minorHAnsi"/>
                <w:sz w:val="24"/>
                <w:szCs w:val="24"/>
              </w:rPr>
              <w:t>, 2026b). Before entering 1’s bedroom, I asked familiar staff whether he was happy for us to come in, while recognising that this did not replace seeking his own agreement. I proceeded only after he confirmed consent and remained mindful that consent was ongoing. As the assessment involved an observer and took place in his bedroom, I needed to pay particular attention to privacy, dignity and choice. On reflection, I recognise that non-verbal communication and the setting itself can affect how safe and comfortable a person feels when communicating.</w:t>
            </w:r>
          </w:p>
          <w:p w14:paraId="45558D62" w14:textId="77777777" w:rsidR="00C65DCB" w:rsidRPr="00C65DCB" w:rsidRDefault="00C65DCB" w:rsidP="00605F6A">
            <w:pPr>
              <w:spacing w:line="276" w:lineRule="auto"/>
              <w:jc w:val="both"/>
              <w:rPr>
                <w:rFonts w:asciiTheme="minorHAnsi" w:hAnsiTheme="minorHAnsi"/>
                <w:sz w:val="24"/>
                <w:szCs w:val="24"/>
              </w:rPr>
            </w:pPr>
          </w:p>
          <w:p w14:paraId="7E1DB001" w14:textId="77777777"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The physical environment also influenced participation. There were no chairs available, meaning I initially risked standing over 1 while he remained in bed. I recognised that this could reinforce the power imbalance and make the interaction feel intrusive. I requested chairs so that we could communicate at a more equal level. This highlighted that communication is not limited to spoken words: positioning, personal space and the physical environment can also affect dignity, comfort and a person’s ability to participate (BASW, 2026).</w:t>
            </w:r>
          </w:p>
          <w:p w14:paraId="53F61A89" w14:textId="77777777" w:rsidR="00C65DCB" w:rsidRPr="00C65DCB" w:rsidRDefault="00C65DCB" w:rsidP="00605F6A">
            <w:pPr>
              <w:spacing w:line="276" w:lineRule="auto"/>
              <w:jc w:val="both"/>
              <w:rPr>
                <w:rFonts w:asciiTheme="minorHAnsi" w:hAnsiTheme="minorHAnsi"/>
                <w:sz w:val="24"/>
                <w:szCs w:val="24"/>
              </w:rPr>
            </w:pPr>
          </w:p>
          <w:p w14:paraId="2364E37F" w14:textId="77777777"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 xml:space="preserve">On reflection, the timing of the assessment was a limitation in my planning. Although it fitted 1’s morning routine, I had not sufficiently considered whether he would be alert and comfortable enough to participate. I could have asked staff more specifically whether he had slept well and whether that morning appeared to be a suitable time for a discussion requiring concentration. Towards the end of the assessment, 1 appeared tired and less engaged, which the observer also identified. This made me question whether fatigue, timing and the length of the session had </w:t>
            </w:r>
            <w:r w:rsidRPr="00C65DCB">
              <w:rPr>
                <w:rFonts w:asciiTheme="minorHAnsi" w:hAnsiTheme="minorHAnsi"/>
                <w:sz w:val="24"/>
                <w:szCs w:val="24"/>
              </w:rPr>
              <w:lastRenderedPageBreak/>
              <w:t>affected his ability to demonstrate his understanding. The MCA Code of Practice requires support to be tailored to the individual’s circumstances (Department for Constitutional Affairs, 2007). In future, I would consider arranging the assessment at a different time, using shorter sessions or completing it over more than one visit.</w:t>
            </w:r>
          </w:p>
          <w:p w14:paraId="70783DED" w14:textId="77777777" w:rsidR="00C65DCB" w:rsidRPr="00C65DCB" w:rsidRDefault="00C65DCB" w:rsidP="00605F6A">
            <w:pPr>
              <w:spacing w:line="276" w:lineRule="auto"/>
              <w:jc w:val="both"/>
              <w:rPr>
                <w:rFonts w:asciiTheme="minorHAnsi" w:hAnsiTheme="minorHAnsi"/>
                <w:sz w:val="24"/>
                <w:szCs w:val="24"/>
              </w:rPr>
            </w:pPr>
          </w:p>
          <w:p w14:paraId="4FEC8F2E" w14:textId="6782BC59"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 xml:space="preserve">My familiarity with 1, whom I had known for over a year, supported rapport and helped me understand his usual communication. However, I recognised that this familiarity could also lead me to make assumptions about his understanding or interpret his responses through previous interactions. To manage this risk, I reviewed case records and previous assessments, consulted familiar staff and remained professionally curious about his presentation on the day. This reminded me that knowing a person well can support </w:t>
            </w:r>
            <w:proofErr w:type="gramStart"/>
            <w:r w:rsidRPr="00C65DCB">
              <w:rPr>
                <w:rFonts w:asciiTheme="minorHAnsi" w:hAnsiTheme="minorHAnsi"/>
                <w:sz w:val="24"/>
                <w:szCs w:val="24"/>
              </w:rPr>
              <w:t>communication, but</w:t>
            </w:r>
            <w:proofErr w:type="gramEnd"/>
            <w:r w:rsidRPr="00C65DCB">
              <w:rPr>
                <w:rFonts w:asciiTheme="minorHAnsi" w:hAnsiTheme="minorHAnsi"/>
                <w:sz w:val="24"/>
                <w:szCs w:val="24"/>
              </w:rPr>
              <w:t xml:space="preserve"> should not replace careful observation and assessment of their current circumstances (NICE, 2022; S</w:t>
            </w:r>
            <w:r w:rsidR="00E24D9C">
              <w:rPr>
                <w:rFonts w:asciiTheme="minorHAnsi" w:hAnsiTheme="minorHAnsi"/>
                <w:sz w:val="24"/>
                <w:szCs w:val="24"/>
              </w:rPr>
              <w:t>CW</w:t>
            </w:r>
            <w:r w:rsidRPr="00C65DCB">
              <w:rPr>
                <w:rFonts w:asciiTheme="minorHAnsi" w:hAnsiTheme="minorHAnsi"/>
                <w:sz w:val="24"/>
                <w:szCs w:val="24"/>
              </w:rPr>
              <w:t>, 2026).</w:t>
            </w:r>
          </w:p>
          <w:p w14:paraId="413DA8B5" w14:textId="77777777" w:rsidR="00C65DCB" w:rsidRPr="00C65DCB" w:rsidRDefault="00C65DCB" w:rsidP="00605F6A">
            <w:pPr>
              <w:spacing w:line="276" w:lineRule="auto"/>
              <w:jc w:val="both"/>
              <w:rPr>
                <w:rFonts w:asciiTheme="minorHAnsi" w:hAnsiTheme="minorHAnsi"/>
                <w:sz w:val="24"/>
                <w:szCs w:val="24"/>
              </w:rPr>
            </w:pPr>
          </w:p>
          <w:p w14:paraId="757E0F27" w14:textId="77777777"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Culturally and linguistically sensitive communication was also important. Although 1’s preferred language had previously been established as English, I remained mindful of the Welsh Government’s More Than Just Words framework and the principle of the Active Offer, which involves proactively offering Welsh-language services rather than requiring individuals to request them (Welsh Government, 2012). Language can affect a person’s ability to understand information, express wishes and participate, as well as their identity and dignity. I recognised that I should not assume an individual’s language preference based on previous contact. If 1’s preference had been unknown, I would have explored it proactively and considered what communication support would help him participate fully.</w:t>
            </w:r>
          </w:p>
          <w:p w14:paraId="00183E7D" w14:textId="77777777" w:rsidR="00C65DCB" w:rsidRPr="00C65DCB" w:rsidRDefault="00C65DCB" w:rsidP="00605F6A">
            <w:pPr>
              <w:spacing w:line="276" w:lineRule="auto"/>
              <w:jc w:val="both"/>
              <w:rPr>
                <w:rFonts w:asciiTheme="minorHAnsi" w:hAnsiTheme="minorHAnsi"/>
                <w:sz w:val="24"/>
                <w:szCs w:val="24"/>
              </w:rPr>
            </w:pPr>
          </w:p>
          <w:p w14:paraId="3D21E381" w14:textId="309DA349"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My practice was informed by professional ethics and accountability (BASW, 2021). The Code of Professional Practice for Social Care Workers emphasises respecting individuals’ views and wishes, promoting their rights and wellbeing, and communicating clearly and meaningfully (S</w:t>
            </w:r>
            <w:r w:rsidR="00E24D9C">
              <w:rPr>
                <w:rFonts w:asciiTheme="minorHAnsi" w:hAnsiTheme="minorHAnsi"/>
                <w:sz w:val="24"/>
                <w:szCs w:val="24"/>
              </w:rPr>
              <w:t>CW</w:t>
            </w:r>
            <w:r w:rsidRPr="00C65DCB">
              <w:rPr>
                <w:rFonts w:asciiTheme="minorHAnsi" w:hAnsiTheme="minorHAnsi"/>
                <w:sz w:val="24"/>
                <w:szCs w:val="24"/>
              </w:rPr>
              <w:t>, 2017). These responsibilities were particularly relevant because 1’s learning disability and reliance on support could increase the risk of others speaking on his behalf or their views being given greater weight than his own. I therefore needed to remain attentive to whether my communication enabled 1’s voice to be heard.</w:t>
            </w:r>
          </w:p>
          <w:p w14:paraId="58219824" w14:textId="77777777" w:rsidR="00C65DCB" w:rsidRPr="00C65DCB" w:rsidRDefault="00C65DCB" w:rsidP="00605F6A">
            <w:pPr>
              <w:spacing w:line="276" w:lineRule="auto"/>
              <w:jc w:val="both"/>
              <w:rPr>
                <w:rFonts w:asciiTheme="minorHAnsi" w:hAnsiTheme="minorHAnsi"/>
                <w:sz w:val="24"/>
                <w:szCs w:val="24"/>
              </w:rPr>
            </w:pPr>
          </w:p>
          <w:p w14:paraId="1BD6811C" w14:textId="017D46EA"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I remained uncertain about the assessment outcome and recognised that uncertainty did not</w:t>
            </w:r>
            <w:proofErr w:type="gramStart"/>
            <w:r w:rsidRPr="00C65DCB">
              <w:rPr>
                <w:rFonts w:asciiTheme="minorHAnsi" w:hAnsiTheme="minorHAnsi"/>
                <w:sz w:val="24"/>
                <w:szCs w:val="24"/>
              </w:rPr>
              <w:t>, in itself, demonstrate</w:t>
            </w:r>
            <w:proofErr w:type="gramEnd"/>
            <w:r w:rsidRPr="00C65DCB">
              <w:rPr>
                <w:rFonts w:asciiTheme="minorHAnsi" w:hAnsiTheme="minorHAnsi"/>
                <w:sz w:val="24"/>
                <w:szCs w:val="24"/>
              </w:rPr>
              <w:t xml:space="preserve"> lack of capacity. Following feedback from the observer, it became apparent that 1 remained unsure about the purpose of the visit despite receiving easy-read information and reminders. His fatigue and reduced engagement suggested that the assessment conditions may have affected the evidence gathered. Reflecting on this, I recognised that I needed to distinguish </w:t>
            </w:r>
            <w:r w:rsidRPr="00C65DCB">
              <w:rPr>
                <w:rFonts w:asciiTheme="minorHAnsi" w:hAnsiTheme="minorHAnsi"/>
                <w:sz w:val="24"/>
                <w:szCs w:val="24"/>
              </w:rPr>
              <w:lastRenderedPageBreak/>
              <w:t xml:space="preserve">between difficulty demonstrating understanding during this </w:t>
            </w:r>
            <w:proofErr w:type="gramStart"/>
            <w:r w:rsidRPr="00C65DCB">
              <w:rPr>
                <w:rFonts w:asciiTheme="minorHAnsi" w:hAnsiTheme="minorHAnsi"/>
                <w:sz w:val="24"/>
                <w:szCs w:val="24"/>
              </w:rPr>
              <w:t>particular interaction</w:t>
            </w:r>
            <w:proofErr w:type="gramEnd"/>
            <w:r w:rsidRPr="00C65DCB">
              <w:rPr>
                <w:rFonts w:asciiTheme="minorHAnsi" w:hAnsiTheme="minorHAnsi"/>
                <w:sz w:val="24"/>
                <w:szCs w:val="24"/>
              </w:rPr>
              <w:t xml:space="preserve"> and an inability to make the relevant decision. Reaching a conclusion without addressing these uncertainties risked an inaccurate outcome and would not reflect the MCA principle of supporting decision-making (M</w:t>
            </w:r>
            <w:r w:rsidR="00E24D9C">
              <w:rPr>
                <w:rFonts w:asciiTheme="minorHAnsi" w:hAnsiTheme="minorHAnsi"/>
                <w:sz w:val="24"/>
                <w:szCs w:val="24"/>
              </w:rPr>
              <w:t>CA</w:t>
            </w:r>
            <w:r w:rsidRPr="00C65DCB">
              <w:rPr>
                <w:rFonts w:asciiTheme="minorHAnsi" w:hAnsiTheme="minorHAnsi"/>
                <w:sz w:val="24"/>
                <w:szCs w:val="24"/>
              </w:rPr>
              <w:t>, 2005; Department for Constitutional Affairs, 2007).</w:t>
            </w:r>
          </w:p>
          <w:p w14:paraId="0F23D575" w14:textId="77777777" w:rsidR="00C65DCB" w:rsidRPr="00C65DCB" w:rsidRDefault="00C65DCB" w:rsidP="00605F6A">
            <w:pPr>
              <w:spacing w:line="276" w:lineRule="auto"/>
              <w:jc w:val="both"/>
              <w:rPr>
                <w:rFonts w:asciiTheme="minorHAnsi" w:hAnsiTheme="minorHAnsi"/>
                <w:sz w:val="24"/>
                <w:szCs w:val="24"/>
              </w:rPr>
            </w:pPr>
          </w:p>
          <w:p w14:paraId="6CC0AB83" w14:textId="77777777"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I also considered least restrictive practice and the restrictions within 1’s care and support arrangements. Davies (2013) emphasises achieving intended outcomes in ways that least restrict rights and freedom. The Mental Capacity (Amendment) Act 2019 and Deprivation of Liberty Code of Practice (Office of the Public Guardian, 2026) highlight the importance of lawful, necessary and proportionate restrictions, safeguards, review and access to challenge through the Court of Protection. In considering restrictions, I therefore needed to consider the identified risks, 1’s wishes and whether less restrictive alternatives could achieve the same purpose.</w:t>
            </w:r>
          </w:p>
          <w:p w14:paraId="3680C1C4" w14:textId="77777777" w:rsidR="00C65DCB" w:rsidRPr="00C65DCB" w:rsidRDefault="00C65DCB" w:rsidP="00605F6A">
            <w:pPr>
              <w:spacing w:line="276" w:lineRule="auto"/>
              <w:jc w:val="both"/>
              <w:rPr>
                <w:rFonts w:asciiTheme="minorHAnsi" w:hAnsiTheme="minorHAnsi"/>
                <w:sz w:val="24"/>
                <w:szCs w:val="24"/>
              </w:rPr>
            </w:pPr>
          </w:p>
          <w:p w14:paraId="04965BBE" w14:textId="1CDB42FB"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Following this reflection, I identified changes that could improve my communication in a future assessment. I would ask staff to revisit the easy-read information shortly beforehand and check 1’s understanding of the visit’s purpose, rather than simply asking whether he remembers it. I would arrange the assessment for a time when he is more alert and consider two shorter visits to reduce fatigue and allow sufficient processing time. I would also ask 1 about his experience of the first assessment and what might make a further visit more comfortable, supporting his voice and control (S</w:t>
            </w:r>
            <w:r w:rsidR="00820BC5">
              <w:rPr>
                <w:rFonts w:asciiTheme="minorHAnsi" w:hAnsiTheme="minorHAnsi"/>
                <w:sz w:val="24"/>
                <w:szCs w:val="24"/>
              </w:rPr>
              <w:t>CW</w:t>
            </w:r>
            <w:r w:rsidRPr="00C65DCB">
              <w:rPr>
                <w:rFonts w:asciiTheme="minorHAnsi" w:hAnsiTheme="minorHAnsi"/>
                <w:sz w:val="24"/>
                <w:szCs w:val="24"/>
              </w:rPr>
              <w:t>, 2017). These changes would help me evaluate communication more directly with the individual, rather than relying only on my own observations or staff feedback.</w:t>
            </w:r>
          </w:p>
          <w:p w14:paraId="174A2BD8" w14:textId="77777777" w:rsidR="00C65DCB" w:rsidRPr="00C65DCB" w:rsidRDefault="00C65DCB" w:rsidP="00605F6A">
            <w:pPr>
              <w:spacing w:line="276" w:lineRule="auto"/>
              <w:jc w:val="both"/>
              <w:rPr>
                <w:rFonts w:asciiTheme="minorHAnsi" w:hAnsiTheme="minorHAnsi"/>
                <w:sz w:val="24"/>
                <w:szCs w:val="24"/>
              </w:rPr>
            </w:pPr>
          </w:p>
          <w:p w14:paraId="3C942ECF" w14:textId="5E9755FE" w:rsidR="00C65DCB" w:rsidRPr="00C65DCB" w:rsidRDefault="00C65DCB" w:rsidP="00605F6A">
            <w:pPr>
              <w:spacing w:line="276" w:lineRule="auto"/>
              <w:jc w:val="both"/>
              <w:rPr>
                <w:rFonts w:asciiTheme="minorHAnsi" w:hAnsiTheme="minorHAnsi"/>
                <w:sz w:val="24"/>
                <w:szCs w:val="24"/>
              </w:rPr>
            </w:pPr>
            <w:r w:rsidRPr="00C65DCB">
              <w:rPr>
                <w:rFonts w:asciiTheme="minorHAnsi" w:hAnsiTheme="minorHAnsi"/>
                <w:sz w:val="24"/>
                <w:szCs w:val="24"/>
              </w:rPr>
              <w:t>Overall, this observation reinforced that communication during a capacity assessment is a process of enabling a person to demonstrate their abilities, not simply testing them. My communication methods supported participation in several ways, but the assessment also highlighted limitations in my planning, particularly around timing, fatigue and checking 1’s understanding of the purpose of the visit. I recognised that communication is affected by the environment, language, relationships, professional power and practitioner assumptions. My learning is to remain flexible, evaluate whether my approach is working for the individual, seek further information when evidence is uncertain and adapt practice rather than reach a premature conclusion. Continued reflection, supervision and experience will support my development of confident, evidence-informed practice that upholds 1’s rights, dignity and participation (S</w:t>
            </w:r>
            <w:r w:rsidR="00820BC5">
              <w:rPr>
                <w:rFonts w:asciiTheme="minorHAnsi" w:hAnsiTheme="minorHAnsi"/>
                <w:sz w:val="24"/>
                <w:szCs w:val="24"/>
              </w:rPr>
              <w:t>CW</w:t>
            </w:r>
            <w:r w:rsidRPr="00C65DCB">
              <w:rPr>
                <w:rFonts w:asciiTheme="minorHAnsi" w:hAnsiTheme="minorHAnsi"/>
                <w:sz w:val="24"/>
                <w:szCs w:val="24"/>
              </w:rPr>
              <w:t>, 2017).</w:t>
            </w:r>
          </w:p>
          <w:p w14:paraId="7A4F0BCD" w14:textId="27B0D837" w:rsidR="00520E6B" w:rsidRPr="00820BC5" w:rsidRDefault="0013691F" w:rsidP="00820BC5">
            <w:pPr>
              <w:pStyle w:val="x1yc453h"/>
              <w:shd w:val="clear" w:color="auto" w:fill="FFFFFF"/>
              <w:rPr>
                <w:rFonts w:asciiTheme="minorHAnsi" w:hAnsiTheme="minorHAnsi" w:cs="Arial"/>
                <w:color w:val="0D0D0D"/>
              </w:rPr>
            </w:pPr>
            <w:r w:rsidRPr="002B57C8">
              <w:rPr>
                <w:rFonts w:asciiTheme="minorHAnsi" w:hAnsiTheme="minorHAnsi" w:cs="Arial"/>
                <w:color w:val="0D0D0D"/>
              </w:rPr>
              <w:t>Word count: 1</w:t>
            </w:r>
            <w:r w:rsidR="00C65DCB">
              <w:rPr>
                <w:rFonts w:asciiTheme="minorHAnsi" w:hAnsiTheme="minorHAnsi" w:cs="Arial"/>
                <w:color w:val="0D0D0D"/>
              </w:rPr>
              <w:t>5</w:t>
            </w:r>
            <w:r w:rsidR="009473FA">
              <w:rPr>
                <w:rFonts w:asciiTheme="minorHAnsi" w:hAnsiTheme="minorHAnsi" w:cs="Arial"/>
                <w:color w:val="0D0D0D"/>
              </w:rPr>
              <w:t>52</w:t>
            </w:r>
          </w:p>
          <w:p w14:paraId="50B5B474" w14:textId="77777777" w:rsidR="00520E6B" w:rsidRPr="002D4D6A" w:rsidRDefault="00520E6B" w:rsidP="00520E6B">
            <w:pPr>
              <w:jc w:val="both"/>
              <w:rPr>
                <w:sz w:val="24"/>
                <w:szCs w:val="24"/>
              </w:rPr>
            </w:pPr>
          </w:p>
          <w:p w14:paraId="01BA3AB2" w14:textId="77777777" w:rsidR="0074449B" w:rsidRPr="002D4D6A" w:rsidRDefault="0074449B" w:rsidP="00593A32">
            <w:pPr>
              <w:jc w:val="both"/>
              <w:rPr>
                <w:i/>
                <w:sz w:val="24"/>
                <w:szCs w:val="24"/>
              </w:rPr>
            </w:pPr>
            <w:r w:rsidRPr="002D4D6A">
              <w:rPr>
                <w:i/>
                <w:sz w:val="24"/>
                <w:szCs w:val="24"/>
              </w:rPr>
              <w:t>1300</w:t>
            </w:r>
            <w:r w:rsidRPr="002D4D6A">
              <w:rPr>
                <w:sz w:val="24"/>
                <w:szCs w:val="24"/>
              </w:rPr>
              <w:t xml:space="preserve"> </w:t>
            </w:r>
            <w:r w:rsidRPr="002D4D6A">
              <w:rPr>
                <w:i/>
                <w:sz w:val="24"/>
                <w:szCs w:val="24"/>
              </w:rPr>
              <w:t>(+/- 10%: include your actual word count at the end of each section).</w:t>
            </w:r>
          </w:p>
          <w:p w14:paraId="606A6FAA" w14:textId="77777777" w:rsidR="0074449B" w:rsidRPr="002D4D6A" w:rsidRDefault="0074449B" w:rsidP="00593A32">
            <w:pPr>
              <w:jc w:val="both"/>
              <w:rPr>
                <w:sz w:val="24"/>
                <w:szCs w:val="24"/>
              </w:rPr>
            </w:pPr>
          </w:p>
        </w:tc>
      </w:tr>
    </w:tbl>
    <w:p w14:paraId="3FDA9CBE" w14:textId="77777777" w:rsidR="002A3BE3" w:rsidRPr="00676E35" w:rsidRDefault="002A3BE3" w:rsidP="002A3BE3">
      <w:pPr>
        <w:rPr>
          <w:vanish/>
        </w:rPr>
      </w:pPr>
    </w:p>
    <w:p w14:paraId="21C53188" w14:textId="77777777" w:rsidR="002A3BE3" w:rsidRDefault="002A3BE3" w:rsidP="002A3BE3">
      <w:pPr>
        <w:jc w:val="both"/>
        <w:rPr>
          <w:sz w:val="24"/>
          <w:szCs w:val="24"/>
        </w:rPr>
      </w:pPr>
    </w:p>
    <w:p w14:paraId="2509F883" w14:textId="77777777" w:rsidR="002A3BE3" w:rsidRDefault="002A3BE3" w:rsidP="002A3BE3">
      <w:pPr>
        <w:jc w:val="both"/>
        <w:rPr>
          <w:sz w:val="24"/>
          <w:szCs w:val="24"/>
        </w:rPr>
      </w:pPr>
    </w:p>
    <w:p w14:paraId="0A8F85B8" w14:textId="77777777" w:rsidR="002A3BE3" w:rsidRDefault="002A3BE3" w:rsidP="002A3BE3">
      <w:pPr>
        <w:jc w:val="both"/>
        <w:rPr>
          <w:sz w:val="24"/>
          <w:szCs w:val="24"/>
        </w:rPr>
      </w:pPr>
    </w:p>
    <w:p w14:paraId="09EE4022" w14:textId="77777777" w:rsidR="005A1D28" w:rsidRDefault="005A1D28" w:rsidP="00C65DCB">
      <w:pPr>
        <w:rPr>
          <w:b/>
          <w:sz w:val="28"/>
          <w:szCs w:val="28"/>
        </w:rPr>
      </w:pPr>
    </w:p>
    <w:p w14:paraId="3BA2F90D" w14:textId="141F0264" w:rsidR="002A3BE3" w:rsidRPr="00392F73" w:rsidRDefault="002A3BE3" w:rsidP="002A3BE3">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763945D4" w14:textId="77777777" w:rsidR="002A3BE3" w:rsidRDefault="002A3BE3" w:rsidP="002A3BE3">
      <w:pPr>
        <w:jc w:val="both"/>
        <w:rPr>
          <w:b/>
          <w:sz w:val="24"/>
          <w:szCs w:val="24"/>
        </w:rPr>
      </w:pPr>
    </w:p>
    <w:p w14:paraId="0E38DB9E" w14:textId="77777777" w:rsidR="002A3BE3" w:rsidRPr="00D0503D" w:rsidRDefault="002A3BE3" w:rsidP="002A3BE3">
      <w:pPr>
        <w:jc w:val="both"/>
        <w:rPr>
          <w:b/>
          <w:sz w:val="24"/>
          <w:szCs w:val="24"/>
        </w:rPr>
      </w:pPr>
      <w:r w:rsidRPr="00D0503D">
        <w:rPr>
          <w:b/>
          <w:sz w:val="24"/>
          <w:szCs w:val="24"/>
        </w:rPr>
        <w:t>Information for the observer</w:t>
      </w:r>
    </w:p>
    <w:p w14:paraId="364DEAC8" w14:textId="77777777" w:rsidR="002A3BE3" w:rsidRPr="003C3C67" w:rsidRDefault="002A3BE3" w:rsidP="002A3BE3">
      <w:pPr>
        <w:jc w:val="both"/>
        <w:rPr>
          <w:i/>
          <w:sz w:val="24"/>
          <w:szCs w:val="24"/>
        </w:rPr>
      </w:pPr>
    </w:p>
    <w:p w14:paraId="6634BED7" w14:textId="77777777" w:rsidR="002A3BE3" w:rsidRPr="00E3288D" w:rsidRDefault="002A3BE3" w:rsidP="002A3BE3">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108A2330" w14:textId="77777777" w:rsidR="002A3BE3" w:rsidRPr="00E3288D" w:rsidRDefault="002A3BE3" w:rsidP="002A3BE3">
      <w:pPr>
        <w:jc w:val="both"/>
        <w:rPr>
          <w:i/>
          <w:sz w:val="24"/>
          <w:szCs w:val="24"/>
        </w:rPr>
      </w:pPr>
    </w:p>
    <w:p w14:paraId="1E749D30" w14:textId="77777777" w:rsidR="002A3BE3" w:rsidRPr="00706BB5" w:rsidRDefault="002A3BE3" w:rsidP="002A3BE3">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7ABF0F7A" w14:textId="77777777" w:rsidR="002A3BE3" w:rsidRPr="00E3288D" w:rsidRDefault="002A3BE3" w:rsidP="002A3BE3">
      <w:pPr>
        <w:jc w:val="both"/>
        <w:rPr>
          <w:i/>
          <w:sz w:val="24"/>
          <w:szCs w:val="24"/>
        </w:rPr>
      </w:pPr>
    </w:p>
    <w:p w14:paraId="0EC1C1BF" w14:textId="77777777" w:rsidR="002A3BE3" w:rsidRPr="00E3288D" w:rsidRDefault="002A3BE3" w:rsidP="002A3BE3">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3A326AC5" w14:textId="77777777" w:rsidR="002A3BE3" w:rsidRPr="00E3288D" w:rsidRDefault="002A3BE3" w:rsidP="002A3BE3">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3B36CBC0" w14:textId="77777777" w:rsidR="002A3BE3" w:rsidRPr="00E3288D" w:rsidRDefault="002A3BE3" w:rsidP="002A3BE3">
      <w:pPr>
        <w:jc w:val="both"/>
        <w:rPr>
          <w:i/>
          <w:sz w:val="24"/>
          <w:szCs w:val="24"/>
        </w:rPr>
      </w:pPr>
    </w:p>
    <w:p w14:paraId="403369D4" w14:textId="77777777" w:rsidR="002A3BE3" w:rsidRPr="00E3288D" w:rsidRDefault="002A3BE3" w:rsidP="002A3BE3">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0F6FC522" w14:textId="77777777" w:rsidR="002A3BE3" w:rsidRPr="008B28E7" w:rsidRDefault="002A3BE3" w:rsidP="002A3BE3">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1"/>
        <w:gridCol w:w="6505"/>
      </w:tblGrid>
      <w:tr w:rsidR="002A3BE3" w:rsidRPr="008B28E7" w14:paraId="13EE9EC4" w14:textId="77777777" w:rsidTr="00F26AC4">
        <w:tc>
          <w:tcPr>
            <w:tcW w:w="2718" w:type="dxa"/>
          </w:tcPr>
          <w:p w14:paraId="4DEA5808" w14:textId="77777777" w:rsidR="002A3BE3" w:rsidRPr="00C7108B" w:rsidRDefault="002A3BE3" w:rsidP="00F26AC4">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2400AF7" w14:textId="77777777" w:rsidR="002A3BE3" w:rsidRPr="00C7108B" w:rsidRDefault="002A3BE3" w:rsidP="00F26AC4">
            <w:pPr>
              <w:rPr>
                <w:sz w:val="22"/>
                <w:szCs w:val="22"/>
              </w:rPr>
            </w:pPr>
          </w:p>
        </w:tc>
        <w:tc>
          <w:tcPr>
            <w:tcW w:w="7470" w:type="dxa"/>
          </w:tcPr>
          <w:p w14:paraId="5DF17A53" w14:textId="1C529274" w:rsidR="002A3BE3" w:rsidRPr="008B28E7" w:rsidRDefault="00A13135" w:rsidP="00F26AC4">
            <w:pPr>
              <w:jc w:val="both"/>
              <w:rPr>
                <w:sz w:val="24"/>
                <w:szCs w:val="24"/>
              </w:rPr>
            </w:pPr>
            <w:r w:rsidRPr="00A13135">
              <w:rPr>
                <w:sz w:val="24"/>
                <w:szCs w:val="24"/>
              </w:rPr>
              <w:t>The person concerned confirmed that Sara was on time.</w:t>
            </w:r>
          </w:p>
        </w:tc>
      </w:tr>
      <w:tr w:rsidR="002A3BE3" w:rsidRPr="008B28E7" w14:paraId="073F7291" w14:textId="77777777" w:rsidTr="00F26AC4">
        <w:tc>
          <w:tcPr>
            <w:tcW w:w="2718" w:type="dxa"/>
          </w:tcPr>
          <w:p w14:paraId="444D8C29" w14:textId="77777777" w:rsidR="002A3BE3" w:rsidRDefault="002A3BE3" w:rsidP="00F26AC4">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E06DB41" w14:textId="77777777" w:rsidR="002A3BE3" w:rsidRPr="00C7108B" w:rsidRDefault="002A3BE3" w:rsidP="00F26AC4">
            <w:pPr>
              <w:rPr>
                <w:sz w:val="22"/>
                <w:szCs w:val="22"/>
              </w:rPr>
            </w:pPr>
            <w:r>
              <w:rPr>
                <w:sz w:val="22"/>
                <w:szCs w:val="22"/>
              </w:rPr>
              <w:t>Did they explain why they were being observed?</w:t>
            </w:r>
          </w:p>
          <w:p w14:paraId="18164F11" w14:textId="77777777" w:rsidR="002A3BE3" w:rsidRPr="00C7108B" w:rsidRDefault="002A3BE3" w:rsidP="00F26AC4">
            <w:pPr>
              <w:rPr>
                <w:sz w:val="22"/>
                <w:szCs w:val="22"/>
              </w:rPr>
            </w:pPr>
          </w:p>
        </w:tc>
        <w:tc>
          <w:tcPr>
            <w:tcW w:w="7470" w:type="dxa"/>
          </w:tcPr>
          <w:p w14:paraId="2BE82EDC" w14:textId="252C4CE2" w:rsidR="00EE7168" w:rsidRDefault="00EE7168" w:rsidP="00F26AC4">
            <w:pPr>
              <w:jc w:val="both"/>
              <w:rPr>
                <w:sz w:val="24"/>
                <w:szCs w:val="24"/>
              </w:rPr>
            </w:pPr>
            <w:r w:rsidRPr="00EE7168">
              <w:rPr>
                <w:sz w:val="24"/>
                <w:szCs w:val="24"/>
              </w:rPr>
              <w:t>No</w:t>
            </w:r>
            <w:r>
              <w:rPr>
                <w:sz w:val="24"/>
                <w:szCs w:val="24"/>
              </w:rPr>
              <w:t>.</w:t>
            </w:r>
            <w:r w:rsidRPr="00EE7168">
              <w:rPr>
                <w:sz w:val="24"/>
                <w:szCs w:val="24"/>
              </w:rPr>
              <w:t xml:space="preserve"> </w:t>
            </w:r>
          </w:p>
          <w:p w14:paraId="7BC3E4C5" w14:textId="77777777" w:rsidR="00EE7168" w:rsidRDefault="00EE7168" w:rsidP="00F26AC4">
            <w:pPr>
              <w:jc w:val="both"/>
              <w:rPr>
                <w:sz w:val="24"/>
                <w:szCs w:val="24"/>
              </w:rPr>
            </w:pPr>
          </w:p>
          <w:p w14:paraId="2AE3FBCB" w14:textId="055A7EEC" w:rsidR="002A3BE3" w:rsidRPr="008B28E7" w:rsidRDefault="00EE7168" w:rsidP="00F26AC4">
            <w:pPr>
              <w:jc w:val="both"/>
              <w:rPr>
                <w:sz w:val="24"/>
                <w:szCs w:val="24"/>
              </w:rPr>
            </w:pPr>
            <w:r w:rsidRPr="00EE7168">
              <w:rPr>
                <w:sz w:val="24"/>
                <w:szCs w:val="24"/>
              </w:rPr>
              <w:t>The person did not remember being told this – but Sara had reminded him of the purpose of the visit at the start of the observation.</w:t>
            </w:r>
          </w:p>
        </w:tc>
      </w:tr>
      <w:tr w:rsidR="002A3BE3" w:rsidRPr="008B28E7" w14:paraId="4DD42032" w14:textId="77777777" w:rsidTr="00F26AC4">
        <w:tc>
          <w:tcPr>
            <w:tcW w:w="2718" w:type="dxa"/>
          </w:tcPr>
          <w:p w14:paraId="281AD3A8" w14:textId="77777777" w:rsidR="002A3BE3" w:rsidRDefault="002A3BE3" w:rsidP="00F26AC4">
            <w:pPr>
              <w:rPr>
                <w:sz w:val="22"/>
                <w:szCs w:val="22"/>
              </w:rPr>
            </w:pPr>
            <w:r w:rsidRPr="00C7108B">
              <w:rPr>
                <w:sz w:val="22"/>
                <w:szCs w:val="22"/>
              </w:rPr>
              <w:t>Were you clear why the social worker met with you today?</w:t>
            </w:r>
          </w:p>
          <w:p w14:paraId="2836A99A" w14:textId="77777777" w:rsidR="002A3BE3" w:rsidRPr="00C7108B" w:rsidRDefault="002A3BE3" w:rsidP="00F26AC4">
            <w:pPr>
              <w:rPr>
                <w:sz w:val="22"/>
                <w:szCs w:val="22"/>
              </w:rPr>
            </w:pPr>
          </w:p>
        </w:tc>
        <w:tc>
          <w:tcPr>
            <w:tcW w:w="7470" w:type="dxa"/>
          </w:tcPr>
          <w:p w14:paraId="54153D0E" w14:textId="1D21C493" w:rsidR="002A3BE3" w:rsidRPr="008B28E7" w:rsidRDefault="009E65B0" w:rsidP="00F26AC4">
            <w:pPr>
              <w:jc w:val="both"/>
              <w:rPr>
                <w:sz w:val="24"/>
                <w:szCs w:val="24"/>
              </w:rPr>
            </w:pPr>
            <w:r w:rsidRPr="009E65B0">
              <w:rPr>
                <w:sz w:val="24"/>
                <w:szCs w:val="24"/>
              </w:rPr>
              <w:t>The person was unsure why Sara was visiting</w:t>
            </w:r>
            <w:r>
              <w:rPr>
                <w:sz w:val="24"/>
                <w:szCs w:val="24"/>
              </w:rPr>
              <w:t>.</w:t>
            </w:r>
          </w:p>
        </w:tc>
      </w:tr>
      <w:tr w:rsidR="002A3BE3" w:rsidRPr="008B28E7" w14:paraId="27AB6A38" w14:textId="77777777" w:rsidTr="00F26AC4">
        <w:tc>
          <w:tcPr>
            <w:tcW w:w="2718" w:type="dxa"/>
          </w:tcPr>
          <w:p w14:paraId="5DE3FD65" w14:textId="77777777" w:rsidR="002A3BE3" w:rsidRPr="00C7108B" w:rsidRDefault="002A3BE3" w:rsidP="00F26AC4">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0E7D06BA" w14:textId="77777777" w:rsidR="002A3BE3" w:rsidRPr="00C7108B" w:rsidRDefault="002A3BE3" w:rsidP="00F26AC4">
            <w:pPr>
              <w:rPr>
                <w:sz w:val="22"/>
                <w:szCs w:val="22"/>
              </w:rPr>
            </w:pPr>
          </w:p>
        </w:tc>
        <w:tc>
          <w:tcPr>
            <w:tcW w:w="7470" w:type="dxa"/>
          </w:tcPr>
          <w:p w14:paraId="6D77CAC9" w14:textId="77777777" w:rsidR="002A3BE3" w:rsidRPr="008B28E7" w:rsidRDefault="002A3BE3" w:rsidP="00F26AC4">
            <w:pPr>
              <w:jc w:val="both"/>
              <w:rPr>
                <w:sz w:val="24"/>
                <w:szCs w:val="24"/>
              </w:rPr>
            </w:pPr>
          </w:p>
        </w:tc>
      </w:tr>
      <w:tr w:rsidR="002A3BE3" w:rsidRPr="008B28E7" w14:paraId="2D1A36B2" w14:textId="77777777" w:rsidTr="00F26AC4">
        <w:tc>
          <w:tcPr>
            <w:tcW w:w="2718" w:type="dxa"/>
          </w:tcPr>
          <w:p w14:paraId="7616C114" w14:textId="77777777" w:rsidR="002A3BE3" w:rsidRDefault="002A3BE3" w:rsidP="00F26AC4">
            <w:pPr>
              <w:tabs>
                <w:tab w:val="left" w:pos="851"/>
              </w:tabs>
              <w:overflowPunct/>
              <w:autoSpaceDE/>
              <w:autoSpaceDN/>
              <w:adjustRightInd/>
              <w:ind w:hanging="142"/>
              <w:textAlignment w:val="auto"/>
              <w:rPr>
                <w:sz w:val="22"/>
                <w:szCs w:val="22"/>
              </w:rPr>
            </w:pPr>
            <w:r>
              <w:rPr>
                <w:sz w:val="22"/>
                <w:szCs w:val="22"/>
              </w:rPr>
              <w:lastRenderedPageBreak/>
              <w:t xml:space="preserve">  How has</w:t>
            </w:r>
            <w:r w:rsidRPr="00C7108B">
              <w:rPr>
                <w:sz w:val="22"/>
                <w:szCs w:val="22"/>
              </w:rPr>
              <w:t xml:space="preserve"> the social worker listened t</w:t>
            </w:r>
            <w:r>
              <w:rPr>
                <w:sz w:val="22"/>
                <w:szCs w:val="22"/>
              </w:rPr>
              <w:t>o you and respected your views and wishes?</w:t>
            </w:r>
          </w:p>
          <w:p w14:paraId="61FA1B31" w14:textId="77777777" w:rsidR="002A3BE3" w:rsidRPr="00C7108B" w:rsidRDefault="002A3BE3" w:rsidP="00F26AC4">
            <w:pPr>
              <w:tabs>
                <w:tab w:val="left" w:pos="851"/>
              </w:tabs>
              <w:overflowPunct/>
              <w:autoSpaceDE/>
              <w:autoSpaceDN/>
              <w:adjustRightInd/>
              <w:ind w:hanging="142"/>
              <w:textAlignment w:val="auto"/>
              <w:rPr>
                <w:sz w:val="22"/>
                <w:szCs w:val="22"/>
              </w:rPr>
            </w:pPr>
          </w:p>
        </w:tc>
        <w:tc>
          <w:tcPr>
            <w:tcW w:w="7470" w:type="dxa"/>
          </w:tcPr>
          <w:p w14:paraId="52F21B9D" w14:textId="7E123E71" w:rsidR="002A3BE3" w:rsidRPr="008B28E7" w:rsidRDefault="009E65B0" w:rsidP="00F26AC4">
            <w:pPr>
              <w:jc w:val="both"/>
              <w:rPr>
                <w:sz w:val="24"/>
                <w:szCs w:val="24"/>
              </w:rPr>
            </w:pPr>
            <w:r w:rsidRPr="009E65B0">
              <w:rPr>
                <w:sz w:val="24"/>
                <w:szCs w:val="24"/>
              </w:rPr>
              <w:t>Yes – ‘she listened’</w:t>
            </w:r>
          </w:p>
        </w:tc>
      </w:tr>
      <w:tr w:rsidR="002A3BE3" w:rsidRPr="008B28E7" w14:paraId="005C8FDF" w14:textId="77777777" w:rsidTr="00F26AC4">
        <w:tc>
          <w:tcPr>
            <w:tcW w:w="2718" w:type="dxa"/>
          </w:tcPr>
          <w:p w14:paraId="61B10A47" w14:textId="77777777" w:rsidR="002A3BE3" w:rsidRDefault="002A3BE3" w:rsidP="00F26AC4">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5FE427CC" w14:textId="77777777" w:rsidR="002A3BE3" w:rsidRPr="00706BB5" w:rsidRDefault="002A3BE3" w:rsidP="00F26AC4">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4ED7AD6D" w14:textId="77777777" w:rsidR="002A3BE3" w:rsidRPr="00C7108B" w:rsidRDefault="002A3BE3" w:rsidP="00F26AC4">
            <w:pPr>
              <w:tabs>
                <w:tab w:val="left" w:pos="-142"/>
                <w:tab w:val="left" w:pos="851"/>
              </w:tabs>
              <w:overflowPunct/>
              <w:autoSpaceDE/>
              <w:autoSpaceDN/>
              <w:adjustRightInd/>
              <w:textAlignment w:val="auto"/>
              <w:rPr>
                <w:sz w:val="22"/>
                <w:szCs w:val="22"/>
              </w:rPr>
            </w:pPr>
          </w:p>
        </w:tc>
        <w:tc>
          <w:tcPr>
            <w:tcW w:w="7470" w:type="dxa"/>
          </w:tcPr>
          <w:p w14:paraId="43251327" w14:textId="3CC777CE" w:rsidR="002A3BE3" w:rsidRPr="008B28E7" w:rsidRDefault="005E5C70" w:rsidP="00F26AC4">
            <w:pPr>
              <w:jc w:val="both"/>
              <w:rPr>
                <w:sz w:val="24"/>
                <w:szCs w:val="24"/>
              </w:rPr>
            </w:pPr>
            <w:r>
              <w:rPr>
                <w:sz w:val="24"/>
                <w:szCs w:val="24"/>
              </w:rPr>
              <w:t>Yes</w:t>
            </w:r>
          </w:p>
        </w:tc>
      </w:tr>
    </w:tbl>
    <w:p w14:paraId="7A08032C" w14:textId="77777777" w:rsidR="002A3BE3" w:rsidRPr="00676E35" w:rsidRDefault="002A3BE3" w:rsidP="002A3BE3">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1"/>
        <w:gridCol w:w="6505"/>
      </w:tblGrid>
      <w:tr w:rsidR="002A3BE3" w:rsidRPr="008B28E7" w14:paraId="5729062B" w14:textId="77777777" w:rsidTr="00F26AC4">
        <w:tc>
          <w:tcPr>
            <w:tcW w:w="2718" w:type="dxa"/>
          </w:tcPr>
          <w:p w14:paraId="206EB2C9" w14:textId="77777777" w:rsidR="002A3BE3" w:rsidRDefault="002A3BE3" w:rsidP="00F26AC4">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51CD9E5D" w14:textId="77777777" w:rsidR="002A3BE3" w:rsidRPr="00C7108B" w:rsidRDefault="002A3BE3" w:rsidP="00F26AC4">
            <w:pPr>
              <w:tabs>
                <w:tab w:val="left" w:pos="-142"/>
                <w:tab w:val="left" w:pos="851"/>
              </w:tabs>
              <w:overflowPunct/>
              <w:autoSpaceDE/>
              <w:autoSpaceDN/>
              <w:adjustRightInd/>
              <w:textAlignment w:val="auto"/>
              <w:rPr>
                <w:sz w:val="22"/>
                <w:szCs w:val="22"/>
              </w:rPr>
            </w:pPr>
          </w:p>
        </w:tc>
        <w:tc>
          <w:tcPr>
            <w:tcW w:w="7470" w:type="dxa"/>
          </w:tcPr>
          <w:p w14:paraId="58412B5A" w14:textId="77777777" w:rsidR="002A3BE3" w:rsidRPr="008B28E7" w:rsidRDefault="002A3BE3" w:rsidP="00F26AC4">
            <w:pPr>
              <w:jc w:val="both"/>
              <w:rPr>
                <w:sz w:val="24"/>
                <w:szCs w:val="24"/>
              </w:rPr>
            </w:pPr>
          </w:p>
        </w:tc>
      </w:tr>
      <w:tr w:rsidR="002A3BE3" w:rsidRPr="008B28E7" w14:paraId="31E59C4B" w14:textId="77777777" w:rsidTr="00F26AC4">
        <w:tc>
          <w:tcPr>
            <w:tcW w:w="2718" w:type="dxa"/>
          </w:tcPr>
          <w:p w14:paraId="5BDE7DBB" w14:textId="77777777" w:rsidR="002A3BE3" w:rsidRPr="00C7108B" w:rsidRDefault="002A3BE3" w:rsidP="00F26AC4">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46AD3591" w14:textId="77777777" w:rsidR="005E5C70" w:rsidRDefault="005E5C70" w:rsidP="00F26AC4">
            <w:pPr>
              <w:jc w:val="both"/>
              <w:rPr>
                <w:sz w:val="24"/>
                <w:szCs w:val="24"/>
              </w:rPr>
            </w:pPr>
            <w:r w:rsidRPr="005E5C70">
              <w:rPr>
                <w:sz w:val="24"/>
                <w:szCs w:val="24"/>
              </w:rPr>
              <w:t xml:space="preserve">Due to the nature of the person’s needs and as he had become tired during the discussion, limited feedback was provided. I was told that Sara was polite. </w:t>
            </w:r>
          </w:p>
          <w:p w14:paraId="01214221" w14:textId="77777777" w:rsidR="005E5C70" w:rsidRDefault="005E5C70" w:rsidP="00F26AC4">
            <w:pPr>
              <w:jc w:val="both"/>
              <w:rPr>
                <w:sz w:val="24"/>
                <w:szCs w:val="24"/>
              </w:rPr>
            </w:pPr>
          </w:p>
          <w:p w14:paraId="018A4E2C" w14:textId="7DECD12A" w:rsidR="002A3BE3" w:rsidRPr="008B28E7" w:rsidRDefault="005E5C70" w:rsidP="00F26AC4">
            <w:pPr>
              <w:jc w:val="both"/>
              <w:rPr>
                <w:sz w:val="24"/>
                <w:szCs w:val="24"/>
              </w:rPr>
            </w:pPr>
            <w:r w:rsidRPr="005E5C70">
              <w:rPr>
                <w:sz w:val="24"/>
                <w:szCs w:val="24"/>
              </w:rPr>
              <w:t>From observations the person was at ease whilst speaking with Sara.</w:t>
            </w:r>
          </w:p>
        </w:tc>
      </w:tr>
    </w:tbl>
    <w:p w14:paraId="3006C8BB" w14:textId="77777777" w:rsidR="00F833B7" w:rsidRDefault="00F833B7"/>
    <w:sectPr w:rsidR="00F83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BE3"/>
    <w:rsid w:val="000014C2"/>
    <w:rsid w:val="00001675"/>
    <w:rsid w:val="00004D00"/>
    <w:rsid w:val="00006D5E"/>
    <w:rsid w:val="000079F1"/>
    <w:rsid w:val="000207D2"/>
    <w:rsid w:val="00021F3E"/>
    <w:rsid w:val="00023E4A"/>
    <w:rsid w:val="00025160"/>
    <w:rsid w:val="00027626"/>
    <w:rsid w:val="00034485"/>
    <w:rsid w:val="00043047"/>
    <w:rsid w:val="00044BA8"/>
    <w:rsid w:val="00073922"/>
    <w:rsid w:val="000843AF"/>
    <w:rsid w:val="00090FBF"/>
    <w:rsid w:val="000919BA"/>
    <w:rsid w:val="00093B87"/>
    <w:rsid w:val="000944E9"/>
    <w:rsid w:val="000A5915"/>
    <w:rsid w:val="000B04CE"/>
    <w:rsid w:val="000B28AF"/>
    <w:rsid w:val="000B4265"/>
    <w:rsid w:val="000C34EF"/>
    <w:rsid w:val="000C57D9"/>
    <w:rsid w:val="000D2308"/>
    <w:rsid w:val="000D29D8"/>
    <w:rsid w:val="000D6C4A"/>
    <w:rsid w:val="000F0157"/>
    <w:rsid w:val="001045EF"/>
    <w:rsid w:val="00107F16"/>
    <w:rsid w:val="00112FDB"/>
    <w:rsid w:val="0011412D"/>
    <w:rsid w:val="00126BEB"/>
    <w:rsid w:val="0013691F"/>
    <w:rsid w:val="0014397F"/>
    <w:rsid w:val="001462D4"/>
    <w:rsid w:val="0015377A"/>
    <w:rsid w:val="00153AB2"/>
    <w:rsid w:val="001552AB"/>
    <w:rsid w:val="00156534"/>
    <w:rsid w:val="00157087"/>
    <w:rsid w:val="0016119C"/>
    <w:rsid w:val="001657F3"/>
    <w:rsid w:val="00174F3C"/>
    <w:rsid w:val="001825A2"/>
    <w:rsid w:val="0018589A"/>
    <w:rsid w:val="00186086"/>
    <w:rsid w:val="0019015A"/>
    <w:rsid w:val="001A0047"/>
    <w:rsid w:val="001A0B8B"/>
    <w:rsid w:val="001A18D0"/>
    <w:rsid w:val="001A609D"/>
    <w:rsid w:val="001B2839"/>
    <w:rsid w:val="001B42BF"/>
    <w:rsid w:val="001B7D6F"/>
    <w:rsid w:val="001C107A"/>
    <w:rsid w:val="001C7145"/>
    <w:rsid w:val="001D214C"/>
    <w:rsid w:val="001E05D5"/>
    <w:rsid w:val="001E6329"/>
    <w:rsid w:val="001E6F99"/>
    <w:rsid w:val="001F27DC"/>
    <w:rsid w:val="001F2D1F"/>
    <w:rsid w:val="001F5EAB"/>
    <w:rsid w:val="002030AD"/>
    <w:rsid w:val="00207653"/>
    <w:rsid w:val="00207DE5"/>
    <w:rsid w:val="00210844"/>
    <w:rsid w:val="00212879"/>
    <w:rsid w:val="00213D3B"/>
    <w:rsid w:val="00214036"/>
    <w:rsid w:val="00215868"/>
    <w:rsid w:val="00225B9F"/>
    <w:rsid w:val="00233690"/>
    <w:rsid w:val="002456A7"/>
    <w:rsid w:val="002459B7"/>
    <w:rsid w:val="002760CE"/>
    <w:rsid w:val="0028453A"/>
    <w:rsid w:val="0028539C"/>
    <w:rsid w:val="00295B76"/>
    <w:rsid w:val="002A1E08"/>
    <w:rsid w:val="002A3BE3"/>
    <w:rsid w:val="002A5AEF"/>
    <w:rsid w:val="002A69C7"/>
    <w:rsid w:val="002B16FF"/>
    <w:rsid w:val="002B2EA3"/>
    <w:rsid w:val="002B4E47"/>
    <w:rsid w:val="002B57C8"/>
    <w:rsid w:val="002B7D09"/>
    <w:rsid w:val="002C1E79"/>
    <w:rsid w:val="002D0CE3"/>
    <w:rsid w:val="002D1C1E"/>
    <w:rsid w:val="002D4D6A"/>
    <w:rsid w:val="002E3C6F"/>
    <w:rsid w:val="002E3E2A"/>
    <w:rsid w:val="002F6A0F"/>
    <w:rsid w:val="00303958"/>
    <w:rsid w:val="00307C43"/>
    <w:rsid w:val="0032432E"/>
    <w:rsid w:val="00325036"/>
    <w:rsid w:val="00325778"/>
    <w:rsid w:val="00326F7D"/>
    <w:rsid w:val="00330BC2"/>
    <w:rsid w:val="00331830"/>
    <w:rsid w:val="00332FD6"/>
    <w:rsid w:val="00333BA8"/>
    <w:rsid w:val="003364F1"/>
    <w:rsid w:val="00341096"/>
    <w:rsid w:val="003427C8"/>
    <w:rsid w:val="00344EDB"/>
    <w:rsid w:val="00345DF6"/>
    <w:rsid w:val="00345E7A"/>
    <w:rsid w:val="00353197"/>
    <w:rsid w:val="00354949"/>
    <w:rsid w:val="00355C7E"/>
    <w:rsid w:val="00366AAF"/>
    <w:rsid w:val="003709DE"/>
    <w:rsid w:val="003726A8"/>
    <w:rsid w:val="00381399"/>
    <w:rsid w:val="003846D2"/>
    <w:rsid w:val="00391CE2"/>
    <w:rsid w:val="003A5640"/>
    <w:rsid w:val="003B3026"/>
    <w:rsid w:val="003C3F76"/>
    <w:rsid w:val="003D118D"/>
    <w:rsid w:val="003D7358"/>
    <w:rsid w:val="003D7ED6"/>
    <w:rsid w:val="00411DDC"/>
    <w:rsid w:val="00426E11"/>
    <w:rsid w:val="004303E5"/>
    <w:rsid w:val="0043165F"/>
    <w:rsid w:val="0043241F"/>
    <w:rsid w:val="00432FF0"/>
    <w:rsid w:val="00433A59"/>
    <w:rsid w:val="00443616"/>
    <w:rsid w:val="00445060"/>
    <w:rsid w:val="00445A41"/>
    <w:rsid w:val="00455FE5"/>
    <w:rsid w:val="00457E2C"/>
    <w:rsid w:val="00461442"/>
    <w:rsid w:val="004668E3"/>
    <w:rsid w:val="00470230"/>
    <w:rsid w:val="00470ABF"/>
    <w:rsid w:val="00470E5B"/>
    <w:rsid w:val="0047588B"/>
    <w:rsid w:val="00476548"/>
    <w:rsid w:val="00485D41"/>
    <w:rsid w:val="004911BE"/>
    <w:rsid w:val="004A7FB9"/>
    <w:rsid w:val="004B0225"/>
    <w:rsid w:val="004C36A3"/>
    <w:rsid w:val="004C6B99"/>
    <w:rsid w:val="004D1CA4"/>
    <w:rsid w:val="004E0D7D"/>
    <w:rsid w:val="004E78DF"/>
    <w:rsid w:val="004F4982"/>
    <w:rsid w:val="004F5C03"/>
    <w:rsid w:val="005052B7"/>
    <w:rsid w:val="0051045E"/>
    <w:rsid w:val="00520E6B"/>
    <w:rsid w:val="005216D5"/>
    <w:rsid w:val="00530BE3"/>
    <w:rsid w:val="00541C97"/>
    <w:rsid w:val="00543FED"/>
    <w:rsid w:val="0054471D"/>
    <w:rsid w:val="005448C2"/>
    <w:rsid w:val="0055362C"/>
    <w:rsid w:val="00565351"/>
    <w:rsid w:val="00572F8E"/>
    <w:rsid w:val="005734F6"/>
    <w:rsid w:val="00574AB2"/>
    <w:rsid w:val="00574EFD"/>
    <w:rsid w:val="005843A4"/>
    <w:rsid w:val="0058456E"/>
    <w:rsid w:val="00590B62"/>
    <w:rsid w:val="00593A32"/>
    <w:rsid w:val="00593B9E"/>
    <w:rsid w:val="00594588"/>
    <w:rsid w:val="00594CBA"/>
    <w:rsid w:val="005A1D28"/>
    <w:rsid w:val="005A3DE5"/>
    <w:rsid w:val="005A44C1"/>
    <w:rsid w:val="005A746D"/>
    <w:rsid w:val="005B1347"/>
    <w:rsid w:val="005B546D"/>
    <w:rsid w:val="005B7BE9"/>
    <w:rsid w:val="005C4F55"/>
    <w:rsid w:val="005C5041"/>
    <w:rsid w:val="005C610A"/>
    <w:rsid w:val="005D4655"/>
    <w:rsid w:val="005E43D8"/>
    <w:rsid w:val="005E5C70"/>
    <w:rsid w:val="005E7278"/>
    <w:rsid w:val="005F4D20"/>
    <w:rsid w:val="006014CF"/>
    <w:rsid w:val="0060221F"/>
    <w:rsid w:val="00605F6A"/>
    <w:rsid w:val="006169B3"/>
    <w:rsid w:val="006176F6"/>
    <w:rsid w:val="00634088"/>
    <w:rsid w:val="00635787"/>
    <w:rsid w:val="006376E1"/>
    <w:rsid w:val="006440C1"/>
    <w:rsid w:val="006615D5"/>
    <w:rsid w:val="00663074"/>
    <w:rsid w:val="00684FE4"/>
    <w:rsid w:val="00690580"/>
    <w:rsid w:val="006935D3"/>
    <w:rsid w:val="0069394B"/>
    <w:rsid w:val="00695279"/>
    <w:rsid w:val="006A1656"/>
    <w:rsid w:val="006A4416"/>
    <w:rsid w:val="006A5960"/>
    <w:rsid w:val="006A5E76"/>
    <w:rsid w:val="006B0C62"/>
    <w:rsid w:val="006B4982"/>
    <w:rsid w:val="006B5913"/>
    <w:rsid w:val="006B7F60"/>
    <w:rsid w:val="006E7AE4"/>
    <w:rsid w:val="006F3EDF"/>
    <w:rsid w:val="006F4204"/>
    <w:rsid w:val="006F7E74"/>
    <w:rsid w:val="0070134F"/>
    <w:rsid w:val="00706D6F"/>
    <w:rsid w:val="007134EE"/>
    <w:rsid w:val="007138D1"/>
    <w:rsid w:val="007151E4"/>
    <w:rsid w:val="00727384"/>
    <w:rsid w:val="007330F7"/>
    <w:rsid w:val="00742E1D"/>
    <w:rsid w:val="0074449B"/>
    <w:rsid w:val="00745976"/>
    <w:rsid w:val="00752A6D"/>
    <w:rsid w:val="007543E9"/>
    <w:rsid w:val="00754958"/>
    <w:rsid w:val="00755F71"/>
    <w:rsid w:val="007605F1"/>
    <w:rsid w:val="00761702"/>
    <w:rsid w:val="007765B3"/>
    <w:rsid w:val="0078283F"/>
    <w:rsid w:val="00783456"/>
    <w:rsid w:val="00787104"/>
    <w:rsid w:val="00796704"/>
    <w:rsid w:val="0079756E"/>
    <w:rsid w:val="007A7411"/>
    <w:rsid w:val="007B0E81"/>
    <w:rsid w:val="007B18AB"/>
    <w:rsid w:val="007B7BF2"/>
    <w:rsid w:val="007C5105"/>
    <w:rsid w:val="007C7153"/>
    <w:rsid w:val="007C736E"/>
    <w:rsid w:val="007D3E74"/>
    <w:rsid w:val="007D5CF4"/>
    <w:rsid w:val="007E51DE"/>
    <w:rsid w:val="007E6BDC"/>
    <w:rsid w:val="007E7EA7"/>
    <w:rsid w:val="007F32F3"/>
    <w:rsid w:val="008003F7"/>
    <w:rsid w:val="008040C3"/>
    <w:rsid w:val="008054A6"/>
    <w:rsid w:val="008058E6"/>
    <w:rsid w:val="00811426"/>
    <w:rsid w:val="0081582D"/>
    <w:rsid w:val="00820BC5"/>
    <w:rsid w:val="00851464"/>
    <w:rsid w:val="00851FB2"/>
    <w:rsid w:val="00856462"/>
    <w:rsid w:val="00861584"/>
    <w:rsid w:val="00866708"/>
    <w:rsid w:val="008727E0"/>
    <w:rsid w:val="008773D5"/>
    <w:rsid w:val="008837E0"/>
    <w:rsid w:val="008844B9"/>
    <w:rsid w:val="008860EC"/>
    <w:rsid w:val="00890D9C"/>
    <w:rsid w:val="0089192A"/>
    <w:rsid w:val="008932F3"/>
    <w:rsid w:val="00895EC8"/>
    <w:rsid w:val="008A182C"/>
    <w:rsid w:val="008A4191"/>
    <w:rsid w:val="008A47CB"/>
    <w:rsid w:val="008A6970"/>
    <w:rsid w:val="008B268F"/>
    <w:rsid w:val="008B4072"/>
    <w:rsid w:val="008C5AE4"/>
    <w:rsid w:val="008C5C92"/>
    <w:rsid w:val="008D096C"/>
    <w:rsid w:val="008D4D6C"/>
    <w:rsid w:val="008D5C67"/>
    <w:rsid w:val="008F165C"/>
    <w:rsid w:val="008F1C9A"/>
    <w:rsid w:val="008F2B93"/>
    <w:rsid w:val="008F4FBD"/>
    <w:rsid w:val="00914C8E"/>
    <w:rsid w:val="00923D21"/>
    <w:rsid w:val="00930D81"/>
    <w:rsid w:val="009369E2"/>
    <w:rsid w:val="0094131C"/>
    <w:rsid w:val="00942CC0"/>
    <w:rsid w:val="00946CEE"/>
    <w:rsid w:val="009473FA"/>
    <w:rsid w:val="00951DB1"/>
    <w:rsid w:val="009526C7"/>
    <w:rsid w:val="00956AED"/>
    <w:rsid w:val="00963B1D"/>
    <w:rsid w:val="009819B4"/>
    <w:rsid w:val="009A1E00"/>
    <w:rsid w:val="009B42A8"/>
    <w:rsid w:val="009B5620"/>
    <w:rsid w:val="009C0D1A"/>
    <w:rsid w:val="009C4903"/>
    <w:rsid w:val="009C5E6F"/>
    <w:rsid w:val="009D34BB"/>
    <w:rsid w:val="009D623C"/>
    <w:rsid w:val="009E1911"/>
    <w:rsid w:val="009E2207"/>
    <w:rsid w:val="009E2DDE"/>
    <w:rsid w:val="009E54E9"/>
    <w:rsid w:val="009E65B0"/>
    <w:rsid w:val="009F2B43"/>
    <w:rsid w:val="009F450D"/>
    <w:rsid w:val="009F5B28"/>
    <w:rsid w:val="00A125B1"/>
    <w:rsid w:val="00A13116"/>
    <w:rsid w:val="00A13135"/>
    <w:rsid w:val="00A1519F"/>
    <w:rsid w:val="00A15F8B"/>
    <w:rsid w:val="00A30BB4"/>
    <w:rsid w:val="00A31CDC"/>
    <w:rsid w:val="00A339FC"/>
    <w:rsid w:val="00A34417"/>
    <w:rsid w:val="00A47783"/>
    <w:rsid w:val="00A5680C"/>
    <w:rsid w:val="00A64C30"/>
    <w:rsid w:val="00A64D89"/>
    <w:rsid w:val="00A7264B"/>
    <w:rsid w:val="00A8163A"/>
    <w:rsid w:val="00A83748"/>
    <w:rsid w:val="00A91F1E"/>
    <w:rsid w:val="00A93D5E"/>
    <w:rsid w:val="00A94CBC"/>
    <w:rsid w:val="00AA5255"/>
    <w:rsid w:val="00AB266B"/>
    <w:rsid w:val="00AB4796"/>
    <w:rsid w:val="00AC2064"/>
    <w:rsid w:val="00AC7158"/>
    <w:rsid w:val="00AD7F14"/>
    <w:rsid w:val="00AE0999"/>
    <w:rsid w:val="00AF13FF"/>
    <w:rsid w:val="00AF3328"/>
    <w:rsid w:val="00AF4EC0"/>
    <w:rsid w:val="00AF7FC9"/>
    <w:rsid w:val="00B23883"/>
    <w:rsid w:val="00B24FAD"/>
    <w:rsid w:val="00B25687"/>
    <w:rsid w:val="00B257AD"/>
    <w:rsid w:val="00B36804"/>
    <w:rsid w:val="00B42045"/>
    <w:rsid w:val="00B43E3D"/>
    <w:rsid w:val="00B45D0D"/>
    <w:rsid w:val="00B50834"/>
    <w:rsid w:val="00B51550"/>
    <w:rsid w:val="00B527EE"/>
    <w:rsid w:val="00B5332A"/>
    <w:rsid w:val="00B600C4"/>
    <w:rsid w:val="00B61BF1"/>
    <w:rsid w:val="00B62BB4"/>
    <w:rsid w:val="00B6569A"/>
    <w:rsid w:val="00B65CA8"/>
    <w:rsid w:val="00B70436"/>
    <w:rsid w:val="00B72512"/>
    <w:rsid w:val="00B74597"/>
    <w:rsid w:val="00B82606"/>
    <w:rsid w:val="00B87770"/>
    <w:rsid w:val="00B87B77"/>
    <w:rsid w:val="00B91CF7"/>
    <w:rsid w:val="00B964F8"/>
    <w:rsid w:val="00BA1CA1"/>
    <w:rsid w:val="00BA3DB9"/>
    <w:rsid w:val="00BA754F"/>
    <w:rsid w:val="00BB4ECF"/>
    <w:rsid w:val="00BC59D9"/>
    <w:rsid w:val="00BC662A"/>
    <w:rsid w:val="00BD7428"/>
    <w:rsid w:val="00BE0FC0"/>
    <w:rsid w:val="00BE5B99"/>
    <w:rsid w:val="00BE6AAD"/>
    <w:rsid w:val="00BF2578"/>
    <w:rsid w:val="00C00162"/>
    <w:rsid w:val="00C02CCB"/>
    <w:rsid w:val="00C04308"/>
    <w:rsid w:val="00C10AE6"/>
    <w:rsid w:val="00C11EB2"/>
    <w:rsid w:val="00C13C21"/>
    <w:rsid w:val="00C14DED"/>
    <w:rsid w:val="00C152FC"/>
    <w:rsid w:val="00C17EC9"/>
    <w:rsid w:val="00C24000"/>
    <w:rsid w:val="00C24BFF"/>
    <w:rsid w:val="00C31627"/>
    <w:rsid w:val="00C34D02"/>
    <w:rsid w:val="00C34F3A"/>
    <w:rsid w:val="00C35248"/>
    <w:rsid w:val="00C50814"/>
    <w:rsid w:val="00C60F4D"/>
    <w:rsid w:val="00C631B4"/>
    <w:rsid w:val="00C6530A"/>
    <w:rsid w:val="00C6543C"/>
    <w:rsid w:val="00C65DCB"/>
    <w:rsid w:val="00C65F90"/>
    <w:rsid w:val="00C71626"/>
    <w:rsid w:val="00C762DD"/>
    <w:rsid w:val="00C811E7"/>
    <w:rsid w:val="00C82AF7"/>
    <w:rsid w:val="00C83971"/>
    <w:rsid w:val="00C849D2"/>
    <w:rsid w:val="00C938F4"/>
    <w:rsid w:val="00CA2AAF"/>
    <w:rsid w:val="00CA4B40"/>
    <w:rsid w:val="00CA617F"/>
    <w:rsid w:val="00CB7B4A"/>
    <w:rsid w:val="00CC6FB7"/>
    <w:rsid w:val="00CD30AA"/>
    <w:rsid w:val="00CE109E"/>
    <w:rsid w:val="00CE2292"/>
    <w:rsid w:val="00CE288B"/>
    <w:rsid w:val="00CE46F6"/>
    <w:rsid w:val="00CE504C"/>
    <w:rsid w:val="00CE67B4"/>
    <w:rsid w:val="00CF2452"/>
    <w:rsid w:val="00D011AE"/>
    <w:rsid w:val="00D029F2"/>
    <w:rsid w:val="00D029F7"/>
    <w:rsid w:val="00D0340A"/>
    <w:rsid w:val="00D054D4"/>
    <w:rsid w:val="00D05729"/>
    <w:rsid w:val="00D112B6"/>
    <w:rsid w:val="00D12CB0"/>
    <w:rsid w:val="00D159E1"/>
    <w:rsid w:val="00D21057"/>
    <w:rsid w:val="00D27BC3"/>
    <w:rsid w:val="00D36B88"/>
    <w:rsid w:val="00D45DDA"/>
    <w:rsid w:val="00D47B6B"/>
    <w:rsid w:val="00D52B48"/>
    <w:rsid w:val="00D55B94"/>
    <w:rsid w:val="00D60913"/>
    <w:rsid w:val="00D611A9"/>
    <w:rsid w:val="00D65F56"/>
    <w:rsid w:val="00D672AE"/>
    <w:rsid w:val="00D71EBB"/>
    <w:rsid w:val="00D75110"/>
    <w:rsid w:val="00D8142B"/>
    <w:rsid w:val="00D81EBA"/>
    <w:rsid w:val="00D83308"/>
    <w:rsid w:val="00D84213"/>
    <w:rsid w:val="00D95717"/>
    <w:rsid w:val="00D97A55"/>
    <w:rsid w:val="00DA08C5"/>
    <w:rsid w:val="00DB691C"/>
    <w:rsid w:val="00DB7F83"/>
    <w:rsid w:val="00DC2AC0"/>
    <w:rsid w:val="00DC3AE8"/>
    <w:rsid w:val="00DC5D5C"/>
    <w:rsid w:val="00DE5DEF"/>
    <w:rsid w:val="00DE709E"/>
    <w:rsid w:val="00DF004D"/>
    <w:rsid w:val="00E15CCC"/>
    <w:rsid w:val="00E229B9"/>
    <w:rsid w:val="00E24D9C"/>
    <w:rsid w:val="00E311DE"/>
    <w:rsid w:val="00E325D4"/>
    <w:rsid w:val="00E333EC"/>
    <w:rsid w:val="00E410AD"/>
    <w:rsid w:val="00E44AE8"/>
    <w:rsid w:val="00E46C50"/>
    <w:rsid w:val="00E47E64"/>
    <w:rsid w:val="00E60AC3"/>
    <w:rsid w:val="00E6171B"/>
    <w:rsid w:val="00E6262A"/>
    <w:rsid w:val="00E64716"/>
    <w:rsid w:val="00E64C6C"/>
    <w:rsid w:val="00E74F3E"/>
    <w:rsid w:val="00E80675"/>
    <w:rsid w:val="00E8287F"/>
    <w:rsid w:val="00E8329F"/>
    <w:rsid w:val="00E84B9E"/>
    <w:rsid w:val="00E84C76"/>
    <w:rsid w:val="00E917AB"/>
    <w:rsid w:val="00E94CFF"/>
    <w:rsid w:val="00E9760D"/>
    <w:rsid w:val="00EA4C40"/>
    <w:rsid w:val="00EB3D63"/>
    <w:rsid w:val="00EB5742"/>
    <w:rsid w:val="00EC1CAC"/>
    <w:rsid w:val="00ED6620"/>
    <w:rsid w:val="00ED6DFF"/>
    <w:rsid w:val="00EE0B25"/>
    <w:rsid w:val="00EE4B35"/>
    <w:rsid w:val="00EE7168"/>
    <w:rsid w:val="00EF0278"/>
    <w:rsid w:val="00EF0446"/>
    <w:rsid w:val="00EF4327"/>
    <w:rsid w:val="00EF7401"/>
    <w:rsid w:val="00F0034A"/>
    <w:rsid w:val="00F0739D"/>
    <w:rsid w:val="00F17E82"/>
    <w:rsid w:val="00F21E6A"/>
    <w:rsid w:val="00F23A3B"/>
    <w:rsid w:val="00F2669F"/>
    <w:rsid w:val="00F36F1F"/>
    <w:rsid w:val="00F60038"/>
    <w:rsid w:val="00F61B7C"/>
    <w:rsid w:val="00F71490"/>
    <w:rsid w:val="00F715A0"/>
    <w:rsid w:val="00F7585B"/>
    <w:rsid w:val="00F7621F"/>
    <w:rsid w:val="00F76483"/>
    <w:rsid w:val="00F76A50"/>
    <w:rsid w:val="00F833B7"/>
    <w:rsid w:val="00F85309"/>
    <w:rsid w:val="00F86C8A"/>
    <w:rsid w:val="00F8706F"/>
    <w:rsid w:val="00F8752D"/>
    <w:rsid w:val="00F9348D"/>
    <w:rsid w:val="00FA61E8"/>
    <w:rsid w:val="00FA7429"/>
    <w:rsid w:val="00FB0B3D"/>
    <w:rsid w:val="00FB0F7B"/>
    <w:rsid w:val="00FB313C"/>
    <w:rsid w:val="00FC1285"/>
    <w:rsid w:val="00FD25B2"/>
    <w:rsid w:val="00FD2C96"/>
    <w:rsid w:val="00FD3C56"/>
    <w:rsid w:val="00FE29E6"/>
    <w:rsid w:val="00FE4D82"/>
    <w:rsid w:val="00FE4FEB"/>
    <w:rsid w:val="00FF2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75764"/>
  <w15:chartTrackingRefBased/>
  <w15:docId w15:val="{BE6D1DCA-8196-4C34-85A9-633BAD016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BE3"/>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2A3BE3"/>
    <w:pPr>
      <w:keepNext/>
      <w:keepLines/>
      <w:overflowPunct/>
      <w:autoSpaceDE/>
      <w:autoSpaceDN/>
      <w:adjustRightInd/>
      <w:spacing w:before="360" w:after="80" w:line="278" w:lineRule="auto"/>
      <w:textAlignment w:val="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2A3BE3"/>
    <w:pPr>
      <w:keepNext/>
      <w:keepLines/>
      <w:overflowPunct/>
      <w:autoSpaceDE/>
      <w:autoSpaceDN/>
      <w:adjustRightInd/>
      <w:spacing w:before="160" w:after="80" w:line="278" w:lineRule="auto"/>
      <w:textAlignment w:val="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2A3BE3"/>
    <w:pPr>
      <w:keepNext/>
      <w:keepLines/>
      <w:overflowPunct/>
      <w:autoSpaceDE/>
      <w:autoSpaceDN/>
      <w:adjustRightInd/>
      <w:spacing w:before="160" w:after="80" w:line="278" w:lineRule="auto"/>
      <w:textAlignment w:val="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A3BE3"/>
    <w:pPr>
      <w:keepNext/>
      <w:keepLines/>
      <w:overflowPunct/>
      <w:autoSpaceDE/>
      <w:autoSpaceDN/>
      <w:adjustRightInd/>
      <w:spacing w:before="80" w:after="40" w:line="278" w:lineRule="auto"/>
      <w:textAlignment w:val="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2A3BE3"/>
    <w:pPr>
      <w:keepNext/>
      <w:keepLines/>
      <w:overflowPunct/>
      <w:autoSpaceDE/>
      <w:autoSpaceDN/>
      <w:adjustRightInd/>
      <w:spacing w:before="80" w:after="40" w:line="278" w:lineRule="auto"/>
      <w:textAlignment w:val="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2A3BE3"/>
    <w:pPr>
      <w:keepNext/>
      <w:keepLines/>
      <w:overflowPunct/>
      <w:autoSpaceDE/>
      <w:autoSpaceDN/>
      <w:adjustRightInd/>
      <w:spacing w:before="40" w:line="278" w:lineRule="auto"/>
      <w:textAlignment w:val="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2A3BE3"/>
    <w:pPr>
      <w:keepNext/>
      <w:keepLines/>
      <w:overflowPunct/>
      <w:autoSpaceDE/>
      <w:autoSpaceDN/>
      <w:adjustRightInd/>
      <w:spacing w:before="40" w:line="278" w:lineRule="auto"/>
      <w:textAlignment w:val="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2A3BE3"/>
    <w:pPr>
      <w:keepNext/>
      <w:keepLines/>
      <w:overflowPunct/>
      <w:autoSpaceDE/>
      <w:autoSpaceDN/>
      <w:adjustRightInd/>
      <w:spacing w:line="278" w:lineRule="auto"/>
      <w:textAlignment w:val="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2A3BE3"/>
    <w:pPr>
      <w:keepNext/>
      <w:keepLines/>
      <w:overflowPunct/>
      <w:autoSpaceDE/>
      <w:autoSpaceDN/>
      <w:adjustRightInd/>
      <w:spacing w:line="278" w:lineRule="auto"/>
      <w:textAlignment w:val="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B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3B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3B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B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3B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3B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B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B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BE3"/>
    <w:rPr>
      <w:rFonts w:eastAsiaTheme="majorEastAsia" w:cstheme="majorBidi"/>
      <w:color w:val="272727" w:themeColor="text1" w:themeTint="D8"/>
    </w:rPr>
  </w:style>
  <w:style w:type="paragraph" w:styleId="Title">
    <w:name w:val="Title"/>
    <w:basedOn w:val="Normal"/>
    <w:next w:val="Normal"/>
    <w:link w:val="TitleChar"/>
    <w:uiPriority w:val="10"/>
    <w:qFormat/>
    <w:rsid w:val="002A3BE3"/>
    <w:pPr>
      <w:overflowPunct/>
      <w:autoSpaceDE/>
      <w:autoSpaceDN/>
      <w:adjustRightInd/>
      <w:spacing w:after="80"/>
      <w:contextualSpacing/>
      <w:textAlignment w:val="auto"/>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A3B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BE3"/>
    <w:pPr>
      <w:numPr>
        <w:ilvl w:val="1"/>
      </w:numPr>
      <w:overflowPunct/>
      <w:autoSpaceDE/>
      <w:autoSpaceDN/>
      <w:adjustRightInd/>
      <w:spacing w:after="160" w:line="278"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A3B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BE3"/>
    <w:pPr>
      <w:overflowPunct/>
      <w:autoSpaceDE/>
      <w:autoSpaceDN/>
      <w:adjustRightInd/>
      <w:spacing w:before="160" w:after="160" w:line="278" w:lineRule="auto"/>
      <w:jc w:val="center"/>
      <w:textAlignment w:val="auto"/>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2A3BE3"/>
    <w:rPr>
      <w:i/>
      <w:iCs/>
      <w:color w:val="404040" w:themeColor="text1" w:themeTint="BF"/>
    </w:rPr>
  </w:style>
  <w:style w:type="paragraph" w:styleId="ListParagraph">
    <w:name w:val="List Paragraph"/>
    <w:basedOn w:val="Normal"/>
    <w:uiPriority w:val="34"/>
    <w:qFormat/>
    <w:rsid w:val="002A3BE3"/>
    <w:pPr>
      <w:overflowPunct/>
      <w:autoSpaceDE/>
      <w:autoSpaceDN/>
      <w:adjustRightInd/>
      <w:spacing w:after="160" w:line="278" w:lineRule="auto"/>
      <w:ind w:left="720"/>
      <w:contextualSpacing/>
      <w:textAlignment w:val="auto"/>
    </w:pPr>
    <w:rPr>
      <w:rFonts w:asciiTheme="minorHAnsi" w:eastAsiaTheme="minorHAnsi" w:hAnsiTheme="minorHAnsi" w:cstheme="minorBidi"/>
      <w:color w:val="auto"/>
      <w:kern w:val="2"/>
      <w:sz w:val="24"/>
      <w:szCs w:val="24"/>
      <w:lang w:eastAsia="en-US"/>
      <w14:ligatures w14:val="standardContextual"/>
    </w:rPr>
  </w:style>
  <w:style w:type="character" w:styleId="IntenseEmphasis">
    <w:name w:val="Intense Emphasis"/>
    <w:basedOn w:val="DefaultParagraphFont"/>
    <w:uiPriority w:val="21"/>
    <w:qFormat/>
    <w:rsid w:val="002A3BE3"/>
    <w:rPr>
      <w:i/>
      <w:iCs/>
      <w:color w:val="0F4761" w:themeColor="accent1" w:themeShade="BF"/>
    </w:rPr>
  </w:style>
  <w:style w:type="paragraph" w:styleId="IntenseQuote">
    <w:name w:val="Intense Quote"/>
    <w:basedOn w:val="Normal"/>
    <w:next w:val="Normal"/>
    <w:link w:val="IntenseQuoteChar"/>
    <w:uiPriority w:val="30"/>
    <w:qFormat/>
    <w:rsid w:val="002A3BE3"/>
    <w:pPr>
      <w:pBdr>
        <w:top w:val="single" w:sz="4" w:space="10" w:color="0F4761" w:themeColor="accent1" w:themeShade="BF"/>
        <w:bottom w:val="single" w:sz="4" w:space="10" w:color="0F4761" w:themeColor="accent1" w:themeShade="BF"/>
      </w:pBdr>
      <w:overflowPunct/>
      <w:autoSpaceDE/>
      <w:autoSpaceDN/>
      <w:adjustRightInd/>
      <w:spacing w:before="360" w:after="360" w:line="278" w:lineRule="auto"/>
      <w:ind w:left="864" w:right="864"/>
      <w:jc w:val="center"/>
      <w:textAlignment w:val="auto"/>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2A3BE3"/>
    <w:rPr>
      <w:i/>
      <w:iCs/>
      <w:color w:val="0F4761" w:themeColor="accent1" w:themeShade="BF"/>
    </w:rPr>
  </w:style>
  <w:style w:type="character" w:styleId="IntenseReference">
    <w:name w:val="Intense Reference"/>
    <w:basedOn w:val="DefaultParagraphFont"/>
    <w:uiPriority w:val="32"/>
    <w:qFormat/>
    <w:rsid w:val="002A3BE3"/>
    <w:rPr>
      <w:b/>
      <w:bCs/>
      <w:smallCaps/>
      <w:color w:val="0F4761" w:themeColor="accent1" w:themeShade="BF"/>
      <w:spacing w:val="5"/>
    </w:rPr>
  </w:style>
  <w:style w:type="paragraph" w:customStyle="1" w:styleId="paragraph">
    <w:name w:val="paragraph"/>
    <w:basedOn w:val="Normal"/>
    <w:rsid w:val="0032432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32432E"/>
  </w:style>
  <w:style w:type="character" w:customStyle="1" w:styleId="eop">
    <w:name w:val="eop"/>
    <w:basedOn w:val="DefaultParagraphFont"/>
    <w:rsid w:val="0032432E"/>
  </w:style>
  <w:style w:type="character" w:styleId="Hyperlink">
    <w:name w:val="Hyperlink"/>
    <w:basedOn w:val="DefaultParagraphFont"/>
    <w:uiPriority w:val="99"/>
    <w:unhideWhenUsed/>
    <w:rsid w:val="00A339FC"/>
    <w:rPr>
      <w:color w:val="467886" w:themeColor="hyperlink"/>
      <w:u w:val="single"/>
    </w:rPr>
  </w:style>
  <w:style w:type="character" w:styleId="UnresolvedMention">
    <w:name w:val="Unresolved Mention"/>
    <w:basedOn w:val="DefaultParagraphFont"/>
    <w:uiPriority w:val="99"/>
    <w:semiHidden/>
    <w:unhideWhenUsed/>
    <w:rsid w:val="00A339FC"/>
    <w:rPr>
      <w:color w:val="605E5C"/>
      <w:shd w:val="clear" w:color="auto" w:fill="E1DFDD"/>
    </w:rPr>
  </w:style>
  <w:style w:type="character" w:styleId="BookTitle">
    <w:name w:val="Book Title"/>
    <w:basedOn w:val="DefaultParagraphFont"/>
    <w:uiPriority w:val="33"/>
    <w:qFormat/>
    <w:rsid w:val="001F2D1F"/>
    <w:rPr>
      <w:b/>
      <w:bCs/>
      <w:i/>
      <w:iCs/>
      <w:spacing w:val="5"/>
    </w:rPr>
  </w:style>
  <w:style w:type="paragraph" w:styleId="Caption">
    <w:name w:val="caption"/>
    <w:basedOn w:val="Normal"/>
    <w:next w:val="Normal"/>
    <w:uiPriority w:val="35"/>
    <w:semiHidden/>
    <w:unhideWhenUsed/>
    <w:qFormat/>
    <w:rsid w:val="001F2D1F"/>
    <w:pPr>
      <w:spacing w:after="200"/>
    </w:pPr>
    <w:rPr>
      <w:i/>
      <w:iCs/>
      <w:color w:val="0E2841" w:themeColor="text2"/>
      <w:sz w:val="18"/>
      <w:szCs w:val="18"/>
    </w:rPr>
  </w:style>
  <w:style w:type="character" w:styleId="Emphasis">
    <w:name w:val="Emphasis"/>
    <w:basedOn w:val="DefaultParagraphFont"/>
    <w:uiPriority w:val="20"/>
    <w:qFormat/>
    <w:rsid w:val="001F2D1F"/>
    <w:rPr>
      <w:i/>
      <w:iCs/>
    </w:rPr>
  </w:style>
  <w:style w:type="paragraph" w:styleId="NoSpacing">
    <w:name w:val="No Spacing"/>
    <w:uiPriority w:val="1"/>
    <w:qFormat/>
    <w:rsid w:val="001F2D1F"/>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styleId="Strong">
    <w:name w:val="Strong"/>
    <w:basedOn w:val="DefaultParagraphFont"/>
    <w:uiPriority w:val="22"/>
    <w:qFormat/>
    <w:rsid w:val="001F2D1F"/>
    <w:rPr>
      <w:b/>
      <w:bCs/>
    </w:rPr>
  </w:style>
  <w:style w:type="character" w:styleId="SubtleEmphasis">
    <w:name w:val="Subtle Emphasis"/>
    <w:basedOn w:val="DefaultParagraphFont"/>
    <w:uiPriority w:val="19"/>
    <w:qFormat/>
    <w:rsid w:val="001F2D1F"/>
    <w:rPr>
      <w:i/>
      <w:iCs/>
      <w:color w:val="404040" w:themeColor="text1" w:themeTint="BF"/>
    </w:rPr>
  </w:style>
  <w:style w:type="character" w:styleId="SubtleReference">
    <w:name w:val="Subtle Reference"/>
    <w:basedOn w:val="DefaultParagraphFont"/>
    <w:uiPriority w:val="31"/>
    <w:qFormat/>
    <w:rsid w:val="001F2D1F"/>
    <w:rPr>
      <w:smallCaps/>
      <w:color w:val="5A5A5A" w:themeColor="text1" w:themeTint="A5"/>
    </w:rPr>
  </w:style>
  <w:style w:type="paragraph" w:styleId="TOCHeading">
    <w:name w:val="TOC Heading"/>
    <w:basedOn w:val="Heading1"/>
    <w:next w:val="Normal"/>
    <w:uiPriority w:val="39"/>
    <w:semiHidden/>
    <w:unhideWhenUsed/>
    <w:qFormat/>
    <w:rsid w:val="001F2D1F"/>
    <w:pPr>
      <w:overflowPunct w:val="0"/>
      <w:autoSpaceDE w:val="0"/>
      <w:autoSpaceDN w:val="0"/>
      <w:adjustRightInd w:val="0"/>
      <w:spacing w:before="240" w:after="0" w:line="240" w:lineRule="auto"/>
      <w:textAlignment w:val="baseline"/>
      <w:outlineLvl w:val="9"/>
    </w:pPr>
    <w:rPr>
      <w:kern w:val="0"/>
      <w:sz w:val="32"/>
      <w:szCs w:val="32"/>
      <w:lang w:eastAsia="en-GB"/>
      <w14:ligatures w14:val="none"/>
    </w:rPr>
  </w:style>
  <w:style w:type="paragraph" w:customStyle="1" w:styleId="x1yc453h">
    <w:name w:val="x1yc453h"/>
    <w:basedOn w:val="Normal"/>
    <w:rsid w:val="0007392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x1d5dutw">
    <w:name w:val="x1d5dutw"/>
    <w:basedOn w:val="DefaultParagraphFont"/>
    <w:rsid w:val="00D55B94"/>
  </w:style>
  <w:style w:type="character" w:customStyle="1" w:styleId="x1heor9g">
    <w:name w:val="x1heor9g"/>
    <w:basedOn w:val="DefaultParagraphFont"/>
    <w:rsid w:val="00D55B94"/>
  </w:style>
  <w:style w:type="character" w:customStyle="1" w:styleId="x1ir3puv">
    <w:name w:val="x1ir3puv"/>
    <w:basedOn w:val="DefaultParagraphFont"/>
    <w:rsid w:val="00D55B94"/>
  </w:style>
  <w:style w:type="character" w:customStyle="1" w:styleId="xe6aan1">
    <w:name w:val="xe6aan1"/>
    <w:basedOn w:val="DefaultParagraphFont"/>
    <w:rsid w:val="002B4E47"/>
  </w:style>
  <w:style w:type="paragraph" w:styleId="NormalWeb">
    <w:name w:val="Normal (Web)"/>
    <w:basedOn w:val="Normal"/>
    <w:uiPriority w:val="99"/>
    <w:semiHidden/>
    <w:unhideWhenUsed/>
    <w:rsid w:val="001F27DC"/>
    <w:pPr>
      <w:overflowPunct/>
      <w:autoSpaceDE/>
      <w:autoSpaceDN/>
      <w:adjustRightInd/>
      <w:spacing w:before="100" w:beforeAutospacing="1" w:after="100" w:afterAutospacing="1"/>
      <w:textAlignment w:val="auto"/>
    </w:pPr>
    <w:rPr>
      <w:rFonts w:ascii="Times New Roman" w:eastAsiaTheme="minorHAnsi" w:hAnsi="Times New Roman" w:cs="Times New Roman"/>
      <w:color w:val="auto"/>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2708</Words>
  <Characters>16413</Characters>
  <Application>Microsoft Office Word</Application>
  <DocSecurity>0</DocSecurity>
  <Lines>269</Lines>
  <Paragraphs>46</Paragraphs>
  <ScaleCrop>false</ScaleCrop>
  <HeadingPairs>
    <vt:vector size="2" baseType="variant">
      <vt:variant>
        <vt:lpstr>Title</vt:lpstr>
      </vt:variant>
      <vt:variant>
        <vt:i4>1</vt:i4>
      </vt:variant>
    </vt:vector>
  </HeadingPairs>
  <TitlesOfParts>
    <vt:vector size="1" baseType="lpstr">
      <vt:lpstr/>
    </vt:vector>
  </TitlesOfParts>
  <Company>Cyngor Sir CEREDIGION County Council</Company>
  <LinksUpToDate>false</LinksUpToDate>
  <CharactersWithSpaces>19075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Hatcher</dc:creator>
  <cp:keywords/>
  <dc:description/>
  <cp:lastModifiedBy>Sara Hatcher</cp:lastModifiedBy>
  <cp:revision>4</cp:revision>
  <dcterms:created xsi:type="dcterms:W3CDTF">2026-09-28T20:53:00Z</dcterms:created>
  <dcterms:modified xsi:type="dcterms:W3CDTF">2026-10-05T21:29:00Z</dcterms:modified>
</cp:coreProperties>
</file>