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79116" w14:textId="77777777" w:rsidR="00507BA1" w:rsidRDefault="00507BA1"/>
    <w:p w14:paraId="2234CCE6" w14:textId="77777777" w:rsidR="00507BA1" w:rsidRPr="00BB71BC" w:rsidRDefault="00507BA1" w:rsidP="00507BA1">
      <w:pPr>
        <w:pStyle w:val="paragraph"/>
        <w:spacing w:before="0" w:beforeAutospacing="0" w:afterLines="30" w:after="72" w:afterAutospacing="0" w:line="360" w:lineRule="auto"/>
        <w:jc w:val="center"/>
        <w:textAlignment w:val="baseline"/>
        <w:rPr>
          <w:rStyle w:val="normaltextrun"/>
          <w:rFonts w:ascii="Arial" w:hAnsi="Arial" w:cs="Arial"/>
          <w:sz w:val="22"/>
          <w:szCs w:val="22"/>
        </w:rPr>
      </w:pPr>
      <w:r w:rsidRPr="00BB71BC">
        <w:rPr>
          <w:rFonts w:ascii="Arial" w:hAnsi="Arial" w:cs="Arial"/>
          <w:noProof/>
          <w:sz w:val="22"/>
          <w:szCs w:val="22"/>
        </w:rPr>
        <w:drawing>
          <wp:inline distT="0" distB="0" distL="0" distR="0" wp14:anchorId="361EDEB4" wp14:editId="59527BA0">
            <wp:extent cx="3495675" cy="1238250"/>
            <wp:effectExtent l="0" t="0" r="9525" b="0"/>
            <wp:docPr id="552756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95675" cy="1238250"/>
                    </a:xfrm>
                    <a:prstGeom prst="rect">
                      <a:avLst/>
                    </a:prstGeom>
                    <a:noFill/>
                    <a:ln>
                      <a:noFill/>
                    </a:ln>
                  </pic:spPr>
                </pic:pic>
              </a:graphicData>
            </a:graphic>
          </wp:inline>
        </w:drawing>
      </w:r>
    </w:p>
    <w:p w14:paraId="5EA549E0" w14:textId="77777777" w:rsidR="00507BA1" w:rsidRPr="00BB71BC" w:rsidRDefault="00507BA1" w:rsidP="00507BA1">
      <w:pPr>
        <w:pStyle w:val="paragraph"/>
        <w:spacing w:before="0" w:beforeAutospacing="0" w:afterLines="30" w:after="72" w:afterAutospacing="0" w:line="360" w:lineRule="auto"/>
        <w:textAlignment w:val="baseline"/>
        <w:rPr>
          <w:rStyle w:val="normaltextrun"/>
          <w:rFonts w:ascii="Arial" w:hAnsi="Arial" w:cs="Arial"/>
          <w:sz w:val="22"/>
          <w:szCs w:val="22"/>
        </w:rPr>
      </w:pPr>
    </w:p>
    <w:p w14:paraId="06100AAB" w14:textId="77777777" w:rsidR="00507BA1" w:rsidRPr="00BF1285" w:rsidRDefault="00507BA1" w:rsidP="00507BA1">
      <w:pPr>
        <w:pStyle w:val="paragraph"/>
        <w:spacing w:before="0" w:beforeAutospacing="0" w:afterLines="30" w:after="72" w:afterAutospacing="0" w:line="360" w:lineRule="auto"/>
        <w:jc w:val="center"/>
        <w:textAlignment w:val="baseline"/>
        <w:rPr>
          <w:rFonts w:ascii="Arial" w:hAnsi="Arial" w:cs="Arial"/>
          <w:b/>
          <w:bCs/>
          <w:sz w:val="22"/>
          <w:szCs w:val="22"/>
        </w:rPr>
      </w:pPr>
      <w:r w:rsidRPr="00BF1285">
        <w:rPr>
          <w:rStyle w:val="normaltextrun"/>
          <w:rFonts w:ascii="Arial" w:hAnsi="Arial" w:cs="Arial"/>
          <w:b/>
          <w:bCs/>
          <w:sz w:val="22"/>
          <w:szCs w:val="22"/>
        </w:rPr>
        <w:t>University of Wales Trinity Saint David Birmingham</w:t>
      </w:r>
    </w:p>
    <w:p w14:paraId="3075F200" w14:textId="77777777" w:rsidR="00507BA1" w:rsidRPr="00BF1285" w:rsidRDefault="00507BA1" w:rsidP="00507BA1">
      <w:pPr>
        <w:pStyle w:val="paragraph"/>
        <w:spacing w:before="0" w:beforeAutospacing="0" w:afterLines="30" w:after="72" w:afterAutospacing="0" w:line="360" w:lineRule="auto"/>
        <w:jc w:val="center"/>
        <w:textAlignment w:val="baseline"/>
        <w:rPr>
          <w:rFonts w:ascii="Arial" w:hAnsi="Arial" w:cs="Arial"/>
          <w:b/>
          <w:bCs/>
          <w:sz w:val="22"/>
          <w:szCs w:val="22"/>
        </w:rPr>
      </w:pPr>
      <w:r w:rsidRPr="00BF1285">
        <w:rPr>
          <w:rStyle w:val="normaltextrun"/>
          <w:rFonts w:ascii="Arial" w:hAnsi="Arial" w:cs="Arial"/>
          <w:b/>
          <w:bCs/>
          <w:sz w:val="22"/>
          <w:szCs w:val="22"/>
        </w:rPr>
        <w:t>Module: Digital Skills and Research methods</w:t>
      </w:r>
    </w:p>
    <w:p w14:paraId="37D1C676" w14:textId="77777777" w:rsidR="00507BA1" w:rsidRPr="00BF1285" w:rsidRDefault="00507BA1" w:rsidP="00507BA1">
      <w:pPr>
        <w:pStyle w:val="paragraph"/>
        <w:spacing w:before="0" w:beforeAutospacing="0" w:afterLines="30" w:after="72" w:afterAutospacing="0" w:line="360" w:lineRule="auto"/>
        <w:jc w:val="center"/>
        <w:textAlignment w:val="baseline"/>
        <w:rPr>
          <w:rFonts w:ascii="Arial" w:hAnsi="Arial" w:cs="Arial"/>
          <w:b/>
          <w:bCs/>
          <w:sz w:val="22"/>
          <w:szCs w:val="22"/>
        </w:rPr>
      </w:pPr>
      <w:r w:rsidRPr="00BF1285">
        <w:rPr>
          <w:rStyle w:val="normaltextrun"/>
          <w:rFonts w:ascii="Arial" w:hAnsi="Arial" w:cs="Arial"/>
          <w:b/>
          <w:bCs/>
          <w:sz w:val="22"/>
          <w:szCs w:val="22"/>
        </w:rPr>
        <w:t>Module Code: LCHS4007</w:t>
      </w:r>
    </w:p>
    <w:p w14:paraId="05B77C41" w14:textId="77777777" w:rsidR="00507BA1" w:rsidRPr="00BF1285" w:rsidRDefault="00507BA1" w:rsidP="00507BA1">
      <w:pPr>
        <w:pStyle w:val="paragraph"/>
        <w:spacing w:before="0" w:beforeAutospacing="0" w:afterLines="30" w:after="72" w:afterAutospacing="0" w:line="360" w:lineRule="auto"/>
        <w:jc w:val="center"/>
        <w:textAlignment w:val="baseline"/>
        <w:rPr>
          <w:rFonts w:ascii="Arial" w:hAnsi="Arial" w:cs="Arial"/>
          <w:b/>
          <w:bCs/>
          <w:sz w:val="22"/>
          <w:szCs w:val="22"/>
        </w:rPr>
      </w:pPr>
      <w:r w:rsidRPr="00BF1285">
        <w:rPr>
          <w:rStyle w:val="normaltextrun"/>
          <w:rFonts w:ascii="Arial" w:hAnsi="Arial" w:cs="Arial"/>
          <w:b/>
          <w:bCs/>
          <w:sz w:val="22"/>
          <w:szCs w:val="22"/>
        </w:rPr>
        <w:t>Submitted by: Prince Kallon</w:t>
      </w:r>
    </w:p>
    <w:p w14:paraId="6B2685DA" w14:textId="77777777" w:rsidR="00507BA1" w:rsidRPr="00BF1285" w:rsidRDefault="00507BA1" w:rsidP="00507BA1">
      <w:pPr>
        <w:pStyle w:val="paragraph"/>
        <w:spacing w:before="0" w:beforeAutospacing="0" w:afterLines="30" w:after="72" w:afterAutospacing="0" w:line="360" w:lineRule="auto"/>
        <w:jc w:val="center"/>
        <w:textAlignment w:val="baseline"/>
        <w:rPr>
          <w:rFonts w:ascii="Arial" w:hAnsi="Arial" w:cs="Arial"/>
          <w:b/>
          <w:bCs/>
          <w:sz w:val="22"/>
          <w:szCs w:val="22"/>
        </w:rPr>
      </w:pPr>
      <w:r w:rsidRPr="00BF1285">
        <w:rPr>
          <w:rStyle w:val="normaltextrun"/>
          <w:rFonts w:ascii="Arial" w:hAnsi="Arial" w:cs="Arial"/>
          <w:b/>
          <w:bCs/>
          <w:sz w:val="22"/>
          <w:szCs w:val="22"/>
        </w:rPr>
        <w:t>ID number: 2519626</w:t>
      </w:r>
    </w:p>
    <w:p w14:paraId="3FE9FDE6" w14:textId="77777777" w:rsidR="00507BA1" w:rsidRPr="00BF1285" w:rsidRDefault="00507BA1" w:rsidP="00507BA1">
      <w:pPr>
        <w:pStyle w:val="paragraph"/>
        <w:spacing w:before="0" w:beforeAutospacing="0" w:afterLines="30" w:after="72" w:afterAutospacing="0" w:line="360" w:lineRule="auto"/>
        <w:jc w:val="center"/>
        <w:textAlignment w:val="baseline"/>
        <w:rPr>
          <w:rStyle w:val="normaltextrun"/>
          <w:rFonts w:ascii="Arial" w:hAnsi="Arial" w:cs="Arial"/>
          <w:b/>
          <w:bCs/>
          <w:sz w:val="22"/>
          <w:szCs w:val="22"/>
        </w:rPr>
      </w:pPr>
      <w:r w:rsidRPr="00BF1285">
        <w:rPr>
          <w:rStyle w:val="normaltextrun"/>
          <w:rFonts w:ascii="Arial" w:hAnsi="Arial" w:cs="Arial"/>
          <w:b/>
          <w:bCs/>
          <w:sz w:val="22"/>
          <w:szCs w:val="22"/>
        </w:rPr>
        <w:t>Name of the lecturer</w:t>
      </w:r>
      <w:r w:rsidRPr="00BB71BC">
        <w:rPr>
          <w:rStyle w:val="normaltextrun"/>
          <w:rFonts w:ascii="Arial" w:hAnsi="Arial" w:cs="Arial"/>
          <w:sz w:val="22"/>
          <w:szCs w:val="22"/>
        </w:rPr>
        <w:t>: </w:t>
      </w:r>
      <w:r w:rsidRPr="00BF1285">
        <w:rPr>
          <w:rStyle w:val="normaltextrun"/>
          <w:rFonts w:ascii="Arial" w:hAnsi="Arial" w:cs="Arial"/>
          <w:b/>
          <w:bCs/>
          <w:sz w:val="22"/>
          <w:szCs w:val="22"/>
        </w:rPr>
        <w:t>Dr Masud Siddiqui</w:t>
      </w:r>
    </w:p>
    <w:p w14:paraId="0EBE2438" w14:textId="77777777" w:rsidR="00507BA1" w:rsidRPr="00BB71BC" w:rsidRDefault="00507BA1" w:rsidP="00507BA1">
      <w:pPr>
        <w:pStyle w:val="paragraph"/>
        <w:spacing w:before="0" w:beforeAutospacing="0" w:afterLines="30" w:after="72" w:afterAutospacing="0" w:line="360" w:lineRule="auto"/>
        <w:jc w:val="center"/>
        <w:textAlignment w:val="baseline"/>
        <w:rPr>
          <w:rStyle w:val="normaltextrun"/>
          <w:rFonts w:ascii="Arial" w:hAnsi="Arial" w:cs="Arial"/>
          <w:sz w:val="22"/>
          <w:szCs w:val="22"/>
        </w:rPr>
      </w:pPr>
      <w:r w:rsidRPr="00BF1285">
        <w:rPr>
          <w:rStyle w:val="normaltextrun"/>
          <w:rFonts w:ascii="Arial" w:hAnsi="Arial" w:cs="Arial"/>
          <w:b/>
          <w:bCs/>
          <w:sz w:val="22"/>
          <w:szCs w:val="22"/>
        </w:rPr>
        <w:t>Content</w:t>
      </w:r>
      <w:r w:rsidRPr="00BB71BC">
        <w:rPr>
          <w:rStyle w:val="normaltextrun"/>
          <w:rFonts w:ascii="Arial" w:hAnsi="Arial" w:cs="Arial"/>
          <w:sz w:val="22"/>
          <w:szCs w:val="22"/>
        </w:rPr>
        <w:t xml:space="preserve">: </w:t>
      </w:r>
      <w:r w:rsidRPr="00BF1285">
        <w:rPr>
          <w:rStyle w:val="normaltextrun"/>
          <w:rFonts w:ascii="Arial" w:hAnsi="Arial" w:cs="Arial"/>
          <w:b/>
          <w:bCs/>
          <w:sz w:val="22"/>
          <w:szCs w:val="22"/>
        </w:rPr>
        <w:t>Page 1-4</w:t>
      </w:r>
    </w:p>
    <w:p w14:paraId="2F802CA5" w14:textId="77777777" w:rsidR="00507BA1" w:rsidRPr="00BB71BC" w:rsidRDefault="00507BA1" w:rsidP="00507BA1">
      <w:pPr>
        <w:pStyle w:val="paragraph"/>
        <w:spacing w:before="0" w:beforeAutospacing="0" w:afterLines="30" w:after="72" w:afterAutospacing="0" w:line="360" w:lineRule="auto"/>
        <w:jc w:val="center"/>
        <w:textAlignment w:val="baseline"/>
        <w:rPr>
          <w:rStyle w:val="normaltextrun"/>
          <w:rFonts w:ascii="Arial" w:hAnsi="Arial" w:cs="Arial"/>
          <w:sz w:val="22"/>
          <w:szCs w:val="22"/>
        </w:rPr>
      </w:pPr>
      <w:r w:rsidRPr="00BF1285">
        <w:rPr>
          <w:rStyle w:val="normaltextrun"/>
          <w:rFonts w:ascii="Arial" w:hAnsi="Arial" w:cs="Arial"/>
          <w:b/>
          <w:bCs/>
          <w:sz w:val="22"/>
          <w:szCs w:val="22"/>
        </w:rPr>
        <w:t>Submitted on</w:t>
      </w:r>
      <w:r w:rsidRPr="00BB71BC">
        <w:rPr>
          <w:rStyle w:val="normaltextrun"/>
          <w:rFonts w:ascii="Arial" w:hAnsi="Arial" w:cs="Arial"/>
          <w:sz w:val="22"/>
          <w:szCs w:val="22"/>
        </w:rPr>
        <w:t xml:space="preserve">: </w:t>
      </w:r>
      <w:r w:rsidRPr="00BF1285">
        <w:rPr>
          <w:rStyle w:val="normaltextrun"/>
          <w:rFonts w:ascii="Arial" w:hAnsi="Arial" w:cs="Arial"/>
          <w:b/>
          <w:bCs/>
          <w:sz w:val="22"/>
          <w:szCs w:val="22"/>
        </w:rPr>
        <w:t>19-07-2026</w:t>
      </w:r>
    </w:p>
    <w:p w14:paraId="633D8789" w14:textId="77777777" w:rsidR="00507BA1" w:rsidRPr="00BB71BC" w:rsidRDefault="00507BA1" w:rsidP="00507BA1">
      <w:pPr>
        <w:pStyle w:val="paragraph"/>
        <w:spacing w:before="0" w:beforeAutospacing="0" w:afterLines="30" w:after="72" w:afterAutospacing="0" w:line="360" w:lineRule="auto"/>
        <w:jc w:val="center"/>
        <w:textAlignment w:val="baseline"/>
        <w:rPr>
          <w:rStyle w:val="normaltextrun"/>
          <w:rFonts w:ascii="Arial" w:hAnsi="Arial" w:cs="Arial"/>
          <w:sz w:val="22"/>
          <w:szCs w:val="22"/>
        </w:rPr>
      </w:pPr>
    </w:p>
    <w:p w14:paraId="4A858B8E" w14:textId="77777777" w:rsidR="00507BA1" w:rsidRPr="00BF1285" w:rsidRDefault="00507BA1" w:rsidP="00507BA1">
      <w:pPr>
        <w:shd w:val="clear" w:color="auto" w:fill="FFFFFF"/>
        <w:spacing w:afterLines="30" w:after="72" w:line="240" w:lineRule="auto"/>
        <w:rPr>
          <w:rFonts w:ascii="Arial" w:eastAsia="Times New Roman" w:hAnsi="Arial" w:cs="Arial"/>
          <w:b/>
          <w:bCs/>
          <w:color w:val="222222"/>
          <w:kern w:val="0"/>
          <w:lang w:eastAsia="en-GB"/>
          <w14:ligatures w14:val="none"/>
        </w:rPr>
      </w:pPr>
      <w:r w:rsidRPr="00BF1285">
        <w:rPr>
          <w:rFonts w:ascii="Arial" w:eastAsia="Times New Roman" w:hAnsi="Arial" w:cs="Arial"/>
          <w:b/>
          <w:bCs/>
          <w:color w:val="222222"/>
          <w:kern w:val="0"/>
          <w:lang w:eastAsia="en-GB"/>
          <w14:ligatures w14:val="none"/>
        </w:rPr>
        <w:t>Introduction  </w:t>
      </w:r>
    </w:p>
    <w:p w14:paraId="004798F0" w14:textId="77777777" w:rsidR="00507BA1" w:rsidRPr="00BB71BC" w:rsidRDefault="00507BA1" w:rsidP="00507BA1">
      <w:pPr>
        <w:spacing w:afterLines="30" w:after="72"/>
        <w:rPr>
          <w:rFonts w:ascii="Arial" w:hAnsi="Arial" w:cs="Arial"/>
        </w:rPr>
      </w:pPr>
      <w:r w:rsidRPr="00BB71BC">
        <w:rPr>
          <w:rFonts w:ascii="Arial" w:eastAsia="Times New Roman" w:hAnsi="Arial" w:cs="Arial"/>
          <w:color w:val="222222"/>
          <w:kern w:val="0"/>
          <w:lang w:eastAsia="en-GB"/>
          <w14:ligatures w14:val="none"/>
        </w:rPr>
        <w:t>A Qualitative Study of Organisational Resilience in Care Homes in Scotland, explores how care homes provide safe and person-centred care despite growing pressures. The study is set in a context where care homes increasingly support older people with advanced frailty, dementia, multiple long-term conditions and high dependency needs. These homes are no longer only residential settings; they now function as complex care environments requiring clinical, emotional and social support.</w:t>
      </w:r>
    </w:p>
    <w:p w14:paraId="55C2D433"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p>
    <w:p w14:paraId="2E539E64"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r w:rsidRPr="00BB71BC">
        <w:rPr>
          <w:rFonts w:ascii="Arial" w:eastAsia="Times New Roman" w:hAnsi="Arial" w:cs="Arial"/>
          <w:color w:val="222222"/>
          <w:kern w:val="0"/>
          <w:lang w:eastAsia="en-GB"/>
          <w14:ligatures w14:val="none"/>
        </w:rPr>
        <w:t>The paper argues that traditional quality systems in care homes rely too much on inspections, audits, checklists and compliance rules. While these tools support accountability, they often do not reflect the real conditions of daily care. Staff face unpredictable resident needs, limited resources, staff shortages, time pressure and heavy documentation demands. Therefore, care quality cannot be judged only by whether procedures are followed. It must also be understood through how staff adapt to keep care safe and effective.</w:t>
      </w:r>
    </w:p>
    <w:p w14:paraId="58F03FD6"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p>
    <w:p w14:paraId="13CDE8F6" w14:textId="77777777" w:rsidR="00507BA1" w:rsidRPr="00BF1285" w:rsidRDefault="00507BA1" w:rsidP="00507BA1">
      <w:pPr>
        <w:shd w:val="clear" w:color="auto" w:fill="FFFFFF"/>
        <w:spacing w:afterLines="30" w:after="72" w:line="240" w:lineRule="auto"/>
        <w:rPr>
          <w:rFonts w:ascii="Arial" w:eastAsia="Times New Roman" w:hAnsi="Arial" w:cs="Arial"/>
          <w:b/>
          <w:bCs/>
          <w:color w:val="222222"/>
          <w:kern w:val="0"/>
          <w:lang w:eastAsia="en-GB"/>
          <w14:ligatures w14:val="none"/>
        </w:rPr>
      </w:pPr>
      <w:r w:rsidRPr="00BF1285">
        <w:rPr>
          <w:rFonts w:ascii="Arial" w:hAnsi="Arial" w:cs="Arial"/>
          <w:b/>
          <w:bCs/>
        </w:rPr>
        <w:t>Purpose of the Study</w:t>
      </w:r>
    </w:p>
    <w:p w14:paraId="5D6ECE47"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r w:rsidRPr="00BB71BC">
        <w:rPr>
          <w:rFonts w:ascii="Arial" w:eastAsia="Times New Roman" w:hAnsi="Arial" w:cs="Arial"/>
          <w:color w:val="222222"/>
          <w:kern w:val="0"/>
          <w:lang w:eastAsia="en-GB"/>
          <w14:ligatures w14:val="none"/>
        </w:rPr>
        <w:t>The study uses Resilient Healthcare theory, especially the Concepts for Applying Resilience, or CARE, model. This approach shifts attention from what goes wrong to how care succeeds under pressure. Resilience is seen as an active process created through everyday decisions, teamwork and adjustments, not as a fixed organisational quality (Hollnagel, 2014; Braithwaite, Wears and Hollnagel, 2017).</w:t>
      </w:r>
    </w:p>
    <w:p w14:paraId="7EEC5A5F"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p>
    <w:p w14:paraId="4C53F3E2"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r w:rsidRPr="00BB71BC">
        <w:rPr>
          <w:rFonts w:ascii="Arial" w:eastAsia="Times New Roman" w:hAnsi="Arial" w:cs="Arial"/>
          <w:color w:val="222222"/>
          <w:kern w:val="0"/>
          <w:lang w:eastAsia="en-GB"/>
          <w14:ligatures w14:val="none"/>
        </w:rPr>
        <w:lastRenderedPageBreak/>
        <w:t>A key idea is the difference between “work-as-imagined” and “work-as-done”. Work-as-imagined refers to how care is expected to happen in policies, regulations and care plans. Work-as-done refers to real practice, where staff must respond to changing needs, limited time and competing priorities. The gap between these two forms of work is central to the study. Care homes continue to function because staff constantly bridge this gap through practical adaptations.</w:t>
      </w:r>
    </w:p>
    <w:p w14:paraId="4BC00B3A"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p>
    <w:p w14:paraId="217BA004"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r w:rsidRPr="00BF1285">
        <w:rPr>
          <w:rFonts w:ascii="Arial" w:eastAsia="Times New Roman" w:hAnsi="Arial" w:cs="Arial"/>
          <w:b/>
          <w:bCs/>
          <w:color w:val="222222"/>
          <w:kern w:val="0"/>
          <w:lang w:eastAsia="en-GB"/>
          <w14:ligatures w14:val="none"/>
        </w:rPr>
        <w:t>The CARE model examines four connected elements</w:t>
      </w:r>
      <w:r w:rsidRPr="00BB71BC">
        <w:rPr>
          <w:rFonts w:ascii="Arial" w:eastAsia="Times New Roman" w:hAnsi="Arial" w:cs="Arial"/>
          <w:color w:val="222222"/>
          <w:kern w:val="0"/>
          <w:lang w:eastAsia="en-GB"/>
          <w14:ligatures w14:val="none"/>
        </w:rPr>
        <w:t>: demands, capacity, adaptations and outcomes. Demands include resident dependency, documentation, regulation and family expectations. Capacity includes staff numbers, skills, time, information, leadership and resources. Adaptations are the changes staff make when demands exceed capacity. Outcomes may be positive, such as safe care, or negative, such as stress, missed care or hidden risk.</w:t>
      </w:r>
    </w:p>
    <w:p w14:paraId="1EB67B2B"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p>
    <w:p w14:paraId="599FDF8F"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r w:rsidRPr="00BB71BC">
        <w:rPr>
          <w:rFonts w:ascii="Arial" w:eastAsia="Times New Roman" w:hAnsi="Arial" w:cs="Arial"/>
          <w:color w:val="222222"/>
          <w:kern w:val="0"/>
          <w:lang w:eastAsia="en-GB"/>
          <w14:ligatures w14:val="none"/>
        </w:rPr>
        <w:t>Ross et al. shows that staff adaptations are essential but can also become risky. May reprioritise tasks, use informal communication, rely on knowledge of residents, support colleagues or work around rigid systems. These actions often protect residents and maintain continuity. However, if staff must constantly compensate for poor staffing or unrealistic expectations, resilience becomes stretched and unsafe.</w:t>
      </w:r>
    </w:p>
    <w:p w14:paraId="655060F7"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p>
    <w:p w14:paraId="57A4D2C6"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r w:rsidRPr="00BB71BC">
        <w:rPr>
          <w:rFonts w:ascii="Arial" w:eastAsia="Times New Roman" w:hAnsi="Arial" w:cs="Arial"/>
          <w:color w:val="222222"/>
          <w:kern w:val="0"/>
          <w:lang w:eastAsia="en-GB"/>
          <w14:ligatures w14:val="none"/>
        </w:rPr>
        <w:t>The study used a qualitative, multi-method design over twenty-four months in Scotland. Researchers carried out sixty-eight hours of non-participant observation in care homes. They shadowed staff and recorded care activities, communication, interruptions and system pressures. Observation was important because many everyday adaptations are routine and may not be fully explained in interviews.</w:t>
      </w:r>
    </w:p>
    <w:p w14:paraId="6936D71C"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p>
    <w:p w14:paraId="77E73D90"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r w:rsidRPr="00BB71BC">
        <w:rPr>
          <w:rFonts w:ascii="Arial" w:eastAsia="Times New Roman" w:hAnsi="Arial" w:cs="Arial"/>
          <w:color w:val="222222"/>
          <w:kern w:val="0"/>
          <w:lang w:eastAsia="en-GB"/>
          <w14:ligatures w14:val="none"/>
        </w:rPr>
        <w:t>The researchers also conducted thirty-three semi-structured interviews with thirty-two care home staff and one senior inspector. Participants included care assistants, nurses, managers and regulatory staff. Three focus groups with nineteen participants, including inspectors and multidisciplinary professionals, were also held. These methods helped identify common issues across care delivery, regulation and professional practice.</w:t>
      </w:r>
    </w:p>
    <w:p w14:paraId="7D31A8D5"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p>
    <w:p w14:paraId="7526E664"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r w:rsidRPr="00BB71BC">
        <w:rPr>
          <w:rFonts w:ascii="Arial" w:eastAsia="Times New Roman" w:hAnsi="Arial" w:cs="Arial"/>
          <w:color w:val="222222"/>
          <w:kern w:val="0"/>
          <w:lang w:eastAsia="en-GB"/>
          <w14:ligatures w14:val="none"/>
        </w:rPr>
        <w:t>Residents and families were included through eight interviews using an “emotional touchpoints” method. This encouraged them to describe care through feelings, memories and relationships. Their views showed that care quality is not only about procedures, but also about dignity, kindness, trust and familiarity.</w:t>
      </w:r>
    </w:p>
    <w:p w14:paraId="706183A2"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p>
    <w:p w14:paraId="6803E10D"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r w:rsidRPr="00BB71BC">
        <w:rPr>
          <w:rFonts w:ascii="Arial" w:eastAsia="Times New Roman" w:hAnsi="Arial" w:cs="Arial"/>
          <w:color w:val="222222"/>
          <w:kern w:val="0"/>
          <w:lang w:eastAsia="en-GB"/>
          <w14:ligatures w14:val="none"/>
        </w:rPr>
        <w:t>A stakeholder workshop with thirty-one participants helped review and interprets the findings. Data were analysed using QSR NVivo 12.0 and thematic analysis. The researchers examined everyday care through demands, capacity, adaptations and outcomes, then grouped findings into three main themes: care planning and information use, coordination of daily care, and person-centred care.</w:t>
      </w:r>
    </w:p>
    <w:p w14:paraId="77DD8BA8"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p>
    <w:p w14:paraId="0943A75E"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r w:rsidRPr="00010F34">
        <w:rPr>
          <w:rFonts w:ascii="Arial" w:eastAsia="Times New Roman" w:hAnsi="Arial" w:cs="Arial"/>
          <w:b/>
          <w:bCs/>
          <w:color w:val="222222"/>
          <w:kern w:val="0"/>
          <w:lang w:eastAsia="en-GB"/>
          <w14:ligatures w14:val="none"/>
        </w:rPr>
        <w:t>The first theme, care planning and information</w:t>
      </w:r>
      <w:r w:rsidRPr="00BB71BC">
        <w:rPr>
          <w:rFonts w:ascii="Arial" w:eastAsia="Times New Roman" w:hAnsi="Arial" w:cs="Arial"/>
          <w:color w:val="222222"/>
          <w:kern w:val="0"/>
          <w:lang w:eastAsia="en-GB"/>
          <w14:ligatures w14:val="none"/>
        </w:rPr>
        <w:t xml:space="preserve"> use, shows that care plans often create tension. Although care plans are meant to guide individualised care, staff often saw them as bureaucratic documents mainly used for inspection, legal protection or compliance. They were often lengthy, repetitive and disconnected from daily practice. This meant staff sometimes relied more on personal knowledge, team memory and verbal communication than written records.</w:t>
      </w:r>
    </w:p>
    <w:p w14:paraId="03787407"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p>
    <w:p w14:paraId="3F07F0D5"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r w:rsidRPr="00BB71BC">
        <w:rPr>
          <w:rFonts w:ascii="Arial" w:eastAsia="Times New Roman" w:hAnsi="Arial" w:cs="Arial"/>
          <w:color w:val="222222"/>
          <w:kern w:val="0"/>
          <w:lang w:eastAsia="en-GB"/>
          <w14:ligatures w14:val="none"/>
        </w:rPr>
        <w:lastRenderedPageBreak/>
        <w:t>This creates both strengths and risks. Informal knowledge can help staff provide responsive care, especially when they know residents well. However, it can be fragile when staff leave, agency workers are used or communication fails. The study suggests that documentation should support care rather than simply prove compliance.</w:t>
      </w:r>
    </w:p>
    <w:p w14:paraId="2EAEEF60"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p>
    <w:p w14:paraId="0822011B"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r w:rsidRPr="00E64DB1">
        <w:rPr>
          <w:rFonts w:ascii="Arial" w:eastAsia="Times New Roman" w:hAnsi="Arial" w:cs="Arial"/>
          <w:b/>
          <w:bCs/>
          <w:color w:val="222222"/>
          <w:kern w:val="0"/>
          <w:lang w:eastAsia="en-GB"/>
          <w14:ligatures w14:val="none"/>
        </w:rPr>
        <w:t>The second theme is coordination of everyday care</w:t>
      </w:r>
      <w:r w:rsidRPr="00BB71BC">
        <w:rPr>
          <w:rFonts w:ascii="Arial" w:eastAsia="Times New Roman" w:hAnsi="Arial" w:cs="Arial"/>
          <w:color w:val="222222"/>
          <w:kern w:val="0"/>
          <w:lang w:eastAsia="en-GB"/>
          <w14:ligatures w14:val="none"/>
        </w:rPr>
        <w:t>. Care homes depend on constant coordination between care assistants, nurses, managers, external professionals, residents and families. Much of this coordination happens informally through quick conversations, observations and decisions during shifts. Staff must balance routine tasks with unexpected events such as falls, distress, medication issues or sudden health changes. Resilience is shown when staff reorganise work to meet these pressures. However, coordination becomes harder when staffing is low or information is fragmented.</w:t>
      </w:r>
    </w:p>
    <w:p w14:paraId="1B912A60"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p>
    <w:p w14:paraId="2B1355E1"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r w:rsidRPr="00E64DB1">
        <w:rPr>
          <w:rFonts w:ascii="Arial" w:eastAsia="Times New Roman" w:hAnsi="Arial" w:cs="Arial"/>
          <w:b/>
          <w:bCs/>
          <w:color w:val="222222"/>
          <w:kern w:val="0"/>
          <w:lang w:eastAsia="en-GB"/>
          <w14:ligatures w14:val="none"/>
        </w:rPr>
        <w:t>The third theme is person-centred care</w:t>
      </w:r>
      <w:r w:rsidRPr="00BB71BC">
        <w:rPr>
          <w:rFonts w:ascii="Arial" w:eastAsia="Times New Roman" w:hAnsi="Arial" w:cs="Arial"/>
          <w:color w:val="222222"/>
          <w:kern w:val="0"/>
          <w:lang w:eastAsia="en-GB"/>
          <w14:ligatures w14:val="none"/>
        </w:rPr>
        <w:t>. Care homes are expected to respect residents’ preferences, routines, histories and identities. Yet this can be difficult when staff are under pressure to complete tasks and documentation. True person-centred care requires time, flexibility and strong relationships. For example, supporting a resident with dementia may require patience and emotional understanding rather than strict task completion. This type of care is vital but not always captured by audits.</w:t>
      </w:r>
    </w:p>
    <w:p w14:paraId="1FD26AA3"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p>
    <w:p w14:paraId="6651B725"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r w:rsidRPr="00BE734F">
        <w:rPr>
          <w:rFonts w:ascii="Arial" w:eastAsia="Times New Roman" w:hAnsi="Arial" w:cs="Arial"/>
          <w:b/>
          <w:bCs/>
          <w:color w:val="222222"/>
          <w:kern w:val="0"/>
          <w:lang w:eastAsia="en-GB"/>
          <w14:ligatures w14:val="none"/>
        </w:rPr>
        <w:t>The study has important policy implications</w:t>
      </w:r>
      <w:r w:rsidRPr="00BB71BC">
        <w:rPr>
          <w:rFonts w:ascii="Arial" w:eastAsia="Times New Roman" w:hAnsi="Arial" w:cs="Arial"/>
          <w:color w:val="222222"/>
          <w:kern w:val="0"/>
          <w:lang w:eastAsia="en-GB"/>
          <w14:ligatures w14:val="none"/>
        </w:rPr>
        <w:t>. It suggests that regulation should look beyond written compliance and examine how care is delivered. Inspectors and managers should learn from successful everyday adaptations, not only from failures. Care planning systems should be redesigned to help staff make decisions rather than create administrative burden. Managers should also strengthen staffing, communication, leadership, training and reflective learning.</w:t>
      </w:r>
    </w:p>
    <w:p w14:paraId="67EBEEAA"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p>
    <w:p w14:paraId="612FE2FF"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r w:rsidRPr="00BB71BC">
        <w:rPr>
          <w:rFonts w:ascii="Arial" w:eastAsia="Times New Roman" w:hAnsi="Arial" w:cs="Arial"/>
          <w:color w:val="222222"/>
          <w:kern w:val="0"/>
          <w:lang w:eastAsia="en-GB"/>
          <w14:ligatures w14:val="none"/>
        </w:rPr>
        <w:t>Overall, Ross et al.’s study shows that care homes are complex systems where safety is produced through continuous adaptation. It challenges the idea that more rules and paperwork automatically improve care. Instead, improvement should be based on the reality of work-as-done. Staff resilience is essential, but it must be supported, not exploited. High-quality care depends on recognising frontline expertise, reducing unnecessary bureaucracy and creating conditions for safe, relational and person-centred practice.</w:t>
      </w:r>
    </w:p>
    <w:p w14:paraId="0524386B" w14:textId="77777777" w:rsidR="00507BA1" w:rsidRPr="00E64DB1" w:rsidRDefault="00507BA1" w:rsidP="00507BA1">
      <w:pPr>
        <w:spacing w:before="100" w:beforeAutospacing="1" w:afterLines="30" w:after="72" w:line="240" w:lineRule="auto"/>
        <w:outlineLvl w:val="2"/>
        <w:rPr>
          <w:rFonts w:ascii="Arial" w:eastAsia="Times New Roman" w:hAnsi="Arial" w:cs="Arial"/>
          <w:b/>
          <w:bCs/>
          <w:kern w:val="0"/>
          <w:lang w:eastAsia="en-GB"/>
          <w14:ligatures w14:val="none"/>
        </w:rPr>
      </w:pPr>
      <w:r w:rsidRPr="00E64DB1">
        <w:rPr>
          <w:rFonts w:ascii="Arial" w:eastAsia="Times New Roman" w:hAnsi="Arial" w:cs="Arial"/>
          <w:b/>
          <w:bCs/>
          <w:kern w:val="0"/>
          <w:lang w:eastAsia="en-GB"/>
          <w14:ligatures w14:val="none"/>
        </w:rPr>
        <w:t>Structural Recommendations and Policy Implications</w:t>
      </w:r>
    </w:p>
    <w:p w14:paraId="599503F0" w14:textId="77777777" w:rsidR="00507BA1" w:rsidRPr="00BB71BC" w:rsidRDefault="00507BA1" w:rsidP="00507BA1">
      <w:pPr>
        <w:spacing w:before="100" w:beforeAutospacing="1" w:afterLines="30" w:after="72" w:line="240" w:lineRule="auto"/>
        <w:rPr>
          <w:rFonts w:ascii="Arial" w:eastAsia="Times New Roman" w:hAnsi="Arial" w:cs="Arial"/>
          <w:kern w:val="0"/>
          <w:lang w:eastAsia="en-GB"/>
          <w14:ligatures w14:val="none"/>
        </w:rPr>
      </w:pPr>
      <w:r w:rsidRPr="00BB71BC">
        <w:rPr>
          <w:rFonts w:ascii="Arial" w:eastAsia="Times New Roman" w:hAnsi="Arial" w:cs="Arial"/>
          <w:kern w:val="0"/>
          <w:lang w:eastAsia="en-GB"/>
          <w14:ligatures w14:val="none"/>
        </w:rPr>
        <w:t>Drawing on these findings, the authors propose several structural reforms to strengthen organisational resilience. They argue for simplifying documentation systems, removing redundant data entry, and empowering staff to make context</w:t>
      </w:r>
      <w:r w:rsidRPr="00BB71BC">
        <w:rPr>
          <w:rFonts w:ascii="Arial" w:eastAsia="Times New Roman" w:hAnsi="Arial" w:cs="Arial"/>
          <w:kern w:val="0"/>
          <w:lang w:eastAsia="en-GB"/>
          <w14:ligatures w14:val="none"/>
        </w:rPr>
        <w:noBreakHyphen/>
        <w:t>specific adjustments. They also recommend establishing local liaison groups to enhance multidisciplinary collaboration across medical and social domains. The overarching message is that resilience must be actively supported through organisational design rather than left to individual improvisation.</w:t>
      </w:r>
    </w:p>
    <w:p w14:paraId="44C4E854" w14:textId="77777777" w:rsidR="00507BA1" w:rsidRPr="00BB71BC" w:rsidRDefault="00507BA1" w:rsidP="00507BA1">
      <w:pPr>
        <w:spacing w:before="100" w:beforeAutospacing="1" w:afterLines="30" w:after="72" w:line="240" w:lineRule="auto"/>
        <w:rPr>
          <w:rFonts w:ascii="Arial" w:eastAsia="Times New Roman" w:hAnsi="Arial" w:cs="Arial"/>
          <w:kern w:val="0"/>
          <w:lang w:eastAsia="en-GB"/>
          <w14:ligatures w14:val="none"/>
        </w:rPr>
      </w:pPr>
      <w:r w:rsidRPr="00BB71BC">
        <w:rPr>
          <w:rFonts w:ascii="Arial" w:eastAsia="Times New Roman" w:hAnsi="Arial" w:cs="Arial"/>
          <w:kern w:val="0"/>
          <w:lang w:eastAsia="en-GB"/>
          <w14:ligatures w14:val="none"/>
        </w:rPr>
        <w:t>The article concludes that improving care home safety requires shifting away from rigid enforcement of work</w:t>
      </w:r>
      <w:r w:rsidRPr="00BB71BC">
        <w:rPr>
          <w:rFonts w:ascii="Arial" w:eastAsia="Times New Roman" w:hAnsi="Arial" w:cs="Arial"/>
          <w:kern w:val="0"/>
          <w:lang w:eastAsia="en-GB"/>
          <w14:ligatures w14:val="none"/>
        </w:rPr>
        <w:noBreakHyphen/>
        <w:t>as</w:t>
      </w:r>
      <w:r w:rsidRPr="00BB71BC">
        <w:rPr>
          <w:rFonts w:ascii="Arial" w:eastAsia="Times New Roman" w:hAnsi="Arial" w:cs="Arial"/>
          <w:kern w:val="0"/>
          <w:lang w:eastAsia="en-GB"/>
          <w14:ligatures w14:val="none"/>
        </w:rPr>
        <w:noBreakHyphen/>
        <w:t>imagined and instead enabling staff to navigate the realities of work</w:t>
      </w:r>
      <w:r w:rsidRPr="00BB71BC">
        <w:rPr>
          <w:rFonts w:ascii="Arial" w:eastAsia="Times New Roman" w:hAnsi="Arial" w:cs="Arial"/>
          <w:kern w:val="0"/>
          <w:lang w:eastAsia="en-GB"/>
          <w14:ligatures w14:val="none"/>
        </w:rPr>
        <w:noBreakHyphen/>
        <w:t>as</w:t>
      </w:r>
      <w:r w:rsidRPr="00BB71BC">
        <w:rPr>
          <w:rFonts w:ascii="Arial" w:eastAsia="Times New Roman" w:hAnsi="Arial" w:cs="Arial"/>
          <w:kern w:val="0"/>
          <w:lang w:eastAsia="en-GB"/>
          <w14:ligatures w14:val="none"/>
        </w:rPr>
        <w:noBreakHyphen/>
        <w:t>done. As the authors emphasise, resilient performance emerges from the interplay between demands, capacity, and adaptive behaviour. Supporting this performance demands flexible structures, adequate resources, and administrative systems that align with frontline realities. The study thus offers a valuable blueprint for policymakers, educators, and practitioners seeking to reform long</w:t>
      </w:r>
      <w:r w:rsidRPr="00BB71BC">
        <w:rPr>
          <w:rFonts w:ascii="Arial" w:eastAsia="Times New Roman" w:hAnsi="Arial" w:cs="Arial"/>
          <w:kern w:val="0"/>
          <w:lang w:eastAsia="en-GB"/>
          <w14:ligatures w14:val="none"/>
        </w:rPr>
        <w:noBreakHyphen/>
        <w:t>term eldercare in Scotland and beyond.</w:t>
      </w:r>
    </w:p>
    <w:p w14:paraId="5111A5B2" w14:textId="77777777" w:rsidR="00507BA1" w:rsidRPr="00BB71BC" w:rsidRDefault="00507BA1" w:rsidP="00507BA1">
      <w:pPr>
        <w:spacing w:afterLines="30" w:after="72" w:line="240" w:lineRule="auto"/>
        <w:rPr>
          <w:rFonts w:ascii="Arial" w:eastAsia="Times New Roman" w:hAnsi="Arial" w:cs="Arial"/>
          <w:kern w:val="0"/>
          <w:lang w:eastAsia="en-GB"/>
          <w14:ligatures w14:val="none"/>
        </w:rPr>
      </w:pPr>
      <w:r w:rsidRPr="00BB71BC">
        <w:rPr>
          <w:rFonts w:ascii="Arial" w:eastAsia="Times New Roman" w:hAnsi="Arial" w:cs="Arial"/>
          <w:kern w:val="0"/>
          <w:lang w:eastAsia="en-GB"/>
          <w14:ligatures w14:val="none"/>
        </w:rPr>
        <w:t xml:space="preserve">The researchers observed a massive structural disconnect regarding how care plans are completed and utilized. Frontline care assistants frequently view these documents as </w:t>
      </w:r>
      <w:r w:rsidRPr="00BB71BC">
        <w:rPr>
          <w:rFonts w:ascii="Arial" w:eastAsia="Times New Roman" w:hAnsi="Arial" w:cs="Arial"/>
          <w:kern w:val="0"/>
          <w:lang w:eastAsia="en-GB"/>
          <w14:ligatures w14:val="none"/>
        </w:rPr>
        <w:lastRenderedPageBreak/>
        <w:t xml:space="preserve">administrative burdens designed primarily for legal compliance and regulatory inspection, rather than as practical roadmaps for daily patient care. Because care plans are often highly repetitive, overly lengthy, and overly bureaucratized, the act of completing them consumes a disproportionate amount of valuable shift time that would otherwise be dedicated to directing resident interaction. </w:t>
      </w:r>
    </w:p>
    <w:p w14:paraId="2D0E8CEF" w14:textId="77777777" w:rsidR="00507BA1" w:rsidRPr="00BB71BC" w:rsidRDefault="00507BA1" w:rsidP="00507BA1">
      <w:pPr>
        <w:spacing w:afterLines="30" w:after="72" w:line="240" w:lineRule="auto"/>
        <w:rPr>
          <w:rFonts w:ascii="Arial" w:eastAsia="Times New Roman" w:hAnsi="Arial" w:cs="Arial"/>
          <w:kern w:val="0"/>
          <w:lang w:eastAsia="en-GB"/>
          <w14:ligatures w14:val="none"/>
        </w:rPr>
      </w:pPr>
    </w:p>
    <w:p w14:paraId="22417C8D" w14:textId="77777777" w:rsidR="00507BA1" w:rsidRPr="00BB71BC" w:rsidRDefault="00507BA1" w:rsidP="00507BA1">
      <w:pPr>
        <w:spacing w:afterLines="30" w:after="72" w:line="240" w:lineRule="auto"/>
        <w:rPr>
          <w:rFonts w:ascii="Arial" w:eastAsia="Times New Roman" w:hAnsi="Arial" w:cs="Arial"/>
          <w:kern w:val="0"/>
          <w:lang w:eastAsia="en-GB"/>
          <w14:ligatures w14:val="none"/>
        </w:rPr>
      </w:pPr>
      <w:r w:rsidRPr="00BB71BC">
        <w:rPr>
          <w:rFonts w:ascii="Arial" w:eastAsia="Times New Roman" w:hAnsi="Arial" w:cs="Arial"/>
          <w:kern w:val="0"/>
          <w:lang w:eastAsia="en-GB"/>
          <w14:ligatures w14:val="none"/>
        </w:rPr>
        <w:t>The research highlights that successful coordination depends heavily on the collective adaptive capacity of the team, where workers fluidly step outside their strict job descriptions to assist colleagues across different care areas.</w:t>
      </w:r>
    </w:p>
    <w:p w14:paraId="4553EAE3" w14:textId="77777777" w:rsidR="00507BA1" w:rsidRPr="00BB71BC" w:rsidRDefault="00507BA1" w:rsidP="00507BA1">
      <w:pPr>
        <w:spacing w:afterLines="30" w:after="72" w:line="240" w:lineRule="auto"/>
        <w:rPr>
          <w:rFonts w:ascii="Arial" w:eastAsia="Times New Roman" w:hAnsi="Arial" w:cs="Arial"/>
          <w:kern w:val="0"/>
          <w:lang w:eastAsia="en-GB"/>
          <w14:ligatures w14:val="none"/>
        </w:rPr>
      </w:pPr>
    </w:p>
    <w:p w14:paraId="3F66F31C" w14:textId="77777777" w:rsidR="00507BA1" w:rsidRPr="00BB71BC" w:rsidRDefault="00507BA1" w:rsidP="00507BA1">
      <w:pPr>
        <w:spacing w:afterLines="30" w:after="72" w:line="240" w:lineRule="auto"/>
        <w:rPr>
          <w:rFonts w:ascii="Arial" w:eastAsia="Times New Roman" w:hAnsi="Arial" w:cs="Arial"/>
          <w:kern w:val="0"/>
          <w:lang w:eastAsia="en-GB"/>
          <w14:ligatures w14:val="none"/>
        </w:rPr>
      </w:pPr>
      <w:r w:rsidRPr="00BB71BC">
        <w:rPr>
          <w:rFonts w:ascii="Arial" w:eastAsia="Times New Roman" w:hAnsi="Arial" w:cs="Arial"/>
          <w:kern w:val="0"/>
          <w:lang w:eastAsia="en-GB"/>
          <w14:ligatures w14:val="none"/>
        </w:rPr>
        <w:t>By applying the Resilient Healthcare framework and moving beyond standard compliance paradigms, this landmark study provides an essential toolkit for reforming residential eldercare. It proves that supporting resilient performance requires moving away from the restrictive enforcement of work-as-imagined and instead focusing on providing the structural resources, operational flexibility, and administrative support necessary for staff to safely navigate the complex and fluid realities of work-as-done. Consequently, this comprehensive study serves as a vital structural blueprint for future social policy, academic research, and clinical practice within the contemporary long-term residential eldercare sector across Scotland and the wider global international community today.</w:t>
      </w:r>
    </w:p>
    <w:p w14:paraId="6B89618B"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p>
    <w:p w14:paraId="107012AD" w14:textId="77777777" w:rsidR="00507BA1" w:rsidRPr="00463CF1" w:rsidRDefault="00507BA1" w:rsidP="00507BA1">
      <w:pPr>
        <w:shd w:val="clear" w:color="auto" w:fill="FFFFFF"/>
        <w:spacing w:afterLines="30" w:after="72" w:line="240" w:lineRule="auto"/>
        <w:rPr>
          <w:rFonts w:ascii="Arial" w:eastAsia="Times New Roman" w:hAnsi="Arial" w:cs="Arial"/>
          <w:b/>
          <w:bCs/>
          <w:color w:val="222222"/>
          <w:kern w:val="0"/>
          <w:lang w:eastAsia="en-GB"/>
          <w14:ligatures w14:val="none"/>
        </w:rPr>
      </w:pPr>
      <w:r w:rsidRPr="00463CF1">
        <w:rPr>
          <w:rFonts w:ascii="Arial" w:eastAsia="Times New Roman" w:hAnsi="Arial" w:cs="Arial"/>
          <w:b/>
          <w:bCs/>
          <w:color w:val="222222"/>
          <w:kern w:val="0"/>
          <w:lang w:eastAsia="en-GB"/>
          <w14:ligatures w14:val="none"/>
        </w:rPr>
        <w:t>References</w:t>
      </w:r>
    </w:p>
    <w:p w14:paraId="36893005"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p>
    <w:p w14:paraId="4803F9FF"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r w:rsidRPr="00BB71BC">
        <w:rPr>
          <w:rFonts w:ascii="Arial" w:eastAsia="Times New Roman" w:hAnsi="Arial" w:cs="Arial"/>
          <w:color w:val="222222"/>
          <w:kern w:val="0"/>
          <w:lang w:eastAsia="en-GB"/>
          <w14:ligatures w14:val="none"/>
        </w:rPr>
        <w:t>Anderson, J.E., Ross, A.J., Back, J., Duncan, M., Snell, P., Walsh, K. and Jaye, P. (2016) ‘Implementing resilience engineering for healthcare quality improvement using the CARE model: a feasibility study protocol’, Pilot and Feasibility Studies, 2(61), pp. 1–9.</w:t>
      </w:r>
    </w:p>
    <w:p w14:paraId="5B9A7EBB"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p>
    <w:p w14:paraId="50FCB6A1"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r w:rsidRPr="00BB71BC">
        <w:rPr>
          <w:rFonts w:ascii="Arial" w:eastAsia="Times New Roman" w:hAnsi="Arial" w:cs="Arial"/>
          <w:color w:val="222222"/>
          <w:kern w:val="0"/>
          <w:lang w:eastAsia="en-GB"/>
          <w14:ligatures w14:val="none"/>
        </w:rPr>
        <w:t>Braithwaite, J., Wears, R.L. and Hollnagel, E. (eds.) (2017) Resilient Health Care, Volume 3: Reconciling Work-as-Imagined and Work-as-Done. Boca Raton: CRC Press.</w:t>
      </w:r>
    </w:p>
    <w:p w14:paraId="09F73182"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p>
    <w:p w14:paraId="6B32F4BB"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r w:rsidRPr="00BB71BC">
        <w:rPr>
          <w:rFonts w:ascii="Arial" w:eastAsia="Times New Roman" w:hAnsi="Arial" w:cs="Arial"/>
          <w:color w:val="222222"/>
          <w:kern w:val="0"/>
          <w:lang w:eastAsia="en-GB"/>
          <w14:ligatures w14:val="none"/>
        </w:rPr>
        <w:t>Care Inspectorate (2022) Care Homes for Older People: Quality Framework. Dundee: Care Inspectorate.</w:t>
      </w:r>
    </w:p>
    <w:p w14:paraId="1CE3A618"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p>
    <w:p w14:paraId="64679971"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r w:rsidRPr="00BB71BC">
        <w:rPr>
          <w:rFonts w:ascii="Arial" w:eastAsia="Times New Roman" w:hAnsi="Arial" w:cs="Arial"/>
          <w:color w:val="222222"/>
          <w:kern w:val="0"/>
          <w:lang w:eastAsia="en-GB"/>
          <w14:ligatures w14:val="none"/>
        </w:rPr>
        <w:t>Hollnagel, E. (2014) Safety-I and Safety-II: The Past and Future of Safety Management. Farnham: Ashgate.</w:t>
      </w:r>
    </w:p>
    <w:p w14:paraId="75768320"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p>
    <w:p w14:paraId="5E916539"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r w:rsidRPr="00BB71BC">
        <w:rPr>
          <w:rFonts w:ascii="Arial" w:eastAsia="Times New Roman" w:hAnsi="Arial" w:cs="Arial"/>
          <w:color w:val="222222"/>
          <w:kern w:val="0"/>
          <w:lang w:eastAsia="en-GB"/>
          <w14:ligatures w14:val="none"/>
        </w:rPr>
        <w:t>Hollnagel, E., Wears, R.L. and Braithwaite, J. (2015) From Safety-I to Safety-II: A White Paper. Odense: University of Southern Denmark.</w:t>
      </w:r>
    </w:p>
    <w:p w14:paraId="0AE52CA1"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p>
    <w:p w14:paraId="14EDC5B4"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r w:rsidRPr="00BB71BC">
        <w:rPr>
          <w:rFonts w:ascii="Arial" w:eastAsia="Times New Roman" w:hAnsi="Arial" w:cs="Arial"/>
          <w:color w:val="222222"/>
          <w:kern w:val="0"/>
          <w:lang w:eastAsia="en-GB"/>
          <w14:ligatures w14:val="none"/>
        </w:rPr>
        <w:t>Ross, A.J., Anderson, J.E. and colleagues (2022) ‘A qualitative study of organisational resilience in care homes in Scotland’, BMC Health Services Research, 22, pp. 1–12.</w:t>
      </w:r>
    </w:p>
    <w:p w14:paraId="00C63A20"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p>
    <w:p w14:paraId="4FB085C9"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r w:rsidRPr="00BB71BC">
        <w:rPr>
          <w:rFonts w:ascii="Arial" w:eastAsia="Times New Roman" w:hAnsi="Arial" w:cs="Arial"/>
          <w:color w:val="222222"/>
          <w:kern w:val="0"/>
          <w:lang w:eastAsia="en-GB"/>
          <w14:ligatures w14:val="none"/>
        </w:rPr>
        <w:t>Scottish Government (2017) Health and Social Care Standards: My Support, My Life. Edinburgh: Scottish Government.</w:t>
      </w:r>
    </w:p>
    <w:p w14:paraId="420957A6"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p>
    <w:p w14:paraId="7B744242" w14:textId="77777777" w:rsidR="00507BA1" w:rsidRPr="00BB71BC" w:rsidRDefault="00507BA1" w:rsidP="00507BA1">
      <w:pPr>
        <w:shd w:val="clear" w:color="auto" w:fill="FFFFFF"/>
        <w:spacing w:afterLines="30" w:after="72" w:line="240" w:lineRule="auto"/>
        <w:rPr>
          <w:rFonts w:ascii="Arial" w:eastAsia="Times New Roman" w:hAnsi="Arial" w:cs="Arial"/>
          <w:color w:val="222222"/>
          <w:kern w:val="0"/>
          <w:lang w:eastAsia="en-GB"/>
          <w14:ligatures w14:val="none"/>
        </w:rPr>
      </w:pPr>
      <w:r w:rsidRPr="00BB71BC">
        <w:rPr>
          <w:rFonts w:ascii="Arial" w:eastAsia="Times New Roman" w:hAnsi="Arial" w:cs="Arial"/>
          <w:color w:val="222222"/>
          <w:kern w:val="0"/>
          <w:lang w:eastAsia="en-GB"/>
          <w14:ligatures w14:val="none"/>
        </w:rPr>
        <w:t>World Health Organization (2015) World Report on Ageing and Health. Geneva: World Health Organization.</w:t>
      </w:r>
    </w:p>
    <w:p w14:paraId="30720BA0" w14:textId="77777777" w:rsidR="00507BA1" w:rsidRDefault="00507BA1"/>
    <w:sectPr w:rsidR="00507B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BA1"/>
    <w:rsid w:val="001B3BD7"/>
    <w:rsid w:val="00287A09"/>
    <w:rsid w:val="00507BA1"/>
    <w:rsid w:val="00B12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C255E"/>
  <w15:chartTrackingRefBased/>
  <w15:docId w15:val="{F23D3564-00B0-44D4-BB64-8598BCEA8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7BA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07BA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07BA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07BA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07BA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07B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7B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7B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7B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BA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07BA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07B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07B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07B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07B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7B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7B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7BA1"/>
    <w:rPr>
      <w:rFonts w:eastAsiaTheme="majorEastAsia" w:cstheme="majorBidi"/>
      <w:color w:val="272727" w:themeColor="text1" w:themeTint="D8"/>
    </w:rPr>
  </w:style>
  <w:style w:type="paragraph" w:styleId="Title">
    <w:name w:val="Title"/>
    <w:basedOn w:val="Normal"/>
    <w:next w:val="Normal"/>
    <w:link w:val="TitleChar"/>
    <w:uiPriority w:val="10"/>
    <w:qFormat/>
    <w:rsid w:val="00507B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7B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7B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7B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7BA1"/>
    <w:pPr>
      <w:spacing w:before="160"/>
      <w:jc w:val="center"/>
    </w:pPr>
    <w:rPr>
      <w:i/>
      <w:iCs/>
      <w:color w:val="404040" w:themeColor="text1" w:themeTint="BF"/>
    </w:rPr>
  </w:style>
  <w:style w:type="character" w:customStyle="1" w:styleId="QuoteChar">
    <w:name w:val="Quote Char"/>
    <w:basedOn w:val="DefaultParagraphFont"/>
    <w:link w:val="Quote"/>
    <w:uiPriority w:val="29"/>
    <w:rsid w:val="00507BA1"/>
    <w:rPr>
      <w:i/>
      <w:iCs/>
      <w:color w:val="404040" w:themeColor="text1" w:themeTint="BF"/>
    </w:rPr>
  </w:style>
  <w:style w:type="paragraph" w:styleId="ListParagraph">
    <w:name w:val="List Paragraph"/>
    <w:basedOn w:val="Normal"/>
    <w:uiPriority w:val="34"/>
    <w:qFormat/>
    <w:rsid w:val="00507BA1"/>
    <w:pPr>
      <w:ind w:left="720"/>
      <w:contextualSpacing/>
    </w:pPr>
  </w:style>
  <w:style w:type="character" w:styleId="IntenseEmphasis">
    <w:name w:val="Intense Emphasis"/>
    <w:basedOn w:val="DefaultParagraphFont"/>
    <w:uiPriority w:val="21"/>
    <w:qFormat/>
    <w:rsid w:val="00507BA1"/>
    <w:rPr>
      <w:i/>
      <w:iCs/>
      <w:color w:val="2F5496" w:themeColor="accent1" w:themeShade="BF"/>
    </w:rPr>
  </w:style>
  <w:style w:type="paragraph" w:styleId="IntenseQuote">
    <w:name w:val="Intense Quote"/>
    <w:basedOn w:val="Normal"/>
    <w:next w:val="Normal"/>
    <w:link w:val="IntenseQuoteChar"/>
    <w:uiPriority w:val="30"/>
    <w:qFormat/>
    <w:rsid w:val="00507B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07BA1"/>
    <w:rPr>
      <w:i/>
      <w:iCs/>
      <w:color w:val="2F5496" w:themeColor="accent1" w:themeShade="BF"/>
    </w:rPr>
  </w:style>
  <w:style w:type="character" w:styleId="IntenseReference">
    <w:name w:val="Intense Reference"/>
    <w:basedOn w:val="DefaultParagraphFont"/>
    <w:uiPriority w:val="32"/>
    <w:qFormat/>
    <w:rsid w:val="00507BA1"/>
    <w:rPr>
      <w:b/>
      <w:bCs/>
      <w:smallCaps/>
      <w:color w:val="2F5496" w:themeColor="accent1" w:themeShade="BF"/>
      <w:spacing w:val="5"/>
    </w:rPr>
  </w:style>
  <w:style w:type="paragraph" w:customStyle="1" w:styleId="paragraph">
    <w:name w:val="paragraph"/>
    <w:basedOn w:val="Normal"/>
    <w:rsid w:val="00507BA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507B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1694</Words>
  <Characters>9661</Characters>
  <Application>Microsoft Office Word</Application>
  <DocSecurity>0</DocSecurity>
  <Lines>80</Lines>
  <Paragraphs>22</Paragraphs>
  <ScaleCrop>false</ScaleCrop>
  <Company/>
  <LinksUpToDate>false</LinksUpToDate>
  <CharactersWithSpaces>11333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 Kallon (2519626)</dc:creator>
  <cp:keywords/>
  <dc:description/>
  <cp:lastModifiedBy>Prince Kallon (2519626)</cp:lastModifiedBy>
  <cp:revision>1</cp:revision>
  <dcterms:created xsi:type="dcterms:W3CDTF">2026-07-19T12:20:00Z</dcterms:created>
  <dcterms:modified xsi:type="dcterms:W3CDTF">2026-07-19T12:23:00Z</dcterms:modified>
</cp:coreProperties>
</file>