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7FEB474E" w:rsidR="00BD7E0A" w:rsidRPr="008D4A7C" w:rsidRDefault="00074402" w:rsidP="008D4A7C">
      <w:pPr>
        <w:spacing w:line="360" w:lineRule="auto"/>
        <w:rPr>
          <w:rFonts w:ascii="Arial" w:hAnsi="Arial" w:cs="Arial"/>
          <w:sz w:val="22"/>
        </w:rPr>
      </w:pPr>
      <w:r w:rsidRPr="008D4A7C">
        <w:rPr>
          <w:rFonts w:ascii="Arial" w:hAnsi="Arial" w:cs="Arial"/>
          <w:noProof/>
          <w:sz w:val="22"/>
        </w:rPr>
        <w:drawing>
          <wp:anchor distT="0" distB="0" distL="114300" distR="114300" simplePos="0" relativeHeight="251658240" behindDoc="0" locked="0" layoutInCell="1" allowOverlap="1" wp14:anchorId="47BC0542" wp14:editId="7ABDB3E5">
            <wp:simplePos x="0" y="0"/>
            <wp:positionH relativeFrom="margin">
              <wp:posOffset>-495300</wp:posOffset>
            </wp:positionH>
            <wp:positionV relativeFrom="paragraph">
              <wp:posOffset>0</wp:posOffset>
            </wp:positionV>
            <wp:extent cx="2171700" cy="8191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17170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5F3537" w14:textId="001B764C" w:rsidR="00074402" w:rsidRPr="008D4A7C" w:rsidRDefault="00CD28B5" w:rsidP="008D4A7C">
      <w:pPr>
        <w:spacing w:line="360" w:lineRule="auto"/>
        <w:rPr>
          <w:rFonts w:ascii="Arial" w:hAnsi="Arial" w:cs="Arial"/>
          <w:sz w:val="22"/>
        </w:rPr>
      </w:pPr>
      <w:r>
        <w:rPr>
          <w:rFonts w:ascii="Arial" w:hAnsi="Arial" w:cs="Arial"/>
          <w:noProof/>
          <w:sz w:val="22"/>
        </w:rPr>
        <w:drawing>
          <wp:anchor distT="0" distB="0" distL="114300" distR="114300" simplePos="0" relativeHeight="251661312" behindDoc="1" locked="0" layoutInCell="1" allowOverlap="1" wp14:anchorId="23D361CB" wp14:editId="61963C4F">
            <wp:simplePos x="0" y="0"/>
            <wp:positionH relativeFrom="column">
              <wp:posOffset>4023106</wp:posOffset>
            </wp:positionH>
            <wp:positionV relativeFrom="paragraph">
              <wp:posOffset>221006</wp:posOffset>
            </wp:positionV>
            <wp:extent cx="2289658" cy="1526355"/>
            <wp:effectExtent l="0" t="0" r="0" b="0"/>
            <wp:wrapTight wrapText="bothSides">
              <wp:wrapPolygon edited="0">
                <wp:start x="0" y="0"/>
                <wp:lineTo x="0" y="21303"/>
                <wp:lineTo x="21390" y="21303"/>
                <wp:lineTo x="21390" y="0"/>
                <wp:lineTo x="0" y="0"/>
              </wp:wrapPolygon>
            </wp:wrapTight>
            <wp:docPr id="17539689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968993" name="Picture 1753968993"/>
                    <pic:cNvPicPr/>
                  </pic:nvPicPr>
                  <pic:blipFill>
                    <a:blip r:embed="rId9" cstate="print">
                      <a:extLst>
                        <a:ext uri="{28A0092B-C50C-407E-A947-70E740481C1C}">
                          <a14:useLocalDpi xmlns:a14="http://schemas.microsoft.com/office/drawing/2010/main" val="0"/>
                        </a:ext>
                      </a:extLst>
                    </a:blip>
                    <a:stretch>
                      <a:fillRect/>
                    </a:stretch>
                  </pic:blipFill>
                  <pic:spPr>
                    <a:xfrm flipH="1">
                      <a:off x="0" y="0"/>
                      <a:ext cx="2289658" cy="1526355"/>
                    </a:xfrm>
                    <a:prstGeom prst="rect">
                      <a:avLst/>
                    </a:prstGeom>
                  </pic:spPr>
                </pic:pic>
              </a:graphicData>
            </a:graphic>
          </wp:anchor>
        </w:drawing>
      </w:r>
    </w:p>
    <w:p w14:paraId="5D864E3F" w14:textId="52845875" w:rsidR="00074402" w:rsidRPr="008D4A7C" w:rsidRDefault="00CD28B5" w:rsidP="008D4A7C">
      <w:pPr>
        <w:spacing w:line="360" w:lineRule="auto"/>
        <w:rPr>
          <w:rFonts w:ascii="Arial" w:hAnsi="Arial" w:cs="Arial"/>
          <w:sz w:val="22"/>
        </w:rPr>
      </w:pPr>
      <w:r>
        <w:rPr>
          <w:rFonts w:ascii="Arial" w:hAnsi="Arial" w:cs="Arial"/>
          <w:sz w:val="22"/>
        </w:rPr>
        <w:t xml:space="preserve">                                           </w:t>
      </w:r>
    </w:p>
    <w:p w14:paraId="02AC5777" w14:textId="3736BCA2" w:rsidR="00F062D2" w:rsidRPr="005C105C" w:rsidRDefault="000A364A" w:rsidP="008D4A7C">
      <w:pPr>
        <w:spacing w:after="0" w:line="360" w:lineRule="auto"/>
        <w:jc w:val="center"/>
        <w:rPr>
          <w:rFonts w:ascii="Arial" w:hAnsi="Arial" w:cs="Arial"/>
          <w:b/>
          <w:bCs/>
          <w:sz w:val="32"/>
          <w:szCs w:val="32"/>
          <w:u w:val="single"/>
        </w:rPr>
      </w:pPr>
      <w:r w:rsidRPr="000A364A">
        <w:rPr>
          <w:rFonts w:ascii="Arial" w:hAnsi="Arial" w:cs="Arial"/>
          <w:b/>
          <w:bCs/>
          <w:sz w:val="32"/>
          <w:szCs w:val="32"/>
          <w:u w:val="single"/>
        </w:rPr>
        <w:t>Secondary SEND Integrated Support Hub: A Partnership</w:t>
      </w:r>
      <w:r>
        <w:rPr>
          <w:rFonts w:ascii="Arial" w:hAnsi="Arial" w:cs="Arial"/>
          <w:b/>
          <w:bCs/>
          <w:sz w:val="32"/>
          <w:szCs w:val="32"/>
          <w:u w:val="single"/>
        </w:rPr>
        <w:t xml:space="preserve"> </w:t>
      </w:r>
      <w:r w:rsidRPr="000A364A">
        <w:rPr>
          <w:rFonts w:ascii="Arial" w:hAnsi="Arial" w:cs="Arial"/>
          <w:b/>
          <w:bCs/>
          <w:sz w:val="32"/>
          <w:szCs w:val="32"/>
          <w:u w:val="single"/>
        </w:rPr>
        <w:t>Model for Integrated Services in Southend-on-Sea</w:t>
      </w:r>
    </w:p>
    <w:p w14:paraId="064CB17E" w14:textId="77777777" w:rsidR="00AE3440" w:rsidRPr="005C105C" w:rsidRDefault="00AE3440" w:rsidP="00542A0C">
      <w:pPr>
        <w:spacing w:after="0" w:line="360" w:lineRule="auto"/>
        <w:rPr>
          <w:rFonts w:ascii="Arial" w:hAnsi="Arial" w:cs="Arial"/>
          <w:b/>
          <w:bCs/>
          <w:sz w:val="32"/>
          <w:szCs w:val="32"/>
          <w:u w:val="single"/>
        </w:rPr>
      </w:pPr>
    </w:p>
    <w:p w14:paraId="1056820A" w14:textId="77777777" w:rsidR="009B28B0" w:rsidRPr="005C105C" w:rsidRDefault="009B28B0" w:rsidP="008D4A7C">
      <w:pPr>
        <w:tabs>
          <w:tab w:val="left" w:pos="6540"/>
        </w:tabs>
        <w:spacing w:line="360" w:lineRule="auto"/>
        <w:rPr>
          <w:rFonts w:ascii="Arial" w:hAnsi="Arial" w:cs="Arial"/>
          <w:sz w:val="22"/>
        </w:rPr>
      </w:pPr>
    </w:p>
    <w:p w14:paraId="755AFD25" w14:textId="0DD8D657" w:rsidR="001800FD" w:rsidRPr="005C105C" w:rsidRDefault="00900227" w:rsidP="00B23A3C">
      <w:pPr>
        <w:tabs>
          <w:tab w:val="left" w:pos="6540"/>
        </w:tabs>
        <w:spacing w:line="360" w:lineRule="auto"/>
        <w:rPr>
          <w:rFonts w:ascii="Arial" w:hAnsi="Arial" w:cs="Arial"/>
          <w:b/>
          <w:bCs/>
          <w:sz w:val="22"/>
        </w:rPr>
      </w:pPr>
      <w:r w:rsidRPr="005C105C">
        <w:rPr>
          <w:rFonts w:ascii="Arial" w:hAnsi="Arial" w:cs="Arial"/>
          <w:b/>
          <w:bCs/>
          <w:sz w:val="22"/>
        </w:rPr>
        <w:t>AUTHORS:</w:t>
      </w:r>
    </w:p>
    <w:p w14:paraId="437799EA" w14:textId="6436FF06" w:rsidR="001800FD" w:rsidRPr="005C105C" w:rsidRDefault="001800FD" w:rsidP="00900227">
      <w:pPr>
        <w:rPr>
          <w:rFonts w:ascii="Arial" w:hAnsi="Arial" w:cs="Arial"/>
        </w:rPr>
      </w:pPr>
      <w:r w:rsidRPr="005C105C">
        <w:rPr>
          <w:rFonts w:ascii="Arial" w:hAnsi="Arial" w:cs="Arial"/>
        </w:rPr>
        <w:t xml:space="preserve">Georgiana Izabela Rosu (2212287) </w:t>
      </w:r>
    </w:p>
    <w:p w14:paraId="5B5CE6BE" w14:textId="7C48E3FC" w:rsidR="009E379A" w:rsidRPr="005C105C" w:rsidRDefault="007E4C5B" w:rsidP="009E379A">
      <w:pPr>
        <w:rPr>
          <w:rFonts w:ascii="Arial" w:hAnsi="Arial" w:cs="Arial"/>
        </w:rPr>
      </w:pPr>
      <w:r w:rsidRPr="005C105C">
        <w:rPr>
          <w:rFonts w:ascii="Arial" w:hAnsi="Arial" w:cs="Arial"/>
        </w:rPr>
        <w:t>Esther Iyamu (2213124)</w:t>
      </w:r>
    </w:p>
    <w:p w14:paraId="2DC0F893" w14:textId="6C22171B" w:rsidR="00CB3A8B" w:rsidRPr="00F32276" w:rsidRDefault="00CB3A8B" w:rsidP="009E379A">
      <w:pPr>
        <w:rPr>
          <w:rFonts w:ascii="Arial" w:hAnsi="Arial" w:cs="Arial"/>
          <w:lang w:val="it-IT"/>
        </w:rPr>
      </w:pPr>
      <w:r w:rsidRPr="00F32276">
        <w:rPr>
          <w:rFonts w:ascii="Arial" w:hAnsi="Arial" w:cs="Arial"/>
          <w:lang w:val="it-IT"/>
        </w:rPr>
        <w:t>Ramona Moreanu (2213248)</w:t>
      </w:r>
    </w:p>
    <w:p w14:paraId="6AECA097" w14:textId="4F3687FE" w:rsidR="00BE27F7" w:rsidRPr="00F32276" w:rsidRDefault="00BE27F7" w:rsidP="009E379A">
      <w:pPr>
        <w:rPr>
          <w:rFonts w:ascii="Arial" w:hAnsi="Arial" w:cs="Arial"/>
          <w:lang w:val="it-IT"/>
        </w:rPr>
      </w:pPr>
      <w:r w:rsidRPr="00F32276">
        <w:rPr>
          <w:rFonts w:ascii="Arial" w:hAnsi="Arial" w:cs="Arial"/>
          <w:lang w:val="it-IT"/>
        </w:rPr>
        <w:t>Salomiben Rasikbhai Khristi (2433236)</w:t>
      </w:r>
      <w:r w:rsidR="00101C85" w:rsidRPr="00F32276">
        <w:rPr>
          <w:rFonts w:ascii="Arial" w:hAnsi="Arial" w:cs="Arial"/>
          <w:lang w:val="it-IT"/>
        </w:rPr>
        <w:t xml:space="preserve"> </w:t>
      </w:r>
    </w:p>
    <w:p w14:paraId="54849B37" w14:textId="1F96F1E6" w:rsidR="001800FD" w:rsidRPr="00F32276" w:rsidRDefault="00A96FF4" w:rsidP="00900227">
      <w:pPr>
        <w:rPr>
          <w:rFonts w:ascii="Arial" w:hAnsi="Arial" w:cs="Arial"/>
          <w:lang w:val="pt-PT"/>
        </w:rPr>
      </w:pPr>
      <w:r w:rsidRPr="00F32276">
        <w:rPr>
          <w:rFonts w:ascii="Arial" w:hAnsi="Arial" w:cs="Arial"/>
          <w:lang w:val="pt-PT"/>
        </w:rPr>
        <w:t>Patricia Kelly-Lambo (2215117)</w:t>
      </w:r>
      <w:r w:rsidR="00C84AFA" w:rsidRPr="00F32276">
        <w:rPr>
          <w:rFonts w:ascii="Arial" w:hAnsi="Arial" w:cs="Arial"/>
          <w:lang w:val="pt-PT"/>
        </w:rPr>
        <w:t xml:space="preserve"> </w:t>
      </w:r>
    </w:p>
    <w:p w14:paraId="07A14ECA" w14:textId="4C0855FB" w:rsidR="00B23A3C" w:rsidRPr="00F32276" w:rsidRDefault="00CB3A8B" w:rsidP="00B23A3C">
      <w:pPr>
        <w:rPr>
          <w:rFonts w:ascii="Arial" w:hAnsi="Arial" w:cs="Arial"/>
          <w:lang w:val="pt-PT"/>
        </w:rPr>
      </w:pPr>
      <w:r w:rsidRPr="00F32276">
        <w:rPr>
          <w:rFonts w:ascii="Arial" w:hAnsi="Arial" w:cs="Arial"/>
          <w:lang w:val="pt-PT"/>
        </w:rPr>
        <w:t>Katia Ferreira Amado (2211924</w:t>
      </w:r>
      <w:r w:rsidR="00B23A3C" w:rsidRPr="00F32276">
        <w:rPr>
          <w:rFonts w:ascii="Arial" w:hAnsi="Arial" w:cs="Arial"/>
          <w:lang w:val="pt-PT"/>
        </w:rPr>
        <w:t xml:space="preserve">) </w:t>
      </w:r>
    </w:p>
    <w:p w14:paraId="101F6BAC" w14:textId="3D5EDC39" w:rsidR="00CB3A8B" w:rsidRPr="00F32276" w:rsidRDefault="00B23A3C" w:rsidP="00900227">
      <w:pPr>
        <w:rPr>
          <w:rFonts w:ascii="Arial" w:hAnsi="Arial" w:cs="Arial"/>
          <w:lang w:val="pt-PT"/>
        </w:rPr>
      </w:pPr>
      <w:r w:rsidRPr="00F32276">
        <w:rPr>
          <w:rFonts w:ascii="Arial" w:hAnsi="Arial" w:cs="Arial"/>
          <w:lang w:val="pt-PT"/>
        </w:rPr>
        <w:t xml:space="preserve"> </w:t>
      </w:r>
    </w:p>
    <w:p w14:paraId="044EC698" w14:textId="77777777" w:rsidR="00900227" w:rsidRPr="00F32276" w:rsidRDefault="00900227" w:rsidP="008D4A7C">
      <w:pPr>
        <w:tabs>
          <w:tab w:val="left" w:pos="6540"/>
        </w:tabs>
        <w:spacing w:line="360" w:lineRule="auto"/>
        <w:rPr>
          <w:rFonts w:ascii="Arial" w:hAnsi="Arial" w:cs="Arial"/>
          <w:sz w:val="22"/>
          <w:lang w:val="pt-PT"/>
        </w:rPr>
      </w:pPr>
    </w:p>
    <w:p w14:paraId="7E0EB81C" w14:textId="76348384" w:rsidR="00900227" w:rsidRPr="005C105C" w:rsidRDefault="00900227" w:rsidP="00900227">
      <w:pPr>
        <w:rPr>
          <w:rFonts w:ascii="Arial" w:hAnsi="Arial" w:cs="Arial"/>
          <w:sz w:val="22"/>
        </w:rPr>
      </w:pPr>
      <w:r w:rsidRPr="005C105C">
        <w:rPr>
          <w:rFonts w:ascii="Arial" w:hAnsi="Arial" w:cs="Arial"/>
          <w:b/>
          <w:bCs/>
          <w:sz w:val="22"/>
        </w:rPr>
        <w:t>G</w:t>
      </w:r>
      <w:r w:rsidR="00325203" w:rsidRPr="005C105C">
        <w:rPr>
          <w:rFonts w:ascii="Arial" w:hAnsi="Arial" w:cs="Arial"/>
          <w:b/>
          <w:bCs/>
          <w:sz w:val="22"/>
        </w:rPr>
        <w:t xml:space="preserve">roup </w:t>
      </w:r>
      <w:r w:rsidRPr="005C105C">
        <w:rPr>
          <w:rFonts w:ascii="Arial" w:hAnsi="Arial" w:cs="Arial"/>
          <w:b/>
          <w:bCs/>
          <w:sz w:val="22"/>
        </w:rPr>
        <w:t>N</w:t>
      </w:r>
      <w:r w:rsidR="00325203" w:rsidRPr="005C105C">
        <w:rPr>
          <w:rFonts w:ascii="Arial" w:hAnsi="Arial" w:cs="Arial"/>
          <w:b/>
          <w:bCs/>
          <w:sz w:val="22"/>
        </w:rPr>
        <w:t>umber</w:t>
      </w:r>
      <w:r w:rsidRPr="005C105C">
        <w:rPr>
          <w:rFonts w:ascii="Arial" w:hAnsi="Arial" w:cs="Arial"/>
          <w:b/>
          <w:bCs/>
          <w:sz w:val="22"/>
        </w:rPr>
        <w:t>:</w:t>
      </w:r>
      <w:r w:rsidRPr="005C105C">
        <w:rPr>
          <w:rFonts w:ascii="Arial" w:hAnsi="Arial" w:cs="Arial"/>
          <w:sz w:val="22"/>
        </w:rPr>
        <w:t xml:space="preserve"> </w:t>
      </w:r>
      <w:r w:rsidR="00B23A3C" w:rsidRPr="005C105C">
        <w:rPr>
          <w:rFonts w:ascii="Arial" w:hAnsi="Arial" w:cs="Arial"/>
          <w:sz w:val="22"/>
        </w:rPr>
        <w:t>1</w:t>
      </w:r>
    </w:p>
    <w:p w14:paraId="15B9FDF0" w14:textId="3C3E1227" w:rsidR="00900227" w:rsidRPr="005C105C" w:rsidRDefault="00900227" w:rsidP="00900227">
      <w:pPr>
        <w:rPr>
          <w:rFonts w:ascii="Arial" w:hAnsi="Arial" w:cs="Arial"/>
          <w:sz w:val="22"/>
        </w:rPr>
      </w:pPr>
      <w:r w:rsidRPr="005C105C">
        <w:rPr>
          <w:rFonts w:ascii="Arial" w:hAnsi="Arial" w:cs="Arial"/>
          <w:b/>
          <w:bCs/>
          <w:sz w:val="22"/>
        </w:rPr>
        <w:t>N</w:t>
      </w:r>
      <w:r w:rsidR="00325203" w:rsidRPr="005C105C">
        <w:rPr>
          <w:rFonts w:ascii="Arial" w:hAnsi="Arial" w:cs="Arial"/>
          <w:b/>
          <w:bCs/>
          <w:sz w:val="22"/>
        </w:rPr>
        <w:t xml:space="preserve">ame </w:t>
      </w:r>
      <w:r w:rsidRPr="005C105C">
        <w:rPr>
          <w:rFonts w:ascii="Arial" w:hAnsi="Arial" w:cs="Arial"/>
          <w:b/>
          <w:bCs/>
          <w:sz w:val="22"/>
        </w:rPr>
        <w:t>G</w:t>
      </w:r>
      <w:r w:rsidR="00325203" w:rsidRPr="005C105C">
        <w:rPr>
          <w:rFonts w:ascii="Arial" w:hAnsi="Arial" w:cs="Arial"/>
          <w:b/>
          <w:bCs/>
          <w:sz w:val="22"/>
        </w:rPr>
        <w:t xml:space="preserve">roup </w:t>
      </w:r>
      <w:r w:rsidRPr="005C105C">
        <w:rPr>
          <w:rFonts w:ascii="Arial" w:hAnsi="Arial" w:cs="Arial"/>
          <w:b/>
          <w:bCs/>
          <w:sz w:val="22"/>
        </w:rPr>
        <w:t>L</w:t>
      </w:r>
      <w:r w:rsidR="00325203" w:rsidRPr="005C105C">
        <w:rPr>
          <w:rFonts w:ascii="Arial" w:hAnsi="Arial" w:cs="Arial"/>
          <w:b/>
          <w:bCs/>
          <w:sz w:val="22"/>
        </w:rPr>
        <w:t>eader</w:t>
      </w:r>
      <w:r w:rsidRPr="005C105C">
        <w:rPr>
          <w:rFonts w:ascii="Arial" w:hAnsi="Arial" w:cs="Arial"/>
          <w:b/>
          <w:bCs/>
          <w:sz w:val="22"/>
        </w:rPr>
        <w:t>:</w:t>
      </w:r>
      <w:r w:rsidR="00B23A3C" w:rsidRPr="005C105C">
        <w:rPr>
          <w:rFonts w:ascii="Arial" w:hAnsi="Arial" w:cs="Arial"/>
          <w:b/>
          <w:bCs/>
          <w:sz w:val="22"/>
        </w:rPr>
        <w:t xml:space="preserve"> Georgiana Izabela Rosu</w:t>
      </w:r>
    </w:p>
    <w:p w14:paraId="1B4FAC18" w14:textId="77777777" w:rsidR="00900227" w:rsidRPr="005C105C" w:rsidRDefault="00900227" w:rsidP="00900227">
      <w:pPr>
        <w:rPr>
          <w:rFonts w:ascii="Arial" w:hAnsi="Arial" w:cs="Arial"/>
        </w:rPr>
      </w:pPr>
    </w:p>
    <w:p w14:paraId="5A89C845" w14:textId="762421F2" w:rsidR="00900227" w:rsidRPr="005C105C" w:rsidRDefault="00900227" w:rsidP="00900227">
      <w:pPr>
        <w:rPr>
          <w:rFonts w:ascii="Arial" w:hAnsi="Arial" w:cs="Arial"/>
          <w:sz w:val="22"/>
        </w:rPr>
      </w:pPr>
      <w:r w:rsidRPr="005C105C">
        <w:rPr>
          <w:rFonts w:ascii="Arial" w:hAnsi="Arial" w:cs="Arial"/>
          <w:b/>
          <w:bCs/>
          <w:sz w:val="22"/>
        </w:rPr>
        <w:t>D</w:t>
      </w:r>
      <w:r w:rsidR="00325203" w:rsidRPr="005C105C">
        <w:rPr>
          <w:rFonts w:ascii="Arial" w:hAnsi="Arial" w:cs="Arial"/>
          <w:b/>
          <w:bCs/>
          <w:sz w:val="22"/>
        </w:rPr>
        <w:t>ate</w:t>
      </w:r>
      <w:r w:rsidRPr="005C105C">
        <w:rPr>
          <w:rFonts w:ascii="Arial" w:hAnsi="Arial" w:cs="Arial"/>
          <w:b/>
          <w:bCs/>
          <w:sz w:val="22"/>
        </w:rPr>
        <w:t>:</w:t>
      </w:r>
      <w:r w:rsidR="00CD5070" w:rsidRPr="005C105C">
        <w:rPr>
          <w:rFonts w:ascii="Arial" w:hAnsi="Arial" w:cs="Arial"/>
          <w:sz w:val="22"/>
        </w:rPr>
        <w:t xml:space="preserve"> </w:t>
      </w:r>
      <w:r w:rsidRPr="005C105C">
        <w:rPr>
          <w:rFonts w:ascii="Arial" w:hAnsi="Arial" w:cs="Arial"/>
          <w:b/>
          <w:bCs/>
          <w:sz w:val="22"/>
        </w:rPr>
        <w:t xml:space="preserve"> </w:t>
      </w:r>
      <w:r w:rsidR="00142196" w:rsidRPr="005C105C">
        <w:rPr>
          <w:rFonts w:ascii="Arial" w:hAnsi="Arial" w:cs="Arial"/>
          <w:b/>
          <w:bCs/>
          <w:sz w:val="22"/>
        </w:rPr>
        <w:t>19.03.2026</w:t>
      </w:r>
    </w:p>
    <w:p w14:paraId="3FAFDA5D" w14:textId="50759B12" w:rsidR="00761A72" w:rsidRPr="005C105C" w:rsidRDefault="00900227" w:rsidP="00900227">
      <w:pPr>
        <w:rPr>
          <w:rFonts w:ascii="Arial" w:hAnsi="Arial" w:cs="Arial"/>
          <w:sz w:val="22"/>
        </w:rPr>
      </w:pPr>
      <w:r w:rsidRPr="005C105C">
        <w:rPr>
          <w:rFonts w:ascii="Arial" w:hAnsi="Arial" w:cs="Arial"/>
          <w:b/>
          <w:bCs/>
          <w:sz w:val="22"/>
        </w:rPr>
        <w:t>P</w:t>
      </w:r>
      <w:r w:rsidR="00325203" w:rsidRPr="005C105C">
        <w:rPr>
          <w:rFonts w:ascii="Arial" w:hAnsi="Arial" w:cs="Arial"/>
          <w:b/>
          <w:bCs/>
          <w:sz w:val="22"/>
        </w:rPr>
        <w:t>lace</w:t>
      </w:r>
      <w:r w:rsidRPr="005C105C">
        <w:rPr>
          <w:rFonts w:ascii="Arial" w:hAnsi="Arial" w:cs="Arial"/>
          <w:b/>
          <w:bCs/>
          <w:sz w:val="22"/>
        </w:rPr>
        <w:t>:</w:t>
      </w:r>
      <w:r w:rsidR="00142196" w:rsidRPr="005C105C">
        <w:rPr>
          <w:rFonts w:ascii="Arial" w:hAnsi="Arial" w:cs="Arial"/>
          <w:b/>
          <w:bCs/>
          <w:sz w:val="22"/>
        </w:rPr>
        <w:t xml:space="preserve"> University of Wales Trinity Saint David – London campus</w:t>
      </w:r>
      <w:r w:rsidR="005C105C">
        <w:rPr>
          <w:rFonts w:ascii="Arial" w:hAnsi="Arial" w:cs="Arial"/>
          <w:b/>
          <w:bCs/>
          <w:sz w:val="22"/>
        </w:rPr>
        <w:t xml:space="preserve"> 2:00PM</w:t>
      </w:r>
    </w:p>
    <w:p w14:paraId="36427575" w14:textId="34C82BCC" w:rsidR="00327743" w:rsidRPr="005C105C" w:rsidRDefault="00900227" w:rsidP="005C105C">
      <w:pPr>
        <w:rPr>
          <w:rFonts w:ascii="Arial" w:hAnsi="Arial" w:cs="Arial"/>
          <w:sz w:val="22"/>
        </w:rPr>
      </w:pPr>
      <w:r w:rsidRPr="005C105C">
        <w:rPr>
          <w:rFonts w:ascii="Arial" w:hAnsi="Arial" w:cs="Arial"/>
          <w:sz w:val="22"/>
        </w:rPr>
        <w:t xml:space="preserve"> </w:t>
      </w:r>
    </w:p>
    <w:p w14:paraId="13095AD7" w14:textId="66262930" w:rsidR="00C77F95" w:rsidRPr="005C105C" w:rsidRDefault="00074402" w:rsidP="00C77F95">
      <w:pPr>
        <w:tabs>
          <w:tab w:val="left" w:pos="6540"/>
        </w:tabs>
        <w:spacing w:line="360" w:lineRule="auto"/>
        <w:rPr>
          <w:rFonts w:ascii="Arial" w:hAnsi="Arial" w:cs="Arial"/>
          <w:sz w:val="22"/>
        </w:rPr>
      </w:pPr>
      <w:r w:rsidRPr="005C105C">
        <w:rPr>
          <w:rFonts w:ascii="Arial" w:hAnsi="Arial" w:cs="Arial"/>
          <w:b/>
          <w:bCs/>
          <w:sz w:val="22"/>
        </w:rPr>
        <w:t>Module name</w:t>
      </w:r>
      <w:r w:rsidRPr="005C105C">
        <w:rPr>
          <w:rFonts w:ascii="Arial" w:hAnsi="Arial" w:cs="Arial"/>
          <w:sz w:val="22"/>
        </w:rPr>
        <w:t xml:space="preserve">: </w:t>
      </w:r>
      <w:r w:rsidR="00C77F95" w:rsidRPr="005C105C">
        <w:rPr>
          <w:rFonts w:ascii="Arial" w:hAnsi="Arial" w:cs="Arial"/>
          <w:sz w:val="22"/>
        </w:rPr>
        <w:t xml:space="preserve">Service Integration and Partnership </w:t>
      </w:r>
      <w:r w:rsidR="005C105C" w:rsidRPr="005C105C">
        <w:rPr>
          <w:rFonts w:ascii="Arial" w:hAnsi="Arial" w:cs="Arial"/>
          <w:sz w:val="22"/>
        </w:rPr>
        <w:t>Working (</w:t>
      </w:r>
      <w:r w:rsidR="00C77F95" w:rsidRPr="005C105C">
        <w:rPr>
          <w:rFonts w:ascii="Arial" w:hAnsi="Arial" w:cs="Arial"/>
          <w:sz w:val="22"/>
        </w:rPr>
        <w:t xml:space="preserve">LCHS7005) </w:t>
      </w:r>
    </w:p>
    <w:p w14:paraId="4E5B279A" w14:textId="5E426922" w:rsidR="00074402" w:rsidRPr="005C105C" w:rsidRDefault="00074402" w:rsidP="00C77F95">
      <w:pPr>
        <w:tabs>
          <w:tab w:val="left" w:pos="6540"/>
        </w:tabs>
        <w:spacing w:line="360" w:lineRule="auto"/>
        <w:rPr>
          <w:rFonts w:ascii="Arial" w:hAnsi="Arial" w:cs="Arial"/>
          <w:sz w:val="22"/>
          <w:lang w:val="fr-FR"/>
        </w:rPr>
      </w:pPr>
      <w:r w:rsidRPr="005C105C">
        <w:rPr>
          <w:rFonts w:ascii="Arial" w:hAnsi="Arial" w:cs="Arial"/>
          <w:b/>
          <w:bCs/>
          <w:sz w:val="22"/>
          <w:lang w:val="fr-FR"/>
        </w:rPr>
        <w:t xml:space="preserve">Module </w:t>
      </w:r>
      <w:r w:rsidR="005C105C" w:rsidRPr="005C105C">
        <w:rPr>
          <w:rFonts w:ascii="Arial" w:hAnsi="Arial" w:cs="Arial"/>
          <w:b/>
          <w:bCs/>
          <w:sz w:val="22"/>
          <w:lang w:val="fr-FR"/>
        </w:rPr>
        <w:t>code</w:t>
      </w:r>
      <w:r w:rsidR="005C105C" w:rsidRPr="005C105C">
        <w:rPr>
          <w:rFonts w:ascii="Arial" w:hAnsi="Arial" w:cs="Arial"/>
          <w:sz w:val="22"/>
          <w:lang w:val="fr-FR"/>
        </w:rPr>
        <w:t xml:space="preserve"> :</w:t>
      </w:r>
      <w:r w:rsidR="009B28B0" w:rsidRPr="005C105C">
        <w:rPr>
          <w:rFonts w:ascii="Arial" w:hAnsi="Arial" w:cs="Arial"/>
          <w:sz w:val="22"/>
          <w:lang w:val="fr-FR"/>
        </w:rPr>
        <w:t xml:space="preserve"> </w:t>
      </w:r>
      <w:r w:rsidR="00C77F95" w:rsidRPr="005C105C">
        <w:rPr>
          <w:rFonts w:ascii="Arial" w:hAnsi="Arial" w:cs="Arial"/>
          <w:sz w:val="22"/>
          <w:lang w:val="fr-FR"/>
        </w:rPr>
        <w:t>LCHS7005_LON</w:t>
      </w:r>
    </w:p>
    <w:p w14:paraId="3DB8F64E" w14:textId="237CDE44" w:rsidR="00E32640" w:rsidRPr="00E32640" w:rsidRDefault="00074402" w:rsidP="00E32640">
      <w:pPr>
        <w:tabs>
          <w:tab w:val="left" w:pos="6540"/>
        </w:tabs>
        <w:spacing w:line="360" w:lineRule="auto"/>
        <w:rPr>
          <w:rFonts w:ascii="Arial" w:hAnsi="Arial" w:cs="Arial"/>
          <w:sz w:val="22"/>
          <w:lang w:val="fr-FR"/>
        </w:rPr>
      </w:pPr>
      <w:proofErr w:type="spellStart"/>
      <w:r w:rsidRPr="005C105C">
        <w:rPr>
          <w:rFonts w:ascii="Arial" w:hAnsi="Arial" w:cs="Arial"/>
          <w:b/>
          <w:bCs/>
          <w:sz w:val="22"/>
          <w:lang w:val="fr-FR"/>
        </w:rPr>
        <w:t>Lecturer</w:t>
      </w:r>
      <w:proofErr w:type="spellEnd"/>
      <w:r w:rsidRPr="005C105C">
        <w:rPr>
          <w:rFonts w:ascii="Arial" w:hAnsi="Arial" w:cs="Arial"/>
          <w:b/>
          <w:bCs/>
          <w:sz w:val="22"/>
          <w:lang w:val="fr-FR"/>
        </w:rPr>
        <w:t xml:space="preserve"> </w:t>
      </w:r>
      <w:proofErr w:type="gramStart"/>
      <w:r w:rsidR="00327743" w:rsidRPr="005C105C">
        <w:rPr>
          <w:rFonts w:ascii="Arial" w:hAnsi="Arial" w:cs="Arial"/>
          <w:b/>
          <w:bCs/>
          <w:sz w:val="22"/>
          <w:lang w:val="fr-FR"/>
        </w:rPr>
        <w:t>N</w:t>
      </w:r>
      <w:r w:rsidRPr="005C105C">
        <w:rPr>
          <w:rFonts w:ascii="Arial" w:hAnsi="Arial" w:cs="Arial"/>
          <w:b/>
          <w:bCs/>
          <w:sz w:val="22"/>
          <w:lang w:val="fr-FR"/>
        </w:rPr>
        <w:t>ame</w:t>
      </w:r>
      <w:r w:rsidRPr="005C105C">
        <w:rPr>
          <w:rFonts w:ascii="Arial" w:hAnsi="Arial" w:cs="Arial"/>
          <w:sz w:val="22"/>
          <w:lang w:val="fr-FR"/>
        </w:rPr>
        <w:t>:</w:t>
      </w:r>
      <w:proofErr w:type="gramEnd"/>
      <w:r w:rsidR="009B28B0" w:rsidRPr="005C105C">
        <w:rPr>
          <w:rFonts w:ascii="Arial" w:hAnsi="Arial" w:cs="Arial"/>
          <w:sz w:val="22"/>
          <w:lang w:val="fr-FR"/>
        </w:rPr>
        <w:t xml:space="preserve"> </w:t>
      </w:r>
      <w:r w:rsidR="00716747" w:rsidRPr="005C105C">
        <w:rPr>
          <w:rFonts w:ascii="Arial" w:hAnsi="Arial" w:cs="Arial"/>
          <w:sz w:val="22"/>
          <w:lang w:val="fr-FR"/>
        </w:rPr>
        <w:t>Diola B</w:t>
      </w:r>
      <w:r w:rsidR="0003160D" w:rsidRPr="005C105C">
        <w:rPr>
          <w:rFonts w:ascii="Arial" w:hAnsi="Arial" w:cs="Arial"/>
          <w:sz w:val="22"/>
          <w:lang w:val="fr-FR"/>
        </w:rPr>
        <w:t>i</w:t>
      </w:r>
      <w:r w:rsidR="00AE45F1" w:rsidRPr="005C105C">
        <w:rPr>
          <w:rFonts w:ascii="Arial" w:hAnsi="Arial" w:cs="Arial"/>
          <w:sz w:val="22"/>
          <w:lang w:val="fr-FR"/>
        </w:rPr>
        <w:t>jlhou</w:t>
      </w:r>
      <w:r w:rsidR="00E32640">
        <w:rPr>
          <w:rFonts w:ascii="Arial" w:hAnsi="Arial" w:cs="Arial"/>
          <w:sz w:val="22"/>
          <w:lang w:val="fr-FR"/>
        </w:rPr>
        <w:t>t</w:t>
      </w:r>
    </w:p>
    <w:p w14:paraId="23D56918" w14:textId="77777777" w:rsidR="00E32640" w:rsidRPr="00F32276" w:rsidRDefault="00E32640" w:rsidP="00E32640">
      <w:pPr>
        <w:rPr>
          <w:rFonts w:ascii="Arial" w:hAnsi="Arial" w:cs="Arial"/>
          <w:sz w:val="28"/>
          <w:szCs w:val="28"/>
          <w:lang w:val="fr-FR"/>
        </w:rPr>
      </w:pPr>
    </w:p>
    <w:p w14:paraId="64595174" w14:textId="77777777" w:rsidR="00E32640" w:rsidRPr="00F32276" w:rsidRDefault="00E32640" w:rsidP="00E32640">
      <w:pPr>
        <w:rPr>
          <w:rFonts w:ascii="Arial" w:hAnsi="Arial" w:cs="Arial"/>
          <w:sz w:val="28"/>
          <w:szCs w:val="28"/>
          <w:lang w:val="fr-FR"/>
        </w:rPr>
      </w:pPr>
    </w:p>
    <w:p w14:paraId="1EF1136C" w14:textId="77777777" w:rsidR="00E32640" w:rsidRPr="00F32276" w:rsidRDefault="00E32640" w:rsidP="00E32640">
      <w:pPr>
        <w:rPr>
          <w:rFonts w:ascii="Arial" w:hAnsi="Arial" w:cs="Arial"/>
          <w:sz w:val="28"/>
          <w:szCs w:val="28"/>
          <w:lang w:val="fr-FR"/>
        </w:rPr>
      </w:pPr>
    </w:p>
    <w:p w14:paraId="05143739" w14:textId="26B79EEA" w:rsidR="00E32640" w:rsidRPr="00EB28C7" w:rsidRDefault="00E32640" w:rsidP="00E32640">
      <w:pPr>
        <w:rPr>
          <w:rFonts w:ascii="Arial" w:eastAsiaTheme="majorEastAsia" w:hAnsi="Arial" w:cstheme="majorBidi"/>
          <w:b/>
          <w:sz w:val="32"/>
          <w:szCs w:val="32"/>
        </w:rPr>
      </w:pPr>
    </w:p>
    <w:p w14:paraId="73974206" w14:textId="77777777" w:rsidR="00E32640" w:rsidRPr="00FA001A" w:rsidRDefault="00E32640" w:rsidP="00E32640">
      <w:pPr>
        <w:rPr>
          <w:rFonts w:ascii="Arial" w:hAnsi="Arial" w:cs="Arial"/>
          <w:b/>
          <w:bCs/>
          <w:sz w:val="22"/>
        </w:rPr>
      </w:pPr>
    </w:p>
    <w:sdt>
      <w:sdtPr>
        <w:rPr>
          <w:rFonts w:ascii="Times New Roman" w:eastAsiaTheme="minorHAnsi" w:hAnsi="Times New Roman" w:cstheme="minorBidi"/>
          <w:color w:val="auto"/>
          <w:sz w:val="24"/>
          <w:szCs w:val="22"/>
          <w:lang w:val="en-GB"/>
        </w:rPr>
        <w:id w:val="895467536"/>
        <w:docPartObj>
          <w:docPartGallery w:val="Table of Contents"/>
          <w:docPartUnique/>
        </w:docPartObj>
      </w:sdtPr>
      <w:sdtEndPr>
        <w:rPr>
          <w:b/>
          <w:bCs/>
          <w:noProof/>
        </w:rPr>
      </w:sdtEndPr>
      <w:sdtContent>
        <w:p w14:paraId="3060B704" w14:textId="58DFBF03" w:rsidR="007B5EA0" w:rsidRDefault="007B5EA0">
          <w:pPr>
            <w:pStyle w:val="TOCHeading"/>
          </w:pPr>
          <w:r>
            <w:t>Table of Contents</w:t>
          </w:r>
        </w:p>
        <w:p w14:paraId="778C5BDE" w14:textId="6DC06E31" w:rsidR="007B5EA0" w:rsidRDefault="007B5EA0">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4850393" w:history="1">
            <w:r w:rsidRPr="00AD1233">
              <w:rPr>
                <w:rStyle w:val="Hyperlink"/>
                <w:noProof/>
              </w:rPr>
              <w:t>Introduction</w:t>
            </w:r>
            <w:r>
              <w:rPr>
                <w:noProof/>
                <w:webHidden/>
              </w:rPr>
              <w:tab/>
            </w:r>
            <w:r>
              <w:rPr>
                <w:noProof/>
                <w:webHidden/>
              </w:rPr>
              <w:fldChar w:fldCharType="begin"/>
            </w:r>
            <w:r>
              <w:rPr>
                <w:noProof/>
                <w:webHidden/>
              </w:rPr>
              <w:instrText xml:space="preserve"> PAGEREF _Toc224850393 \h </w:instrText>
            </w:r>
            <w:r>
              <w:rPr>
                <w:noProof/>
                <w:webHidden/>
              </w:rPr>
            </w:r>
            <w:r>
              <w:rPr>
                <w:noProof/>
                <w:webHidden/>
              </w:rPr>
              <w:fldChar w:fldCharType="separate"/>
            </w:r>
            <w:r>
              <w:rPr>
                <w:noProof/>
                <w:webHidden/>
              </w:rPr>
              <w:t>2</w:t>
            </w:r>
            <w:r>
              <w:rPr>
                <w:noProof/>
                <w:webHidden/>
              </w:rPr>
              <w:fldChar w:fldCharType="end"/>
            </w:r>
          </w:hyperlink>
        </w:p>
        <w:p w14:paraId="5EAD5A4B" w14:textId="40E526B3" w:rsidR="007B5EA0" w:rsidRDefault="007B5EA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4850394" w:history="1">
            <w:r w:rsidRPr="00AD1233">
              <w:rPr>
                <w:rStyle w:val="Hyperlink"/>
                <w:noProof/>
              </w:rPr>
              <w:t>Service Integration</w:t>
            </w:r>
            <w:r>
              <w:rPr>
                <w:noProof/>
                <w:webHidden/>
              </w:rPr>
              <w:tab/>
            </w:r>
            <w:r>
              <w:rPr>
                <w:noProof/>
                <w:webHidden/>
              </w:rPr>
              <w:fldChar w:fldCharType="begin"/>
            </w:r>
            <w:r>
              <w:rPr>
                <w:noProof/>
                <w:webHidden/>
              </w:rPr>
              <w:instrText xml:space="preserve"> PAGEREF _Toc224850394 \h </w:instrText>
            </w:r>
            <w:r>
              <w:rPr>
                <w:noProof/>
                <w:webHidden/>
              </w:rPr>
            </w:r>
            <w:r>
              <w:rPr>
                <w:noProof/>
                <w:webHidden/>
              </w:rPr>
              <w:fldChar w:fldCharType="separate"/>
            </w:r>
            <w:r>
              <w:rPr>
                <w:noProof/>
                <w:webHidden/>
              </w:rPr>
              <w:t>4</w:t>
            </w:r>
            <w:r>
              <w:rPr>
                <w:noProof/>
                <w:webHidden/>
              </w:rPr>
              <w:fldChar w:fldCharType="end"/>
            </w:r>
          </w:hyperlink>
        </w:p>
        <w:p w14:paraId="3B6DD8D2" w14:textId="58CA74CA" w:rsidR="007B5EA0" w:rsidRDefault="007B5EA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4850395" w:history="1">
            <w:r w:rsidRPr="00AD1233">
              <w:rPr>
                <w:rStyle w:val="Hyperlink"/>
                <w:noProof/>
              </w:rPr>
              <w:t>Strategy</w:t>
            </w:r>
            <w:r>
              <w:rPr>
                <w:noProof/>
                <w:webHidden/>
              </w:rPr>
              <w:tab/>
            </w:r>
            <w:r>
              <w:rPr>
                <w:noProof/>
                <w:webHidden/>
              </w:rPr>
              <w:fldChar w:fldCharType="begin"/>
            </w:r>
            <w:r>
              <w:rPr>
                <w:noProof/>
                <w:webHidden/>
              </w:rPr>
              <w:instrText xml:space="preserve"> PAGEREF _Toc224850395 \h </w:instrText>
            </w:r>
            <w:r>
              <w:rPr>
                <w:noProof/>
                <w:webHidden/>
              </w:rPr>
            </w:r>
            <w:r>
              <w:rPr>
                <w:noProof/>
                <w:webHidden/>
              </w:rPr>
              <w:fldChar w:fldCharType="separate"/>
            </w:r>
            <w:r>
              <w:rPr>
                <w:noProof/>
                <w:webHidden/>
              </w:rPr>
              <w:t>5</w:t>
            </w:r>
            <w:r>
              <w:rPr>
                <w:noProof/>
                <w:webHidden/>
              </w:rPr>
              <w:fldChar w:fldCharType="end"/>
            </w:r>
          </w:hyperlink>
        </w:p>
        <w:p w14:paraId="0023C783" w14:textId="1F5C608E" w:rsidR="007B5EA0" w:rsidRDefault="007B5EA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4850396" w:history="1">
            <w:r w:rsidRPr="00AD1233">
              <w:rPr>
                <w:rStyle w:val="Hyperlink"/>
                <w:noProof/>
              </w:rPr>
              <w:t>Leadership and Management</w:t>
            </w:r>
            <w:r>
              <w:rPr>
                <w:noProof/>
                <w:webHidden/>
              </w:rPr>
              <w:tab/>
            </w:r>
            <w:r>
              <w:rPr>
                <w:noProof/>
                <w:webHidden/>
              </w:rPr>
              <w:fldChar w:fldCharType="begin"/>
            </w:r>
            <w:r>
              <w:rPr>
                <w:noProof/>
                <w:webHidden/>
              </w:rPr>
              <w:instrText xml:space="preserve"> PAGEREF _Toc224850396 \h </w:instrText>
            </w:r>
            <w:r>
              <w:rPr>
                <w:noProof/>
                <w:webHidden/>
              </w:rPr>
            </w:r>
            <w:r>
              <w:rPr>
                <w:noProof/>
                <w:webHidden/>
              </w:rPr>
              <w:fldChar w:fldCharType="separate"/>
            </w:r>
            <w:r>
              <w:rPr>
                <w:noProof/>
                <w:webHidden/>
              </w:rPr>
              <w:t>6</w:t>
            </w:r>
            <w:r>
              <w:rPr>
                <w:noProof/>
                <w:webHidden/>
              </w:rPr>
              <w:fldChar w:fldCharType="end"/>
            </w:r>
          </w:hyperlink>
        </w:p>
        <w:p w14:paraId="77A98A2F" w14:textId="78803366" w:rsidR="007B5EA0" w:rsidRDefault="007B5EA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4850397" w:history="1">
            <w:r w:rsidRPr="00AD1233">
              <w:rPr>
                <w:rStyle w:val="Hyperlink"/>
                <w:noProof/>
              </w:rPr>
              <w:t>Conclusion</w:t>
            </w:r>
            <w:r>
              <w:rPr>
                <w:noProof/>
                <w:webHidden/>
              </w:rPr>
              <w:tab/>
            </w:r>
            <w:r>
              <w:rPr>
                <w:noProof/>
                <w:webHidden/>
              </w:rPr>
              <w:fldChar w:fldCharType="begin"/>
            </w:r>
            <w:r>
              <w:rPr>
                <w:noProof/>
                <w:webHidden/>
              </w:rPr>
              <w:instrText xml:space="preserve"> PAGEREF _Toc224850397 \h </w:instrText>
            </w:r>
            <w:r>
              <w:rPr>
                <w:noProof/>
                <w:webHidden/>
              </w:rPr>
            </w:r>
            <w:r>
              <w:rPr>
                <w:noProof/>
                <w:webHidden/>
              </w:rPr>
              <w:fldChar w:fldCharType="separate"/>
            </w:r>
            <w:r>
              <w:rPr>
                <w:noProof/>
                <w:webHidden/>
              </w:rPr>
              <w:t>7</w:t>
            </w:r>
            <w:r>
              <w:rPr>
                <w:noProof/>
                <w:webHidden/>
              </w:rPr>
              <w:fldChar w:fldCharType="end"/>
            </w:r>
          </w:hyperlink>
        </w:p>
        <w:p w14:paraId="3E27239D" w14:textId="73F5C301" w:rsidR="007B5EA0" w:rsidRDefault="007B5EA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4850398" w:history="1">
            <w:r w:rsidRPr="00AD1233">
              <w:rPr>
                <w:rStyle w:val="Hyperlink"/>
                <w:noProof/>
              </w:rPr>
              <w:t>References:</w:t>
            </w:r>
            <w:r>
              <w:rPr>
                <w:noProof/>
                <w:webHidden/>
              </w:rPr>
              <w:tab/>
            </w:r>
            <w:r>
              <w:rPr>
                <w:noProof/>
                <w:webHidden/>
              </w:rPr>
              <w:fldChar w:fldCharType="begin"/>
            </w:r>
            <w:r>
              <w:rPr>
                <w:noProof/>
                <w:webHidden/>
              </w:rPr>
              <w:instrText xml:space="preserve"> PAGEREF _Toc224850398 \h </w:instrText>
            </w:r>
            <w:r>
              <w:rPr>
                <w:noProof/>
                <w:webHidden/>
              </w:rPr>
            </w:r>
            <w:r>
              <w:rPr>
                <w:noProof/>
                <w:webHidden/>
              </w:rPr>
              <w:fldChar w:fldCharType="separate"/>
            </w:r>
            <w:r>
              <w:rPr>
                <w:noProof/>
                <w:webHidden/>
              </w:rPr>
              <w:t>10</w:t>
            </w:r>
            <w:r>
              <w:rPr>
                <w:noProof/>
                <w:webHidden/>
              </w:rPr>
              <w:fldChar w:fldCharType="end"/>
            </w:r>
          </w:hyperlink>
        </w:p>
        <w:p w14:paraId="0959F065" w14:textId="3646E584" w:rsidR="007B5EA0" w:rsidRDefault="007B5EA0">
          <w:r>
            <w:rPr>
              <w:b/>
              <w:bCs/>
              <w:noProof/>
            </w:rPr>
            <w:fldChar w:fldCharType="end"/>
          </w:r>
        </w:p>
      </w:sdtContent>
    </w:sdt>
    <w:p w14:paraId="3F7E68B9" w14:textId="77777777" w:rsidR="00E32640" w:rsidRDefault="00E32640" w:rsidP="00E32640">
      <w:pPr>
        <w:rPr>
          <w:rFonts w:ascii="Arial" w:hAnsi="Arial" w:cs="Arial"/>
          <w:sz w:val="22"/>
        </w:rPr>
      </w:pPr>
    </w:p>
    <w:p w14:paraId="34B17810" w14:textId="77777777" w:rsidR="00E32640" w:rsidRDefault="00E32640" w:rsidP="00E32640">
      <w:pPr>
        <w:rPr>
          <w:rFonts w:ascii="Arial" w:hAnsi="Arial" w:cs="Arial"/>
          <w:sz w:val="28"/>
          <w:szCs w:val="28"/>
        </w:rPr>
      </w:pPr>
    </w:p>
    <w:p w14:paraId="1CFC55BE" w14:textId="77777777" w:rsidR="00E32640" w:rsidRDefault="00E32640" w:rsidP="00E32640">
      <w:pPr>
        <w:rPr>
          <w:rFonts w:ascii="Arial" w:hAnsi="Arial" w:cs="Arial"/>
          <w:sz w:val="28"/>
          <w:szCs w:val="28"/>
        </w:rPr>
      </w:pPr>
    </w:p>
    <w:p w14:paraId="10B893EE" w14:textId="77777777" w:rsidR="00E32640" w:rsidRDefault="00E32640" w:rsidP="00E32640">
      <w:pPr>
        <w:rPr>
          <w:rFonts w:ascii="Arial" w:hAnsi="Arial" w:cs="Arial"/>
          <w:sz w:val="28"/>
          <w:szCs w:val="28"/>
        </w:rPr>
      </w:pPr>
    </w:p>
    <w:p w14:paraId="443E8CCB" w14:textId="77777777" w:rsidR="0012490E" w:rsidRDefault="0012490E" w:rsidP="00E32640">
      <w:pPr>
        <w:rPr>
          <w:rFonts w:ascii="Arial" w:hAnsi="Arial" w:cs="Arial"/>
          <w:sz w:val="28"/>
          <w:szCs w:val="28"/>
        </w:rPr>
      </w:pPr>
    </w:p>
    <w:p w14:paraId="3EBA1B2B" w14:textId="77777777" w:rsidR="0012490E" w:rsidRDefault="0012490E" w:rsidP="00E32640">
      <w:pPr>
        <w:rPr>
          <w:rFonts w:ascii="Arial" w:hAnsi="Arial" w:cs="Arial"/>
          <w:sz w:val="28"/>
          <w:szCs w:val="28"/>
        </w:rPr>
      </w:pPr>
    </w:p>
    <w:p w14:paraId="15FE18D3" w14:textId="77777777" w:rsidR="0012490E" w:rsidRDefault="0012490E" w:rsidP="00E32640">
      <w:pPr>
        <w:rPr>
          <w:rFonts w:ascii="Arial" w:hAnsi="Arial" w:cs="Arial"/>
          <w:sz w:val="28"/>
          <w:szCs w:val="28"/>
        </w:rPr>
      </w:pPr>
    </w:p>
    <w:p w14:paraId="515433E3" w14:textId="77777777" w:rsidR="0012490E" w:rsidRDefault="0012490E" w:rsidP="00E32640">
      <w:pPr>
        <w:rPr>
          <w:rFonts w:ascii="Arial" w:hAnsi="Arial" w:cs="Arial"/>
          <w:sz w:val="28"/>
          <w:szCs w:val="28"/>
        </w:rPr>
      </w:pPr>
    </w:p>
    <w:p w14:paraId="00B6BFF2" w14:textId="77777777" w:rsidR="0012490E" w:rsidRDefault="0012490E" w:rsidP="00E32640">
      <w:pPr>
        <w:rPr>
          <w:rFonts w:ascii="Arial" w:hAnsi="Arial" w:cs="Arial"/>
          <w:sz w:val="28"/>
          <w:szCs w:val="28"/>
        </w:rPr>
      </w:pPr>
    </w:p>
    <w:p w14:paraId="3A81D1D9" w14:textId="77777777" w:rsidR="0012490E" w:rsidRDefault="0012490E" w:rsidP="00E32640">
      <w:pPr>
        <w:rPr>
          <w:rFonts w:ascii="Arial" w:hAnsi="Arial" w:cs="Arial"/>
          <w:sz w:val="28"/>
          <w:szCs w:val="28"/>
        </w:rPr>
      </w:pPr>
    </w:p>
    <w:p w14:paraId="6D768FA7" w14:textId="77777777" w:rsidR="0012490E" w:rsidRDefault="0012490E" w:rsidP="00E32640">
      <w:pPr>
        <w:rPr>
          <w:rFonts w:ascii="Arial" w:hAnsi="Arial" w:cs="Arial"/>
          <w:sz w:val="28"/>
          <w:szCs w:val="28"/>
        </w:rPr>
      </w:pPr>
    </w:p>
    <w:p w14:paraId="462741CB" w14:textId="77777777" w:rsidR="0012490E" w:rsidRDefault="0012490E" w:rsidP="00E32640">
      <w:pPr>
        <w:rPr>
          <w:rFonts w:ascii="Arial" w:hAnsi="Arial" w:cs="Arial"/>
          <w:sz w:val="28"/>
          <w:szCs w:val="28"/>
        </w:rPr>
      </w:pPr>
    </w:p>
    <w:p w14:paraId="77BCC592" w14:textId="77777777" w:rsidR="0012490E" w:rsidRDefault="0012490E" w:rsidP="00E32640">
      <w:pPr>
        <w:rPr>
          <w:rFonts w:ascii="Arial" w:hAnsi="Arial" w:cs="Arial"/>
          <w:sz w:val="28"/>
          <w:szCs w:val="28"/>
        </w:rPr>
      </w:pPr>
    </w:p>
    <w:p w14:paraId="7F5C8B71" w14:textId="77777777" w:rsidR="0012490E" w:rsidRDefault="0012490E" w:rsidP="00E32640">
      <w:pPr>
        <w:rPr>
          <w:rFonts w:ascii="Arial" w:hAnsi="Arial" w:cs="Arial"/>
          <w:sz w:val="28"/>
          <w:szCs w:val="28"/>
        </w:rPr>
      </w:pPr>
    </w:p>
    <w:p w14:paraId="6AA7C8BD" w14:textId="77777777" w:rsidR="0012490E" w:rsidRDefault="0012490E" w:rsidP="00E32640">
      <w:pPr>
        <w:rPr>
          <w:rFonts w:ascii="Arial" w:hAnsi="Arial" w:cs="Arial"/>
          <w:sz w:val="28"/>
          <w:szCs w:val="28"/>
        </w:rPr>
      </w:pPr>
    </w:p>
    <w:p w14:paraId="3C4DB97F" w14:textId="77777777" w:rsidR="00E32640" w:rsidRDefault="00E32640" w:rsidP="00E32640">
      <w:pPr>
        <w:rPr>
          <w:rFonts w:ascii="Arial" w:hAnsi="Arial" w:cs="Arial"/>
          <w:sz w:val="28"/>
          <w:szCs w:val="28"/>
        </w:rPr>
      </w:pPr>
    </w:p>
    <w:p w14:paraId="492CDC86" w14:textId="77777777" w:rsidR="00283AB6" w:rsidRDefault="00283AB6" w:rsidP="00E32640">
      <w:pPr>
        <w:pStyle w:val="Heading1"/>
      </w:pPr>
    </w:p>
    <w:p w14:paraId="6E86B83C" w14:textId="6DDCC2DF" w:rsidR="00F75884" w:rsidRDefault="00F75884" w:rsidP="00E32640">
      <w:pPr>
        <w:pStyle w:val="Heading1"/>
      </w:pPr>
      <w:bookmarkStart w:id="0" w:name="_Toc224850393"/>
      <w:r w:rsidRPr="00C56131">
        <w:t>Introduction</w:t>
      </w:r>
      <w:bookmarkEnd w:id="0"/>
    </w:p>
    <w:p w14:paraId="5472FBC3" w14:textId="77777777" w:rsidR="00283AB6" w:rsidRPr="00283AB6" w:rsidRDefault="00283AB6" w:rsidP="00283AB6"/>
    <w:p w14:paraId="62AB3797" w14:textId="77777777" w:rsidR="00786E6D" w:rsidRDefault="005711B8" w:rsidP="00786E6D">
      <w:pPr>
        <w:spacing w:line="360" w:lineRule="auto"/>
        <w:rPr>
          <w:rFonts w:ascii="Arial" w:hAnsi="Arial" w:cs="Arial"/>
          <w:sz w:val="22"/>
        </w:rPr>
      </w:pPr>
      <w:r w:rsidRPr="00B83073">
        <w:rPr>
          <w:rFonts w:ascii="Arial" w:hAnsi="Arial" w:cs="Arial"/>
          <w:sz w:val="22"/>
        </w:rPr>
        <w:t xml:space="preserve">SEND children and adolescents' needs and service gaps are covered here. We also cover the Southend-on-Sea Secondary SEND Integrated Support Hub. This method helps departments coordinate social care, education, and health. Requirements Send local aid. Children with SEND struggle academically. Some children have learning disabilities, ASD, SLCN, or mental, emotional, or social difficulties. The Department for Schooling (2015) assists many disabled children with social, academic, and health needs. </w:t>
      </w:r>
      <w:r w:rsidRPr="00B83073">
        <w:rPr>
          <w:rFonts w:ascii="Arial" w:hAnsi="Arial" w:cs="Arial"/>
          <w:sz w:val="22"/>
        </w:rPr>
        <w:br/>
        <w:t>More help is needed due to kid injury rates nationwide. Department of Education (2025): Nearly 1.7 million English children have a problem. 5.3% had EHCPs and 14.2% SEN help in ordinary schools. Autistic people performed better cognitive tests. Too long, families waited (2025 NHS Digital).</w:t>
      </w:r>
      <w:r w:rsidRPr="00B83073">
        <w:rPr>
          <w:rFonts w:ascii="Arial" w:hAnsi="Arial" w:cs="Arial"/>
          <w:sz w:val="22"/>
        </w:rPr>
        <w:br/>
        <w:t xml:space="preserve">JSNA said Southend has fundamental challenges with special education and disabled people. Long expert evaluation </w:t>
      </w:r>
      <w:proofErr w:type="gramStart"/>
      <w:r w:rsidRPr="00B83073">
        <w:rPr>
          <w:rFonts w:ascii="Arial" w:hAnsi="Arial" w:cs="Arial"/>
          <w:sz w:val="22"/>
        </w:rPr>
        <w:t>wait</w:t>
      </w:r>
      <w:proofErr w:type="gramEnd"/>
      <w:r w:rsidRPr="00B83073">
        <w:rPr>
          <w:rFonts w:ascii="Arial" w:hAnsi="Arial" w:cs="Arial"/>
          <w:sz w:val="22"/>
        </w:rPr>
        <w:t xml:space="preserve"> times, an increase in SEND pupils, and difficulty determining what to do in conventional secondary schools. P2S's low high school diagnosis and assistance rates are opposed by the 2024 Council. </w:t>
      </w:r>
      <w:r w:rsidRPr="00B83073">
        <w:rPr>
          <w:rFonts w:ascii="Arial" w:hAnsi="Arial" w:cs="Arial"/>
          <w:sz w:val="22"/>
        </w:rPr>
        <w:br/>
        <w:t xml:space="preserve">Health, education, and social care conflict. According to the Health Department (2013), organisations and specialists should consider your child's requirements. Without collaboration, families and children are slowed down and given extra work, according to the Department of Health (2013). Without therapy, children with SEND may struggle with social, emotional, and mental health concerns, drop out of school, be taunted, and miss important events. Poor children wait longer and see doctors less often, say Ayyash, Ogundele, and Ani (2022). Performance may suffer from SEND enrolment barriers. SEND Integrated Support Hubs that work. Social work, education, and health specialists work together. </w:t>
      </w:r>
      <w:r w:rsidRPr="00B83073">
        <w:rPr>
          <w:rFonts w:ascii="Arial" w:hAnsi="Arial" w:cs="Arial"/>
          <w:sz w:val="22"/>
        </w:rPr>
        <w:br/>
        <w:t xml:space="preserve">Parents, schools, and professionals can quickly organise to help children. This method speeds up help and lowers testing for children and adolescents, according to the Departments of Education and Health and Social Care (2023). </w:t>
      </w:r>
      <w:r w:rsidRPr="00B83073">
        <w:rPr>
          <w:rFonts w:ascii="Arial" w:hAnsi="Arial" w:cs="Arial"/>
          <w:sz w:val="22"/>
        </w:rPr>
        <w:br/>
        <w:t>Here, SEND kids improve faster.</w:t>
      </w:r>
    </w:p>
    <w:p w14:paraId="4F8896AD" w14:textId="14141D0D" w:rsidR="001C5C5D" w:rsidRDefault="005711B8" w:rsidP="00786E6D">
      <w:pPr>
        <w:spacing w:line="360" w:lineRule="auto"/>
        <w:rPr>
          <w:rFonts w:ascii="Arial" w:hAnsi="Arial" w:cs="Arial"/>
          <w:sz w:val="22"/>
        </w:rPr>
      </w:pPr>
      <w:r w:rsidRPr="00B83073">
        <w:rPr>
          <w:rFonts w:ascii="Arial" w:hAnsi="Arial" w:cs="Arial"/>
          <w:sz w:val="22"/>
        </w:rPr>
        <w:t xml:space="preserve"> Working together, sharing knowledge, and getting leads will help. We'll explore the integrated service model's main sources after determining special education and impaired children's needs.</w:t>
      </w:r>
    </w:p>
    <w:p w14:paraId="71A492E9" w14:textId="77777777" w:rsidR="00B83073" w:rsidRDefault="00B83073" w:rsidP="00B53454">
      <w:pPr>
        <w:spacing w:line="360" w:lineRule="auto"/>
        <w:rPr>
          <w:rFonts w:ascii="Arial" w:hAnsi="Arial" w:cs="Arial"/>
          <w:sz w:val="22"/>
        </w:rPr>
      </w:pPr>
    </w:p>
    <w:p w14:paraId="006AA984" w14:textId="77777777" w:rsidR="00B83073" w:rsidRPr="00B83073" w:rsidRDefault="00B83073" w:rsidP="00B53454">
      <w:pPr>
        <w:spacing w:line="360" w:lineRule="auto"/>
        <w:rPr>
          <w:rFonts w:ascii="Arial" w:hAnsi="Arial" w:cs="Arial"/>
          <w:sz w:val="22"/>
        </w:rPr>
      </w:pPr>
    </w:p>
    <w:p w14:paraId="3E4C063D" w14:textId="4DDA6C55" w:rsidR="00511570" w:rsidRDefault="000A073D" w:rsidP="00E32640">
      <w:pPr>
        <w:rPr>
          <w:rFonts w:ascii="Arial" w:hAnsi="Arial" w:cs="Arial"/>
          <w:b/>
          <w:szCs w:val="24"/>
        </w:rPr>
      </w:pPr>
      <w:r w:rsidRPr="000E5217">
        <w:rPr>
          <w:rFonts w:ascii="Arial" w:hAnsi="Arial" w:cs="Arial"/>
          <w:b/>
          <w:szCs w:val="24"/>
        </w:rPr>
        <w:lastRenderedPageBreak/>
        <w:t>Partnership</w:t>
      </w:r>
    </w:p>
    <w:p w14:paraId="70CD8508" w14:textId="77777777" w:rsidR="00B322CD" w:rsidRPr="00643324" w:rsidRDefault="00B322CD" w:rsidP="00617778">
      <w:pPr>
        <w:spacing w:line="360" w:lineRule="auto"/>
        <w:rPr>
          <w:rFonts w:ascii="Arial" w:hAnsi="Arial" w:cs="Arial"/>
          <w:sz w:val="22"/>
        </w:rPr>
      </w:pPr>
      <w:r w:rsidRPr="00643324">
        <w:rPr>
          <w:rFonts w:ascii="Arial" w:hAnsi="Arial" w:cs="Arial"/>
          <w:sz w:val="22"/>
        </w:rPr>
        <w:t>We want to work together to provide inclusive, high-quality education for all Southend Sea children with SEND. We want to work together to address Southend-on-Sea SEND Joint Strategic Needs Assessment (JSNA) issues such complex systems, assessment delays, transition issues, communication gaps, and service fragmentation. In 2025, Southend-on-Sea City Council aims to serve children and families with special educational needs and disabilities.</w:t>
      </w:r>
    </w:p>
    <w:p w14:paraId="6908BB52" w14:textId="77777777" w:rsidR="006933DB" w:rsidRDefault="006933DB" w:rsidP="00617778">
      <w:pPr>
        <w:spacing w:line="360" w:lineRule="auto"/>
        <w:rPr>
          <w:rFonts w:ascii="Arial" w:hAnsi="Arial" w:cs="Arial"/>
          <w:sz w:val="22"/>
        </w:rPr>
      </w:pPr>
      <w:bookmarkStart w:id="1" w:name="_Toc224850394"/>
      <w:r w:rsidRPr="006933DB">
        <w:rPr>
          <w:rFonts w:ascii="Arial" w:hAnsi="Arial" w:cs="Arial"/>
          <w:sz w:val="22"/>
        </w:rPr>
        <w:t>Key Partners’ Responsibilities:</w:t>
      </w:r>
    </w:p>
    <w:p w14:paraId="378C1285" w14:textId="3CB8F229" w:rsidR="00930A46" w:rsidRPr="006933DB" w:rsidRDefault="00930A46" w:rsidP="00617778">
      <w:pPr>
        <w:spacing w:line="360" w:lineRule="auto"/>
        <w:rPr>
          <w:rFonts w:ascii="Arial" w:hAnsi="Arial" w:cs="Arial"/>
          <w:sz w:val="22"/>
        </w:rPr>
      </w:pPr>
      <w:r w:rsidRPr="00930A46">
        <w:rPr>
          <w:rFonts w:ascii="Arial" w:hAnsi="Arial" w:cs="Arial"/>
          <w:sz w:val="22"/>
        </w:rPr>
        <w:t>The Department for Education develops SEND policy, provides funding, and sets legal frameworks for EHCPs under Part 3 of the Children and Families Act 2014. In Southend-on-Sea, they want to reduce delays and strengthen education, health, and social care collaboration (Department for Education and Department of Health, 2015). Under the Children and Families Act 2014, the Local Authority Children's Services Department implements SEND legislation, assesses, issues EHCPs, and coordinates services (Long and Roberts, 2025). Timely EHC plans and assistance ensure that adolescents with SEND receive consistent interventions, reducing the risk of reduced attainment and SEMH stress and reducing redundant assessments. Health Services: General Practitioners (GPs) identify early behavioural issues, refer for autism pathways, and check overall health to support schools and families. Southend's SEND research shows that GPs improve diagnostic waiting times by referring patients quickly (Vo and Webb, 2024).</w:t>
      </w:r>
    </w:p>
    <w:p w14:paraId="64843A05" w14:textId="596838F1" w:rsidR="005F280D" w:rsidRPr="00D568BA" w:rsidRDefault="006933DB" w:rsidP="00D568BA">
      <w:pPr>
        <w:spacing w:line="360" w:lineRule="auto"/>
        <w:rPr>
          <w:rFonts w:ascii="Arial" w:hAnsi="Arial" w:cs="Arial"/>
          <w:sz w:val="22"/>
        </w:rPr>
      </w:pPr>
      <w:r w:rsidRPr="006933DB">
        <w:rPr>
          <w:rFonts w:ascii="Arial" w:hAnsi="Arial" w:cs="Arial"/>
          <w:sz w:val="22"/>
        </w:rPr>
        <w:t>Speech-Language Therapists: assist children with communication needs, which are prevalent among secondary-age students. Furthermore, Social Services: Focus on safeguarding and supporting families facing challenges, addressing health inequalities and delayed referrals (Ofsted, 2021). Also, Special Educational Needs Coordinators (SENCOs) assess children with SEND, manage EHCPs, monitor progress, and create tailored learning plans and interventions to promote inclusivity (Lin, Grudnoff and Hill, 2024). By identifying unmet needs early, SENCOs reduce chronic absenteeism, exclusion, and academic underachievement, which are underlying issues in Southend Sea. Moreover, Parents and Carers advocate for their children and collaborate with schools, professionals, and the local authority to provide the child with the support and opportunities needed for success. This helps reduce fragmented support by highlighting children's needs (Holmes et al., 2025; Southend SEND Independent Forum, 2026). Additionally, Post-16 Transition Providers: Specialist SEND colleges work with secondary schools and families to ensure smooth transitions and continuous support for young people after secondary education (Department for Education, 2015)</w:t>
      </w:r>
    </w:p>
    <w:p w14:paraId="36AD847E" w14:textId="77777777" w:rsidR="005F280D" w:rsidRPr="005F280D" w:rsidRDefault="005F280D" w:rsidP="005F280D"/>
    <w:p w14:paraId="1522B2BE" w14:textId="420311E6" w:rsidR="00535BA8" w:rsidRDefault="000A073D" w:rsidP="00E32640">
      <w:pPr>
        <w:pStyle w:val="Heading1"/>
      </w:pPr>
      <w:r w:rsidRPr="00C56131">
        <w:t>Service Integratio</w:t>
      </w:r>
      <w:r w:rsidR="00F31F94" w:rsidRPr="00C56131">
        <w:t>n</w:t>
      </w:r>
      <w:bookmarkEnd w:id="1"/>
    </w:p>
    <w:p w14:paraId="2F3C6772" w14:textId="77777777" w:rsidR="00E32640" w:rsidRPr="00E54890" w:rsidRDefault="00E32640" w:rsidP="00E54890">
      <w:pPr>
        <w:spacing w:line="360" w:lineRule="auto"/>
        <w:rPr>
          <w:sz w:val="22"/>
        </w:rPr>
      </w:pPr>
    </w:p>
    <w:p w14:paraId="24D4E49F" w14:textId="3B593E4E" w:rsidR="00CD28B5" w:rsidRDefault="00871684" w:rsidP="00E54890">
      <w:pPr>
        <w:spacing w:line="360" w:lineRule="auto"/>
        <w:rPr>
          <w:rFonts w:ascii="Arial" w:hAnsi="Arial" w:cs="Arial"/>
          <w:sz w:val="22"/>
        </w:rPr>
      </w:pPr>
      <w:r w:rsidRPr="00E54890">
        <w:rPr>
          <w:rFonts w:ascii="Arial" w:hAnsi="Arial" w:cs="Arial"/>
          <w:sz w:val="22"/>
        </w:rPr>
        <w:t xml:space="preserve">SEND kids do better when they work together. It’s good to have health, education, and social services. The people who worked at the Southend-on-Sea Secondary SEND Integrated Support Hub watched over the children. Sending services can be helpful in a lot of ways. The Cure finds out what’s wrong with young individuals with neurodevelopmental disorders and helps them become better. These tests can tell if someone has autism spectrum disorder (ASD), trouble with speech and language, trouble with social skills, trouble with mental health, or trouble with emotional health. Parents, friends, and guardians can help. Speech therapy and occupational therapy are two of the treatments we offer. Social services include family, emergency, and safety services. People can work together with services from more than one department. Community paediatrics helps people stay healthy. Education, Health, and Social Services (2015) say that schools keep an eye on their pupils’ health and development. If you have ADHD or autism, neurodevelopment testing can tell you. The Southend-on-Sea City Council claims that CYPMHS/CAMHS is good for teens and young adults who are having mental, emotional, or social problems. Higher education has speech therapy and occupational therapy. Treatment helps with education, life, and relationships. Social workers might be able to assist you pay for medical care. Professionals quickly fix difficulties in families. Social services might be able to aid kids who are sad. Social workers employ direct payments, personal budgets, and EHCPs to figure out how much aid a family </w:t>
      </w:r>
      <w:proofErr w:type="gramStart"/>
      <w:r w:rsidRPr="00E54890">
        <w:rPr>
          <w:rFonts w:ascii="Arial" w:hAnsi="Arial" w:cs="Arial"/>
          <w:sz w:val="22"/>
        </w:rPr>
        <w:t>needs</w:t>
      </w:r>
      <w:proofErr w:type="gramEnd"/>
      <w:r w:rsidRPr="00E54890">
        <w:rPr>
          <w:rFonts w:ascii="Arial" w:hAnsi="Arial" w:cs="Arial"/>
          <w:sz w:val="22"/>
        </w:rPr>
        <w:t xml:space="preserve">. Schools, healthcare, and social services all work together at the Secondary SEND Integrated Support Hub. Schools, parents, and doctors all agree. A one-page app. </w:t>
      </w:r>
      <w:proofErr w:type="spellStart"/>
      <w:r w:rsidRPr="00E54890">
        <w:rPr>
          <w:rFonts w:ascii="Arial" w:hAnsi="Arial" w:cs="Arial"/>
          <w:sz w:val="22"/>
        </w:rPr>
        <w:t>Lets</w:t>
      </w:r>
      <w:proofErr w:type="spellEnd"/>
      <w:r w:rsidRPr="00E54890">
        <w:rPr>
          <w:rFonts w:ascii="Arial" w:hAnsi="Arial" w:cs="Arial"/>
          <w:sz w:val="22"/>
        </w:rPr>
        <w:t xml:space="preserve"> you in and stops you from going on. Kids see speech-language pathologists, occupational therapists, paediatricians, and social workers. Volunteers and SENCOs can help with writing EHCPs, visiting to early intervention clinics, and coming to MDT meetings. Sharing information helps professionals build aid programs that protect data (Council of Disabled Children, 2022). School SEMH and SLCN early intervention clinics assist troubled kids accomplish better in school and get more students to sign up. Our support </w:t>
      </w:r>
      <w:proofErr w:type="spellStart"/>
      <w:r w:rsidRPr="00E54890">
        <w:rPr>
          <w:rFonts w:ascii="Arial" w:hAnsi="Arial" w:cs="Arial"/>
          <w:sz w:val="22"/>
        </w:rPr>
        <w:t>center</w:t>
      </w:r>
      <w:proofErr w:type="spellEnd"/>
      <w:r w:rsidRPr="00E54890">
        <w:rPr>
          <w:rFonts w:ascii="Arial" w:hAnsi="Arial" w:cs="Arial"/>
          <w:sz w:val="22"/>
        </w:rPr>
        <w:t xml:space="preserve"> allows professionals work together and </w:t>
      </w:r>
      <w:proofErr w:type="gramStart"/>
      <w:r w:rsidRPr="00E54890">
        <w:rPr>
          <w:rFonts w:ascii="Arial" w:hAnsi="Arial" w:cs="Arial"/>
          <w:sz w:val="22"/>
        </w:rPr>
        <w:t>discover</w:t>
      </w:r>
      <w:proofErr w:type="gramEnd"/>
      <w:r w:rsidRPr="00E54890">
        <w:rPr>
          <w:rFonts w:ascii="Arial" w:hAnsi="Arial" w:cs="Arial"/>
          <w:sz w:val="22"/>
        </w:rPr>
        <w:t xml:space="preserve"> what kids need. Young people benefit from treatment that is well-planned, timely, and works.</w:t>
      </w:r>
    </w:p>
    <w:p w14:paraId="4469C1C5" w14:textId="77777777" w:rsidR="0015787C" w:rsidRPr="00E54890" w:rsidRDefault="0015787C" w:rsidP="00E54890">
      <w:pPr>
        <w:spacing w:line="360" w:lineRule="auto"/>
        <w:rPr>
          <w:rFonts w:ascii="Arial" w:hAnsi="Arial" w:cs="Arial"/>
          <w:sz w:val="22"/>
        </w:rPr>
      </w:pPr>
    </w:p>
    <w:p w14:paraId="6A725F0C" w14:textId="74DEDD18" w:rsidR="000A073D" w:rsidRPr="00C56131" w:rsidRDefault="000A073D" w:rsidP="00E32640">
      <w:pPr>
        <w:pStyle w:val="Heading1"/>
      </w:pPr>
      <w:bookmarkStart w:id="2" w:name="_Toc224850395"/>
      <w:r w:rsidRPr="00C56131">
        <w:lastRenderedPageBreak/>
        <w:t>Strategy</w:t>
      </w:r>
      <w:bookmarkEnd w:id="2"/>
    </w:p>
    <w:p w14:paraId="665E51FB" w14:textId="77777777" w:rsidR="00C56131" w:rsidRPr="00951CDD" w:rsidRDefault="00C56131" w:rsidP="00951CDD">
      <w:pPr>
        <w:pBdr>
          <w:top w:val="nil"/>
          <w:left w:val="nil"/>
          <w:bottom w:val="nil"/>
          <w:right w:val="nil"/>
          <w:between w:val="nil"/>
        </w:pBdr>
        <w:spacing w:before="280" w:line="360" w:lineRule="auto"/>
        <w:rPr>
          <w:rFonts w:ascii="Arial" w:hAnsi="Arial" w:cs="Arial"/>
          <w:color w:val="000000"/>
          <w:sz w:val="22"/>
        </w:rPr>
      </w:pPr>
      <w:r w:rsidRPr="00951CDD">
        <w:rPr>
          <w:rFonts w:ascii="Arial" w:eastAsia="Times New Roman" w:hAnsi="Arial" w:cs="Arial"/>
          <w:color w:val="000000"/>
          <w:sz w:val="22"/>
        </w:rPr>
        <w:t xml:space="preserve">In England, the number of children identified with SEND has increased in recent years (Department for Education, 2023). However, the services that support them—such as education, healthcare, and social care—often operate separately. As a result, families may struggle to access coordinated support and may experience delays in receiving help (House of Commons Education Committee, 2019). The aim of this partnership is to improve collaboration between services so that young people aged </w:t>
      </w:r>
      <w:r w:rsidRPr="00951CDD">
        <w:rPr>
          <w:rFonts w:ascii="Arial" w:eastAsia="Times New Roman" w:hAnsi="Arial" w:cs="Arial"/>
          <w:b/>
          <w:bCs/>
          <w:color w:val="000000"/>
          <w:sz w:val="22"/>
        </w:rPr>
        <w:t>11 to 18</w:t>
      </w:r>
      <w:r w:rsidRPr="00951CDD">
        <w:rPr>
          <w:rFonts w:ascii="Arial" w:eastAsia="Times New Roman" w:hAnsi="Arial" w:cs="Arial"/>
          <w:color w:val="000000"/>
          <w:sz w:val="22"/>
        </w:rPr>
        <w:t xml:space="preserve"> receive more joined-up and effective support.</w:t>
      </w:r>
    </w:p>
    <w:p w14:paraId="4B7BECB7" w14:textId="77777777" w:rsidR="00C56131" w:rsidRPr="00951CDD" w:rsidRDefault="00C56131" w:rsidP="00951CDD">
      <w:pPr>
        <w:pBdr>
          <w:top w:val="nil"/>
          <w:left w:val="nil"/>
          <w:bottom w:val="nil"/>
          <w:right w:val="nil"/>
          <w:between w:val="nil"/>
        </w:pBdr>
        <w:spacing w:before="280" w:line="360" w:lineRule="auto"/>
        <w:rPr>
          <w:rFonts w:ascii="Arial" w:hAnsi="Arial" w:cs="Arial"/>
          <w:color w:val="000000"/>
          <w:sz w:val="22"/>
        </w:rPr>
      </w:pPr>
      <w:r w:rsidRPr="00951CDD">
        <w:rPr>
          <w:rFonts w:ascii="Arial" w:eastAsia="Times New Roman" w:hAnsi="Arial" w:cs="Arial"/>
          <w:color w:val="000000"/>
          <w:sz w:val="22"/>
        </w:rPr>
        <w:t xml:space="preserve">The SISP model would bring together key organisations including schools, the </w:t>
      </w:r>
      <w:r w:rsidRPr="00951CDD">
        <w:rPr>
          <w:rFonts w:ascii="Arial" w:eastAsia="Times New Roman" w:hAnsi="Arial" w:cs="Arial"/>
          <w:b/>
          <w:bCs/>
          <w:color w:val="000000"/>
          <w:sz w:val="22"/>
        </w:rPr>
        <w:t>NHS Integrated Care Board</w:t>
      </w:r>
      <w:r w:rsidRPr="00951CDD">
        <w:rPr>
          <w:rFonts w:ascii="Arial" w:eastAsia="Times New Roman" w:hAnsi="Arial" w:cs="Arial"/>
          <w:color w:val="000000"/>
          <w:sz w:val="22"/>
        </w:rPr>
        <w:t xml:space="preserve">, Southend-on-Sea City Council, therapeutic services, universities, and voluntary sector organisations. National policy highlights the importance of partnership working between health, education, and social care to improve outcomes for children with SEND (Department of Health and Social Care, 2022). For example, schools could work closely with </w:t>
      </w:r>
      <w:r w:rsidRPr="00951CDD">
        <w:rPr>
          <w:rFonts w:ascii="Arial" w:eastAsia="Times New Roman" w:hAnsi="Arial" w:cs="Arial"/>
          <w:b/>
          <w:bCs/>
          <w:color w:val="000000"/>
          <w:sz w:val="22"/>
        </w:rPr>
        <w:t>Child and Adolescent Mental Health Services (CAMHS)</w:t>
      </w:r>
      <w:r w:rsidRPr="00951CDD">
        <w:rPr>
          <w:rFonts w:ascii="Arial" w:eastAsia="Times New Roman" w:hAnsi="Arial" w:cs="Arial"/>
          <w:color w:val="000000"/>
          <w:sz w:val="22"/>
        </w:rPr>
        <w:t xml:space="preserve"> and social care teams to provide more holistic support (NHS England, 2019).</w:t>
      </w:r>
    </w:p>
    <w:p w14:paraId="341C9D23" w14:textId="4FF0DBA5" w:rsidR="00951CDD" w:rsidRPr="00B83073" w:rsidRDefault="00C56131" w:rsidP="00B83073">
      <w:pPr>
        <w:pBdr>
          <w:top w:val="nil"/>
          <w:left w:val="nil"/>
          <w:bottom w:val="nil"/>
          <w:right w:val="nil"/>
          <w:between w:val="nil"/>
        </w:pBdr>
        <w:spacing w:before="280" w:line="360" w:lineRule="auto"/>
        <w:rPr>
          <w:rFonts w:ascii="Arial" w:eastAsia="Times New Roman" w:hAnsi="Arial" w:cs="Arial"/>
          <w:color w:val="000000"/>
          <w:sz w:val="22"/>
        </w:rPr>
      </w:pPr>
      <w:r w:rsidRPr="00951CDD">
        <w:rPr>
          <w:rFonts w:ascii="Arial" w:eastAsia="Times New Roman" w:hAnsi="Arial" w:cs="Arial"/>
          <w:color w:val="000000"/>
          <w:sz w:val="22"/>
        </w:rPr>
        <w:t xml:space="preserve">The project would be implemented over </w:t>
      </w:r>
      <w:r w:rsidRPr="00951CDD">
        <w:rPr>
          <w:rFonts w:ascii="Arial" w:eastAsia="Times New Roman" w:hAnsi="Arial" w:cs="Arial"/>
          <w:b/>
          <w:bCs/>
          <w:color w:val="000000"/>
          <w:sz w:val="22"/>
        </w:rPr>
        <w:t>five years</w:t>
      </w:r>
      <w:r w:rsidRPr="00951CDD">
        <w:rPr>
          <w:rFonts w:ascii="Arial" w:eastAsia="Times New Roman" w:hAnsi="Arial" w:cs="Arial"/>
          <w:color w:val="000000"/>
          <w:sz w:val="22"/>
        </w:rPr>
        <w:t xml:space="preserve">. In the first year, governance structures would be </w:t>
      </w:r>
      <w:proofErr w:type="gramStart"/>
      <w:r w:rsidRPr="00951CDD">
        <w:rPr>
          <w:rFonts w:ascii="Arial" w:eastAsia="Times New Roman" w:hAnsi="Arial" w:cs="Arial"/>
          <w:color w:val="000000"/>
          <w:sz w:val="22"/>
        </w:rPr>
        <w:t>established</w:t>
      </w:r>
      <w:proofErr w:type="gramEnd"/>
      <w:r w:rsidRPr="00951CDD">
        <w:rPr>
          <w:rFonts w:ascii="Arial" w:eastAsia="Times New Roman" w:hAnsi="Arial" w:cs="Arial"/>
          <w:color w:val="000000"/>
          <w:sz w:val="22"/>
        </w:rPr>
        <w:t xml:space="preserve"> and a pilot of the </w:t>
      </w:r>
      <w:r w:rsidRPr="00951CDD">
        <w:rPr>
          <w:rFonts w:ascii="Arial" w:eastAsia="Times New Roman" w:hAnsi="Arial" w:cs="Arial"/>
          <w:b/>
          <w:bCs/>
          <w:color w:val="000000"/>
          <w:sz w:val="22"/>
        </w:rPr>
        <w:t>SEND Passport</w:t>
      </w:r>
      <w:r w:rsidRPr="00951CDD">
        <w:rPr>
          <w:rFonts w:ascii="Arial" w:eastAsia="Times New Roman" w:hAnsi="Arial" w:cs="Arial"/>
          <w:color w:val="000000"/>
          <w:sz w:val="22"/>
        </w:rPr>
        <w:t xml:space="preserve"> would begin. In years two and three, an integrated data dashboard would be </w:t>
      </w:r>
      <w:proofErr w:type="gramStart"/>
      <w:r w:rsidRPr="00951CDD">
        <w:rPr>
          <w:rFonts w:ascii="Arial" w:eastAsia="Times New Roman" w:hAnsi="Arial" w:cs="Arial"/>
          <w:color w:val="000000"/>
          <w:sz w:val="22"/>
        </w:rPr>
        <w:t>developed</w:t>
      </w:r>
      <w:proofErr w:type="gramEnd"/>
      <w:r w:rsidRPr="00951CDD">
        <w:rPr>
          <w:rFonts w:ascii="Arial" w:eastAsia="Times New Roman" w:hAnsi="Arial" w:cs="Arial"/>
          <w:color w:val="000000"/>
          <w:sz w:val="22"/>
        </w:rPr>
        <w:t xml:space="preserve"> and multidisciplinary teams would begin working with schools. By years four and five, the aim is to have fully integrated SEND services across the </w:t>
      </w:r>
      <w:proofErr w:type="spellStart"/>
      <w:r w:rsidRPr="00951CDD">
        <w:rPr>
          <w:rFonts w:ascii="Arial" w:eastAsia="Times New Roman" w:hAnsi="Arial" w:cs="Arial"/>
          <w:color w:val="000000"/>
          <w:sz w:val="22"/>
        </w:rPr>
        <w:t>partnership.Progress</w:t>
      </w:r>
      <w:proofErr w:type="spellEnd"/>
      <w:r w:rsidRPr="00951CDD">
        <w:rPr>
          <w:rFonts w:ascii="Arial" w:eastAsia="Times New Roman" w:hAnsi="Arial" w:cs="Arial"/>
          <w:color w:val="000000"/>
          <w:sz w:val="22"/>
        </w:rPr>
        <w:t xml:space="preserve"> would be measured using key indicators such as reduced waiting times for </w:t>
      </w:r>
      <w:r w:rsidRPr="00951CDD">
        <w:rPr>
          <w:rFonts w:ascii="Arial" w:eastAsia="Times New Roman" w:hAnsi="Arial" w:cs="Arial"/>
          <w:b/>
          <w:bCs/>
          <w:color w:val="000000"/>
          <w:sz w:val="22"/>
        </w:rPr>
        <w:t>Education, Health and Care Plan (EHCP)</w:t>
      </w:r>
      <w:r w:rsidRPr="00951CDD">
        <w:rPr>
          <w:rFonts w:ascii="Arial" w:eastAsia="Times New Roman" w:hAnsi="Arial" w:cs="Arial"/>
          <w:color w:val="000000"/>
          <w:sz w:val="22"/>
        </w:rPr>
        <w:t xml:space="preserve"> assessments, improved school attendance, higher family satisfaction, fewer crisis referrals, and smoother transitions after age sixteen (Department for Education and Department of Health, 2015).</w:t>
      </w:r>
      <w:bookmarkStart w:id="3" w:name="_gonrppnxd24h" w:colFirst="0" w:colLast="0"/>
      <w:bookmarkEnd w:id="3"/>
      <w:r w:rsidRPr="00951CDD">
        <w:rPr>
          <w:rFonts w:ascii="Arial" w:eastAsia="Times New Roman" w:hAnsi="Arial" w:cs="Arial"/>
          <w:color w:val="000000"/>
          <w:sz w:val="22"/>
        </w:rPr>
        <w:t xml:space="preserve">A key innovation is the </w:t>
      </w:r>
      <w:r w:rsidRPr="00951CDD">
        <w:rPr>
          <w:rFonts w:ascii="Arial" w:eastAsia="Times New Roman" w:hAnsi="Arial" w:cs="Arial"/>
          <w:b/>
          <w:bCs/>
          <w:color w:val="000000"/>
          <w:sz w:val="22"/>
        </w:rPr>
        <w:t>SEND Passport</w:t>
      </w:r>
      <w:r w:rsidRPr="00951CDD">
        <w:rPr>
          <w:rFonts w:ascii="Arial" w:eastAsia="Times New Roman" w:hAnsi="Arial" w:cs="Arial"/>
          <w:color w:val="000000"/>
          <w:sz w:val="22"/>
        </w:rPr>
        <w:t>, a secure digital profile containing information about each student’s needs, support strategies, and care plans. Accessible to teachers, healthcare professionals, and social workers, this shared system would improve coordination and continuity of care (NHS England, 2022) and support personalised strategies, for example for students with autism (National</w:t>
      </w:r>
      <w:r w:rsidR="00CD28B5" w:rsidRPr="00951CDD">
        <w:rPr>
          <w:rFonts w:ascii="Arial" w:eastAsia="Times New Roman" w:hAnsi="Arial" w:cs="Arial"/>
          <w:color w:val="000000"/>
          <w:sz w:val="22"/>
        </w:rPr>
        <w:t xml:space="preserve"> </w:t>
      </w:r>
      <w:r w:rsidRPr="00951CDD">
        <w:rPr>
          <w:rFonts w:ascii="Arial" w:eastAsia="Times New Roman" w:hAnsi="Arial" w:cs="Arial"/>
          <w:color w:val="000000"/>
          <w:sz w:val="22"/>
        </w:rPr>
        <w:t xml:space="preserve">Autistic Society, 2023).Although challenges such as workforce shortages, data-sharing concerns, and funding pressures exist (House of Commons Education Committee, 2019), these risks can be addressed through workforce training, collaboration, and phased </w:t>
      </w:r>
      <w:proofErr w:type="spellStart"/>
      <w:r w:rsidRPr="00951CDD">
        <w:rPr>
          <w:rFonts w:ascii="Arial" w:eastAsia="Times New Roman" w:hAnsi="Arial" w:cs="Arial"/>
          <w:color w:val="000000"/>
          <w:sz w:val="22"/>
        </w:rPr>
        <w:t>implementation.In</w:t>
      </w:r>
      <w:proofErr w:type="spellEnd"/>
      <w:r w:rsidRPr="00951CDD">
        <w:rPr>
          <w:rFonts w:ascii="Arial" w:eastAsia="Times New Roman" w:hAnsi="Arial" w:cs="Arial"/>
          <w:color w:val="000000"/>
          <w:sz w:val="22"/>
        </w:rPr>
        <w:t xml:space="preserve"> conclusion, the </w:t>
      </w:r>
      <w:r w:rsidRPr="00951CDD">
        <w:rPr>
          <w:rFonts w:ascii="Arial" w:eastAsia="Times New Roman" w:hAnsi="Arial" w:cs="Arial"/>
          <w:b/>
          <w:bCs/>
          <w:color w:val="000000"/>
          <w:sz w:val="22"/>
        </w:rPr>
        <w:t>Southend Integrated SEND Partnership</w:t>
      </w:r>
      <w:r w:rsidRPr="00951CDD">
        <w:rPr>
          <w:rFonts w:ascii="Arial" w:eastAsia="Times New Roman" w:hAnsi="Arial" w:cs="Arial"/>
          <w:color w:val="000000"/>
          <w:sz w:val="22"/>
        </w:rPr>
        <w:t xml:space="preserve"> aims to strengthen coordination between education, health, and social care to provide more consistent and effective support for young people with SEND and their families. </w:t>
      </w:r>
    </w:p>
    <w:p w14:paraId="7F8E2744" w14:textId="77777777" w:rsidR="00D96DC8" w:rsidRPr="00D96DC8" w:rsidRDefault="00D96DC8" w:rsidP="00D96DC8">
      <w:pPr>
        <w:spacing w:line="360" w:lineRule="auto"/>
        <w:jc w:val="both"/>
        <w:rPr>
          <w:rFonts w:ascii="Arial" w:hAnsi="Arial" w:cs="Arial"/>
          <w:b/>
          <w:bCs/>
          <w:sz w:val="22"/>
        </w:rPr>
      </w:pPr>
      <w:bookmarkStart w:id="4" w:name="_Toc224850397"/>
      <w:r w:rsidRPr="00D96DC8">
        <w:rPr>
          <w:rFonts w:ascii="Arial" w:hAnsi="Arial" w:cs="Arial"/>
          <w:b/>
          <w:bCs/>
          <w:sz w:val="22"/>
        </w:rPr>
        <w:lastRenderedPageBreak/>
        <w:t xml:space="preserve">Leadership and Management </w:t>
      </w:r>
    </w:p>
    <w:p w14:paraId="0B85650D" w14:textId="77777777" w:rsidR="00D96DC8" w:rsidRPr="00DF2097" w:rsidRDefault="00D96DC8" w:rsidP="00D96DC8">
      <w:pPr>
        <w:spacing w:line="360" w:lineRule="auto"/>
        <w:jc w:val="both"/>
        <w:rPr>
          <w:rFonts w:ascii="Arial" w:hAnsi="Arial" w:cs="Arial"/>
          <w:b/>
          <w:bCs/>
          <w:sz w:val="22"/>
        </w:rPr>
      </w:pPr>
      <w:r w:rsidRPr="003A5CB0">
        <w:rPr>
          <w:rFonts w:ascii="Arial" w:hAnsi="Arial" w:cs="Arial"/>
          <w:b/>
          <w:bCs/>
          <w:sz w:val="22"/>
        </w:rPr>
        <w:t>National Legislation and Policy</w:t>
      </w:r>
      <w:r>
        <w:rPr>
          <w:rFonts w:ascii="Arial" w:hAnsi="Arial" w:cs="Arial"/>
          <w:b/>
          <w:bCs/>
          <w:sz w:val="22"/>
        </w:rPr>
        <w:t xml:space="preserve">: </w:t>
      </w:r>
      <w:r w:rsidRPr="003A5CB0">
        <w:rPr>
          <w:rFonts w:ascii="Arial" w:hAnsi="Arial" w:cs="Arial"/>
          <w:b/>
          <w:bCs/>
          <w:sz w:val="22"/>
        </w:rPr>
        <w:t>Health and Care Act 2022</w:t>
      </w:r>
      <w:r w:rsidRPr="003A5CB0">
        <w:rPr>
          <w:rFonts w:ascii="Arial" w:hAnsi="Arial" w:cs="Arial"/>
          <w:sz w:val="22"/>
        </w:rPr>
        <w:t xml:space="preserve">: encourages care integration across health, social care and local authorities through Integrated Care Systems, more specifically </w:t>
      </w:r>
      <w:r w:rsidRPr="003A5CB0">
        <w:rPr>
          <w:rFonts w:ascii="Arial" w:hAnsi="Arial" w:cs="Arial"/>
          <w:b/>
          <w:bCs/>
          <w:sz w:val="22"/>
        </w:rPr>
        <w:t>Section 19</w:t>
      </w:r>
      <w:r w:rsidRPr="003A5CB0">
        <w:rPr>
          <w:rFonts w:ascii="Arial" w:hAnsi="Arial" w:cs="Arial"/>
          <w:sz w:val="22"/>
        </w:rPr>
        <w:t xml:space="preserve"> of this Act underpins collaboration between health, social care and local authorities (Department of Health and Social Care, 2022).</w:t>
      </w:r>
      <w:r>
        <w:rPr>
          <w:rFonts w:ascii="Arial" w:hAnsi="Arial" w:cs="Arial"/>
          <w:sz w:val="22"/>
        </w:rPr>
        <w:t xml:space="preserve"> </w:t>
      </w:r>
      <w:r w:rsidRPr="003A5CB0">
        <w:rPr>
          <w:rFonts w:ascii="Arial" w:hAnsi="Arial" w:cs="Arial"/>
          <w:b/>
          <w:bCs/>
          <w:sz w:val="22"/>
        </w:rPr>
        <w:t>Children and Families Act 2014</w:t>
      </w:r>
      <w:r w:rsidRPr="003A5CB0">
        <w:rPr>
          <w:rFonts w:ascii="Arial" w:hAnsi="Arial" w:cs="Arial"/>
          <w:sz w:val="22"/>
        </w:rPr>
        <w:t>: initiated Education, Health and Care Plans and mandates joint commissioning of SEND services (Department of Health and Social Care, 2014).</w:t>
      </w:r>
      <w:r>
        <w:rPr>
          <w:rFonts w:ascii="Arial" w:hAnsi="Arial" w:cs="Arial"/>
          <w:sz w:val="22"/>
        </w:rPr>
        <w:t xml:space="preserve"> </w:t>
      </w:r>
      <w:r w:rsidRPr="003A5CB0">
        <w:rPr>
          <w:rFonts w:ascii="Arial" w:hAnsi="Arial" w:cs="Arial"/>
          <w:b/>
          <w:bCs/>
          <w:sz w:val="22"/>
        </w:rPr>
        <w:t>Working Together to Safeguard Children 2023</w:t>
      </w:r>
      <w:r w:rsidRPr="003A5CB0">
        <w:rPr>
          <w:rFonts w:ascii="Arial" w:hAnsi="Arial" w:cs="Arial"/>
          <w:sz w:val="22"/>
        </w:rPr>
        <w:t>: is a statutory guide provided by the Department for Education in the United Kingdom for professionals and organisations who are involved in working with children in England. It clearly explains the roles and responsibilities of different organisations in a collaborative effort for children protection and promoting their well-being until they reach the age of 18 years (Department for Education, 2025).</w:t>
      </w:r>
      <w:r>
        <w:rPr>
          <w:rFonts w:ascii="Arial" w:hAnsi="Arial" w:cs="Arial"/>
          <w:sz w:val="22"/>
        </w:rPr>
        <w:t xml:space="preserve"> </w:t>
      </w:r>
      <w:r w:rsidRPr="003A5CB0">
        <w:rPr>
          <w:rFonts w:ascii="Arial" w:hAnsi="Arial" w:cs="Arial"/>
          <w:b/>
          <w:bCs/>
          <w:sz w:val="22"/>
        </w:rPr>
        <w:t>SEND Code of Practice</w:t>
      </w:r>
      <w:r w:rsidRPr="003A5CB0">
        <w:rPr>
          <w:rFonts w:ascii="Arial" w:hAnsi="Arial" w:cs="Arial"/>
          <w:sz w:val="22"/>
        </w:rPr>
        <w:t>: statutory guidance relating to partnership working and coordinated support (Department for Education, 2025).</w:t>
      </w:r>
    </w:p>
    <w:p w14:paraId="17825541" w14:textId="77777777" w:rsidR="00D96DC8" w:rsidRPr="003A5CB0" w:rsidRDefault="00D96DC8" w:rsidP="00D96DC8">
      <w:pPr>
        <w:spacing w:line="360" w:lineRule="auto"/>
        <w:jc w:val="both"/>
        <w:rPr>
          <w:rFonts w:ascii="Arial" w:hAnsi="Arial" w:cs="Arial"/>
          <w:sz w:val="22"/>
        </w:rPr>
      </w:pPr>
      <w:r w:rsidRPr="003A5CB0">
        <w:rPr>
          <w:rFonts w:ascii="Arial" w:hAnsi="Arial" w:cs="Arial"/>
          <w:b/>
          <w:bCs/>
          <w:sz w:val="22"/>
        </w:rPr>
        <w:t xml:space="preserve">Relevant local strategies </w:t>
      </w:r>
      <w:proofErr w:type="gramStart"/>
      <w:r w:rsidRPr="003A5CB0">
        <w:rPr>
          <w:rFonts w:ascii="Arial" w:hAnsi="Arial" w:cs="Arial"/>
          <w:b/>
          <w:bCs/>
          <w:sz w:val="22"/>
        </w:rPr>
        <w:t>include:</w:t>
      </w:r>
      <w:proofErr w:type="gramEnd"/>
      <w:r w:rsidRPr="003A5CB0">
        <w:rPr>
          <w:rFonts w:ascii="Arial" w:hAnsi="Arial" w:cs="Arial"/>
          <w:b/>
          <w:bCs/>
          <w:sz w:val="22"/>
        </w:rPr>
        <w:t xml:space="preserve"> </w:t>
      </w:r>
      <w:r w:rsidRPr="003A5CB0">
        <w:rPr>
          <w:rFonts w:ascii="Arial" w:hAnsi="Arial" w:cs="Arial"/>
          <w:sz w:val="22"/>
        </w:rPr>
        <w:t>Southend SEND Strategy, Local Integrated Care System plans and SEND Joint Strategic Needs Assessment</w:t>
      </w:r>
    </w:p>
    <w:p w14:paraId="7E0D548F" w14:textId="77777777" w:rsidR="00D96DC8" w:rsidRPr="003A5CB0" w:rsidRDefault="00D96DC8" w:rsidP="00D96DC8">
      <w:pPr>
        <w:spacing w:line="360" w:lineRule="auto"/>
        <w:jc w:val="both"/>
        <w:rPr>
          <w:rFonts w:ascii="Arial" w:hAnsi="Arial" w:cs="Arial"/>
          <w:sz w:val="22"/>
        </w:rPr>
      </w:pPr>
      <w:r w:rsidRPr="003A5CB0">
        <w:rPr>
          <w:rFonts w:ascii="Arial" w:hAnsi="Arial" w:cs="Arial"/>
          <w:b/>
          <w:bCs/>
          <w:sz w:val="22"/>
        </w:rPr>
        <w:t>Professionals Involved in the Integrated Hub</w:t>
      </w:r>
      <w:r w:rsidRPr="003A5CB0">
        <w:rPr>
          <w:rFonts w:ascii="Arial" w:hAnsi="Arial" w:cs="Arial"/>
          <w:sz w:val="22"/>
        </w:rPr>
        <w:t xml:space="preserve">: Paediatricians, Nurses, Educational psychologists, Speech and language therapists, Occupational therapists, </w:t>
      </w:r>
      <w:proofErr w:type="gramStart"/>
      <w:r w:rsidRPr="003A5CB0">
        <w:rPr>
          <w:rFonts w:ascii="Arial" w:hAnsi="Arial" w:cs="Arial"/>
          <w:sz w:val="22"/>
        </w:rPr>
        <w:t>Social</w:t>
      </w:r>
      <w:proofErr w:type="gramEnd"/>
      <w:r w:rsidRPr="003A5CB0">
        <w:rPr>
          <w:rFonts w:ascii="Arial" w:hAnsi="Arial" w:cs="Arial"/>
          <w:sz w:val="22"/>
        </w:rPr>
        <w:t xml:space="preserve"> workers, Special Educational Needs Coordinators (SENCOs)</w:t>
      </w:r>
      <w:r>
        <w:rPr>
          <w:rFonts w:ascii="Arial" w:hAnsi="Arial" w:cs="Arial"/>
          <w:sz w:val="22"/>
        </w:rPr>
        <w:t xml:space="preserve">. These </w:t>
      </w:r>
      <w:r w:rsidRPr="003A5CB0">
        <w:rPr>
          <w:rFonts w:ascii="Arial" w:hAnsi="Arial" w:cs="Arial"/>
          <w:sz w:val="22"/>
        </w:rPr>
        <w:t>must follow professional standards from: Nursing and Midwifery Council</w:t>
      </w:r>
      <w:r>
        <w:rPr>
          <w:rFonts w:ascii="Arial" w:hAnsi="Arial" w:cs="Arial"/>
          <w:sz w:val="22"/>
        </w:rPr>
        <w:t>;</w:t>
      </w:r>
      <w:r w:rsidRPr="003A5CB0">
        <w:rPr>
          <w:rFonts w:ascii="Arial" w:hAnsi="Arial" w:cs="Arial"/>
          <w:sz w:val="22"/>
        </w:rPr>
        <w:t xml:space="preserve"> Health and Care Professions Council</w:t>
      </w:r>
      <w:r>
        <w:rPr>
          <w:rFonts w:ascii="Arial" w:hAnsi="Arial" w:cs="Arial"/>
          <w:sz w:val="22"/>
        </w:rPr>
        <w:t xml:space="preserve"> and</w:t>
      </w:r>
      <w:r w:rsidRPr="003A5CB0">
        <w:rPr>
          <w:rFonts w:ascii="Arial" w:hAnsi="Arial" w:cs="Arial"/>
          <w:sz w:val="22"/>
        </w:rPr>
        <w:t xml:space="preserve"> Social Work England</w:t>
      </w:r>
      <w:r>
        <w:rPr>
          <w:rFonts w:ascii="Arial" w:hAnsi="Arial" w:cs="Arial"/>
          <w:sz w:val="22"/>
        </w:rPr>
        <w:t>.</w:t>
      </w:r>
    </w:p>
    <w:p w14:paraId="6071E9C2" w14:textId="77777777" w:rsidR="00D96DC8" w:rsidRPr="003A5CB0" w:rsidRDefault="00D96DC8" w:rsidP="00D96DC8">
      <w:pPr>
        <w:spacing w:line="360" w:lineRule="auto"/>
        <w:jc w:val="both"/>
        <w:rPr>
          <w:rFonts w:ascii="Arial" w:hAnsi="Arial" w:cs="Arial"/>
          <w:sz w:val="22"/>
        </w:rPr>
      </w:pPr>
      <w:r w:rsidRPr="003A5CB0">
        <w:rPr>
          <w:rFonts w:ascii="Arial" w:hAnsi="Arial" w:cs="Arial"/>
          <w:b/>
          <w:bCs/>
          <w:sz w:val="22"/>
        </w:rPr>
        <w:t>Economic Costs and Value for Money</w:t>
      </w:r>
      <w:r>
        <w:rPr>
          <w:rFonts w:ascii="Arial" w:hAnsi="Arial" w:cs="Arial"/>
          <w:b/>
          <w:bCs/>
          <w:sz w:val="22"/>
        </w:rPr>
        <w:t xml:space="preserve">: </w:t>
      </w:r>
      <w:r w:rsidRPr="003A5CB0">
        <w:rPr>
          <w:rFonts w:ascii="Arial" w:hAnsi="Arial" w:cs="Arial"/>
          <w:sz w:val="22"/>
        </w:rPr>
        <w:t xml:space="preserve">Demand for specialist staff is rising, workforce pressures are mounting, and high-cost provision continues to hit budgets for local authorities (National Audit Office, 2019). </w:t>
      </w:r>
      <w:r w:rsidRPr="003A5CB0">
        <w:rPr>
          <w:rFonts w:ascii="Arial" w:hAnsi="Arial" w:cs="Arial"/>
          <w:b/>
          <w:bCs/>
          <w:sz w:val="22"/>
        </w:rPr>
        <w:t>Funding may come from</w:t>
      </w:r>
      <w:r w:rsidRPr="003A5CB0">
        <w:rPr>
          <w:rFonts w:ascii="Arial" w:hAnsi="Arial" w:cs="Arial"/>
          <w:sz w:val="22"/>
        </w:rPr>
        <w:t>: NHS England funding streams, Local authority budgets, SEND improvement grants, Voluntary sector and charity partnerships. Achieving best value within existing resources requires efficient resource allocation, shared funding arrangements, and prevention-focused services.</w:t>
      </w:r>
    </w:p>
    <w:p w14:paraId="0D21A267" w14:textId="77777777" w:rsidR="00D96DC8" w:rsidRPr="003A5CB0" w:rsidRDefault="00D96DC8" w:rsidP="00D96DC8">
      <w:pPr>
        <w:spacing w:line="360" w:lineRule="auto"/>
        <w:jc w:val="both"/>
        <w:rPr>
          <w:rFonts w:ascii="Arial" w:hAnsi="Arial" w:cs="Arial"/>
          <w:b/>
          <w:bCs/>
          <w:sz w:val="22"/>
        </w:rPr>
      </w:pPr>
      <w:r w:rsidRPr="003A5CB0">
        <w:rPr>
          <w:rFonts w:ascii="Arial" w:hAnsi="Arial" w:cs="Arial"/>
          <w:b/>
          <w:bCs/>
          <w:sz w:val="22"/>
        </w:rPr>
        <w:t>Estimated Annual Budget</w:t>
      </w:r>
    </w:p>
    <w:tbl>
      <w:tblPr>
        <w:tblStyle w:val="TableGrid"/>
        <w:tblW w:w="11191" w:type="dxa"/>
        <w:tblInd w:w="-998" w:type="dxa"/>
        <w:tblLook w:val="04A0" w:firstRow="1" w:lastRow="0" w:firstColumn="1" w:lastColumn="0" w:noHBand="0" w:noVBand="1"/>
      </w:tblPr>
      <w:tblGrid>
        <w:gridCol w:w="8198"/>
        <w:gridCol w:w="2993"/>
      </w:tblGrid>
      <w:tr w:rsidR="00D96DC8" w:rsidRPr="003A5CB0" w14:paraId="5316C869" w14:textId="77777777" w:rsidTr="0054177F">
        <w:trPr>
          <w:trHeight w:val="196"/>
        </w:trPr>
        <w:tc>
          <w:tcPr>
            <w:tcW w:w="8198" w:type="dxa"/>
          </w:tcPr>
          <w:p w14:paraId="5E60049C" w14:textId="77777777" w:rsidR="00D96DC8" w:rsidRPr="00DF2097" w:rsidRDefault="00D96DC8" w:rsidP="0054177F">
            <w:pPr>
              <w:spacing w:line="360" w:lineRule="auto"/>
              <w:jc w:val="both"/>
              <w:rPr>
                <w:rFonts w:ascii="Arial" w:hAnsi="Arial" w:cs="Arial"/>
                <w:b/>
                <w:bCs/>
                <w:sz w:val="22"/>
                <w:szCs w:val="22"/>
              </w:rPr>
            </w:pPr>
            <w:r w:rsidRPr="00DF2097">
              <w:rPr>
                <w:rFonts w:ascii="Arial" w:hAnsi="Arial" w:cs="Arial"/>
                <w:b/>
                <w:bCs/>
                <w:sz w:val="22"/>
                <w:szCs w:val="22"/>
              </w:rPr>
              <w:t>Cost Area</w:t>
            </w:r>
          </w:p>
        </w:tc>
        <w:tc>
          <w:tcPr>
            <w:tcW w:w="2993" w:type="dxa"/>
          </w:tcPr>
          <w:p w14:paraId="249DC18B" w14:textId="77777777" w:rsidR="00D96DC8" w:rsidRPr="00BA1708" w:rsidRDefault="00D96DC8" w:rsidP="0054177F">
            <w:pPr>
              <w:spacing w:line="360" w:lineRule="auto"/>
              <w:jc w:val="both"/>
              <w:rPr>
                <w:rFonts w:ascii="Arial" w:hAnsi="Arial" w:cs="Arial"/>
                <w:b/>
                <w:bCs/>
                <w:sz w:val="22"/>
                <w:szCs w:val="22"/>
              </w:rPr>
            </w:pPr>
            <w:r w:rsidRPr="00BA1708">
              <w:rPr>
                <w:rFonts w:ascii="Arial" w:hAnsi="Arial" w:cs="Arial"/>
                <w:b/>
                <w:bCs/>
                <w:sz w:val="22"/>
                <w:szCs w:val="22"/>
              </w:rPr>
              <w:t>Estimated cost</w:t>
            </w:r>
          </w:p>
        </w:tc>
      </w:tr>
      <w:tr w:rsidR="00D96DC8" w:rsidRPr="003A5CB0" w14:paraId="63BC2C5F" w14:textId="77777777" w:rsidTr="0054177F">
        <w:trPr>
          <w:trHeight w:val="196"/>
        </w:trPr>
        <w:tc>
          <w:tcPr>
            <w:tcW w:w="8198" w:type="dxa"/>
          </w:tcPr>
          <w:p w14:paraId="2C1358F6" w14:textId="77777777" w:rsidR="00D96DC8" w:rsidRPr="003A5CB0" w:rsidRDefault="00D96DC8" w:rsidP="0054177F">
            <w:pPr>
              <w:spacing w:line="360" w:lineRule="auto"/>
              <w:jc w:val="both"/>
              <w:rPr>
                <w:rFonts w:ascii="Arial" w:hAnsi="Arial" w:cs="Arial"/>
                <w:sz w:val="22"/>
                <w:szCs w:val="22"/>
              </w:rPr>
            </w:pPr>
            <w:r w:rsidRPr="003A5CB0">
              <w:rPr>
                <w:rFonts w:ascii="Arial" w:hAnsi="Arial" w:cs="Arial"/>
                <w:sz w:val="22"/>
                <w:szCs w:val="22"/>
              </w:rPr>
              <w:t>Multidisciplinary staff salaries (12-15 staff)</w:t>
            </w:r>
            <w:r>
              <w:rPr>
                <w:rFonts w:ascii="Arial" w:hAnsi="Arial" w:cs="Arial"/>
                <w:sz w:val="22"/>
                <w:szCs w:val="22"/>
              </w:rPr>
              <w:t xml:space="preserve"> and</w:t>
            </w:r>
            <w:r w:rsidRPr="003A5CB0">
              <w:rPr>
                <w:rFonts w:ascii="Arial" w:hAnsi="Arial" w:cs="Arial"/>
                <w:sz w:val="22"/>
                <w:szCs w:val="22"/>
              </w:rPr>
              <w:t xml:space="preserve"> Staff and professional development</w:t>
            </w:r>
          </w:p>
        </w:tc>
        <w:tc>
          <w:tcPr>
            <w:tcW w:w="2993" w:type="dxa"/>
          </w:tcPr>
          <w:p w14:paraId="7D488FA8" w14:textId="77777777" w:rsidR="00D96DC8" w:rsidRPr="003A5CB0" w:rsidRDefault="00D96DC8" w:rsidP="0054177F">
            <w:pPr>
              <w:spacing w:line="360" w:lineRule="auto"/>
              <w:jc w:val="both"/>
              <w:rPr>
                <w:rFonts w:ascii="Arial" w:hAnsi="Arial" w:cs="Arial"/>
                <w:sz w:val="22"/>
                <w:szCs w:val="22"/>
              </w:rPr>
            </w:pPr>
            <w:r w:rsidRPr="003A5CB0">
              <w:rPr>
                <w:rFonts w:ascii="Arial" w:hAnsi="Arial" w:cs="Arial"/>
                <w:sz w:val="22"/>
                <w:szCs w:val="22"/>
              </w:rPr>
              <w:t>£600,000</w:t>
            </w:r>
            <w:r>
              <w:rPr>
                <w:rFonts w:ascii="Arial" w:hAnsi="Arial" w:cs="Arial"/>
                <w:sz w:val="22"/>
                <w:szCs w:val="22"/>
              </w:rPr>
              <w:t xml:space="preserve"> and</w:t>
            </w:r>
            <w:r w:rsidRPr="003A5CB0">
              <w:rPr>
                <w:rFonts w:ascii="Arial" w:hAnsi="Arial" w:cs="Arial"/>
                <w:sz w:val="22"/>
                <w:szCs w:val="22"/>
              </w:rPr>
              <w:t xml:space="preserve"> £80,000</w:t>
            </w:r>
          </w:p>
        </w:tc>
      </w:tr>
      <w:tr w:rsidR="00D96DC8" w:rsidRPr="003A5CB0" w14:paraId="280DE783" w14:textId="77777777" w:rsidTr="0054177F">
        <w:trPr>
          <w:trHeight w:val="193"/>
        </w:trPr>
        <w:tc>
          <w:tcPr>
            <w:tcW w:w="8198" w:type="dxa"/>
          </w:tcPr>
          <w:p w14:paraId="44FF1A98" w14:textId="77777777" w:rsidR="00D96DC8" w:rsidRPr="003A5CB0" w:rsidRDefault="00D96DC8" w:rsidP="0054177F">
            <w:pPr>
              <w:spacing w:line="360" w:lineRule="auto"/>
              <w:jc w:val="both"/>
              <w:rPr>
                <w:rFonts w:ascii="Arial" w:hAnsi="Arial" w:cs="Arial"/>
                <w:sz w:val="22"/>
                <w:szCs w:val="22"/>
              </w:rPr>
            </w:pPr>
            <w:r w:rsidRPr="003A5CB0">
              <w:rPr>
                <w:rFonts w:ascii="Arial" w:hAnsi="Arial" w:cs="Arial"/>
                <w:sz w:val="22"/>
                <w:szCs w:val="22"/>
              </w:rPr>
              <w:t>Digital infrastructures and IT Systems</w:t>
            </w:r>
          </w:p>
        </w:tc>
        <w:tc>
          <w:tcPr>
            <w:tcW w:w="2993" w:type="dxa"/>
          </w:tcPr>
          <w:p w14:paraId="09AC0A25" w14:textId="77777777" w:rsidR="00D96DC8" w:rsidRPr="003A5CB0" w:rsidRDefault="00D96DC8" w:rsidP="0054177F">
            <w:pPr>
              <w:spacing w:line="360" w:lineRule="auto"/>
              <w:jc w:val="both"/>
              <w:rPr>
                <w:rFonts w:ascii="Arial" w:hAnsi="Arial" w:cs="Arial"/>
                <w:sz w:val="22"/>
                <w:szCs w:val="22"/>
              </w:rPr>
            </w:pPr>
            <w:r w:rsidRPr="003A5CB0">
              <w:rPr>
                <w:rFonts w:ascii="Arial" w:hAnsi="Arial" w:cs="Arial"/>
                <w:sz w:val="22"/>
                <w:szCs w:val="22"/>
              </w:rPr>
              <w:t>£120,000</w:t>
            </w:r>
          </w:p>
        </w:tc>
      </w:tr>
      <w:tr w:rsidR="00D96DC8" w:rsidRPr="003A5CB0" w14:paraId="7E16CA08" w14:textId="77777777" w:rsidTr="0054177F">
        <w:trPr>
          <w:trHeight w:val="196"/>
        </w:trPr>
        <w:tc>
          <w:tcPr>
            <w:tcW w:w="8198" w:type="dxa"/>
          </w:tcPr>
          <w:p w14:paraId="38775DAA" w14:textId="77777777" w:rsidR="00D96DC8" w:rsidRPr="003A5CB0" w:rsidRDefault="00D96DC8" w:rsidP="0054177F">
            <w:pPr>
              <w:spacing w:line="360" w:lineRule="auto"/>
              <w:jc w:val="both"/>
              <w:rPr>
                <w:rFonts w:ascii="Arial" w:hAnsi="Arial" w:cs="Arial"/>
                <w:sz w:val="22"/>
                <w:szCs w:val="22"/>
              </w:rPr>
            </w:pPr>
            <w:r w:rsidRPr="003A5CB0">
              <w:rPr>
                <w:rFonts w:ascii="Arial" w:hAnsi="Arial" w:cs="Arial"/>
                <w:sz w:val="22"/>
                <w:szCs w:val="22"/>
              </w:rPr>
              <w:t xml:space="preserve">Facilities and operational costs </w:t>
            </w:r>
          </w:p>
        </w:tc>
        <w:tc>
          <w:tcPr>
            <w:tcW w:w="2993" w:type="dxa"/>
          </w:tcPr>
          <w:p w14:paraId="56510AC3" w14:textId="77777777" w:rsidR="00D96DC8" w:rsidRPr="003A5CB0" w:rsidRDefault="00D96DC8" w:rsidP="0054177F">
            <w:pPr>
              <w:spacing w:line="360" w:lineRule="auto"/>
              <w:jc w:val="both"/>
              <w:rPr>
                <w:rFonts w:ascii="Arial" w:hAnsi="Arial" w:cs="Arial"/>
                <w:sz w:val="22"/>
                <w:szCs w:val="22"/>
              </w:rPr>
            </w:pPr>
            <w:r w:rsidRPr="003A5CB0">
              <w:rPr>
                <w:rFonts w:ascii="Arial" w:hAnsi="Arial" w:cs="Arial"/>
                <w:sz w:val="22"/>
                <w:szCs w:val="22"/>
              </w:rPr>
              <w:t>£150,000</w:t>
            </w:r>
          </w:p>
        </w:tc>
      </w:tr>
      <w:tr w:rsidR="00D96DC8" w:rsidRPr="003A5CB0" w14:paraId="4928DCA8" w14:textId="77777777" w:rsidTr="0054177F">
        <w:trPr>
          <w:trHeight w:val="184"/>
        </w:trPr>
        <w:tc>
          <w:tcPr>
            <w:tcW w:w="8198" w:type="dxa"/>
          </w:tcPr>
          <w:p w14:paraId="4B518406" w14:textId="77777777" w:rsidR="00D96DC8" w:rsidRPr="003A5CB0" w:rsidRDefault="00D96DC8" w:rsidP="0054177F">
            <w:pPr>
              <w:spacing w:line="360" w:lineRule="auto"/>
              <w:jc w:val="both"/>
              <w:rPr>
                <w:rFonts w:ascii="Arial" w:hAnsi="Arial" w:cs="Arial"/>
                <w:sz w:val="22"/>
                <w:szCs w:val="22"/>
              </w:rPr>
            </w:pPr>
            <w:r w:rsidRPr="003A5CB0">
              <w:rPr>
                <w:rFonts w:ascii="Arial" w:hAnsi="Arial" w:cs="Arial"/>
                <w:sz w:val="22"/>
                <w:szCs w:val="22"/>
              </w:rPr>
              <w:t xml:space="preserve">Family support services and transport assistance </w:t>
            </w:r>
          </w:p>
        </w:tc>
        <w:tc>
          <w:tcPr>
            <w:tcW w:w="2993" w:type="dxa"/>
          </w:tcPr>
          <w:p w14:paraId="1142C268" w14:textId="77777777" w:rsidR="00D96DC8" w:rsidRPr="003A5CB0" w:rsidRDefault="00D96DC8" w:rsidP="0054177F">
            <w:pPr>
              <w:spacing w:line="360" w:lineRule="auto"/>
              <w:jc w:val="both"/>
              <w:rPr>
                <w:rFonts w:ascii="Arial" w:hAnsi="Arial" w:cs="Arial"/>
                <w:sz w:val="22"/>
                <w:szCs w:val="22"/>
              </w:rPr>
            </w:pPr>
            <w:r w:rsidRPr="003A5CB0">
              <w:rPr>
                <w:rFonts w:ascii="Arial" w:hAnsi="Arial" w:cs="Arial"/>
                <w:sz w:val="22"/>
                <w:szCs w:val="22"/>
              </w:rPr>
              <w:t>£50,000</w:t>
            </w:r>
          </w:p>
        </w:tc>
      </w:tr>
      <w:tr w:rsidR="00D96DC8" w:rsidRPr="003A5CB0" w14:paraId="01F8D0A2" w14:textId="77777777" w:rsidTr="0054177F">
        <w:trPr>
          <w:trHeight w:val="18"/>
        </w:trPr>
        <w:tc>
          <w:tcPr>
            <w:tcW w:w="8198" w:type="dxa"/>
          </w:tcPr>
          <w:p w14:paraId="3FA600CF" w14:textId="77777777" w:rsidR="00D96DC8" w:rsidRPr="00BA1708" w:rsidRDefault="00D96DC8" w:rsidP="0054177F">
            <w:pPr>
              <w:spacing w:line="360" w:lineRule="auto"/>
              <w:jc w:val="both"/>
              <w:rPr>
                <w:rFonts w:ascii="Arial" w:hAnsi="Arial" w:cs="Arial"/>
                <w:b/>
                <w:bCs/>
                <w:sz w:val="22"/>
                <w:szCs w:val="22"/>
              </w:rPr>
            </w:pPr>
            <w:r w:rsidRPr="00BA1708">
              <w:rPr>
                <w:rFonts w:ascii="Arial" w:hAnsi="Arial" w:cs="Arial"/>
                <w:b/>
                <w:bCs/>
                <w:sz w:val="22"/>
                <w:szCs w:val="22"/>
              </w:rPr>
              <w:t xml:space="preserve">Total estimated cost </w:t>
            </w:r>
          </w:p>
        </w:tc>
        <w:tc>
          <w:tcPr>
            <w:tcW w:w="2993" w:type="dxa"/>
          </w:tcPr>
          <w:p w14:paraId="5E79CEA1" w14:textId="77777777" w:rsidR="00D96DC8" w:rsidRPr="00BA1708" w:rsidRDefault="00D96DC8" w:rsidP="0054177F">
            <w:pPr>
              <w:spacing w:line="360" w:lineRule="auto"/>
              <w:jc w:val="both"/>
              <w:rPr>
                <w:rFonts w:ascii="Arial" w:hAnsi="Arial" w:cs="Arial"/>
                <w:b/>
                <w:bCs/>
                <w:sz w:val="22"/>
                <w:szCs w:val="22"/>
              </w:rPr>
            </w:pPr>
            <w:r w:rsidRPr="00BA1708">
              <w:rPr>
                <w:rFonts w:ascii="Arial" w:hAnsi="Arial" w:cs="Arial"/>
                <w:b/>
                <w:bCs/>
                <w:sz w:val="22"/>
                <w:szCs w:val="22"/>
              </w:rPr>
              <w:t>£1,000,000 per year</w:t>
            </w:r>
          </w:p>
        </w:tc>
      </w:tr>
    </w:tbl>
    <w:p w14:paraId="68914F1E" w14:textId="0183D124" w:rsidR="00F32276" w:rsidRDefault="00F32276" w:rsidP="00553D80">
      <w:pPr>
        <w:pStyle w:val="Heading1"/>
      </w:pPr>
      <w:r w:rsidRPr="006A4E70">
        <w:lastRenderedPageBreak/>
        <w:t>Conclusion</w:t>
      </w:r>
      <w:bookmarkEnd w:id="4"/>
      <w:r w:rsidRPr="006A4E70">
        <w:t xml:space="preserve"> </w:t>
      </w:r>
    </w:p>
    <w:p w14:paraId="25FAC5CD" w14:textId="77777777" w:rsidR="00553D80" w:rsidRPr="00553D80" w:rsidRDefault="00553D80" w:rsidP="00553D80"/>
    <w:p w14:paraId="29951D46" w14:textId="77777777" w:rsidR="00F32276" w:rsidRPr="00553D80" w:rsidRDefault="00F32276" w:rsidP="00553D80">
      <w:pPr>
        <w:spacing w:after="0" w:line="360" w:lineRule="auto"/>
        <w:jc w:val="both"/>
        <w:rPr>
          <w:rFonts w:ascii="Arial" w:hAnsi="Arial" w:cs="Arial"/>
          <w:szCs w:val="24"/>
        </w:rPr>
      </w:pPr>
      <w:r w:rsidRPr="00553D80">
        <w:rPr>
          <w:rFonts w:ascii="Arial" w:hAnsi="Arial" w:cs="Arial"/>
          <w:szCs w:val="24"/>
        </w:rPr>
        <w:t>The Southend Integrated SEND Partnership (SISP) demonstrates that a coordinated approach across education, health, and social care significantly enhances learning outcomes, wellbeing, and social development for children with SEND. Utilising tools such as the SEND Passport, one-to-one support, and multidisciplinary collaboration has streamlined assessments, reduced duplicated interventions, and facilitated smoother school transitions. Although challenges remain, including workforce limitations, funding constraints, data-sharing issues, and persistent inequalities, these can be addressed through targeted professional development, strategic investment, and strengthened systems leadership. Overall, SISP provides a structured and integrated framework that ensures timely, personalised, and equitable support for children in Southend-on-Sea.</w:t>
      </w:r>
    </w:p>
    <w:p w14:paraId="5890C512" w14:textId="77777777" w:rsidR="00F32276" w:rsidRPr="00553D80" w:rsidRDefault="00F32276" w:rsidP="00553D80">
      <w:pPr>
        <w:spacing w:after="0" w:line="360" w:lineRule="auto"/>
        <w:rPr>
          <w:rFonts w:ascii="Arial" w:hAnsi="Arial" w:cs="Arial"/>
          <w:b/>
          <w:bCs/>
          <w:szCs w:val="24"/>
        </w:rPr>
      </w:pPr>
      <w:r w:rsidRPr="00553D80">
        <w:rPr>
          <w:rFonts w:ascii="Arial" w:hAnsi="Arial" w:cs="Arial"/>
          <w:b/>
          <w:bCs/>
          <w:szCs w:val="24"/>
        </w:rPr>
        <w:t>Resource Allocation and Budget</w:t>
      </w:r>
    </w:p>
    <w:p w14:paraId="44E517AF" w14:textId="77777777" w:rsidR="00F32276" w:rsidRPr="00553D80" w:rsidRDefault="00F32276" w:rsidP="00553D80">
      <w:pPr>
        <w:spacing w:after="0" w:line="360" w:lineRule="auto"/>
        <w:jc w:val="both"/>
        <w:rPr>
          <w:rFonts w:ascii="Arial" w:hAnsi="Arial" w:cs="Arial"/>
          <w:szCs w:val="24"/>
        </w:rPr>
      </w:pPr>
      <w:r w:rsidRPr="00553D80">
        <w:rPr>
          <w:rFonts w:ascii="Arial" w:hAnsi="Arial" w:cs="Arial"/>
          <w:szCs w:val="24"/>
        </w:rPr>
        <w:t>The annual £1 million budget for the Southend Integrated SEND Partnership (SISP) supports timely, coordinated interventions. It provides one-to-one support to address learning gaps and build skills, as well as digital tools like the SEND Passport and therapy sessions to ensure pupils and families receive consistent, personalised support (Education Endowment Foundation, 2026; Southend on Sea City Council, 2026).</w:t>
      </w:r>
    </w:p>
    <w:p w14:paraId="23CA6DBE" w14:textId="77777777" w:rsidR="00F32276" w:rsidRPr="00553D80" w:rsidRDefault="00F32276" w:rsidP="00553D80">
      <w:pPr>
        <w:spacing w:after="0" w:line="360" w:lineRule="auto"/>
        <w:jc w:val="both"/>
        <w:rPr>
          <w:rFonts w:ascii="Arial" w:hAnsi="Arial" w:cs="Arial"/>
          <w:szCs w:val="24"/>
        </w:rPr>
      </w:pPr>
    </w:p>
    <w:p w14:paraId="019D86FF" w14:textId="7D5C216C" w:rsidR="00F32276" w:rsidRPr="00553D80" w:rsidRDefault="00F32276" w:rsidP="00553D80">
      <w:pPr>
        <w:spacing w:after="0" w:line="360" w:lineRule="auto"/>
        <w:rPr>
          <w:rFonts w:ascii="Arial" w:hAnsi="Arial" w:cs="Arial"/>
          <w:b/>
          <w:bCs/>
          <w:szCs w:val="24"/>
          <w:u w:val="single"/>
        </w:rPr>
      </w:pPr>
      <w:r w:rsidRPr="00553D80">
        <w:rPr>
          <w:rFonts w:ascii="Arial" w:hAnsi="Arial" w:cs="Arial"/>
          <w:b/>
          <w:bCs/>
          <w:szCs w:val="24"/>
          <w:u w:val="single"/>
        </w:rPr>
        <w:t>Recommendations</w:t>
      </w:r>
      <w:r w:rsidR="00514EFB" w:rsidRPr="00553D80">
        <w:rPr>
          <w:rFonts w:ascii="Arial" w:hAnsi="Arial" w:cs="Arial"/>
          <w:b/>
          <w:bCs/>
          <w:szCs w:val="24"/>
          <w:u w:val="single"/>
        </w:rPr>
        <w:t xml:space="preserve">: </w:t>
      </w:r>
      <w:r w:rsidRPr="00553D80">
        <w:rPr>
          <w:rFonts w:ascii="Arial" w:hAnsi="Arial" w:cs="Arial"/>
          <w:b/>
          <w:bCs/>
          <w:szCs w:val="24"/>
        </w:rPr>
        <w:t>Development of Workforce Competencies (Skills):</w:t>
      </w:r>
    </w:p>
    <w:p w14:paraId="13508ADA" w14:textId="77777777" w:rsidR="00F32276" w:rsidRPr="00553D80" w:rsidRDefault="00F32276" w:rsidP="00553D80">
      <w:pPr>
        <w:spacing w:after="0" w:line="360" w:lineRule="auto"/>
        <w:contextualSpacing/>
        <w:jc w:val="both"/>
        <w:rPr>
          <w:rFonts w:ascii="Arial" w:hAnsi="Arial" w:cs="Arial"/>
          <w:szCs w:val="24"/>
        </w:rPr>
      </w:pPr>
      <w:r w:rsidRPr="00553D80">
        <w:rPr>
          <w:rFonts w:ascii="Arial" w:hAnsi="Arial" w:cs="Arial"/>
          <w:b/>
          <w:bCs/>
          <w:szCs w:val="24"/>
        </w:rPr>
        <w:t>Communication</w:t>
      </w:r>
      <w:r w:rsidRPr="00553D80">
        <w:rPr>
          <w:rFonts w:ascii="Arial" w:hAnsi="Arial" w:cs="Arial"/>
          <w:szCs w:val="24"/>
        </w:rPr>
        <w:t xml:space="preserve">: Clear exchange of information between professionals and families, ensuring understanding of needs and coordinated support (Brower, 2025). </w:t>
      </w:r>
      <w:r w:rsidRPr="00553D80">
        <w:rPr>
          <w:rFonts w:ascii="Arial" w:hAnsi="Arial" w:cs="Arial"/>
          <w:szCs w:val="24"/>
        </w:rPr>
        <w:br/>
      </w:r>
      <w:r w:rsidRPr="00553D80">
        <w:rPr>
          <w:rFonts w:ascii="Arial" w:hAnsi="Arial" w:cs="Arial"/>
          <w:b/>
          <w:bCs/>
          <w:szCs w:val="24"/>
        </w:rPr>
        <w:t>Digital literacy</w:t>
      </w:r>
      <w:r w:rsidRPr="00553D80">
        <w:rPr>
          <w:rFonts w:ascii="Arial" w:hAnsi="Arial" w:cs="Arial"/>
          <w:szCs w:val="24"/>
        </w:rPr>
        <w:t>: Effective use of digital tools to manage and share information, supporting coordination and timely responses. (Christian, 2022).</w:t>
      </w:r>
    </w:p>
    <w:p w14:paraId="13EB991A" w14:textId="77777777" w:rsidR="00F32276" w:rsidRPr="00553D80" w:rsidRDefault="00F32276" w:rsidP="00553D80">
      <w:pPr>
        <w:spacing w:after="0" w:line="360" w:lineRule="auto"/>
        <w:contextualSpacing/>
        <w:jc w:val="both"/>
        <w:rPr>
          <w:rFonts w:ascii="Arial" w:hAnsi="Arial" w:cs="Arial"/>
          <w:szCs w:val="24"/>
        </w:rPr>
      </w:pPr>
      <w:r w:rsidRPr="00553D80">
        <w:rPr>
          <w:rFonts w:ascii="Arial" w:hAnsi="Arial" w:cs="Arial"/>
          <w:b/>
          <w:bCs/>
          <w:szCs w:val="24"/>
        </w:rPr>
        <w:t>Trauma-informed practice</w:t>
      </w:r>
      <w:r w:rsidRPr="00553D80">
        <w:rPr>
          <w:rFonts w:ascii="Arial" w:hAnsi="Arial" w:cs="Arial"/>
          <w:szCs w:val="24"/>
        </w:rPr>
        <w:t xml:space="preserve">: Recognising and responding to emotional needs to create a safe, supportive environment (NEA, 2023). </w:t>
      </w:r>
    </w:p>
    <w:p w14:paraId="1464C90A" w14:textId="6207AFDD" w:rsidR="00514EFB" w:rsidRPr="00EB135C" w:rsidRDefault="00F32276" w:rsidP="00EB135C">
      <w:pPr>
        <w:spacing w:after="0" w:line="360" w:lineRule="auto"/>
        <w:contextualSpacing/>
        <w:jc w:val="both"/>
        <w:rPr>
          <w:rFonts w:ascii="Arial" w:hAnsi="Arial" w:cs="Arial"/>
          <w:szCs w:val="24"/>
        </w:rPr>
      </w:pPr>
      <w:r w:rsidRPr="00553D80">
        <w:rPr>
          <w:rFonts w:ascii="Arial" w:hAnsi="Arial" w:cs="Arial"/>
          <w:b/>
          <w:bCs/>
          <w:szCs w:val="24"/>
        </w:rPr>
        <w:t>Systems Leadership</w:t>
      </w:r>
      <w:r w:rsidRPr="00553D80">
        <w:rPr>
          <w:rFonts w:ascii="Arial" w:hAnsi="Arial" w:cs="Arial"/>
          <w:szCs w:val="24"/>
        </w:rPr>
        <w:t xml:space="preserve">: Coordinating multiple services to prevent gaps and </w:t>
      </w:r>
      <w:proofErr w:type="gramStart"/>
      <w:r w:rsidRPr="00553D80">
        <w:rPr>
          <w:rFonts w:ascii="Arial" w:hAnsi="Arial" w:cs="Arial"/>
          <w:szCs w:val="24"/>
        </w:rPr>
        <w:t>duplication(</w:t>
      </w:r>
      <w:proofErr w:type="gramEnd"/>
      <w:r w:rsidRPr="00553D80">
        <w:rPr>
          <w:rFonts w:ascii="Arial" w:hAnsi="Arial" w:cs="Arial"/>
          <w:szCs w:val="24"/>
        </w:rPr>
        <w:t xml:space="preserve">Chilvers, 2025). </w:t>
      </w:r>
    </w:p>
    <w:p w14:paraId="6C4FA77B" w14:textId="77777777" w:rsidR="00514EFB" w:rsidRDefault="00514EFB" w:rsidP="00E2552F">
      <w:pPr>
        <w:rPr>
          <w:rFonts w:ascii="Arial" w:hAnsi="Arial" w:cs="Arial"/>
          <w:sz w:val="22"/>
        </w:rPr>
      </w:pPr>
    </w:p>
    <w:p w14:paraId="0FC901FA" w14:textId="77777777" w:rsidR="00514EFB" w:rsidRDefault="00514EFB" w:rsidP="00E2552F">
      <w:pPr>
        <w:rPr>
          <w:rFonts w:ascii="Arial" w:hAnsi="Arial" w:cs="Arial"/>
          <w:sz w:val="22"/>
        </w:rPr>
      </w:pPr>
    </w:p>
    <w:p w14:paraId="229F5BD5" w14:textId="77777777" w:rsidR="00AF005E" w:rsidRDefault="00AF005E" w:rsidP="00E2552F">
      <w:pPr>
        <w:rPr>
          <w:rFonts w:ascii="Arial" w:hAnsi="Arial" w:cs="Arial"/>
          <w:sz w:val="22"/>
        </w:rPr>
      </w:pPr>
    </w:p>
    <w:p w14:paraId="559FEB29" w14:textId="77777777" w:rsidR="00AF005E" w:rsidRPr="00F32276" w:rsidRDefault="00AF005E" w:rsidP="00E2552F">
      <w:pPr>
        <w:rPr>
          <w:rFonts w:ascii="Arial" w:hAnsi="Arial" w:cs="Arial"/>
          <w:sz w:val="22"/>
        </w:rPr>
      </w:pPr>
    </w:p>
    <w:p w14:paraId="609A5350" w14:textId="28D59977" w:rsidR="006E65F0" w:rsidRPr="00E32640" w:rsidRDefault="006E65F0" w:rsidP="00E32640">
      <w:pPr>
        <w:rPr>
          <w:rFonts w:ascii="Arial" w:hAnsi="Arial" w:cs="Arial"/>
          <w:b/>
          <w:bCs/>
          <w:sz w:val="40"/>
          <w:szCs w:val="40"/>
        </w:rPr>
      </w:pPr>
      <w:r w:rsidRPr="00E32640">
        <w:rPr>
          <w:rFonts w:ascii="Arial" w:hAnsi="Arial" w:cs="Arial"/>
          <w:b/>
          <w:bCs/>
          <w:sz w:val="40"/>
          <w:szCs w:val="40"/>
        </w:rPr>
        <w:t>Group Video Presentation Link</w:t>
      </w:r>
    </w:p>
    <w:p w14:paraId="53CA43FD" w14:textId="77777777" w:rsidR="00535BA8" w:rsidRPr="00E32640" w:rsidRDefault="00535BA8" w:rsidP="00E32640">
      <w:pPr>
        <w:rPr>
          <w:rFonts w:ascii="Arial" w:hAnsi="Arial" w:cs="Arial"/>
          <w:b/>
          <w:bCs/>
          <w:sz w:val="40"/>
          <w:szCs w:val="40"/>
        </w:rPr>
      </w:pPr>
    </w:p>
    <w:p w14:paraId="73C887C8" w14:textId="77777777" w:rsidR="00535BA8" w:rsidRPr="00C56131" w:rsidRDefault="00535BA8" w:rsidP="006E65F0">
      <w:pPr>
        <w:rPr>
          <w:rFonts w:ascii="Arial" w:eastAsiaTheme="majorEastAsia" w:hAnsi="Arial" w:cs="Arial"/>
          <w:b/>
          <w:szCs w:val="24"/>
        </w:rPr>
      </w:pPr>
    </w:p>
    <w:p w14:paraId="59798C6F" w14:textId="77777777" w:rsidR="006E65F0" w:rsidRPr="00C56131" w:rsidRDefault="006E65F0" w:rsidP="006E65F0">
      <w:pPr>
        <w:rPr>
          <w:rFonts w:ascii="Arial" w:hAnsi="Arial" w:cs="Arial"/>
          <w:szCs w:val="24"/>
        </w:rPr>
      </w:pPr>
    </w:p>
    <w:p w14:paraId="455B1C2C" w14:textId="77777777" w:rsidR="006E65F0" w:rsidRPr="00C56131" w:rsidRDefault="006E65F0" w:rsidP="006E65F0">
      <w:pPr>
        <w:rPr>
          <w:rFonts w:ascii="Arial" w:hAnsi="Arial" w:cs="Arial"/>
          <w:szCs w:val="24"/>
        </w:rPr>
      </w:pPr>
    </w:p>
    <w:p w14:paraId="21CEFE11" w14:textId="6A40DDF2" w:rsidR="006E65F0" w:rsidRPr="00C56131" w:rsidRDefault="006E65F0" w:rsidP="006E65F0">
      <w:pPr>
        <w:rPr>
          <w:rFonts w:ascii="Arial" w:hAnsi="Arial" w:cs="Arial"/>
          <w:szCs w:val="24"/>
        </w:rPr>
      </w:pPr>
      <w:r w:rsidRPr="00C56131">
        <w:rPr>
          <w:rFonts w:ascii="Arial" w:hAnsi="Arial" w:cs="Arial"/>
          <w:noProof/>
          <w:szCs w:val="24"/>
          <w14:ligatures w14:val="standardContextual"/>
        </w:rPr>
        <mc:AlternateContent>
          <mc:Choice Requires="wps">
            <w:drawing>
              <wp:anchor distT="45720" distB="45720" distL="114300" distR="114300" simplePos="0" relativeHeight="251660288" behindDoc="0" locked="0" layoutInCell="1" allowOverlap="1" wp14:anchorId="2DAB0389" wp14:editId="22896172">
                <wp:simplePos x="0" y="0"/>
                <wp:positionH relativeFrom="column">
                  <wp:posOffset>-174625</wp:posOffset>
                </wp:positionH>
                <wp:positionV relativeFrom="paragraph">
                  <wp:posOffset>611505</wp:posOffset>
                </wp:positionV>
                <wp:extent cx="6170295" cy="1616710"/>
                <wp:effectExtent l="0" t="0" r="20955" b="21590"/>
                <wp:wrapSquare wrapText="bothSides"/>
                <wp:docPr id="2" name="Text Box 2"/>
                <wp:cNvGraphicFramePr/>
                <a:graphic xmlns:a="http://schemas.openxmlformats.org/drawingml/2006/main">
                  <a:graphicData uri="http://schemas.microsoft.com/office/word/2010/wordprocessingShape">
                    <wps:wsp>
                      <wps:cNvSpPr txBox="1"/>
                      <wps:spPr>
                        <a:xfrm>
                          <a:off x="0" y="0"/>
                          <a:ext cx="6170295" cy="1616710"/>
                        </a:xfrm>
                        <a:prstGeom prst="rect">
                          <a:avLst/>
                        </a:prstGeom>
                        <a:solidFill>
                          <a:prstClr val="white"/>
                        </a:solidFill>
                        <a:ln w="6350">
                          <a:solidFill>
                            <a:prstClr val="black"/>
                          </a:solidFill>
                        </a:ln>
                      </wps:spPr>
                      <wps:txbx>
                        <w:txbxContent>
                          <w:p w14:paraId="14B35E16" w14:textId="2A5C0B69" w:rsidR="006E65F0" w:rsidRDefault="00E86430" w:rsidP="006E65F0">
                            <w:hyperlink r:id="rId10" w:tgtFrame="_blank" w:tooltip="https://uwtsd.hosted.panopto.com/panopto/pages/viewer.aspx?id=283cf87b-0c8c-4744-96db-b41200e73292" w:history="1">
                              <w:r w:rsidRPr="00E86430">
                                <w:rPr>
                                  <w:rStyle w:val="Hyperlink"/>
                                </w:rPr>
                                <w:t>https://uwtsd.hosted.panopto.com/Panopto/Pages/Viewer.aspx?id=283cf87b-0c8c-4744-96db-b41200e73292</w:t>
                              </w:r>
                            </w:hyperlink>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AB0389" id="_x0000_t202" coordsize="21600,21600" o:spt="202" path="m,l,21600r21600,l21600,xe">
                <v:stroke joinstyle="miter"/>
                <v:path gradientshapeok="t" o:connecttype="rect"/>
              </v:shapetype>
              <v:shape id="Text Box 2" o:spid="_x0000_s1026" type="#_x0000_t202" style="position:absolute;margin-left:-13.75pt;margin-top:48.15pt;width:485.85pt;height:127.3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" strokeweight=".5pt">
                <v:textbox>
                  <w:txbxContent>
                    <w:p w14:paraId="14B35E16" w14:textId="2A5C0B69" w:rsidR="006E65F0" w:rsidRDefault="00E86430" w:rsidP="006E65F0">
                      <w:hyperlink r:id="rId11" w:tgtFrame="_blank" w:tooltip="https://uwtsd.hosted.panopto.com/panopto/pages/viewer.aspx?id=283cf87b-0c8c-4744-96db-b41200e73292" w:history="1">
                        <w:r w:rsidRPr="00E86430">
                          <w:rPr>
                            <w:rStyle w:val="Hyperlink"/>
                          </w:rPr>
                          <w:t>https://uwtsd.hosted.panopto.com/Panopto/Pages/Viewer.aspx?id=283cf87b-0c8c-4744-96db-b41200e73292</w:t>
                        </w:r>
                      </w:hyperlink>
                    </w:p>
                  </w:txbxContent>
                </v:textbox>
                <w10:wrap type="square"/>
              </v:shape>
            </w:pict>
          </mc:Fallback>
        </mc:AlternateContent>
      </w:r>
      <w:r w:rsidRPr="00C56131">
        <w:rPr>
          <w:rFonts w:ascii="Arial" w:hAnsi="Arial" w:cs="Arial"/>
          <w:szCs w:val="24"/>
        </w:rPr>
        <w:t>This de</w:t>
      </w:r>
      <w:r w:rsidR="00807CDA" w:rsidRPr="00C56131">
        <w:rPr>
          <w:rFonts w:ascii="Arial" w:hAnsi="Arial" w:cs="Arial"/>
          <w:szCs w:val="24"/>
        </w:rPr>
        <w:t xml:space="preserve">livery </w:t>
      </w:r>
      <w:r w:rsidRPr="00C56131">
        <w:rPr>
          <w:rFonts w:ascii="Arial" w:hAnsi="Arial" w:cs="Arial"/>
          <w:szCs w:val="24"/>
        </w:rPr>
        <w:t>plan has been written in support of our group video presentation. Please find below the link to access the recording:</w:t>
      </w:r>
    </w:p>
    <w:p w14:paraId="1CF58EDF" w14:textId="77777777" w:rsidR="006E65F0" w:rsidRPr="00C56131" w:rsidRDefault="006E65F0" w:rsidP="006E65F0">
      <w:pPr>
        <w:rPr>
          <w:rFonts w:ascii="Arial" w:hAnsi="Arial" w:cs="Arial"/>
          <w:szCs w:val="24"/>
        </w:rPr>
      </w:pPr>
    </w:p>
    <w:p w14:paraId="71C5B92A" w14:textId="2157B595" w:rsidR="006E65F0" w:rsidRDefault="006E65F0" w:rsidP="00E32640">
      <w:pPr>
        <w:pStyle w:val="Heading1"/>
      </w:pPr>
      <w:r w:rsidRPr="00C56131">
        <w:br w:type="page"/>
      </w:r>
      <w:bookmarkStart w:id="5" w:name="_Toc224850398"/>
      <w:r w:rsidR="004F1B68">
        <w:lastRenderedPageBreak/>
        <w:t>References:</w:t>
      </w:r>
      <w:bookmarkEnd w:id="5"/>
    </w:p>
    <w:p w14:paraId="3F1AF884" w14:textId="77777777" w:rsidR="00E32640" w:rsidRPr="00E32640" w:rsidRDefault="00E32640" w:rsidP="00E32640"/>
    <w:p w14:paraId="0E6B83BC"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 xml:space="preserve">Ayyash, H., Ogundele, M. and Ani, C. (2022) ‘Inequalities in access to neurodevelopmental assessment and support’, </w:t>
      </w:r>
      <w:r w:rsidRPr="005F280D">
        <w:rPr>
          <w:rFonts w:ascii="Arial" w:eastAsiaTheme="majorEastAsia" w:hAnsi="Arial" w:cs="Arial"/>
          <w:bCs/>
          <w:i/>
          <w:iCs/>
          <w:sz w:val="22"/>
        </w:rPr>
        <w:t>Child and Adolescent Mental Health</w:t>
      </w:r>
      <w:r w:rsidRPr="005F280D">
        <w:rPr>
          <w:rFonts w:ascii="Arial" w:eastAsiaTheme="majorEastAsia" w:hAnsi="Arial" w:cs="Arial"/>
          <w:bCs/>
          <w:sz w:val="22"/>
        </w:rPr>
        <w:t>, 27(3), pp. 245–252.</w:t>
      </w:r>
    </w:p>
    <w:p w14:paraId="4DA97C77"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 xml:space="preserve">Brower, T. (2025) </w:t>
      </w:r>
      <w:r w:rsidRPr="005F280D">
        <w:rPr>
          <w:rFonts w:ascii="Arial" w:eastAsiaTheme="majorEastAsia" w:hAnsi="Arial" w:cs="Arial"/>
          <w:bCs/>
          <w:i/>
          <w:iCs/>
          <w:sz w:val="22"/>
        </w:rPr>
        <w:t>New research reveals how to communicate with clarity and confidence</w:t>
      </w:r>
      <w:r w:rsidRPr="005F280D">
        <w:rPr>
          <w:rFonts w:ascii="Arial" w:eastAsiaTheme="majorEastAsia" w:hAnsi="Arial" w:cs="Arial"/>
          <w:bCs/>
          <w:sz w:val="22"/>
        </w:rPr>
        <w:t xml:space="preserve">. Available at: How </w:t>
      </w:r>
      <w:proofErr w:type="gramStart"/>
      <w:r w:rsidRPr="005F280D">
        <w:rPr>
          <w:rFonts w:ascii="Arial" w:eastAsiaTheme="majorEastAsia" w:hAnsi="Arial" w:cs="Arial"/>
          <w:bCs/>
          <w:sz w:val="22"/>
        </w:rPr>
        <w:t>To</w:t>
      </w:r>
      <w:proofErr w:type="gramEnd"/>
      <w:r w:rsidRPr="005F280D">
        <w:rPr>
          <w:rFonts w:ascii="Arial" w:eastAsiaTheme="majorEastAsia" w:hAnsi="Arial" w:cs="Arial"/>
          <w:bCs/>
          <w:sz w:val="22"/>
        </w:rPr>
        <w:t xml:space="preserve"> Communicate </w:t>
      </w:r>
      <w:proofErr w:type="gramStart"/>
      <w:r w:rsidRPr="005F280D">
        <w:rPr>
          <w:rFonts w:ascii="Arial" w:eastAsiaTheme="majorEastAsia" w:hAnsi="Arial" w:cs="Arial"/>
          <w:bCs/>
          <w:sz w:val="22"/>
        </w:rPr>
        <w:t>With</w:t>
      </w:r>
      <w:proofErr w:type="gramEnd"/>
      <w:r w:rsidRPr="005F280D">
        <w:rPr>
          <w:rFonts w:ascii="Arial" w:eastAsiaTheme="majorEastAsia" w:hAnsi="Arial" w:cs="Arial"/>
          <w:bCs/>
          <w:sz w:val="22"/>
        </w:rPr>
        <w:t xml:space="preserve"> Clarity and Confidence at Work (Accessed: 14 March 2026).</w:t>
      </w:r>
    </w:p>
    <w:p w14:paraId="7A18D1C5"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 xml:space="preserve">Chilvers, R. (2025) </w:t>
      </w:r>
      <w:r w:rsidRPr="005F280D">
        <w:rPr>
          <w:rFonts w:ascii="Arial" w:eastAsiaTheme="majorEastAsia" w:hAnsi="Arial" w:cs="Arial"/>
          <w:bCs/>
          <w:i/>
          <w:iCs/>
          <w:sz w:val="22"/>
        </w:rPr>
        <w:t>SEND Leadership in Schools 2025: Confident, Inclusive, and Impactful</w:t>
      </w:r>
      <w:r w:rsidRPr="005F280D">
        <w:rPr>
          <w:rFonts w:ascii="Arial" w:eastAsiaTheme="majorEastAsia" w:hAnsi="Arial" w:cs="Arial"/>
          <w:bCs/>
          <w:sz w:val="22"/>
        </w:rPr>
        <w:t>. Available at: SEND Leadership in Schools 2025: Confident, Inclusive, and Impactful | Judicium Education (Accessed: 15 March 2026).</w:t>
      </w:r>
    </w:p>
    <w:p w14:paraId="25346C07"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 xml:space="preserve">Christian, A. (2022) </w:t>
      </w:r>
      <w:r w:rsidRPr="005F280D">
        <w:rPr>
          <w:rFonts w:ascii="Arial" w:eastAsiaTheme="majorEastAsia" w:hAnsi="Arial" w:cs="Arial"/>
          <w:bCs/>
          <w:i/>
          <w:iCs/>
          <w:sz w:val="22"/>
        </w:rPr>
        <w:t>Why ‘digital literacy’ is now a workplace non-negotiable</w:t>
      </w:r>
      <w:r w:rsidRPr="005F280D">
        <w:rPr>
          <w:rFonts w:ascii="Arial" w:eastAsiaTheme="majorEastAsia" w:hAnsi="Arial" w:cs="Arial"/>
          <w:bCs/>
          <w:sz w:val="22"/>
        </w:rPr>
        <w:t>. Available at: Why ‘digital literacy’ is now a workplace non-negotiable - BBC Worklife (Accessed: 15 March 2026).</w:t>
      </w:r>
    </w:p>
    <w:p w14:paraId="67210CF3"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 xml:space="preserve">Council for Disabled Children (2022) </w:t>
      </w:r>
      <w:r w:rsidRPr="005F280D">
        <w:rPr>
          <w:rFonts w:ascii="Arial" w:eastAsiaTheme="majorEastAsia" w:hAnsi="Arial" w:cs="Arial"/>
          <w:bCs/>
          <w:i/>
          <w:iCs/>
          <w:sz w:val="22"/>
        </w:rPr>
        <w:t>Education, health and care plans: Guidance for professionals</w:t>
      </w:r>
      <w:r w:rsidRPr="005F280D">
        <w:rPr>
          <w:rFonts w:ascii="Arial" w:eastAsiaTheme="majorEastAsia" w:hAnsi="Arial" w:cs="Arial"/>
          <w:bCs/>
          <w:sz w:val="22"/>
        </w:rPr>
        <w:t>.</w:t>
      </w:r>
    </w:p>
    <w:p w14:paraId="23AE9917"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 xml:space="preserve">Department for Education (2025) </w:t>
      </w:r>
      <w:r w:rsidRPr="005F280D">
        <w:rPr>
          <w:rFonts w:ascii="Arial" w:eastAsiaTheme="majorEastAsia" w:hAnsi="Arial" w:cs="Arial"/>
          <w:bCs/>
          <w:i/>
          <w:iCs/>
          <w:sz w:val="22"/>
        </w:rPr>
        <w:t>Special educational needs in England: January 2025</w:t>
      </w:r>
      <w:r w:rsidRPr="005F280D">
        <w:rPr>
          <w:rFonts w:ascii="Arial" w:eastAsiaTheme="majorEastAsia" w:hAnsi="Arial" w:cs="Arial"/>
          <w:bCs/>
          <w:sz w:val="22"/>
        </w:rPr>
        <w:t>. London: Department for Education.</w:t>
      </w:r>
    </w:p>
    <w:p w14:paraId="7C33DD98"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 xml:space="preserve">Department for Education (2025) </w:t>
      </w:r>
      <w:r w:rsidRPr="005F280D">
        <w:rPr>
          <w:rFonts w:ascii="Arial" w:eastAsiaTheme="majorEastAsia" w:hAnsi="Arial" w:cs="Arial"/>
          <w:bCs/>
          <w:i/>
          <w:iCs/>
          <w:sz w:val="22"/>
        </w:rPr>
        <w:t>Working Together to Safeguard Children</w:t>
      </w:r>
      <w:r w:rsidRPr="005F280D">
        <w:rPr>
          <w:rFonts w:ascii="Arial" w:eastAsiaTheme="majorEastAsia" w:hAnsi="Arial" w:cs="Arial"/>
          <w:bCs/>
          <w:sz w:val="22"/>
        </w:rPr>
        <w:t>.</w:t>
      </w:r>
    </w:p>
    <w:p w14:paraId="6CC9130B"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 xml:space="preserve">Department for Education and Department of Health and Social Care (2013) </w:t>
      </w:r>
      <w:r w:rsidRPr="005F280D">
        <w:rPr>
          <w:rFonts w:ascii="Arial" w:eastAsiaTheme="majorEastAsia" w:hAnsi="Arial" w:cs="Arial"/>
          <w:bCs/>
          <w:i/>
          <w:iCs/>
          <w:sz w:val="22"/>
        </w:rPr>
        <w:t>Integrated care: Our shared commitment</w:t>
      </w:r>
      <w:r w:rsidRPr="005F280D">
        <w:rPr>
          <w:rFonts w:ascii="Arial" w:eastAsiaTheme="majorEastAsia" w:hAnsi="Arial" w:cs="Arial"/>
          <w:bCs/>
          <w:sz w:val="22"/>
        </w:rPr>
        <w:t>. London: Department of Health.</w:t>
      </w:r>
    </w:p>
    <w:p w14:paraId="78EC6C87"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 xml:space="preserve">Department for Education and Department of Health and Social Care (2015) </w:t>
      </w:r>
      <w:r w:rsidRPr="005F280D">
        <w:rPr>
          <w:rFonts w:ascii="Arial" w:eastAsiaTheme="majorEastAsia" w:hAnsi="Arial" w:cs="Arial"/>
          <w:bCs/>
          <w:i/>
          <w:iCs/>
          <w:sz w:val="22"/>
        </w:rPr>
        <w:t>Special educational needs and disability code of practice: 0 to 25 years</w:t>
      </w:r>
      <w:r w:rsidRPr="005F280D">
        <w:rPr>
          <w:rFonts w:ascii="Arial" w:eastAsiaTheme="majorEastAsia" w:hAnsi="Arial" w:cs="Arial"/>
          <w:bCs/>
          <w:sz w:val="22"/>
        </w:rPr>
        <w:t>. London: Department for Education.</w:t>
      </w:r>
    </w:p>
    <w:p w14:paraId="210C67AA"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 xml:space="preserve">Department for Education and Department of Health and Social Care (2023) </w:t>
      </w:r>
      <w:r w:rsidRPr="005F280D">
        <w:rPr>
          <w:rFonts w:ascii="Arial" w:eastAsiaTheme="majorEastAsia" w:hAnsi="Arial" w:cs="Arial"/>
          <w:bCs/>
          <w:i/>
          <w:iCs/>
          <w:sz w:val="22"/>
        </w:rPr>
        <w:t>Special Educational Needs and Disabilities (SEND) and Alternative Provision Improvement Plan</w:t>
      </w:r>
      <w:r w:rsidRPr="005F280D">
        <w:rPr>
          <w:rFonts w:ascii="Arial" w:eastAsiaTheme="majorEastAsia" w:hAnsi="Arial" w:cs="Arial"/>
          <w:bCs/>
          <w:sz w:val="22"/>
        </w:rPr>
        <w:t>. London: DfE and DHSC.</w:t>
      </w:r>
    </w:p>
    <w:p w14:paraId="0DB2353B" w14:textId="77777777" w:rsidR="00880178" w:rsidRPr="005F280D" w:rsidRDefault="00880178" w:rsidP="005F280D">
      <w:pPr>
        <w:jc w:val="both"/>
        <w:rPr>
          <w:rFonts w:ascii="Arial" w:hAnsi="Arial" w:cs="Arial"/>
          <w:bCs/>
          <w:sz w:val="22"/>
        </w:rPr>
      </w:pPr>
      <w:r w:rsidRPr="005F280D">
        <w:rPr>
          <w:rFonts w:ascii="Arial" w:hAnsi="Arial" w:cs="Arial"/>
          <w:bCs/>
          <w:sz w:val="22"/>
        </w:rPr>
        <w:t xml:space="preserve">Education Endowment Foundation (2026) One to one tuition. Available at: </w:t>
      </w:r>
      <w:hyperlink r:id="rId12" w:history="1">
        <w:r w:rsidRPr="005F280D">
          <w:rPr>
            <w:rStyle w:val="Hyperlink"/>
            <w:rFonts w:ascii="Arial" w:hAnsi="Arial" w:cs="Arial"/>
            <w:bCs/>
            <w:sz w:val="22"/>
          </w:rPr>
          <w:t>One to one tuition | EEF</w:t>
        </w:r>
      </w:hyperlink>
      <w:r w:rsidRPr="005F280D">
        <w:rPr>
          <w:rFonts w:ascii="Arial" w:hAnsi="Arial" w:cs="Arial"/>
          <w:bCs/>
          <w:sz w:val="22"/>
        </w:rPr>
        <w:t xml:space="preserve"> (Accessed: 14 March 2026)</w:t>
      </w:r>
    </w:p>
    <w:p w14:paraId="2F7F1553"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 xml:space="preserve">Farquharson, C. and </w:t>
      </w:r>
      <w:proofErr w:type="spellStart"/>
      <w:r w:rsidRPr="005F280D">
        <w:rPr>
          <w:rFonts w:ascii="Arial" w:eastAsiaTheme="majorEastAsia" w:hAnsi="Arial" w:cs="Arial"/>
          <w:bCs/>
          <w:sz w:val="22"/>
        </w:rPr>
        <w:t>Sibieta</w:t>
      </w:r>
      <w:proofErr w:type="spellEnd"/>
      <w:r w:rsidRPr="005F280D">
        <w:rPr>
          <w:rFonts w:ascii="Arial" w:eastAsiaTheme="majorEastAsia" w:hAnsi="Arial" w:cs="Arial"/>
          <w:bCs/>
          <w:sz w:val="22"/>
        </w:rPr>
        <w:t xml:space="preserve">, L. (2024) </w:t>
      </w:r>
      <w:r w:rsidRPr="005F280D">
        <w:rPr>
          <w:rFonts w:ascii="Arial" w:eastAsiaTheme="majorEastAsia" w:hAnsi="Arial" w:cs="Arial"/>
          <w:bCs/>
          <w:i/>
          <w:iCs/>
          <w:sz w:val="22"/>
        </w:rPr>
        <w:t>SEND funding and outcomes in England</w:t>
      </w:r>
      <w:r w:rsidRPr="005F280D">
        <w:rPr>
          <w:rFonts w:ascii="Arial" w:eastAsiaTheme="majorEastAsia" w:hAnsi="Arial" w:cs="Arial"/>
          <w:bCs/>
          <w:sz w:val="22"/>
        </w:rPr>
        <w:t>.</w:t>
      </w:r>
    </w:p>
    <w:p w14:paraId="3961ECF1"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 xml:space="preserve">HM Government (2022) </w:t>
      </w:r>
      <w:r w:rsidRPr="005F280D">
        <w:rPr>
          <w:rFonts w:ascii="Arial" w:eastAsiaTheme="majorEastAsia" w:hAnsi="Arial" w:cs="Arial"/>
          <w:bCs/>
          <w:i/>
          <w:iCs/>
          <w:sz w:val="22"/>
        </w:rPr>
        <w:t>SEND and Alternative Provision Improvement Plan</w:t>
      </w:r>
      <w:r w:rsidRPr="005F280D">
        <w:rPr>
          <w:rFonts w:ascii="Arial" w:eastAsiaTheme="majorEastAsia" w:hAnsi="Arial" w:cs="Arial"/>
          <w:bCs/>
          <w:sz w:val="22"/>
        </w:rPr>
        <w:t>.</w:t>
      </w:r>
    </w:p>
    <w:p w14:paraId="7CCBA094"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lang w:val="fr-FR"/>
        </w:rPr>
        <w:t xml:space="preserve">Holmes, S. E. et al. </w:t>
      </w:r>
      <w:r w:rsidRPr="005F280D">
        <w:rPr>
          <w:rFonts w:ascii="Arial" w:eastAsiaTheme="majorEastAsia" w:hAnsi="Arial" w:cs="Arial"/>
          <w:bCs/>
          <w:sz w:val="22"/>
        </w:rPr>
        <w:t xml:space="preserve">(2025) </w:t>
      </w:r>
      <w:r w:rsidRPr="005F280D">
        <w:rPr>
          <w:rFonts w:ascii="Arial" w:eastAsiaTheme="majorEastAsia" w:hAnsi="Arial" w:cs="Arial"/>
          <w:bCs/>
          <w:i/>
          <w:iCs/>
          <w:sz w:val="22"/>
        </w:rPr>
        <w:t>Do Parents/Carers Feel Supported? Evaluating the Landscape of Parent/Carer Services in a City in Northwest England</w:t>
      </w:r>
      <w:r w:rsidRPr="005F280D">
        <w:rPr>
          <w:rFonts w:ascii="Arial" w:eastAsiaTheme="majorEastAsia" w:hAnsi="Arial" w:cs="Arial"/>
          <w:bCs/>
          <w:sz w:val="22"/>
        </w:rPr>
        <w:t>.</w:t>
      </w:r>
    </w:p>
    <w:p w14:paraId="2ADC5576"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 xml:space="preserve">Laverick, T. and Baron, R. (2024) ‘Understanding Special Educational Needs and Disabilities Assessment’, </w:t>
      </w:r>
      <w:r w:rsidRPr="005F280D">
        <w:rPr>
          <w:rFonts w:ascii="Arial" w:eastAsiaTheme="majorEastAsia" w:hAnsi="Arial" w:cs="Arial"/>
          <w:bCs/>
          <w:i/>
          <w:iCs/>
          <w:sz w:val="22"/>
        </w:rPr>
        <w:t>British Journal of Special Education</w:t>
      </w:r>
      <w:r w:rsidRPr="005F280D">
        <w:rPr>
          <w:rFonts w:ascii="Arial" w:eastAsiaTheme="majorEastAsia" w:hAnsi="Arial" w:cs="Arial"/>
          <w:bCs/>
          <w:sz w:val="22"/>
        </w:rPr>
        <w:t>.</w:t>
      </w:r>
    </w:p>
    <w:p w14:paraId="61C767E8"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 xml:space="preserve">Lin, H., </w:t>
      </w:r>
      <w:proofErr w:type="spellStart"/>
      <w:r w:rsidRPr="005F280D">
        <w:rPr>
          <w:rFonts w:ascii="Arial" w:eastAsiaTheme="majorEastAsia" w:hAnsi="Arial" w:cs="Arial"/>
          <w:bCs/>
          <w:sz w:val="22"/>
        </w:rPr>
        <w:t>Grudnoff</w:t>
      </w:r>
      <w:proofErr w:type="spellEnd"/>
      <w:r w:rsidRPr="005F280D">
        <w:rPr>
          <w:rFonts w:ascii="Arial" w:eastAsiaTheme="majorEastAsia" w:hAnsi="Arial" w:cs="Arial"/>
          <w:bCs/>
          <w:sz w:val="22"/>
        </w:rPr>
        <w:t xml:space="preserve">, L. and Hill, M. (2024) ‘Agency for Inclusion: A Case Study of Special Educational Needs Coordinators (SENCos)’, </w:t>
      </w:r>
      <w:r w:rsidRPr="005F280D">
        <w:rPr>
          <w:rFonts w:ascii="Arial" w:eastAsiaTheme="majorEastAsia" w:hAnsi="Arial" w:cs="Arial"/>
          <w:bCs/>
          <w:i/>
          <w:iCs/>
          <w:sz w:val="22"/>
        </w:rPr>
        <w:t>International Journal of Disability, Development and Education</w:t>
      </w:r>
      <w:r w:rsidRPr="005F280D">
        <w:rPr>
          <w:rFonts w:ascii="Arial" w:eastAsiaTheme="majorEastAsia" w:hAnsi="Arial" w:cs="Arial"/>
          <w:bCs/>
          <w:sz w:val="22"/>
        </w:rPr>
        <w:t>.</w:t>
      </w:r>
    </w:p>
    <w:p w14:paraId="39EA1988"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 xml:space="preserve">Local Government Association (2025) </w:t>
      </w:r>
      <w:r w:rsidRPr="005F280D">
        <w:rPr>
          <w:rFonts w:ascii="Arial" w:eastAsiaTheme="majorEastAsia" w:hAnsi="Arial" w:cs="Arial"/>
          <w:bCs/>
          <w:i/>
          <w:iCs/>
          <w:sz w:val="22"/>
        </w:rPr>
        <w:t>SEND system reform report</w:t>
      </w:r>
      <w:r w:rsidRPr="005F280D">
        <w:rPr>
          <w:rFonts w:ascii="Arial" w:eastAsiaTheme="majorEastAsia" w:hAnsi="Arial" w:cs="Arial"/>
          <w:bCs/>
          <w:sz w:val="22"/>
        </w:rPr>
        <w:t>.</w:t>
      </w:r>
    </w:p>
    <w:p w14:paraId="64E23F9C"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 xml:space="preserve">Long, R. and Roberts, N. (2025) </w:t>
      </w:r>
      <w:r w:rsidRPr="005F280D">
        <w:rPr>
          <w:rFonts w:ascii="Arial" w:eastAsiaTheme="majorEastAsia" w:hAnsi="Arial" w:cs="Arial"/>
          <w:bCs/>
          <w:i/>
          <w:iCs/>
          <w:sz w:val="22"/>
        </w:rPr>
        <w:t>Special Educational Needs: support in England</w:t>
      </w:r>
      <w:r w:rsidRPr="005F280D">
        <w:rPr>
          <w:rFonts w:ascii="Arial" w:eastAsiaTheme="majorEastAsia" w:hAnsi="Arial" w:cs="Arial"/>
          <w:bCs/>
          <w:sz w:val="22"/>
        </w:rPr>
        <w:t>.</w:t>
      </w:r>
    </w:p>
    <w:p w14:paraId="56AF2F45"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lastRenderedPageBreak/>
        <w:t xml:space="preserve">National Audit Office (2019) </w:t>
      </w:r>
      <w:r w:rsidRPr="005F280D">
        <w:rPr>
          <w:rFonts w:ascii="Arial" w:eastAsiaTheme="majorEastAsia" w:hAnsi="Arial" w:cs="Arial"/>
          <w:bCs/>
          <w:i/>
          <w:iCs/>
          <w:sz w:val="22"/>
        </w:rPr>
        <w:t>Support for pupils with special educational needs and disabilities in England</w:t>
      </w:r>
      <w:r w:rsidRPr="005F280D">
        <w:rPr>
          <w:rFonts w:ascii="Arial" w:eastAsiaTheme="majorEastAsia" w:hAnsi="Arial" w:cs="Arial"/>
          <w:bCs/>
          <w:sz w:val="22"/>
        </w:rPr>
        <w:t>.</w:t>
      </w:r>
    </w:p>
    <w:p w14:paraId="19B53D9D" w14:textId="669621D4" w:rsidR="004F1B68" w:rsidRPr="005F280D" w:rsidRDefault="00880178" w:rsidP="005F280D">
      <w:pPr>
        <w:jc w:val="both"/>
        <w:rPr>
          <w:rFonts w:ascii="Arial" w:hAnsi="Arial" w:cs="Arial"/>
          <w:bCs/>
          <w:sz w:val="22"/>
        </w:rPr>
      </w:pPr>
      <w:r w:rsidRPr="005F280D">
        <w:rPr>
          <w:rFonts w:ascii="Arial" w:hAnsi="Arial" w:cs="Arial"/>
          <w:bCs/>
          <w:sz w:val="22"/>
        </w:rPr>
        <w:t xml:space="preserve">NEA (2023) Trauma-Informed Practices. Available at: </w:t>
      </w:r>
      <w:hyperlink r:id="rId13" w:history="1">
        <w:r w:rsidRPr="005F280D">
          <w:rPr>
            <w:rStyle w:val="Hyperlink"/>
            <w:rFonts w:ascii="Arial" w:hAnsi="Arial" w:cs="Arial"/>
            <w:bCs/>
            <w:sz w:val="22"/>
          </w:rPr>
          <w:t>Trauma-Informed Practices | NEA</w:t>
        </w:r>
      </w:hyperlink>
      <w:r w:rsidRPr="005F280D">
        <w:rPr>
          <w:rFonts w:ascii="Arial" w:hAnsi="Arial" w:cs="Arial"/>
          <w:bCs/>
          <w:sz w:val="22"/>
        </w:rPr>
        <w:t xml:space="preserve"> (Accessed: 15 March 2026)</w:t>
      </w:r>
    </w:p>
    <w:p w14:paraId="590977D1"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 xml:space="preserve">NHS Digital (2025) </w:t>
      </w:r>
      <w:r w:rsidRPr="005F280D">
        <w:rPr>
          <w:rFonts w:ascii="Arial" w:eastAsiaTheme="majorEastAsia" w:hAnsi="Arial" w:cs="Arial"/>
          <w:bCs/>
          <w:i/>
          <w:iCs/>
          <w:sz w:val="22"/>
        </w:rPr>
        <w:t>Autism waiting time statistics</w:t>
      </w:r>
      <w:r w:rsidRPr="005F280D">
        <w:rPr>
          <w:rFonts w:ascii="Arial" w:eastAsiaTheme="majorEastAsia" w:hAnsi="Arial" w:cs="Arial"/>
          <w:bCs/>
          <w:sz w:val="22"/>
        </w:rPr>
        <w:t>. Leeds: NHS Digital.</w:t>
      </w:r>
    </w:p>
    <w:p w14:paraId="5B466737"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 xml:space="preserve">NHS England (2024) </w:t>
      </w:r>
      <w:r w:rsidRPr="005F280D">
        <w:rPr>
          <w:rFonts w:ascii="Arial" w:eastAsiaTheme="majorEastAsia" w:hAnsi="Arial" w:cs="Arial"/>
          <w:bCs/>
          <w:i/>
          <w:iCs/>
          <w:sz w:val="22"/>
        </w:rPr>
        <w:t>Integrated Care Systems: Guidance and framework</w:t>
      </w:r>
      <w:r w:rsidRPr="005F280D">
        <w:rPr>
          <w:rFonts w:ascii="Arial" w:eastAsiaTheme="majorEastAsia" w:hAnsi="Arial" w:cs="Arial"/>
          <w:bCs/>
          <w:sz w:val="22"/>
        </w:rPr>
        <w:t>.</w:t>
      </w:r>
    </w:p>
    <w:p w14:paraId="36F27E1A"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 xml:space="preserve">Ofsted (2021) </w:t>
      </w:r>
      <w:r w:rsidRPr="005F280D">
        <w:rPr>
          <w:rFonts w:ascii="Arial" w:eastAsiaTheme="majorEastAsia" w:hAnsi="Arial" w:cs="Arial"/>
          <w:bCs/>
          <w:i/>
          <w:iCs/>
          <w:sz w:val="22"/>
        </w:rPr>
        <w:t>SEND: old issues, new issues, next steps</w:t>
      </w:r>
      <w:r w:rsidRPr="005F280D">
        <w:rPr>
          <w:rFonts w:ascii="Arial" w:eastAsiaTheme="majorEastAsia" w:hAnsi="Arial" w:cs="Arial"/>
          <w:bCs/>
          <w:sz w:val="22"/>
        </w:rPr>
        <w:t>.</w:t>
      </w:r>
    </w:p>
    <w:p w14:paraId="0FDC6C1D"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Southend SEND Independent Forum (2026).</w:t>
      </w:r>
    </w:p>
    <w:p w14:paraId="162C3EA6"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 xml:space="preserve">Southend-on-Sea City Council (2024) </w:t>
      </w:r>
      <w:r w:rsidRPr="005F280D">
        <w:rPr>
          <w:rFonts w:ascii="Arial" w:eastAsiaTheme="majorEastAsia" w:hAnsi="Arial" w:cs="Arial"/>
          <w:bCs/>
          <w:i/>
          <w:iCs/>
          <w:sz w:val="22"/>
        </w:rPr>
        <w:t>Special Educational Needs and Disabilities Joint Strategic Needs Assessment (JSNA)</w:t>
      </w:r>
      <w:r w:rsidRPr="005F280D">
        <w:rPr>
          <w:rFonts w:ascii="Arial" w:eastAsiaTheme="majorEastAsia" w:hAnsi="Arial" w:cs="Arial"/>
          <w:bCs/>
          <w:sz w:val="22"/>
        </w:rPr>
        <w:t>.</w:t>
      </w:r>
    </w:p>
    <w:p w14:paraId="3A6C1CEE"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 xml:space="preserve">Southend-on-Sea City Council (2024) </w:t>
      </w:r>
      <w:r w:rsidRPr="005F280D">
        <w:rPr>
          <w:rFonts w:ascii="Arial" w:eastAsiaTheme="majorEastAsia" w:hAnsi="Arial" w:cs="Arial"/>
          <w:bCs/>
          <w:i/>
          <w:iCs/>
          <w:sz w:val="22"/>
        </w:rPr>
        <w:t>SEND Local Offer and Integrated Support Services</w:t>
      </w:r>
      <w:r w:rsidRPr="005F280D">
        <w:rPr>
          <w:rFonts w:ascii="Arial" w:eastAsiaTheme="majorEastAsia" w:hAnsi="Arial" w:cs="Arial"/>
          <w:bCs/>
          <w:sz w:val="22"/>
        </w:rPr>
        <w:t>.</w:t>
      </w:r>
    </w:p>
    <w:p w14:paraId="609E99E5"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 xml:space="preserve">Southend-on-Sea City Council (2025) </w:t>
      </w:r>
      <w:r w:rsidRPr="005F280D">
        <w:rPr>
          <w:rFonts w:ascii="Arial" w:eastAsiaTheme="majorEastAsia" w:hAnsi="Arial" w:cs="Arial"/>
          <w:bCs/>
          <w:i/>
          <w:iCs/>
          <w:sz w:val="22"/>
        </w:rPr>
        <w:t>Secondary School Phase SEND</w:t>
      </w:r>
      <w:r w:rsidRPr="005F280D">
        <w:rPr>
          <w:rFonts w:ascii="Arial" w:eastAsiaTheme="majorEastAsia" w:hAnsi="Arial" w:cs="Arial"/>
          <w:bCs/>
          <w:sz w:val="22"/>
        </w:rPr>
        <w:t>.</w:t>
      </w:r>
    </w:p>
    <w:p w14:paraId="3F82D250"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 xml:space="preserve">UK Government (2014) </w:t>
      </w:r>
      <w:r w:rsidRPr="005F280D">
        <w:rPr>
          <w:rFonts w:ascii="Arial" w:eastAsiaTheme="majorEastAsia" w:hAnsi="Arial" w:cs="Arial"/>
          <w:bCs/>
          <w:i/>
          <w:iCs/>
          <w:sz w:val="22"/>
        </w:rPr>
        <w:t>Children and Families Act 2014</w:t>
      </w:r>
      <w:r w:rsidRPr="005F280D">
        <w:rPr>
          <w:rFonts w:ascii="Arial" w:eastAsiaTheme="majorEastAsia" w:hAnsi="Arial" w:cs="Arial"/>
          <w:bCs/>
          <w:sz w:val="22"/>
        </w:rPr>
        <w:t>.</w:t>
      </w:r>
    </w:p>
    <w:p w14:paraId="18CB2506" w14:textId="77777777"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 xml:space="preserve">UK Parliament (2025) </w:t>
      </w:r>
      <w:r w:rsidRPr="005F280D">
        <w:rPr>
          <w:rFonts w:ascii="Arial" w:eastAsiaTheme="majorEastAsia" w:hAnsi="Arial" w:cs="Arial"/>
          <w:bCs/>
          <w:i/>
          <w:iCs/>
          <w:sz w:val="22"/>
        </w:rPr>
        <w:t>Local area SEND data dashboard</w:t>
      </w:r>
      <w:r w:rsidRPr="005F280D">
        <w:rPr>
          <w:rFonts w:ascii="Arial" w:eastAsiaTheme="majorEastAsia" w:hAnsi="Arial" w:cs="Arial"/>
          <w:bCs/>
          <w:sz w:val="22"/>
        </w:rPr>
        <w:t>.</w:t>
      </w:r>
    </w:p>
    <w:p w14:paraId="2756A697" w14:textId="1E32E17E" w:rsidR="004F1B68" w:rsidRPr="005F280D" w:rsidRDefault="004F1B68" w:rsidP="005F280D">
      <w:pPr>
        <w:rPr>
          <w:rFonts w:ascii="Arial" w:eastAsiaTheme="majorEastAsia" w:hAnsi="Arial" w:cs="Arial"/>
          <w:bCs/>
          <w:sz w:val="22"/>
        </w:rPr>
      </w:pPr>
      <w:r w:rsidRPr="005F280D">
        <w:rPr>
          <w:rFonts w:ascii="Arial" w:eastAsiaTheme="majorEastAsia" w:hAnsi="Arial" w:cs="Arial"/>
          <w:bCs/>
          <w:sz w:val="22"/>
        </w:rPr>
        <w:t xml:space="preserve">Vo, S. and Webb, L. (2024) </w:t>
      </w:r>
      <w:r w:rsidRPr="005F280D">
        <w:rPr>
          <w:rFonts w:ascii="Arial" w:eastAsiaTheme="majorEastAsia" w:hAnsi="Arial" w:cs="Arial"/>
          <w:bCs/>
          <w:i/>
          <w:iCs/>
          <w:sz w:val="22"/>
        </w:rPr>
        <w:t>Support for neurodivergent children and young people</w:t>
      </w:r>
      <w:r w:rsidRPr="005F280D">
        <w:rPr>
          <w:rFonts w:ascii="Arial" w:eastAsiaTheme="majorEastAsia" w:hAnsi="Arial" w:cs="Arial"/>
          <w:bCs/>
          <w:sz w:val="22"/>
        </w:rPr>
        <w:t>.</w:t>
      </w:r>
    </w:p>
    <w:sectPr w:rsidR="004F1B68" w:rsidRPr="005F280D" w:rsidSect="005222F9">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1E209F" w14:textId="77777777" w:rsidR="00A93B5E" w:rsidRDefault="00A93B5E" w:rsidP="001C2725">
      <w:pPr>
        <w:spacing w:after="0" w:line="240" w:lineRule="auto"/>
      </w:pPr>
      <w:r>
        <w:separator/>
      </w:r>
    </w:p>
  </w:endnote>
  <w:endnote w:type="continuationSeparator" w:id="0">
    <w:p w14:paraId="634702D4" w14:textId="77777777" w:rsidR="00A93B5E" w:rsidRDefault="00A93B5E" w:rsidP="001C2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1520275975"/>
      <w:docPartObj>
        <w:docPartGallery w:val="Page Numbers (Bottom of Page)"/>
        <w:docPartUnique/>
      </w:docPartObj>
    </w:sdtPr>
    <w:sdtEndPr>
      <w:rPr>
        <w:noProof/>
      </w:rPr>
    </w:sdtEndPr>
    <w:sdtContent>
      <w:p w14:paraId="6F7DC658" w14:textId="1C66483A" w:rsidR="005222F9" w:rsidRPr="005222F9" w:rsidRDefault="005222F9">
        <w:pPr>
          <w:pStyle w:val="Footer"/>
          <w:jc w:val="center"/>
          <w:rPr>
            <w:rFonts w:ascii="Arial" w:hAnsi="Arial" w:cs="Arial"/>
          </w:rPr>
        </w:pPr>
        <w:r w:rsidRPr="005222F9">
          <w:rPr>
            <w:rFonts w:ascii="Arial" w:hAnsi="Arial" w:cs="Arial"/>
          </w:rPr>
          <w:fldChar w:fldCharType="begin"/>
        </w:r>
        <w:r w:rsidRPr="005222F9">
          <w:rPr>
            <w:rFonts w:ascii="Arial" w:hAnsi="Arial" w:cs="Arial"/>
          </w:rPr>
          <w:instrText xml:space="preserve"> PAGE   \* MERGEFORMAT </w:instrText>
        </w:r>
        <w:r w:rsidRPr="005222F9">
          <w:rPr>
            <w:rFonts w:ascii="Arial" w:hAnsi="Arial" w:cs="Arial"/>
          </w:rPr>
          <w:fldChar w:fldCharType="separate"/>
        </w:r>
        <w:r w:rsidRPr="005222F9">
          <w:rPr>
            <w:rFonts w:ascii="Arial" w:hAnsi="Arial" w:cs="Arial"/>
            <w:noProof/>
          </w:rPr>
          <w:t>2</w:t>
        </w:r>
        <w:r w:rsidRPr="005222F9">
          <w:rPr>
            <w:rFonts w:ascii="Arial" w:hAnsi="Arial" w:cs="Arial"/>
            <w:noProof/>
          </w:rPr>
          <w:fldChar w:fldCharType="end"/>
        </w:r>
      </w:p>
    </w:sdtContent>
  </w:sdt>
  <w:p w14:paraId="04ED9738" w14:textId="77777777" w:rsidR="005222F9" w:rsidRDefault="005222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BD2F25" w14:textId="77777777" w:rsidR="00A93B5E" w:rsidRDefault="00A93B5E" w:rsidP="001C2725">
      <w:pPr>
        <w:spacing w:after="0" w:line="240" w:lineRule="auto"/>
      </w:pPr>
      <w:r>
        <w:separator/>
      </w:r>
    </w:p>
  </w:footnote>
  <w:footnote w:type="continuationSeparator" w:id="0">
    <w:p w14:paraId="2AC4D68C" w14:textId="77777777" w:rsidR="00A93B5E" w:rsidRDefault="00A93B5E" w:rsidP="001C27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D5EAB"/>
    <w:multiLevelType w:val="multilevel"/>
    <w:tmpl w:val="27F0A9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BB18AF"/>
    <w:multiLevelType w:val="multilevel"/>
    <w:tmpl w:val="30708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D10B9D"/>
    <w:multiLevelType w:val="hybridMultilevel"/>
    <w:tmpl w:val="B0F8C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246BA3"/>
    <w:multiLevelType w:val="hybridMultilevel"/>
    <w:tmpl w:val="21B6B0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E81676"/>
    <w:multiLevelType w:val="hybridMultilevel"/>
    <w:tmpl w:val="A2C61212"/>
    <w:lvl w:ilvl="0" w:tplc="8E9EB0E4">
      <w:start w:val="1"/>
      <w:numFmt w:val="bullet"/>
      <w:lvlText w:val="•"/>
      <w:lvlJc w:val="left"/>
      <w:pPr>
        <w:tabs>
          <w:tab w:val="num" w:pos="720"/>
        </w:tabs>
        <w:ind w:left="720" w:hanging="360"/>
      </w:pPr>
      <w:rPr>
        <w:rFonts w:ascii="Arial" w:hAnsi="Arial" w:hint="default"/>
      </w:rPr>
    </w:lvl>
    <w:lvl w:ilvl="1" w:tplc="906AA25E" w:tentative="1">
      <w:start w:val="1"/>
      <w:numFmt w:val="bullet"/>
      <w:lvlText w:val="•"/>
      <w:lvlJc w:val="left"/>
      <w:pPr>
        <w:tabs>
          <w:tab w:val="num" w:pos="1440"/>
        </w:tabs>
        <w:ind w:left="1440" w:hanging="360"/>
      </w:pPr>
      <w:rPr>
        <w:rFonts w:ascii="Arial" w:hAnsi="Arial" w:hint="default"/>
      </w:rPr>
    </w:lvl>
    <w:lvl w:ilvl="2" w:tplc="696CAC58" w:tentative="1">
      <w:start w:val="1"/>
      <w:numFmt w:val="bullet"/>
      <w:lvlText w:val="•"/>
      <w:lvlJc w:val="left"/>
      <w:pPr>
        <w:tabs>
          <w:tab w:val="num" w:pos="2160"/>
        </w:tabs>
        <w:ind w:left="2160" w:hanging="360"/>
      </w:pPr>
      <w:rPr>
        <w:rFonts w:ascii="Arial" w:hAnsi="Arial" w:hint="default"/>
      </w:rPr>
    </w:lvl>
    <w:lvl w:ilvl="3" w:tplc="546075E0" w:tentative="1">
      <w:start w:val="1"/>
      <w:numFmt w:val="bullet"/>
      <w:lvlText w:val="•"/>
      <w:lvlJc w:val="left"/>
      <w:pPr>
        <w:tabs>
          <w:tab w:val="num" w:pos="2880"/>
        </w:tabs>
        <w:ind w:left="2880" w:hanging="360"/>
      </w:pPr>
      <w:rPr>
        <w:rFonts w:ascii="Arial" w:hAnsi="Arial" w:hint="default"/>
      </w:rPr>
    </w:lvl>
    <w:lvl w:ilvl="4" w:tplc="9AFC2792" w:tentative="1">
      <w:start w:val="1"/>
      <w:numFmt w:val="bullet"/>
      <w:lvlText w:val="•"/>
      <w:lvlJc w:val="left"/>
      <w:pPr>
        <w:tabs>
          <w:tab w:val="num" w:pos="3600"/>
        </w:tabs>
        <w:ind w:left="3600" w:hanging="360"/>
      </w:pPr>
      <w:rPr>
        <w:rFonts w:ascii="Arial" w:hAnsi="Arial" w:hint="default"/>
      </w:rPr>
    </w:lvl>
    <w:lvl w:ilvl="5" w:tplc="577EE2B2" w:tentative="1">
      <w:start w:val="1"/>
      <w:numFmt w:val="bullet"/>
      <w:lvlText w:val="•"/>
      <w:lvlJc w:val="left"/>
      <w:pPr>
        <w:tabs>
          <w:tab w:val="num" w:pos="4320"/>
        </w:tabs>
        <w:ind w:left="4320" w:hanging="360"/>
      </w:pPr>
      <w:rPr>
        <w:rFonts w:ascii="Arial" w:hAnsi="Arial" w:hint="default"/>
      </w:rPr>
    </w:lvl>
    <w:lvl w:ilvl="6" w:tplc="678A9D5E" w:tentative="1">
      <w:start w:val="1"/>
      <w:numFmt w:val="bullet"/>
      <w:lvlText w:val="•"/>
      <w:lvlJc w:val="left"/>
      <w:pPr>
        <w:tabs>
          <w:tab w:val="num" w:pos="5040"/>
        </w:tabs>
        <w:ind w:left="5040" w:hanging="360"/>
      </w:pPr>
      <w:rPr>
        <w:rFonts w:ascii="Arial" w:hAnsi="Arial" w:hint="default"/>
      </w:rPr>
    </w:lvl>
    <w:lvl w:ilvl="7" w:tplc="C2C0F9D2" w:tentative="1">
      <w:start w:val="1"/>
      <w:numFmt w:val="bullet"/>
      <w:lvlText w:val="•"/>
      <w:lvlJc w:val="left"/>
      <w:pPr>
        <w:tabs>
          <w:tab w:val="num" w:pos="5760"/>
        </w:tabs>
        <w:ind w:left="5760" w:hanging="360"/>
      </w:pPr>
      <w:rPr>
        <w:rFonts w:ascii="Arial" w:hAnsi="Arial" w:hint="default"/>
      </w:rPr>
    </w:lvl>
    <w:lvl w:ilvl="8" w:tplc="BA6A2D3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6142386"/>
    <w:multiLevelType w:val="multilevel"/>
    <w:tmpl w:val="F45AB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F03986"/>
    <w:multiLevelType w:val="hybridMultilevel"/>
    <w:tmpl w:val="0874C8C4"/>
    <w:lvl w:ilvl="0" w:tplc="C5F01E28">
      <w:start w:val="1"/>
      <w:numFmt w:val="bullet"/>
      <w:lvlText w:val="•"/>
      <w:lvlJc w:val="left"/>
      <w:pPr>
        <w:tabs>
          <w:tab w:val="num" w:pos="720"/>
        </w:tabs>
        <w:ind w:left="720" w:hanging="360"/>
      </w:pPr>
      <w:rPr>
        <w:rFonts w:ascii="Arial" w:hAnsi="Arial" w:hint="default"/>
      </w:rPr>
    </w:lvl>
    <w:lvl w:ilvl="1" w:tplc="56067DD2" w:tentative="1">
      <w:start w:val="1"/>
      <w:numFmt w:val="bullet"/>
      <w:lvlText w:val="•"/>
      <w:lvlJc w:val="left"/>
      <w:pPr>
        <w:tabs>
          <w:tab w:val="num" w:pos="1440"/>
        </w:tabs>
        <w:ind w:left="1440" w:hanging="360"/>
      </w:pPr>
      <w:rPr>
        <w:rFonts w:ascii="Arial" w:hAnsi="Arial" w:hint="default"/>
      </w:rPr>
    </w:lvl>
    <w:lvl w:ilvl="2" w:tplc="54863344" w:tentative="1">
      <w:start w:val="1"/>
      <w:numFmt w:val="bullet"/>
      <w:lvlText w:val="•"/>
      <w:lvlJc w:val="left"/>
      <w:pPr>
        <w:tabs>
          <w:tab w:val="num" w:pos="2160"/>
        </w:tabs>
        <w:ind w:left="2160" w:hanging="360"/>
      </w:pPr>
      <w:rPr>
        <w:rFonts w:ascii="Arial" w:hAnsi="Arial" w:hint="default"/>
      </w:rPr>
    </w:lvl>
    <w:lvl w:ilvl="3" w:tplc="4904AF66" w:tentative="1">
      <w:start w:val="1"/>
      <w:numFmt w:val="bullet"/>
      <w:lvlText w:val="•"/>
      <w:lvlJc w:val="left"/>
      <w:pPr>
        <w:tabs>
          <w:tab w:val="num" w:pos="2880"/>
        </w:tabs>
        <w:ind w:left="2880" w:hanging="360"/>
      </w:pPr>
      <w:rPr>
        <w:rFonts w:ascii="Arial" w:hAnsi="Arial" w:hint="default"/>
      </w:rPr>
    </w:lvl>
    <w:lvl w:ilvl="4" w:tplc="648A85CA" w:tentative="1">
      <w:start w:val="1"/>
      <w:numFmt w:val="bullet"/>
      <w:lvlText w:val="•"/>
      <w:lvlJc w:val="left"/>
      <w:pPr>
        <w:tabs>
          <w:tab w:val="num" w:pos="3600"/>
        </w:tabs>
        <w:ind w:left="3600" w:hanging="360"/>
      </w:pPr>
      <w:rPr>
        <w:rFonts w:ascii="Arial" w:hAnsi="Arial" w:hint="default"/>
      </w:rPr>
    </w:lvl>
    <w:lvl w:ilvl="5" w:tplc="3F5E77F8" w:tentative="1">
      <w:start w:val="1"/>
      <w:numFmt w:val="bullet"/>
      <w:lvlText w:val="•"/>
      <w:lvlJc w:val="left"/>
      <w:pPr>
        <w:tabs>
          <w:tab w:val="num" w:pos="4320"/>
        </w:tabs>
        <w:ind w:left="4320" w:hanging="360"/>
      </w:pPr>
      <w:rPr>
        <w:rFonts w:ascii="Arial" w:hAnsi="Arial" w:hint="default"/>
      </w:rPr>
    </w:lvl>
    <w:lvl w:ilvl="6" w:tplc="F87675D2" w:tentative="1">
      <w:start w:val="1"/>
      <w:numFmt w:val="bullet"/>
      <w:lvlText w:val="•"/>
      <w:lvlJc w:val="left"/>
      <w:pPr>
        <w:tabs>
          <w:tab w:val="num" w:pos="5040"/>
        </w:tabs>
        <w:ind w:left="5040" w:hanging="360"/>
      </w:pPr>
      <w:rPr>
        <w:rFonts w:ascii="Arial" w:hAnsi="Arial" w:hint="default"/>
      </w:rPr>
    </w:lvl>
    <w:lvl w:ilvl="7" w:tplc="66044428" w:tentative="1">
      <w:start w:val="1"/>
      <w:numFmt w:val="bullet"/>
      <w:lvlText w:val="•"/>
      <w:lvlJc w:val="left"/>
      <w:pPr>
        <w:tabs>
          <w:tab w:val="num" w:pos="5760"/>
        </w:tabs>
        <w:ind w:left="5760" w:hanging="360"/>
      </w:pPr>
      <w:rPr>
        <w:rFonts w:ascii="Arial" w:hAnsi="Arial" w:hint="default"/>
      </w:rPr>
    </w:lvl>
    <w:lvl w:ilvl="8" w:tplc="1A28B06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B2E2405"/>
    <w:multiLevelType w:val="hybridMultilevel"/>
    <w:tmpl w:val="141CD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25766A"/>
    <w:multiLevelType w:val="hybridMultilevel"/>
    <w:tmpl w:val="251883E4"/>
    <w:lvl w:ilvl="0" w:tplc="57801BA8">
      <w:start w:val="1"/>
      <w:numFmt w:val="bullet"/>
      <w:lvlText w:val="•"/>
      <w:lvlJc w:val="left"/>
      <w:pPr>
        <w:tabs>
          <w:tab w:val="num" w:pos="720"/>
        </w:tabs>
        <w:ind w:left="720" w:hanging="360"/>
      </w:pPr>
      <w:rPr>
        <w:rFonts w:ascii="Arial" w:hAnsi="Arial" w:hint="default"/>
      </w:rPr>
    </w:lvl>
    <w:lvl w:ilvl="1" w:tplc="7F4E5C1A" w:tentative="1">
      <w:start w:val="1"/>
      <w:numFmt w:val="bullet"/>
      <w:lvlText w:val="•"/>
      <w:lvlJc w:val="left"/>
      <w:pPr>
        <w:tabs>
          <w:tab w:val="num" w:pos="1440"/>
        </w:tabs>
        <w:ind w:left="1440" w:hanging="360"/>
      </w:pPr>
      <w:rPr>
        <w:rFonts w:ascii="Arial" w:hAnsi="Arial" w:hint="default"/>
      </w:rPr>
    </w:lvl>
    <w:lvl w:ilvl="2" w:tplc="E72AEF2E" w:tentative="1">
      <w:start w:val="1"/>
      <w:numFmt w:val="bullet"/>
      <w:lvlText w:val="•"/>
      <w:lvlJc w:val="left"/>
      <w:pPr>
        <w:tabs>
          <w:tab w:val="num" w:pos="2160"/>
        </w:tabs>
        <w:ind w:left="2160" w:hanging="360"/>
      </w:pPr>
      <w:rPr>
        <w:rFonts w:ascii="Arial" w:hAnsi="Arial" w:hint="default"/>
      </w:rPr>
    </w:lvl>
    <w:lvl w:ilvl="3" w:tplc="7AD4B876" w:tentative="1">
      <w:start w:val="1"/>
      <w:numFmt w:val="bullet"/>
      <w:lvlText w:val="•"/>
      <w:lvlJc w:val="left"/>
      <w:pPr>
        <w:tabs>
          <w:tab w:val="num" w:pos="2880"/>
        </w:tabs>
        <w:ind w:left="2880" w:hanging="360"/>
      </w:pPr>
      <w:rPr>
        <w:rFonts w:ascii="Arial" w:hAnsi="Arial" w:hint="default"/>
      </w:rPr>
    </w:lvl>
    <w:lvl w:ilvl="4" w:tplc="1B8C513E" w:tentative="1">
      <w:start w:val="1"/>
      <w:numFmt w:val="bullet"/>
      <w:lvlText w:val="•"/>
      <w:lvlJc w:val="left"/>
      <w:pPr>
        <w:tabs>
          <w:tab w:val="num" w:pos="3600"/>
        </w:tabs>
        <w:ind w:left="3600" w:hanging="360"/>
      </w:pPr>
      <w:rPr>
        <w:rFonts w:ascii="Arial" w:hAnsi="Arial" w:hint="default"/>
      </w:rPr>
    </w:lvl>
    <w:lvl w:ilvl="5" w:tplc="4E4AD760" w:tentative="1">
      <w:start w:val="1"/>
      <w:numFmt w:val="bullet"/>
      <w:lvlText w:val="•"/>
      <w:lvlJc w:val="left"/>
      <w:pPr>
        <w:tabs>
          <w:tab w:val="num" w:pos="4320"/>
        </w:tabs>
        <w:ind w:left="4320" w:hanging="360"/>
      </w:pPr>
      <w:rPr>
        <w:rFonts w:ascii="Arial" w:hAnsi="Arial" w:hint="default"/>
      </w:rPr>
    </w:lvl>
    <w:lvl w:ilvl="6" w:tplc="3F88D67A" w:tentative="1">
      <w:start w:val="1"/>
      <w:numFmt w:val="bullet"/>
      <w:lvlText w:val="•"/>
      <w:lvlJc w:val="left"/>
      <w:pPr>
        <w:tabs>
          <w:tab w:val="num" w:pos="5040"/>
        </w:tabs>
        <w:ind w:left="5040" w:hanging="360"/>
      </w:pPr>
      <w:rPr>
        <w:rFonts w:ascii="Arial" w:hAnsi="Arial" w:hint="default"/>
      </w:rPr>
    </w:lvl>
    <w:lvl w:ilvl="7" w:tplc="866C3C18" w:tentative="1">
      <w:start w:val="1"/>
      <w:numFmt w:val="bullet"/>
      <w:lvlText w:val="•"/>
      <w:lvlJc w:val="left"/>
      <w:pPr>
        <w:tabs>
          <w:tab w:val="num" w:pos="5760"/>
        </w:tabs>
        <w:ind w:left="5760" w:hanging="360"/>
      </w:pPr>
      <w:rPr>
        <w:rFonts w:ascii="Arial" w:hAnsi="Arial" w:hint="default"/>
      </w:rPr>
    </w:lvl>
    <w:lvl w:ilvl="8" w:tplc="D00CFDB2" w:tentative="1">
      <w:start w:val="1"/>
      <w:numFmt w:val="bullet"/>
      <w:lvlText w:val="•"/>
      <w:lvlJc w:val="left"/>
      <w:pPr>
        <w:tabs>
          <w:tab w:val="num" w:pos="6480"/>
        </w:tabs>
        <w:ind w:left="6480" w:hanging="360"/>
      </w:pPr>
      <w:rPr>
        <w:rFonts w:ascii="Arial" w:hAnsi="Arial" w:hint="default"/>
      </w:rPr>
    </w:lvl>
  </w:abstractNum>
  <w:num w:numId="1" w16cid:durableId="983004167">
    <w:abstractNumId w:val="2"/>
  </w:num>
  <w:num w:numId="2" w16cid:durableId="282199706">
    <w:abstractNumId w:val="8"/>
  </w:num>
  <w:num w:numId="3" w16cid:durableId="1292054175">
    <w:abstractNumId w:val="6"/>
  </w:num>
  <w:num w:numId="4" w16cid:durableId="592787263">
    <w:abstractNumId w:val="4"/>
  </w:num>
  <w:num w:numId="5" w16cid:durableId="523445610">
    <w:abstractNumId w:val="0"/>
  </w:num>
  <w:num w:numId="6" w16cid:durableId="1520313471">
    <w:abstractNumId w:val="1"/>
  </w:num>
  <w:num w:numId="7" w16cid:durableId="322902433">
    <w:abstractNumId w:val="7"/>
  </w:num>
  <w:num w:numId="8" w16cid:durableId="1133792568">
    <w:abstractNumId w:val="5"/>
  </w:num>
  <w:num w:numId="9" w16cid:durableId="1092774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27CC"/>
    <w:rsid w:val="000217B0"/>
    <w:rsid w:val="0003160D"/>
    <w:rsid w:val="00042263"/>
    <w:rsid w:val="00064020"/>
    <w:rsid w:val="00074402"/>
    <w:rsid w:val="000A073D"/>
    <w:rsid w:val="000A364A"/>
    <w:rsid w:val="000C7BBD"/>
    <w:rsid w:val="000E5217"/>
    <w:rsid w:val="00101C85"/>
    <w:rsid w:val="00123824"/>
    <w:rsid w:val="0012460A"/>
    <w:rsid w:val="0012490E"/>
    <w:rsid w:val="00125BFC"/>
    <w:rsid w:val="00142196"/>
    <w:rsid w:val="00144E96"/>
    <w:rsid w:val="00150F81"/>
    <w:rsid w:val="001557D0"/>
    <w:rsid w:val="0015787C"/>
    <w:rsid w:val="001800FD"/>
    <w:rsid w:val="001906F7"/>
    <w:rsid w:val="00190B50"/>
    <w:rsid w:val="001B7AC8"/>
    <w:rsid w:val="001B7C51"/>
    <w:rsid w:val="001C2725"/>
    <w:rsid w:val="001C5C5D"/>
    <w:rsid w:val="001D31B8"/>
    <w:rsid w:val="00216C85"/>
    <w:rsid w:val="0022256F"/>
    <w:rsid w:val="0026174E"/>
    <w:rsid w:val="00273EDD"/>
    <w:rsid w:val="002826DF"/>
    <w:rsid w:val="00283AB6"/>
    <w:rsid w:val="002C3965"/>
    <w:rsid w:val="002E5884"/>
    <w:rsid w:val="00307241"/>
    <w:rsid w:val="00321C4C"/>
    <w:rsid w:val="00325203"/>
    <w:rsid w:val="00327743"/>
    <w:rsid w:val="00332A9D"/>
    <w:rsid w:val="003419D1"/>
    <w:rsid w:val="00351103"/>
    <w:rsid w:val="0039564E"/>
    <w:rsid w:val="003A7671"/>
    <w:rsid w:val="003B02BF"/>
    <w:rsid w:val="003D4720"/>
    <w:rsid w:val="004155EF"/>
    <w:rsid w:val="004441F7"/>
    <w:rsid w:val="0047078E"/>
    <w:rsid w:val="00473725"/>
    <w:rsid w:val="004F1B68"/>
    <w:rsid w:val="00511570"/>
    <w:rsid w:val="00512276"/>
    <w:rsid w:val="00514EFB"/>
    <w:rsid w:val="005222F9"/>
    <w:rsid w:val="00535BA8"/>
    <w:rsid w:val="0054035F"/>
    <w:rsid w:val="00542A0C"/>
    <w:rsid w:val="00553D80"/>
    <w:rsid w:val="00565268"/>
    <w:rsid w:val="005711B8"/>
    <w:rsid w:val="005819E5"/>
    <w:rsid w:val="005C105C"/>
    <w:rsid w:val="005C10B6"/>
    <w:rsid w:val="005E13CA"/>
    <w:rsid w:val="005F280D"/>
    <w:rsid w:val="00617778"/>
    <w:rsid w:val="0062273E"/>
    <w:rsid w:val="00642BC8"/>
    <w:rsid w:val="00643324"/>
    <w:rsid w:val="00645411"/>
    <w:rsid w:val="00645656"/>
    <w:rsid w:val="00651A12"/>
    <w:rsid w:val="00661548"/>
    <w:rsid w:val="00685C37"/>
    <w:rsid w:val="006933DB"/>
    <w:rsid w:val="006B4061"/>
    <w:rsid w:val="006C2443"/>
    <w:rsid w:val="006E65F0"/>
    <w:rsid w:val="0070312F"/>
    <w:rsid w:val="0070478E"/>
    <w:rsid w:val="00714C4B"/>
    <w:rsid w:val="00716747"/>
    <w:rsid w:val="00761A72"/>
    <w:rsid w:val="007751B1"/>
    <w:rsid w:val="00786E6D"/>
    <w:rsid w:val="00796E4A"/>
    <w:rsid w:val="007A61BA"/>
    <w:rsid w:val="007B155D"/>
    <w:rsid w:val="007B5EA0"/>
    <w:rsid w:val="007D2DB5"/>
    <w:rsid w:val="007D3EBB"/>
    <w:rsid w:val="007E4C5B"/>
    <w:rsid w:val="007F0C67"/>
    <w:rsid w:val="0080004A"/>
    <w:rsid w:val="00807CDA"/>
    <w:rsid w:val="00811B91"/>
    <w:rsid w:val="00865A9A"/>
    <w:rsid w:val="00865DA5"/>
    <w:rsid w:val="00865FE0"/>
    <w:rsid w:val="00866E5B"/>
    <w:rsid w:val="00871684"/>
    <w:rsid w:val="00875B23"/>
    <w:rsid w:val="00880178"/>
    <w:rsid w:val="008802E4"/>
    <w:rsid w:val="008B3682"/>
    <w:rsid w:val="008C6FC1"/>
    <w:rsid w:val="008D4A7C"/>
    <w:rsid w:val="008E2EA1"/>
    <w:rsid w:val="008F0487"/>
    <w:rsid w:val="008F05EB"/>
    <w:rsid w:val="008F2EA4"/>
    <w:rsid w:val="00900227"/>
    <w:rsid w:val="00903269"/>
    <w:rsid w:val="00930A46"/>
    <w:rsid w:val="00951CDD"/>
    <w:rsid w:val="00964AB3"/>
    <w:rsid w:val="00967821"/>
    <w:rsid w:val="009763E9"/>
    <w:rsid w:val="00986E61"/>
    <w:rsid w:val="009B28B0"/>
    <w:rsid w:val="009D1D1E"/>
    <w:rsid w:val="009D7D08"/>
    <w:rsid w:val="009E379A"/>
    <w:rsid w:val="00A035FD"/>
    <w:rsid w:val="00A04890"/>
    <w:rsid w:val="00A5470C"/>
    <w:rsid w:val="00A62C25"/>
    <w:rsid w:val="00A93B5E"/>
    <w:rsid w:val="00A96FF4"/>
    <w:rsid w:val="00AB4930"/>
    <w:rsid w:val="00AE3440"/>
    <w:rsid w:val="00AE45F1"/>
    <w:rsid w:val="00AE7247"/>
    <w:rsid w:val="00AF005E"/>
    <w:rsid w:val="00B23A3C"/>
    <w:rsid w:val="00B322CD"/>
    <w:rsid w:val="00B53454"/>
    <w:rsid w:val="00B83073"/>
    <w:rsid w:val="00BA52D7"/>
    <w:rsid w:val="00BD7E0A"/>
    <w:rsid w:val="00BE27F7"/>
    <w:rsid w:val="00C170A7"/>
    <w:rsid w:val="00C37ABF"/>
    <w:rsid w:val="00C52637"/>
    <w:rsid w:val="00C56131"/>
    <w:rsid w:val="00C6056A"/>
    <w:rsid w:val="00C77F95"/>
    <w:rsid w:val="00C84AFA"/>
    <w:rsid w:val="00C90AFE"/>
    <w:rsid w:val="00CB3A8B"/>
    <w:rsid w:val="00CC06C6"/>
    <w:rsid w:val="00CD28B5"/>
    <w:rsid w:val="00CD5070"/>
    <w:rsid w:val="00CD7AD0"/>
    <w:rsid w:val="00CF39AC"/>
    <w:rsid w:val="00D17653"/>
    <w:rsid w:val="00D237E9"/>
    <w:rsid w:val="00D40298"/>
    <w:rsid w:val="00D5236D"/>
    <w:rsid w:val="00D568BA"/>
    <w:rsid w:val="00D65C84"/>
    <w:rsid w:val="00D72E68"/>
    <w:rsid w:val="00D84E0D"/>
    <w:rsid w:val="00D96DC8"/>
    <w:rsid w:val="00DC682C"/>
    <w:rsid w:val="00DD3D7E"/>
    <w:rsid w:val="00DE009B"/>
    <w:rsid w:val="00E144FC"/>
    <w:rsid w:val="00E2552F"/>
    <w:rsid w:val="00E32640"/>
    <w:rsid w:val="00E45D44"/>
    <w:rsid w:val="00E54890"/>
    <w:rsid w:val="00E86430"/>
    <w:rsid w:val="00EA06D2"/>
    <w:rsid w:val="00EA0892"/>
    <w:rsid w:val="00EB135C"/>
    <w:rsid w:val="00EB28C7"/>
    <w:rsid w:val="00EB301E"/>
    <w:rsid w:val="00ED1688"/>
    <w:rsid w:val="00EE73E8"/>
    <w:rsid w:val="00F062D2"/>
    <w:rsid w:val="00F31F94"/>
    <w:rsid w:val="00F32276"/>
    <w:rsid w:val="00F52CAC"/>
    <w:rsid w:val="00F54B84"/>
    <w:rsid w:val="00F57024"/>
    <w:rsid w:val="00F75884"/>
    <w:rsid w:val="00F80787"/>
    <w:rsid w:val="00FA001A"/>
    <w:rsid w:val="00FA312E"/>
    <w:rsid w:val="00FD75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8A6F01F-BA29-4475-87C0-EDF147FEC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ListParagraph">
    <w:name w:val="List Paragraph"/>
    <w:basedOn w:val="Normal"/>
    <w:uiPriority w:val="34"/>
    <w:qFormat/>
    <w:rsid w:val="00F75884"/>
    <w:pPr>
      <w:ind w:left="720"/>
      <w:contextualSpacing/>
    </w:pPr>
  </w:style>
  <w:style w:type="paragraph" w:styleId="Header">
    <w:name w:val="header"/>
    <w:basedOn w:val="Normal"/>
    <w:link w:val="HeaderChar"/>
    <w:uiPriority w:val="99"/>
    <w:unhideWhenUsed/>
    <w:rsid w:val="001C27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725"/>
  </w:style>
  <w:style w:type="paragraph" w:styleId="Footer">
    <w:name w:val="footer"/>
    <w:basedOn w:val="Normal"/>
    <w:link w:val="FooterChar"/>
    <w:uiPriority w:val="99"/>
    <w:unhideWhenUsed/>
    <w:rsid w:val="001C27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725"/>
  </w:style>
  <w:style w:type="character" w:styleId="Hyperlink">
    <w:name w:val="Hyperlink"/>
    <w:basedOn w:val="DefaultParagraphFont"/>
    <w:uiPriority w:val="99"/>
    <w:unhideWhenUsed/>
    <w:rsid w:val="00351103"/>
    <w:rPr>
      <w:color w:val="0563C1" w:themeColor="hyperlink"/>
      <w:u w:val="single"/>
    </w:rPr>
  </w:style>
  <w:style w:type="character" w:styleId="UnresolvedMention">
    <w:name w:val="Unresolved Mention"/>
    <w:basedOn w:val="DefaultParagraphFont"/>
    <w:uiPriority w:val="99"/>
    <w:semiHidden/>
    <w:unhideWhenUsed/>
    <w:rsid w:val="00351103"/>
    <w:rPr>
      <w:color w:val="605E5C"/>
      <w:shd w:val="clear" w:color="auto" w:fill="E1DFDD"/>
    </w:rPr>
  </w:style>
  <w:style w:type="paragraph" w:styleId="NormalWeb">
    <w:name w:val="Normal (Web)"/>
    <w:basedOn w:val="Normal"/>
    <w:uiPriority w:val="99"/>
    <w:semiHidden/>
    <w:unhideWhenUsed/>
    <w:rsid w:val="00E144FC"/>
    <w:rPr>
      <w:rFonts w:cs="Times New Roman"/>
      <w:szCs w:val="24"/>
    </w:rPr>
  </w:style>
  <w:style w:type="table" w:styleId="TableGrid">
    <w:name w:val="Table Grid"/>
    <w:basedOn w:val="TableNormal"/>
    <w:uiPriority w:val="39"/>
    <w:rsid w:val="00E2552F"/>
    <w:pPr>
      <w:spacing w:after="0" w:line="240" w:lineRule="auto"/>
    </w:pPr>
    <w:rPr>
      <w:rFonts w:asciiTheme="minorHAnsi" w:eastAsiaTheme="minorEastAsia" w:hAnsiTheme="minorHAnsi"/>
      <w:kern w:val="2"/>
      <w:szCs w:val="24"/>
      <w:lang w:eastAsia="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hitespace-normal">
    <w:name w:val="whitespace-normal"/>
    <w:basedOn w:val="DefaultParagraphFont"/>
    <w:rsid w:val="00645411"/>
  </w:style>
  <w:style w:type="character" w:customStyle="1" w:styleId="fal6plv">
    <w:name w:val="fal6plv"/>
    <w:basedOn w:val="DefaultParagraphFont"/>
    <w:rsid w:val="00645411"/>
  </w:style>
  <w:style w:type="paragraph" w:styleId="NoSpacing">
    <w:name w:val="No Spacing"/>
    <w:uiPriority w:val="1"/>
    <w:qFormat/>
    <w:rsid w:val="004F1B68"/>
    <w:pPr>
      <w:spacing w:after="0" w:line="240" w:lineRule="auto"/>
    </w:pPr>
  </w:style>
  <w:style w:type="character" w:styleId="FollowedHyperlink">
    <w:name w:val="FollowedHyperlink"/>
    <w:basedOn w:val="DefaultParagraphFont"/>
    <w:uiPriority w:val="99"/>
    <w:semiHidden/>
    <w:unhideWhenUsed/>
    <w:rsid w:val="00796E4A"/>
    <w:rPr>
      <w:color w:val="954F72" w:themeColor="followedHyperlink"/>
      <w:u w:val="single"/>
    </w:rPr>
  </w:style>
  <w:style w:type="paragraph" w:styleId="TOCHeading">
    <w:name w:val="TOC Heading"/>
    <w:basedOn w:val="Heading1"/>
    <w:next w:val="Normal"/>
    <w:uiPriority w:val="39"/>
    <w:unhideWhenUsed/>
    <w:qFormat/>
    <w:rsid w:val="007B5EA0"/>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7B5EA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565535953">
      <w:bodyDiv w:val="1"/>
      <w:marLeft w:val="0"/>
      <w:marRight w:val="0"/>
      <w:marTop w:val="0"/>
      <w:marBottom w:val="0"/>
      <w:divBdr>
        <w:top w:val="none" w:sz="0" w:space="0" w:color="auto"/>
        <w:left w:val="none" w:sz="0" w:space="0" w:color="auto"/>
        <w:bottom w:val="none" w:sz="0" w:space="0" w:color="auto"/>
        <w:right w:val="none" w:sz="0" w:space="0" w:color="auto"/>
      </w:divBdr>
    </w:div>
    <w:div w:id="1020468062">
      <w:bodyDiv w:val="1"/>
      <w:marLeft w:val="0"/>
      <w:marRight w:val="0"/>
      <w:marTop w:val="0"/>
      <w:marBottom w:val="0"/>
      <w:divBdr>
        <w:top w:val="none" w:sz="0" w:space="0" w:color="auto"/>
        <w:left w:val="none" w:sz="0" w:space="0" w:color="auto"/>
        <w:bottom w:val="none" w:sz="0" w:space="0" w:color="auto"/>
        <w:right w:val="none" w:sz="0" w:space="0" w:color="auto"/>
      </w:divBdr>
    </w:div>
    <w:div w:id="1043090362">
      <w:bodyDiv w:val="1"/>
      <w:marLeft w:val="0"/>
      <w:marRight w:val="0"/>
      <w:marTop w:val="0"/>
      <w:marBottom w:val="0"/>
      <w:divBdr>
        <w:top w:val="none" w:sz="0" w:space="0" w:color="auto"/>
        <w:left w:val="none" w:sz="0" w:space="0" w:color="auto"/>
        <w:bottom w:val="none" w:sz="0" w:space="0" w:color="auto"/>
        <w:right w:val="none" w:sz="0" w:space="0" w:color="auto"/>
      </w:divBdr>
    </w:div>
    <w:div w:id="1250696328">
      <w:bodyDiv w:val="1"/>
      <w:marLeft w:val="0"/>
      <w:marRight w:val="0"/>
      <w:marTop w:val="0"/>
      <w:marBottom w:val="0"/>
      <w:divBdr>
        <w:top w:val="none" w:sz="0" w:space="0" w:color="auto"/>
        <w:left w:val="none" w:sz="0" w:space="0" w:color="auto"/>
        <w:bottom w:val="none" w:sz="0" w:space="0" w:color="auto"/>
        <w:right w:val="none" w:sz="0" w:space="0" w:color="auto"/>
      </w:divBdr>
    </w:div>
    <w:div w:id="1373846686">
      <w:bodyDiv w:val="1"/>
      <w:marLeft w:val="0"/>
      <w:marRight w:val="0"/>
      <w:marTop w:val="0"/>
      <w:marBottom w:val="0"/>
      <w:divBdr>
        <w:top w:val="none" w:sz="0" w:space="0" w:color="auto"/>
        <w:left w:val="none" w:sz="0" w:space="0" w:color="auto"/>
        <w:bottom w:val="none" w:sz="0" w:space="0" w:color="auto"/>
        <w:right w:val="none" w:sz="0" w:space="0" w:color="auto"/>
      </w:divBdr>
    </w:div>
    <w:div w:id="1546139374">
      <w:bodyDiv w:val="1"/>
      <w:marLeft w:val="0"/>
      <w:marRight w:val="0"/>
      <w:marTop w:val="0"/>
      <w:marBottom w:val="0"/>
      <w:divBdr>
        <w:top w:val="none" w:sz="0" w:space="0" w:color="auto"/>
        <w:left w:val="none" w:sz="0" w:space="0" w:color="auto"/>
        <w:bottom w:val="none" w:sz="0" w:space="0" w:color="auto"/>
        <w:right w:val="none" w:sz="0" w:space="0" w:color="auto"/>
      </w:divBdr>
    </w:div>
    <w:div w:id="1620181962">
      <w:bodyDiv w:val="1"/>
      <w:marLeft w:val="0"/>
      <w:marRight w:val="0"/>
      <w:marTop w:val="0"/>
      <w:marBottom w:val="0"/>
      <w:divBdr>
        <w:top w:val="none" w:sz="0" w:space="0" w:color="auto"/>
        <w:left w:val="none" w:sz="0" w:space="0" w:color="auto"/>
        <w:bottom w:val="none" w:sz="0" w:space="0" w:color="auto"/>
        <w:right w:val="none" w:sz="0" w:space="0" w:color="auto"/>
      </w:divBdr>
    </w:div>
    <w:div w:id="1802992035">
      <w:bodyDiv w:val="1"/>
      <w:marLeft w:val="0"/>
      <w:marRight w:val="0"/>
      <w:marTop w:val="0"/>
      <w:marBottom w:val="0"/>
      <w:divBdr>
        <w:top w:val="none" w:sz="0" w:space="0" w:color="auto"/>
        <w:left w:val="none" w:sz="0" w:space="0" w:color="auto"/>
        <w:bottom w:val="none" w:sz="0" w:space="0" w:color="auto"/>
        <w:right w:val="none" w:sz="0" w:space="0" w:color="auto"/>
      </w:divBdr>
    </w:div>
    <w:div w:id="1921481224">
      <w:bodyDiv w:val="1"/>
      <w:marLeft w:val="0"/>
      <w:marRight w:val="0"/>
      <w:marTop w:val="0"/>
      <w:marBottom w:val="0"/>
      <w:divBdr>
        <w:top w:val="none" w:sz="0" w:space="0" w:color="auto"/>
        <w:left w:val="none" w:sz="0" w:space="0" w:color="auto"/>
        <w:bottom w:val="none" w:sz="0" w:space="0" w:color="auto"/>
        <w:right w:val="none" w:sz="0" w:space="0" w:color="auto"/>
      </w:divBdr>
    </w:div>
    <w:div w:id="1963341095">
      <w:bodyDiv w:val="1"/>
      <w:marLeft w:val="0"/>
      <w:marRight w:val="0"/>
      <w:marTop w:val="0"/>
      <w:marBottom w:val="0"/>
      <w:divBdr>
        <w:top w:val="none" w:sz="0" w:space="0" w:color="auto"/>
        <w:left w:val="none" w:sz="0" w:space="0" w:color="auto"/>
        <w:bottom w:val="none" w:sz="0" w:space="0" w:color="auto"/>
        <w:right w:val="none" w:sz="0" w:space="0" w:color="auto"/>
      </w:divBdr>
    </w:div>
    <w:div w:id="1976716842">
      <w:bodyDiv w:val="1"/>
      <w:marLeft w:val="0"/>
      <w:marRight w:val="0"/>
      <w:marTop w:val="0"/>
      <w:marBottom w:val="0"/>
      <w:divBdr>
        <w:top w:val="none" w:sz="0" w:space="0" w:color="auto"/>
        <w:left w:val="none" w:sz="0" w:space="0" w:color="auto"/>
        <w:bottom w:val="none" w:sz="0" w:space="0" w:color="auto"/>
        <w:right w:val="none" w:sz="0" w:space="0" w:color="auto"/>
      </w:divBdr>
    </w:div>
    <w:div w:id="2106459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nea.org/professional-excellence/student-engagement/tools-tips/trauma-informed-practice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ducationendowmentfoundation.org.uk/education-evidence/teaching-learning-toolkit/one-to-one-tuitio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wtsd.hosted.panopto.com/Panopto/Pages/Viewer.aspx?id=283cf87b-0c8c-4744-96db-b41200e73292"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uwtsd.hosted.panopto.com/Panopto/Pages/Viewer.aspx?id=283cf87b-0c8c-4744-96db-b41200e73292"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11</Pages>
  <Words>2690</Words>
  <Characters>16815</Characters>
  <Application>Microsoft Office Word</Application>
  <DocSecurity>0</DocSecurity>
  <Lines>350</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Georgiana Izabela Rosu</cp:lastModifiedBy>
  <cp:revision>52</cp:revision>
  <dcterms:created xsi:type="dcterms:W3CDTF">2026-03-18T21:16:00Z</dcterms:created>
  <dcterms:modified xsi:type="dcterms:W3CDTF">2026-03-20T11:49:00Z</dcterms:modified>
</cp:coreProperties>
</file>