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sdtfl w16du wp14">
  <w:body>
    <w:p w:rsidR="00400B1B" w:rsidP="00F9571C" w:rsidRDefault="00400B1B" w14:paraId="406E3BB5" w14:textId="5FF570C2">
      <w:pPr>
        <w:spacing w:line="360" w:lineRule="auto"/>
        <w:jc w:val="center"/>
        <w:rPr>
          <w:rFonts w:cs="Times New Roman"/>
          <w:b/>
          <w:bCs/>
          <w:szCs w:val="24"/>
          <w:u w:val="single"/>
        </w:rPr>
      </w:pPr>
      <w:r w:rsidRPr="00BE0A68">
        <w:rPr>
          <w:rFonts w:cs="Times New Roman"/>
          <w:b/>
          <w:bCs/>
          <w:noProof/>
          <w:szCs w:val="24"/>
          <w:u w:val="single"/>
        </w:rPr>
        <w:drawing>
          <wp:inline distT="0" distB="0" distL="0" distR="0" wp14:anchorId="65F3B2CB" wp14:editId="511EFA4D">
            <wp:extent cx="2828925" cy="1133475"/>
            <wp:effectExtent l="0" t="0" r="9525" b="9525"/>
            <wp:docPr id="1805300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1133475"/>
                    </a:xfrm>
                    <a:prstGeom prst="rect">
                      <a:avLst/>
                    </a:prstGeom>
                    <a:noFill/>
                  </pic:spPr>
                </pic:pic>
              </a:graphicData>
            </a:graphic>
          </wp:inline>
        </w:drawing>
      </w:r>
    </w:p>
    <w:p w:rsidRPr="00F9571C" w:rsidR="005F4B20" w:rsidP="00F9571C" w:rsidRDefault="005F4B20" w14:paraId="29D3A28E" w14:textId="47847AF7">
      <w:pPr>
        <w:spacing w:line="360" w:lineRule="auto"/>
        <w:jc w:val="center"/>
        <w:rPr>
          <w:rFonts w:cs="Times New Roman"/>
          <w:b/>
          <w:bCs/>
          <w:szCs w:val="24"/>
          <w:u w:val="single"/>
        </w:rPr>
      </w:pPr>
      <w:r w:rsidRPr="00F9571C">
        <w:rPr>
          <w:rFonts w:cs="Times New Roman"/>
          <w:b/>
          <w:bCs/>
          <w:szCs w:val="24"/>
          <w:u w:val="single"/>
        </w:rPr>
        <w:t>UNIVERSITY OF WALES TRINITY SAINT DAVID</w:t>
      </w:r>
      <w:r w:rsidRPr="00F9571C">
        <w:rPr>
          <w:rFonts w:cs="Times New Roman"/>
          <w:b/>
          <w:bCs/>
          <w:szCs w:val="24"/>
          <w:u w:val="single"/>
        </w:rPr>
        <w:br/>
      </w:r>
      <w:r w:rsidRPr="00F9571C">
        <w:rPr>
          <w:rFonts w:cs="Times New Roman"/>
          <w:b/>
          <w:bCs/>
          <w:szCs w:val="24"/>
          <w:u w:val="single"/>
        </w:rPr>
        <w:t>School of Business – Birmingham Campus</w:t>
      </w:r>
    </w:p>
    <w:p w:rsidRPr="00F9571C" w:rsidR="005F4B20" w:rsidP="00F9571C" w:rsidRDefault="005F4B20" w14:paraId="778FBFE9" w14:textId="77777777">
      <w:pPr>
        <w:spacing w:line="360" w:lineRule="auto"/>
        <w:jc w:val="center"/>
        <w:rPr>
          <w:rFonts w:cs="Times New Roman"/>
          <w:b/>
          <w:bCs/>
          <w:szCs w:val="24"/>
          <w:u w:val="single"/>
        </w:rPr>
      </w:pPr>
      <w:r w:rsidRPr="00F9571C">
        <w:rPr>
          <w:rFonts w:cs="Times New Roman"/>
          <w:b/>
          <w:bCs/>
          <w:szCs w:val="24"/>
          <w:u w:val="single"/>
        </w:rPr>
        <w:t>Master of Business Administration (MBA)</w:t>
      </w:r>
    </w:p>
    <w:p w:rsidRPr="00F9571C" w:rsidR="005F4B20" w:rsidP="00F9571C" w:rsidRDefault="005F4B20" w14:paraId="60C23DA9" w14:textId="77777777">
      <w:pPr>
        <w:spacing w:line="360" w:lineRule="auto"/>
        <w:jc w:val="center"/>
        <w:rPr>
          <w:rFonts w:cs="Times New Roman"/>
          <w:b/>
          <w:bCs/>
          <w:szCs w:val="24"/>
          <w:u w:val="single"/>
        </w:rPr>
      </w:pPr>
      <w:r w:rsidRPr="00F9571C">
        <w:rPr>
          <w:rFonts w:cs="Times New Roman"/>
          <w:b/>
          <w:bCs/>
          <w:szCs w:val="24"/>
          <w:u w:val="single"/>
        </w:rPr>
        <w:t>Module: Financial Management</w:t>
      </w:r>
      <w:r w:rsidRPr="00F9571C">
        <w:rPr>
          <w:rFonts w:cs="Times New Roman"/>
          <w:b/>
          <w:bCs/>
          <w:szCs w:val="24"/>
          <w:u w:val="single"/>
        </w:rPr>
        <w:br/>
      </w:r>
      <w:r w:rsidRPr="00F9571C">
        <w:rPr>
          <w:rFonts w:cs="Times New Roman"/>
          <w:b/>
          <w:bCs/>
          <w:szCs w:val="24"/>
          <w:u w:val="single"/>
        </w:rPr>
        <w:t>Module Code: LCMB7002</w:t>
      </w:r>
    </w:p>
    <w:p w:rsidRPr="00F9571C" w:rsidR="005F4B20" w:rsidP="00F9571C" w:rsidRDefault="005F4B20" w14:paraId="085D68BE" w14:textId="77777777">
      <w:pPr>
        <w:spacing w:line="360" w:lineRule="auto"/>
        <w:jc w:val="center"/>
        <w:rPr>
          <w:rFonts w:cs="Times New Roman"/>
          <w:b/>
          <w:bCs/>
          <w:szCs w:val="24"/>
          <w:u w:val="single"/>
        </w:rPr>
      </w:pPr>
      <w:r w:rsidRPr="00F9571C">
        <w:rPr>
          <w:rFonts w:cs="Times New Roman"/>
          <w:b/>
          <w:bCs/>
          <w:szCs w:val="24"/>
          <w:u w:val="single"/>
        </w:rPr>
        <w:t>Assignment Title</w:t>
      </w:r>
    </w:p>
    <w:p w:rsidRPr="00F9571C" w:rsidR="005F4B20" w:rsidP="00F9571C" w:rsidRDefault="005F4B20" w14:paraId="028806F0" w14:textId="77777777">
      <w:pPr>
        <w:spacing w:line="360" w:lineRule="auto"/>
        <w:jc w:val="center"/>
        <w:rPr>
          <w:rFonts w:cs="Times New Roman"/>
          <w:b/>
          <w:bCs/>
          <w:szCs w:val="24"/>
          <w:u w:val="single"/>
        </w:rPr>
      </w:pPr>
      <w:r w:rsidRPr="00F9571C">
        <w:rPr>
          <w:rFonts w:cs="Times New Roman"/>
          <w:b/>
          <w:bCs/>
          <w:szCs w:val="24"/>
          <w:u w:val="single"/>
        </w:rPr>
        <w:t>Strategic CFO Challenge: Financial Performance and Management Analysis of Tesla Inc.</w:t>
      </w:r>
    </w:p>
    <w:p w:rsidRPr="00F9571C" w:rsidR="005F4B20" w:rsidP="49C143E0" w:rsidRDefault="005F4B20" w14:paraId="153FC67B" w14:textId="365753A2">
      <w:pPr>
        <w:spacing w:line="360" w:lineRule="auto"/>
        <w:jc w:val="center"/>
        <w:rPr>
          <w:rFonts w:cs="Times New Roman"/>
          <w:b w:val="1"/>
          <w:bCs w:val="1"/>
          <w:u w:val="single"/>
        </w:rPr>
      </w:pPr>
      <w:r w:rsidRPr="49C143E0" w:rsidR="005F4B20">
        <w:rPr>
          <w:rFonts w:cs="Times New Roman"/>
          <w:b w:val="1"/>
          <w:bCs w:val="1"/>
          <w:u w:val="single"/>
        </w:rPr>
        <w:t xml:space="preserve">Student </w:t>
      </w:r>
      <w:r w:rsidRPr="49C143E0" w:rsidR="005F4B20">
        <w:rPr>
          <w:rFonts w:cs="Times New Roman"/>
          <w:b w:val="1"/>
          <w:bCs w:val="1"/>
          <w:u w:val="single"/>
        </w:rPr>
        <w:t>Name</w:t>
      </w:r>
      <w:r w:rsidRPr="49C143E0" w:rsidR="66DD0CDC">
        <w:rPr>
          <w:rFonts w:cs="Times New Roman"/>
          <w:b w:val="1"/>
          <w:bCs w:val="1"/>
          <w:u w:val="single"/>
        </w:rPr>
        <w:t>:-</w:t>
      </w:r>
      <w:r w:rsidRPr="49C143E0" w:rsidR="66DD0CDC">
        <w:rPr>
          <w:rFonts w:cs="Times New Roman"/>
          <w:b w:val="1"/>
          <w:bCs w:val="1"/>
          <w:u w:val="single"/>
        </w:rPr>
        <w:t xml:space="preserve"> Prahar </w:t>
      </w:r>
      <w:r w:rsidRPr="49C143E0" w:rsidR="66DD0CDC">
        <w:rPr>
          <w:rFonts w:cs="Times New Roman"/>
          <w:b w:val="1"/>
          <w:bCs w:val="1"/>
          <w:u w:val="single"/>
        </w:rPr>
        <w:t>sunilbhai</w:t>
      </w:r>
      <w:r w:rsidRPr="49C143E0" w:rsidR="66DD0CDC">
        <w:rPr>
          <w:rFonts w:cs="Times New Roman"/>
          <w:b w:val="1"/>
          <w:bCs w:val="1"/>
          <w:u w:val="single"/>
        </w:rPr>
        <w:t xml:space="preserve"> shah</w:t>
      </w:r>
      <w:r>
        <w:br/>
      </w:r>
      <w:r w:rsidRPr="49C143E0" w:rsidR="005F4B20">
        <w:rPr>
          <w:rFonts w:cs="Times New Roman"/>
          <w:b w:val="1"/>
          <w:bCs w:val="1"/>
          <w:u w:val="single"/>
        </w:rPr>
        <w:t xml:space="preserve">Student ID: </w:t>
      </w:r>
      <w:r w:rsidRPr="49C143E0" w:rsidR="005F4B20">
        <w:rPr>
          <w:rFonts w:cs="Times New Roman"/>
          <w:b w:val="1"/>
          <w:bCs w:val="1"/>
          <w:i w:val="1"/>
          <w:iCs w:val="1"/>
          <w:u w:val="single"/>
        </w:rPr>
        <w:t>(</w:t>
      </w:r>
      <w:r w:rsidRPr="49C143E0" w:rsidR="36732C4F">
        <w:rPr>
          <w:rFonts w:cs="Times New Roman"/>
          <w:b w:val="1"/>
          <w:bCs w:val="1"/>
          <w:i w:val="1"/>
          <w:iCs w:val="1"/>
          <w:u w:val="single"/>
        </w:rPr>
        <w:t xml:space="preserve"> 2528026 </w:t>
      </w:r>
      <w:r w:rsidRPr="49C143E0" w:rsidR="005F4B20">
        <w:rPr>
          <w:rFonts w:cs="Times New Roman"/>
          <w:b w:val="1"/>
          <w:bCs w:val="1"/>
          <w:i w:val="1"/>
          <w:iCs w:val="1"/>
          <w:u w:val="single"/>
        </w:rPr>
        <w:t>)</w:t>
      </w:r>
    </w:p>
    <w:p w:rsidRPr="00F9571C" w:rsidR="005F4B20" w:rsidP="00F9571C" w:rsidRDefault="005F4B20" w14:paraId="16B3D845" w14:textId="77777777">
      <w:pPr>
        <w:spacing w:line="360" w:lineRule="auto"/>
        <w:jc w:val="center"/>
        <w:rPr>
          <w:rFonts w:cs="Times New Roman"/>
          <w:b/>
          <w:bCs/>
          <w:szCs w:val="24"/>
        </w:rPr>
      </w:pPr>
      <w:r w:rsidRPr="00F9571C">
        <w:rPr>
          <w:rFonts w:cs="Times New Roman"/>
          <w:b/>
          <w:bCs/>
          <w:szCs w:val="24"/>
          <w:u w:val="single"/>
        </w:rPr>
        <w:t>Lecturer: Shengfeng Mei / Patrick Yeboah</w:t>
      </w:r>
      <w:r w:rsidRPr="00F9571C">
        <w:rPr>
          <w:rFonts w:cs="Times New Roman"/>
          <w:b/>
          <w:bCs/>
          <w:szCs w:val="24"/>
          <w:u w:val="single"/>
        </w:rPr>
        <w:br/>
      </w:r>
      <w:r w:rsidRPr="00F9571C">
        <w:rPr>
          <w:rFonts w:cs="Times New Roman"/>
          <w:b/>
          <w:bCs/>
          <w:szCs w:val="24"/>
          <w:u w:val="single"/>
        </w:rPr>
        <w:t>Internal Verifier: Vasilios Tavlaridis / Hoang Nguyen</w:t>
      </w:r>
    </w:p>
    <w:p w:rsidRPr="00F9571C" w:rsidR="005F4B20" w:rsidP="00F9571C" w:rsidRDefault="005F4B20" w14:paraId="2B3CE68B" w14:textId="77777777">
      <w:pPr>
        <w:spacing w:line="360" w:lineRule="auto"/>
        <w:jc w:val="both"/>
        <w:rPr>
          <w:rFonts w:cs="Times New Roman"/>
          <w:b/>
          <w:bCs/>
          <w:szCs w:val="24"/>
        </w:rPr>
      </w:pPr>
    </w:p>
    <w:p w:rsidRPr="00F9571C" w:rsidR="005F4B20" w:rsidP="00F9571C" w:rsidRDefault="005F4B20" w14:paraId="787AE467" w14:textId="77777777">
      <w:pPr>
        <w:spacing w:line="360" w:lineRule="auto"/>
        <w:jc w:val="both"/>
        <w:rPr>
          <w:rFonts w:cs="Times New Roman"/>
          <w:b/>
          <w:bCs/>
          <w:szCs w:val="24"/>
        </w:rPr>
      </w:pPr>
    </w:p>
    <w:p w:rsidRPr="00F9571C" w:rsidR="00302DFB" w:rsidP="00F9571C" w:rsidRDefault="00302DFB" w14:paraId="0242D8E5" w14:textId="77777777">
      <w:pPr>
        <w:spacing w:line="360" w:lineRule="auto"/>
        <w:jc w:val="both"/>
        <w:rPr>
          <w:rFonts w:cs="Times New Roman" w:eastAsiaTheme="majorEastAsia"/>
          <w:b/>
          <w:color w:val="365F91" w:themeColor="accent1" w:themeShade="BF"/>
          <w:szCs w:val="24"/>
        </w:rPr>
      </w:pPr>
      <w:r w:rsidRPr="00F9571C">
        <w:rPr>
          <w:rFonts w:cs="Times New Roman"/>
          <w:szCs w:val="24"/>
        </w:rPr>
        <w:br w:type="page"/>
      </w:r>
    </w:p>
    <w:sdt>
      <w:sdtPr>
        <w:id w:val="-1134164918"/>
        <w:docPartObj>
          <w:docPartGallery w:val="Table of Contents"/>
          <w:docPartUnique/>
        </w:docPartObj>
        <w:rPr>
          <w:rFonts w:eastAsia="Cambria" w:cs="Cambria"/>
          <w:b w:val="0"/>
          <w:bCs w:val="0"/>
          <w:color w:val="auto"/>
          <w:lang w:val="en-IN"/>
        </w:rPr>
      </w:sdtPr>
      <w:sdtEndPr>
        <w:rPr>
          <w:rFonts w:eastAsia="Cambria" w:cs="Cambria"/>
          <w:b w:val="0"/>
          <w:bCs w:val="0"/>
          <w:noProof/>
          <w:color w:val="auto"/>
          <w:lang w:val="en-IN"/>
        </w:rPr>
      </w:sdtEndPr>
      <w:sdtContent>
        <w:p w:rsidR="00E4749F" w:rsidRDefault="00E4749F" w14:paraId="036DC2CA" w14:textId="5F48CD54">
          <w:pPr>
            <w:pStyle w:val="TOCHeading"/>
          </w:pPr>
          <w:r>
            <w:t>Table of Contents</w:t>
          </w:r>
        </w:p>
        <w:p w:rsidR="008E29E5" w:rsidRDefault="00E4749F" w14:paraId="7AE35515" w14:textId="2EC5D33A">
          <w:pPr>
            <w:pStyle w:val="TOC1"/>
            <w:tabs>
              <w:tab w:val="right" w:leader="dot" w:pos="9016"/>
            </w:tabs>
            <w:rPr>
              <w:rFonts w:asciiTheme="minorHAnsi" w:hAnsiTheme="minorHAnsi" w:eastAsiaTheme="minorEastAsia" w:cstheme="minorBidi"/>
              <w:noProof/>
              <w:kern w:val="2"/>
              <w:szCs w:val="24"/>
              <w:lang w:eastAsia="en-IN"/>
              <w14:ligatures w14:val="standardContextual"/>
            </w:rPr>
          </w:pPr>
          <w:r>
            <w:fldChar w:fldCharType="begin"/>
          </w:r>
          <w:r>
            <w:instrText xml:space="preserve"> TOC \o "1-3" \h \z \u </w:instrText>
          </w:r>
          <w:r>
            <w:fldChar w:fldCharType="separate"/>
          </w:r>
          <w:hyperlink w:history="1" w:anchor="_Toc225423052">
            <w:r w:rsidRPr="00F669F8" w:rsidR="008E29E5">
              <w:rPr>
                <w:rStyle w:val="Hyperlink"/>
                <w:rFonts w:cs="Times New Roman"/>
                <w:noProof/>
              </w:rPr>
              <w:t>1. Introduction</w:t>
            </w:r>
            <w:r w:rsidR="008E29E5">
              <w:rPr>
                <w:noProof/>
                <w:webHidden/>
              </w:rPr>
              <w:tab/>
            </w:r>
            <w:r w:rsidR="008E29E5">
              <w:rPr>
                <w:noProof/>
                <w:webHidden/>
              </w:rPr>
              <w:fldChar w:fldCharType="begin"/>
            </w:r>
            <w:r w:rsidR="008E29E5">
              <w:rPr>
                <w:noProof/>
                <w:webHidden/>
              </w:rPr>
              <w:instrText xml:space="preserve"> PAGEREF _Toc225423052 \h </w:instrText>
            </w:r>
            <w:r w:rsidR="008E29E5">
              <w:rPr>
                <w:noProof/>
                <w:webHidden/>
              </w:rPr>
            </w:r>
            <w:r w:rsidR="008E29E5">
              <w:rPr>
                <w:noProof/>
                <w:webHidden/>
              </w:rPr>
              <w:fldChar w:fldCharType="separate"/>
            </w:r>
            <w:r w:rsidR="008E29E5">
              <w:rPr>
                <w:noProof/>
                <w:webHidden/>
              </w:rPr>
              <w:t>3</w:t>
            </w:r>
            <w:r w:rsidR="008E29E5">
              <w:rPr>
                <w:noProof/>
                <w:webHidden/>
              </w:rPr>
              <w:fldChar w:fldCharType="end"/>
            </w:r>
          </w:hyperlink>
        </w:p>
        <w:p w:rsidR="008E29E5" w:rsidRDefault="008E29E5" w14:paraId="7E4410FB" w14:textId="550EE68B">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3">
            <w:r w:rsidRPr="00F669F8">
              <w:rPr>
                <w:rStyle w:val="Hyperlink"/>
                <w:rFonts w:cs="Times New Roman"/>
                <w:noProof/>
              </w:rPr>
              <w:t>2. Financial Health Check</w:t>
            </w:r>
            <w:r>
              <w:rPr>
                <w:noProof/>
                <w:webHidden/>
              </w:rPr>
              <w:tab/>
            </w:r>
            <w:r>
              <w:rPr>
                <w:noProof/>
                <w:webHidden/>
              </w:rPr>
              <w:fldChar w:fldCharType="begin"/>
            </w:r>
            <w:r>
              <w:rPr>
                <w:noProof/>
                <w:webHidden/>
              </w:rPr>
              <w:instrText xml:space="preserve"> PAGEREF _Toc225423053 \h </w:instrText>
            </w:r>
            <w:r>
              <w:rPr>
                <w:noProof/>
                <w:webHidden/>
              </w:rPr>
            </w:r>
            <w:r>
              <w:rPr>
                <w:noProof/>
                <w:webHidden/>
              </w:rPr>
              <w:fldChar w:fldCharType="separate"/>
            </w:r>
            <w:r>
              <w:rPr>
                <w:noProof/>
                <w:webHidden/>
              </w:rPr>
              <w:t>3</w:t>
            </w:r>
            <w:r>
              <w:rPr>
                <w:noProof/>
                <w:webHidden/>
              </w:rPr>
              <w:fldChar w:fldCharType="end"/>
            </w:r>
          </w:hyperlink>
        </w:p>
        <w:p w:rsidR="008E29E5" w:rsidRDefault="008E29E5" w14:paraId="144C69A4" w14:textId="5A316F53">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4">
            <w:r w:rsidRPr="00F669F8">
              <w:rPr>
                <w:rStyle w:val="Hyperlink"/>
                <w:rFonts w:cs="Times New Roman"/>
                <w:noProof/>
              </w:rPr>
              <w:t>2.1 Revenue and Profitability Analysis</w:t>
            </w:r>
            <w:r>
              <w:rPr>
                <w:noProof/>
                <w:webHidden/>
              </w:rPr>
              <w:tab/>
            </w:r>
            <w:r>
              <w:rPr>
                <w:noProof/>
                <w:webHidden/>
              </w:rPr>
              <w:fldChar w:fldCharType="begin"/>
            </w:r>
            <w:r>
              <w:rPr>
                <w:noProof/>
                <w:webHidden/>
              </w:rPr>
              <w:instrText xml:space="preserve"> PAGEREF _Toc225423054 \h </w:instrText>
            </w:r>
            <w:r>
              <w:rPr>
                <w:noProof/>
                <w:webHidden/>
              </w:rPr>
            </w:r>
            <w:r>
              <w:rPr>
                <w:noProof/>
                <w:webHidden/>
              </w:rPr>
              <w:fldChar w:fldCharType="separate"/>
            </w:r>
            <w:r>
              <w:rPr>
                <w:noProof/>
                <w:webHidden/>
              </w:rPr>
              <w:t>3</w:t>
            </w:r>
            <w:r>
              <w:rPr>
                <w:noProof/>
                <w:webHidden/>
              </w:rPr>
              <w:fldChar w:fldCharType="end"/>
            </w:r>
          </w:hyperlink>
        </w:p>
        <w:p w:rsidR="008E29E5" w:rsidRDefault="008E29E5" w14:paraId="527D872D" w14:textId="572934DB">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5">
            <w:r w:rsidRPr="00F669F8">
              <w:rPr>
                <w:rStyle w:val="Hyperlink"/>
                <w:rFonts w:cs="Times New Roman"/>
                <w:noProof/>
              </w:rPr>
              <w:t>2.2 Liquidity Analysis</w:t>
            </w:r>
            <w:r>
              <w:rPr>
                <w:noProof/>
                <w:webHidden/>
              </w:rPr>
              <w:tab/>
            </w:r>
            <w:r>
              <w:rPr>
                <w:noProof/>
                <w:webHidden/>
              </w:rPr>
              <w:fldChar w:fldCharType="begin"/>
            </w:r>
            <w:r>
              <w:rPr>
                <w:noProof/>
                <w:webHidden/>
              </w:rPr>
              <w:instrText xml:space="preserve"> PAGEREF _Toc225423055 \h </w:instrText>
            </w:r>
            <w:r>
              <w:rPr>
                <w:noProof/>
                <w:webHidden/>
              </w:rPr>
            </w:r>
            <w:r>
              <w:rPr>
                <w:noProof/>
                <w:webHidden/>
              </w:rPr>
              <w:fldChar w:fldCharType="separate"/>
            </w:r>
            <w:r>
              <w:rPr>
                <w:noProof/>
                <w:webHidden/>
              </w:rPr>
              <w:t>4</w:t>
            </w:r>
            <w:r>
              <w:rPr>
                <w:noProof/>
                <w:webHidden/>
              </w:rPr>
              <w:fldChar w:fldCharType="end"/>
            </w:r>
          </w:hyperlink>
        </w:p>
        <w:p w:rsidR="008E29E5" w:rsidRDefault="008E29E5" w14:paraId="34B7B7F1" w14:textId="69AD83E5">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6">
            <w:r w:rsidRPr="00F669F8">
              <w:rPr>
                <w:rStyle w:val="Hyperlink"/>
                <w:rFonts w:cs="Times New Roman"/>
                <w:noProof/>
              </w:rPr>
              <w:t>2.3 Efficiency Analysis</w:t>
            </w:r>
            <w:r>
              <w:rPr>
                <w:noProof/>
                <w:webHidden/>
              </w:rPr>
              <w:tab/>
            </w:r>
            <w:r>
              <w:rPr>
                <w:noProof/>
                <w:webHidden/>
              </w:rPr>
              <w:fldChar w:fldCharType="begin"/>
            </w:r>
            <w:r>
              <w:rPr>
                <w:noProof/>
                <w:webHidden/>
              </w:rPr>
              <w:instrText xml:space="preserve"> PAGEREF _Toc225423056 \h </w:instrText>
            </w:r>
            <w:r>
              <w:rPr>
                <w:noProof/>
                <w:webHidden/>
              </w:rPr>
            </w:r>
            <w:r>
              <w:rPr>
                <w:noProof/>
                <w:webHidden/>
              </w:rPr>
              <w:fldChar w:fldCharType="separate"/>
            </w:r>
            <w:r>
              <w:rPr>
                <w:noProof/>
                <w:webHidden/>
              </w:rPr>
              <w:t>5</w:t>
            </w:r>
            <w:r>
              <w:rPr>
                <w:noProof/>
                <w:webHidden/>
              </w:rPr>
              <w:fldChar w:fldCharType="end"/>
            </w:r>
          </w:hyperlink>
        </w:p>
        <w:p w:rsidR="008E29E5" w:rsidRDefault="008E29E5" w14:paraId="0718764A" w14:textId="50428800">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7">
            <w:r w:rsidRPr="00F669F8">
              <w:rPr>
                <w:rStyle w:val="Hyperlink"/>
                <w:rFonts w:cs="Times New Roman"/>
                <w:noProof/>
              </w:rPr>
              <w:t>2.4 Gearing (Financial Risk)</w:t>
            </w:r>
            <w:r>
              <w:rPr>
                <w:noProof/>
                <w:webHidden/>
              </w:rPr>
              <w:tab/>
            </w:r>
            <w:r>
              <w:rPr>
                <w:noProof/>
                <w:webHidden/>
              </w:rPr>
              <w:fldChar w:fldCharType="begin"/>
            </w:r>
            <w:r>
              <w:rPr>
                <w:noProof/>
                <w:webHidden/>
              </w:rPr>
              <w:instrText xml:space="preserve"> PAGEREF _Toc225423057 \h </w:instrText>
            </w:r>
            <w:r>
              <w:rPr>
                <w:noProof/>
                <w:webHidden/>
              </w:rPr>
            </w:r>
            <w:r>
              <w:rPr>
                <w:noProof/>
                <w:webHidden/>
              </w:rPr>
              <w:fldChar w:fldCharType="separate"/>
            </w:r>
            <w:r>
              <w:rPr>
                <w:noProof/>
                <w:webHidden/>
              </w:rPr>
              <w:t>6</w:t>
            </w:r>
            <w:r>
              <w:rPr>
                <w:noProof/>
                <w:webHidden/>
              </w:rPr>
              <w:fldChar w:fldCharType="end"/>
            </w:r>
          </w:hyperlink>
        </w:p>
        <w:p w:rsidR="008E29E5" w:rsidRDefault="008E29E5" w14:paraId="507EB146" w14:textId="75787B52">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8">
            <w:r w:rsidRPr="00F669F8">
              <w:rPr>
                <w:rStyle w:val="Hyperlink"/>
                <w:rFonts w:cs="Times New Roman"/>
                <w:noProof/>
              </w:rPr>
              <w:t>2.5 Cash Flow Analysis</w:t>
            </w:r>
            <w:r>
              <w:rPr>
                <w:noProof/>
                <w:webHidden/>
              </w:rPr>
              <w:tab/>
            </w:r>
            <w:r>
              <w:rPr>
                <w:noProof/>
                <w:webHidden/>
              </w:rPr>
              <w:fldChar w:fldCharType="begin"/>
            </w:r>
            <w:r>
              <w:rPr>
                <w:noProof/>
                <w:webHidden/>
              </w:rPr>
              <w:instrText xml:space="preserve"> PAGEREF _Toc225423058 \h </w:instrText>
            </w:r>
            <w:r>
              <w:rPr>
                <w:noProof/>
                <w:webHidden/>
              </w:rPr>
            </w:r>
            <w:r>
              <w:rPr>
                <w:noProof/>
                <w:webHidden/>
              </w:rPr>
              <w:fldChar w:fldCharType="separate"/>
            </w:r>
            <w:r>
              <w:rPr>
                <w:noProof/>
                <w:webHidden/>
              </w:rPr>
              <w:t>6</w:t>
            </w:r>
            <w:r>
              <w:rPr>
                <w:noProof/>
                <w:webHidden/>
              </w:rPr>
              <w:fldChar w:fldCharType="end"/>
            </w:r>
          </w:hyperlink>
        </w:p>
        <w:p w:rsidR="008E29E5" w:rsidRDefault="008E29E5" w14:paraId="2763B3B5" w14:textId="2704C101">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59">
            <w:r w:rsidRPr="00F669F8">
              <w:rPr>
                <w:rStyle w:val="Hyperlink"/>
                <w:rFonts w:cs="Times New Roman"/>
                <w:noProof/>
              </w:rPr>
              <w:t>2.6 Overall Evaluation</w:t>
            </w:r>
            <w:r>
              <w:rPr>
                <w:noProof/>
                <w:webHidden/>
              </w:rPr>
              <w:tab/>
            </w:r>
            <w:r>
              <w:rPr>
                <w:noProof/>
                <w:webHidden/>
              </w:rPr>
              <w:fldChar w:fldCharType="begin"/>
            </w:r>
            <w:r>
              <w:rPr>
                <w:noProof/>
                <w:webHidden/>
              </w:rPr>
              <w:instrText xml:space="preserve"> PAGEREF _Toc225423059 \h </w:instrText>
            </w:r>
            <w:r>
              <w:rPr>
                <w:noProof/>
                <w:webHidden/>
              </w:rPr>
            </w:r>
            <w:r>
              <w:rPr>
                <w:noProof/>
                <w:webHidden/>
              </w:rPr>
              <w:fldChar w:fldCharType="separate"/>
            </w:r>
            <w:r>
              <w:rPr>
                <w:noProof/>
                <w:webHidden/>
              </w:rPr>
              <w:t>6</w:t>
            </w:r>
            <w:r>
              <w:rPr>
                <w:noProof/>
                <w:webHidden/>
              </w:rPr>
              <w:fldChar w:fldCharType="end"/>
            </w:r>
          </w:hyperlink>
        </w:p>
        <w:p w:rsidR="008E29E5" w:rsidRDefault="008E29E5" w14:paraId="36F1E219" w14:textId="00DB0782">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0">
            <w:r w:rsidRPr="00F669F8">
              <w:rPr>
                <w:rStyle w:val="Hyperlink"/>
                <w:rFonts w:cs="Times New Roman"/>
                <w:noProof/>
              </w:rPr>
              <w:t>3. Working Capital Management</w:t>
            </w:r>
            <w:r>
              <w:rPr>
                <w:noProof/>
                <w:webHidden/>
              </w:rPr>
              <w:tab/>
            </w:r>
            <w:r>
              <w:rPr>
                <w:noProof/>
                <w:webHidden/>
              </w:rPr>
              <w:fldChar w:fldCharType="begin"/>
            </w:r>
            <w:r>
              <w:rPr>
                <w:noProof/>
                <w:webHidden/>
              </w:rPr>
              <w:instrText xml:space="preserve"> PAGEREF _Toc225423060 \h </w:instrText>
            </w:r>
            <w:r>
              <w:rPr>
                <w:noProof/>
                <w:webHidden/>
              </w:rPr>
            </w:r>
            <w:r>
              <w:rPr>
                <w:noProof/>
                <w:webHidden/>
              </w:rPr>
              <w:fldChar w:fldCharType="separate"/>
            </w:r>
            <w:r>
              <w:rPr>
                <w:noProof/>
                <w:webHidden/>
              </w:rPr>
              <w:t>7</w:t>
            </w:r>
            <w:r>
              <w:rPr>
                <w:noProof/>
                <w:webHidden/>
              </w:rPr>
              <w:fldChar w:fldCharType="end"/>
            </w:r>
          </w:hyperlink>
        </w:p>
        <w:p w:rsidR="008E29E5" w:rsidRDefault="008E29E5" w14:paraId="787BAD86" w14:textId="53859A72">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1">
            <w:r w:rsidRPr="00F669F8">
              <w:rPr>
                <w:rStyle w:val="Hyperlink"/>
                <w:rFonts w:cs="Times New Roman"/>
                <w:noProof/>
              </w:rPr>
              <w:t>3.1 Cash Operating Cycle</w:t>
            </w:r>
            <w:r>
              <w:rPr>
                <w:noProof/>
                <w:webHidden/>
              </w:rPr>
              <w:tab/>
            </w:r>
            <w:r>
              <w:rPr>
                <w:noProof/>
                <w:webHidden/>
              </w:rPr>
              <w:fldChar w:fldCharType="begin"/>
            </w:r>
            <w:r>
              <w:rPr>
                <w:noProof/>
                <w:webHidden/>
              </w:rPr>
              <w:instrText xml:space="preserve"> PAGEREF _Toc225423061 \h </w:instrText>
            </w:r>
            <w:r>
              <w:rPr>
                <w:noProof/>
                <w:webHidden/>
              </w:rPr>
            </w:r>
            <w:r>
              <w:rPr>
                <w:noProof/>
                <w:webHidden/>
              </w:rPr>
              <w:fldChar w:fldCharType="separate"/>
            </w:r>
            <w:r>
              <w:rPr>
                <w:noProof/>
                <w:webHidden/>
              </w:rPr>
              <w:t>7</w:t>
            </w:r>
            <w:r>
              <w:rPr>
                <w:noProof/>
                <w:webHidden/>
              </w:rPr>
              <w:fldChar w:fldCharType="end"/>
            </w:r>
          </w:hyperlink>
        </w:p>
        <w:p w:rsidR="008E29E5" w:rsidRDefault="008E29E5" w14:paraId="3BBCE2B8" w14:textId="04333ED7">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2">
            <w:r w:rsidRPr="00F669F8">
              <w:rPr>
                <w:rStyle w:val="Hyperlink"/>
                <w:rFonts w:cs="Times New Roman"/>
                <w:noProof/>
              </w:rPr>
              <w:t>3.2 Analysis</w:t>
            </w:r>
            <w:r>
              <w:rPr>
                <w:noProof/>
                <w:webHidden/>
              </w:rPr>
              <w:tab/>
            </w:r>
            <w:r>
              <w:rPr>
                <w:noProof/>
                <w:webHidden/>
              </w:rPr>
              <w:fldChar w:fldCharType="begin"/>
            </w:r>
            <w:r>
              <w:rPr>
                <w:noProof/>
                <w:webHidden/>
              </w:rPr>
              <w:instrText xml:space="preserve"> PAGEREF _Toc225423062 \h </w:instrText>
            </w:r>
            <w:r>
              <w:rPr>
                <w:noProof/>
                <w:webHidden/>
              </w:rPr>
            </w:r>
            <w:r>
              <w:rPr>
                <w:noProof/>
                <w:webHidden/>
              </w:rPr>
              <w:fldChar w:fldCharType="separate"/>
            </w:r>
            <w:r>
              <w:rPr>
                <w:noProof/>
                <w:webHidden/>
              </w:rPr>
              <w:t>8</w:t>
            </w:r>
            <w:r>
              <w:rPr>
                <w:noProof/>
                <w:webHidden/>
              </w:rPr>
              <w:fldChar w:fldCharType="end"/>
            </w:r>
          </w:hyperlink>
        </w:p>
        <w:p w:rsidR="008E29E5" w:rsidRDefault="008E29E5" w14:paraId="58527C31" w14:textId="0749FEF6">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3">
            <w:r w:rsidRPr="00F669F8">
              <w:rPr>
                <w:rStyle w:val="Hyperlink"/>
                <w:rFonts w:cs="Times New Roman"/>
                <w:noProof/>
              </w:rPr>
              <w:t>3.3 Recommendations</w:t>
            </w:r>
            <w:r>
              <w:rPr>
                <w:noProof/>
                <w:webHidden/>
              </w:rPr>
              <w:tab/>
            </w:r>
            <w:r>
              <w:rPr>
                <w:noProof/>
                <w:webHidden/>
              </w:rPr>
              <w:fldChar w:fldCharType="begin"/>
            </w:r>
            <w:r>
              <w:rPr>
                <w:noProof/>
                <w:webHidden/>
              </w:rPr>
              <w:instrText xml:space="preserve"> PAGEREF _Toc225423063 \h </w:instrText>
            </w:r>
            <w:r>
              <w:rPr>
                <w:noProof/>
                <w:webHidden/>
              </w:rPr>
            </w:r>
            <w:r>
              <w:rPr>
                <w:noProof/>
                <w:webHidden/>
              </w:rPr>
              <w:fldChar w:fldCharType="separate"/>
            </w:r>
            <w:r>
              <w:rPr>
                <w:noProof/>
                <w:webHidden/>
              </w:rPr>
              <w:t>9</w:t>
            </w:r>
            <w:r>
              <w:rPr>
                <w:noProof/>
                <w:webHidden/>
              </w:rPr>
              <w:fldChar w:fldCharType="end"/>
            </w:r>
          </w:hyperlink>
        </w:p>
        <w:p w:rsidR="008E29E5" w:rsidRDefault="008E29E5" w14:paraId="6F734B59" w14:textId="33AB6874">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4">
            <w:r w:rsidRPr="00F669F8">
              <w:rPr>
                <w:rStyle w:val="Hyperlink"/>
                <w:rFonts w:cs="Times New Roman"/>
                <w:noProof/>
              </w:rPr>
              <w:t>3.4 Financing Discussion</w:t>
            </w:r>
            <w:r>
              <w:rPr>
                <w:noProof/>
                <w:webHidden/>
              </w:rPr>
              <w:tab/>
            </w:r>
            <w:r>
              <w:rPr>
                <w:noProof/>
                <w:webHidden/>
              </w:rPr>
              <w:fldChar w:fldCharType="begin"/>
            </w:r>
            <w:r>
              <w:rPr>
                <w:noProof/>
                <w:webHidden/>
              </w:rPr>
              <w:instrText xml:space="preserve"> PAGEREF _Toc225423064 \h </w:instrText>
            </w:r>
            <w:r>
              <w:rPr>
                <w:noProof/>
                <w:webHidden/>
              </w:rPr>
            </w:r>
            <w:r>
              <w:rPr>
                <w:noProof/>
                <w:webHidden/>
              </w:rPr>
              <w:fldChar w:fldCharType="separate"/>
            </w:r>
            <w:r>
              <w:rPr>
                <w:noProof/>
                <w:webHidden/>
              </w:rPr>
              <w:t>9</w:t>
            </w:r>
            <w:r>
              <w:rPr>
                <w:noProof/>
                <w:webHidden/>
              </w:rPr>
              <w:fldChar w:fldCharType="end"/>
            </w:r>
          </w:hyperlink>
        </w:p>
        <w:p w:rsidR="008E29E5" w:rsidRDefault="008E29E5" w14:paraId="351E9696" w14:textId="230DF6BE">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5">
            <w:r w:rsidRPr="00F669F8">
              <w:rPr>
                <w:rStyle w:val="Hyperlink"/>
                <w:rFonts w:cs="Times New Roman"/>
                <w:noProof/>
              </w:rPr>
              <w:t>4. Strategic Financial Restructuring</w:t>
            </w:r>
            <w:r>
              <w:rPr>
                <w:noProof/>
                <w:webHidden/>
              </w:rPr>
              <w:tab/>
            </w:r>
            <w:r>
              <w:rPr>
                <w:noProof/>
                <w:webHidden/>
              </w:rPr>
              <w:fldChar w:fldCharType="begin"/>
            </w:r>
            <w:r>
              <w:rPr>
                <w:noProof/>
                <w:webHidden/>
              </w:rPr>
              <w:instrText xml:space="preserve"> PAGEREF _Toc225423065 \h </w:instrText>
            </w:r>
            <w:r>
              <w:rPr>
                <w:noProof/>
                <w:webHidden/>
              </w:rPr>
            </w:r>
            <w:r>
              <w:rPr>
                <w:noProof/>
                <w:webHidden/>
              </w:rPr>
              <w:fldChar w:fldCharType="separate"/>
            </w:r>
            <w:r>
              <w:rPr>
                <w:noProof/>
                <w:webHidden/>
              </w:rPr>
              <w:t>10</w:t>
            </w:r>
            <w:r>
              <w:rPr>
                <w:noProof/>
                <w:webHidden/>
              </w:rPr>
              <w:fldChar w:fldCharType="end"/>
            </w:r>
          </w:hyperlink>
        </w:p>
        <w:p w:rsidR="008E29E5" w:rsidRDefault="008E29E5" w14:paraId="7183B8B4" w14:textId="779AFADB">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6">
            <w:r w:rsidRPr="00F669F8">
              <w:rPr>
                <w:rStyle w:val="Hyperlink"/>
                <w:rFonts w:cs="Times New Roman"/>
                <w:noProof/>
              </w:rPr>
              <w:t>4.1 Problems Identified</w:t>
            </w:r>
            <w:r>
              <w:rPr>
                <w:noProof/>
                <w:webHidden/>
              </w:rPr>
              <w:tab/>
            </w:r>
            <w:r>
              <w:rPr>
                <w:noProof/>
                <w:webHidden/>
              </w:rPr>
              <w:fldChar w:fldCharType="begin"/>
            </w:r>
            <w:r>
              <w:rPr>
                <w:noProof/>
                <w:webHidden/>
              </w:rPr>
              <w:instrText xml:space="preserve"> PAGEREF _Toc225423066 \h </w:instrText>
            </w:r>
            <w:r>
              <w:rPr>
                <w:noProof/>
                <w:webHidden/>
              </w:rPr>
            </w:r>
            <w:r>
              <w:rPr>
                <w:noProof/>
                <w:webHidden/>
              </w:rPr>
              <w:fldChar w:fldCharType="separate"/>
            </w:r>
            <w:r>
              <w:rPr>
                <w:noProof/>
                <w:webHidden/>
              </w:rPr>
              <w:t>10</w:t>
            </w:r>
            <w:r>
              <w:rPr>
                <w:noProof/>
                <w:webHidden/>
              </w:rPr>
              <w:fldChar w:fldCharType="end"/>
            </w:r>
          </w:hyperlink>
        </w:p>
        <w:p w:rsidR="008E29E5" w:rsidRDefault="008E29E5" w14:paraId="6551C4C7" w14:textId="1D3E2DD2">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7">
            <w:r w:rsidRPr="00F669F8">
              <w:rPr>
                <w:rStyle w:val="Hyperlink"/>
                <w:rFonts w:cs="Times New Roman"/>
                <w:noProof/>
              </w:rPr>
              <w:t>4.2 Solutions</w:t>
            </w:r>
            <w:r>
              <w:rPr>
                <w:noProof/>
                <w:webHidden/>
              </w:rPr>
              <w:tab/>
            </w:r>
            <w:r>
              <w:rPr>
                <w:noProof/>
                <w:webHidden/>
              </w:rPr>
              <w:fldChar w:fldCharType="begin"/>
            </w:r>
            <w:r>
              <w:rPr>
                <w:noProof/>
                <w:webHidden/>
              </w:rPr>
              <w:instrText xml:space="preserve"> PAGEREF _Toc225423067 \h </w:instrText>
            </w:r>
            <w:r>
              <w:rPr>
                <w:noProof/>
                <w:webHidden/>
              </w:rPr>
            </w:r>
            <w:r>
              <w:rPr>
                <w:noProof/>
                <w:webHidden/>
              </w:rPr>
              <w:fldChar w:fldCharType="separate"/>
            </w:r>
            <w:r>
              <w:rPr>
                <w:noProof/>
                <w:webHidden/>
              </w:rPr>
              <w:t>10</w:t>
            </w:r>
            <w:r>
              <w:rPr>
                <w:noProof/>
                <w:webHidden/>
              </w:rPr>
              <w:fldChar w:fldCharType="end"/>
            </w:r>
          </w:hyperlink>
        </w:p>
        <w:p w:rsidR="008E29E5" w:rsidRDefault="008E29E5" w14:paraId="0CF6FC02" w14:textId="781B0AF3">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8">
            <w:r w:rsidRPr="00F669F8">
              <w:rPr>
                <w:rStyle w:val="Hyperlink"/>
                <w:rFonts w:cs="Times New Roman"/>
                <w:noProof/>
              </w:rPr>
              <w:t>4.3 Impact</w:t>
            </w:r>
            <w:r>
              <w:rPr>
                <w:noProof/>
                <w:webHidden/>
              </w:rPr>
              <w:tab/>
            </w:r>
            <w:r>
              <w:rPr>
                <w:noProof/>
                <w:webHidden/>
              </w:rPr>
              <w:fldChar w:fldCharType="begin"/>
            </w:r>
            <w:r>
              <w:rPr>
                <w:noProof/>
                <w:webHidden/>
              </w:rPr>
              <w:instrText xml:space="preserve"> PAGEREF _Toc225423068 \h </w:instrText>
            </w:r>
            <w:r>
              <w:rPr>
                <w:noProof/>
                <w:webHidden/>
              </w:rPr>
            </w:r>
            <w:r>
              <w:rPr>
                <w:noProof/>
                <w:webHidden/>
              </w:rPr>
              <w:fldChar w:fldCharType="separate"/>
            </w:r>
            <w:r>
              <w:rPr>
                <w:noProof/>
                <w:webHidden/>
              </w:rPr>
              <w:t>11</w:t>
            </w:r>
            <w:r>
              <w:rPr>
                <w:noProof/>
                <w:webHidden/>
              </w:rPr>
              <w:fldChar w:fldCharType="end"/>
            </w:r>
          </w:hyperlink>
        </w:p>
        <w:p w:rsidR="008E29E5" w:rsidRDefault="008E29E5" w14:paraId="7A2E99E9" w14:textId="0BA519D9">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69">
            <w:r w:rsidRPr="00F669F8">
              <w:rPr>
                <w:rStyle w:val="Hyperlink"/>
                <w:rFonts w:cs="Times New Roman"/>
                <w:noProof/>
              </w:rPr>
              <w:t>4.4 Global and Ethical Issues</w:t>
            </w:r>
            <w:r>
              <w:rPr>
                <w:noProof/>
                <w:webHidden/>
              </w:rPr>
              <w:tab/>
            </w:r>
            <w:r>
              <w:rPr>
                <w:noProof/>
                <w:webHidden/>
              </w:rPr>
              <w:fldChar w:fldCharType="begin"/>
            </w:r>
            <w:r>
              <w:rPr>
                <w:noProof/>
                <w:webHidden/>
              </w:rPr>
              <w:instrText xml:space="preserve"> PAGEREF _Toc225423069 \h </w:instrText>
            </w:r>
            <w:r>
              <w:rPr>
                <w:noProof/>
                <w:webHidden/>
              </w:rPr>
            </w:r>
            <w:r>
              <w:rPr>
                <w:noProof/>
                <w:webHidden/>
              </w:rPr>
              <w:fldChar w:fldCharType="separate"/>
            </w:r>
            <w:r>
              <w:rPr>
                <w:noProof/>
                <w:webHidden/>
              </w:rPr>
              <w:t>11</w:t>
            </w:r>
            <w:r>
              <w:rPr>
                <w:noProof/>
                <w:webHidden/>
              </w:rPr>
              <w:fldChar w:fldCharType="end"/>
            </w:r>
          </w:hyperlink>
        </w:p>
        <w:p w:rsidR="008E29E5" w:rsidRDefault="008E29E5" w14:paraId="68D380E5" w14:textId="600B3FF2">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0">
            <w:r w:rsidRPr="00F669F8">
              <w:rPr>
                <w:rStyle w:val="Hyperlink"/>
                <w:rFonts w:cs="Times New Roman"/>
                <w:noProof/>
              </w:rPr>
              <w:t>5. Investment Appraisal</w:t>
            </w:r>
            <w:r>
              <w:rPr>
                <w:noProof/>
                <w:webHidden/>
              </w:rPr>
              <w:tab/>
            </w:r>
            <w:r>
              <w:rPr>
                <w:noProof/>
                <w:webHidden/>
              </w:rPr>
              <w:fldChar w:fldCharType="begin"/>
            </w:r>
            <w:r>
              <w:rPr>
                <w:noProof/>
                <w:webHidden/>
              </w:rPr>
              <w:instrText xml:space="preserve"> PAGEREF _Toc225423070 \h </w:instrText>
            </w:r>
            <w:r>
              <w:rPr>
                <w:noProof/>
                <w:webHidden/>
              </w:rPr>
            </w:r>
            <w:r>
              <w:rPr>
                <w:noProof/>
                <w:webHidden/>
              </w:rPr>
              <w:fldChar w:fldCharType="separate"/>
            </w:r>
            <w:r>
              <w:rPr>
                <w:noProof/>
                <w:webHidden/>
              </w:rPr>
              <w:t>12</w:t>
            </w:r>
            <w:r>
              <w:rPr>
                <w:noProof/>
                <w:webHidden/>
              </w:rPr>
              <w:fldChar w:fldCharType="end"/>
            </w:r>
          </w:hyperlink>
        </w:p>
        <w:p w:rsidR="008E29E5" w:rsidRDefault="008E29E5" w14:paraId="1504B7C5" w14:textId="0249E861">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1">
            <w:r w:rsidRPr="00F669F8">
              <w:rPr>
                <w:rStyle w:val="Hyperlink"/>
                <w:rFonts w:cs="Times New Roman"/>
                <w:noProof/>
              </w:rPr>
              <w:t>5.1 Investment Calculations and Interpretation</w:t>
            </w:r>
            <w:r>
              <w:rPr>
                <w:noProof/>
                <w:webHidden/>
              </w:rPr>
              <w:tab/>
            </w:r>
            <w:r>
              <w:rPr>
                <w:noProof/>
                <w:webHidden/>
              </w:rPr>
              <w:fldChar w:fldCharType="begin"/>
            </w:r>
            <w:r>
              <w:rPr>
                <w:noProof/>
                <w:webHidden/>
              </w:rPr>
              <w:instrText xml:space="preserve"> PAGEREF _Toc225423071 \h </w:instrText>
            </w:r>
            <w:r>
              <w:rPr>
                <w:noProof/>
                <w:webHidden/>
              </w:rPr>
            </w:r>
            <w:r>
              <w:rPr>
                <w:noProof/>
                <w:webHidden/>
              </w:rPr>
              <w:fldChar w:fldCharType="separate"/>
            </w:r>
            <w:r>
              <w:rPr>
                <w:noProof/>
                <w:webHidden/>
              </w:rPr>
              <w:t>12</w:t>
            </w:r>
            <w:r>
              <w:rPr>
                <w:noProof/>
                <w:webHidden/>
              </w:rPr>
              <w:fldChar w:fldCharType="end"/>
            </w:r>
          </w:hyperlink>
        </w:p>
        <w:p w:rsidR="008E29E5" w:rsidRDefault="008E29E5" w14:paraId="710ACD97" w14:textId="71196B1D">
          <w:pPr>
            <w:pStyle w:val="TOC3"/>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2">
            <w:r w:rsidRPr="00F669F8">
              <w:rPr>
                <w:rStyle w:val="Hyperlink"/>
                <w:rFonts w:cs="Times New Roman"/>
                <w:noProof/>
              </w:rPr>
              <w:t>Project A Analysis</w:t>
            </w:r>
            <w:r>
              <w:rPr>
                <w:noProof/>
                <w:webHidden/>
              </w:rPr>
              <w:tab/>
            </w:r>
            <w:r>
              <w:rPr>
                <w:noProof/>
                <w:webHidden/>
              </w:rPr>
              <w:fldChar w:fldCharType="begin"/>
            </w:r>
            <w:r>
              <w:rPr>
                <w:noProof/>
                <w:webHidden/>
              </w:rPr>
              <w:instrText xml:space="preserve"> PAGEREF _Toc225423072 \h </w:instrText>
            </w:r>
            <w:r>
              <w:rPr>
                <w:noProof/>
                <w:webHidden/>
              </w:rPr>
            </w:r>
            <w:r>
              <w:rPr>
                <w:noProof/>
                <w:webHidden/>
              </w:rPr>
              <w:fldChar w:fldCharType="separate"/>
            </w:r>
            <w:r>
              <w:rPr>
                <w:noProof/>
                <w:webHidden/>
              </w:rPr>
              <w:t>12</w:t>
            </w:r>
            <w:r>
              <w:rPr>
                <w:noProof/>
                <w:webHidden/>
              </w:rPr>
              <w:fldChar w:fldCharType="end"/>
            </w:r>
          </w:hyperlink>
        </w:p>
        <w:p w:rsidR="008E29E5" w:rsidRDefault="008E29E5" w14:paraId="467E0F91" w14:textId="6591CC69">
          <w:pPr>
            <w:pStyle w:val="TOC3"/>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3">
            <w:r w:rsidRPr="00F669F8">
              <w:rPr>
                <w:rStyle w:val="Hyperlink"/>
                <w:rFonts w:cs="Times New Roman"/>
                <w:noProof/>
              </w:rPr>
              <w:t>Project B Analysis</w:t>
            </w:r>
            <w:r>
              <w:rPr>
                <w:noProof/>
                <w:webHidden/>
              </w:rPr>
              <w:tab/>
            </w:r>
            <w:r>
              <w:rPr>
                <w:noProof/>
                <w:webHidden/>
              </w:rPr>
              <w:fldChar w:fldCharType="begin"/>
            </w:r>
            <w:r>
              <w:rPr>
                <w:noProof/>
                <w:webHidden/>
              </w:rPr>
              <w:instrText xml:space="preserve"> PAGEREF _Toc225423073 \h </w:instrText>
            </w:r>
            <w:r>
              <w:rPr>
                <w:noProof/>
                <w:webHidden/>
              </w:rPr>
            </w:r>
            <w:r>
              <w:rPr>
                <w:noProof/>
                <w:webHidden/>
              </w:rPr>
              <w:fldChar w:fldCharType="separate"/>
            </w:r>
            <w:r>
              <w:rPr>
                <w:noProof/>
                <w:webHidden/>
              </w:rPr>
              <w:t>13</w:t>
            </w:r>
            <w:r>
              <w:rPr>
                <w:noProof/>
                <w:webHidden/>
              </w:rPr>
              <w:fldChar w:fldCharType="end"/>
            </w:r>
          </w:hyperlink>
        </w:p>
        <w:p w:rsidR="008E29E5" w:rsidRDefault="008E29E5" w14:paraId="6D28154D" w14:textId="4CF83D7D">
          <w:pPr>
            <w:pStyle w:val="TOC3"/>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4">
            <w:r w:rsidRPr="00F669F8">
              <w:rPr>
                <w:rStyle w:val="Hyperlink"/>
                <w:rFonts w:cs="Times New Roman"/>
                <w:noProof/>
              </w:rPr>
              <w:t>Project C Analysis</w:t>
            </w:r>
            <w:r>
              <w:rPr>
                <w:noProof/>
                <w:webHidden/>
              </w:rPr>
              <w:tab/>
            </w:r>
            <w:r>
              <w:rPr>
                <w:noProof/>
                <w:webHidden/>
              </w:rPr>
              <w:fldChar w:fldCharType="begin"/>
            </w:r>
            <w:r>
              <w:rPr>
                <w:noProof/>
                <w:webHidden/>
              </w:rPr>
              <w:instrText xml:space="preserve"> PAGEREF _Toc225423074 \h </w:instrText>
            </w:r>
            <w:r>
              <w:rPr>
                <w:noProof/>
                <w:webHidden/>
              </w:rPr>
            </w:r>
            <w:r>
              <w:rPr>
                <w:noProof/>
                <w:webHidden/>
              </w:rPr>
              <w:fldChar w:fldCharType="separate"/>
            </w:r>
            <w:r>
              <w:rPr>
                <w:noProof/>
                <w:webHidden/>
              </w:rPr>
              <w:t>13</w:t>
            </w:r>
            <w:r>
              <w:rPr>
                <w:noProof/>
                <w:webHidden/>
              </w:rPr>
              <w:fldChar w:fldCharType="end"/>
            </w:r>
          </w:hyperlink>
        </w:p>
        <w:p w:rsidR="008E29E5" w:rsidRDefault="008E29E5" w14:paraId="35C60CD4" w14:textId="5F618F1B">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5">
            <w:r w:rsidRPr="00F669F8">
              <w:rPr>
                <w:rStyle w:val="Hyperlink"/>
                <w:rFonts w:cs="Times New Roman"/>
                <w:noProof/>
              </w:rPr>
              <w:t>5.2 Comparison of Projects</w:t>
            </w:r>
            <w:r>
              <w:rPr>
                <w:noProof/>
                <w:webHidden/>
              </w:rPr>
              <w:tab/>
            </w:r>
            <w:r>
              <w:rPr>
                <w:noProof/>
                <w:webHidden/>
              </w:rPr>
              <w:fldChar w:fldCharType="begin"/>
            </w:r>
            <w:r>
              <w:rPr>
                <w:noProof/>
                <w:webHidden/>
              </w:rPr>
              <w:instrText xml:space="preserve"> PAGEREF _Toc225423075 \h </w:instrText>
            </w:r>
            <w:r>
              <w:rPr>
                <w:noProof/>
                <w:webHidden/>
              </w:rPr>
            </w:r>
            <w:r>
              <w:rPr>
                <w:noProof/>
                <w:webHidden/>
              </w:rPr>
              <w:fldChar w:fldCharType="separate"/>
            </w:r>
            <w:r>
              <w:rPr>
                <w:noProof/>
                <w:webHidden/>
              </w:rPr>
              <w:t>14</w:t>
            </w:r>
            <w:r>
              <w:rPr>
                <w:noProof/>
                <w:webHidden/>
              </w:rPr>
              <w:fldChar w:fldCharType="end"/>
            </w:r>
          </w:hyperlink>
        </w:p>
        <w:p w:rsidR="008E29E5" w:rsidRDefault="008E29E5" w14:paraId="09E7038D" w14:textId="10AF04BC">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6">
            <w:r w:rsidRPr="00F669F8">
              <w:rPr>
                <w:rStyle w:val="Hyperlink"/>
                <w:rFonts w:cs="Times New Roman"/>
                <w:noProof/>
              </w:rPr>
              <w:t>5.3 Final Recommendation</w:t>
            </w:r>
            <w:r>
              <w:rPr>
                <w:noProof/>
                <w:webHidden/>
              </w:rPr>
              <w:tab/>
            </w:r>
            <w:r>
              <w:rPr>
                <w:noProof/>
                <w:webHidden/>
              </w:rPr>
              <w:fldChar w:fldCharType="begin"/>
            </w:r>
            <w:r>
              <w:rPr>
                <w:noProof/>
                <w:webHidden/>
              </w:rPr>
              <w:instrText xml:space="preserve"> PAGEREF _Toc225423076 \h </w:instrText>
            </w:r>
            <w:r>
              <w:rPr>
                <w:noProof/>
                <w:webHidden/>
              </w:rPr>
            </w:r>
            <w:r>
              <w:rPr>
                <w:noProof/>
                <w:webHidden/>
              </w:rPr>
              <w:fldChar w:fldCharType="separate"/>
            </w:r>
            <w:r>
              <w:rPr>
                <w:noProof/>
                <w:webHidden/>
              </w:rPr>
              <w:t>14</w:t>
            </w:r>
            <w:r>
              <w:rPr>
                <w:noProof/>
                <w:webHidden/>
              </w:rPr>
              <w:fldChar w:fldCharType="end"/>
            </w:r>
          </w:hyperlink>
        </w:p>
        <w:p w:rsidR="008E29E5" w:rsidRDefault="008E29E5" w14:paraId="7E7FE63A" w14:textId="55C6613D">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7">
            <w:r w:rsidRPr="00F669F8">
              <w:rPr>
                <w:rStyle w:val="Hyperlink"/>
                <w:rFonts w:cs="Times New Roman"/>
                <w:noProof/>
              </w:rPr>
              <w:t>5.4 Capital Rationing</w:t>
            </w:r>
            <w:r>
              <w:rPr>
                <w:noProof/>
                <w:webHidden/>
              </w:rPr>
              <w:tab/>
            </w:r>
            <w:r>
              <w:rPr>
                <w:noProof/>
                <w:webHidden/>
              </w:rPr>
              <w:fldChar w:fldCharType="begin"/>
            </w:r>
            <w:r>
              <w:rPr>
                <w:noProof/>
                <w:webHidden/>
              </w:rPr>
              <w:instrText xml:space="preserve"> PAGEREF _Toc225423077 \h </w:instrText>
            </w:r>
            <w:r>
              <w:rPr>
                <w:noProof/>
                <w:webHidden/>
              </w:rPr>
            </w:r>
            <w:r>
              <w:rPr>
                <w:noProof/>
                <w:webHidden/>
              </w:rPr>
              <w:fldChar w:fldCharType="separate"/>
            </w:r>
            <w:r>
              <w:rPr>
                <w:noProof/>
                <w:webHidden/>
              </w:rPr>
              <w:t>15</w:t>
            </w:r>
            <w:r>
              <w:rPr>
                <w:noProof/>
                <w:webHidden/>
              </w:rPr>
              <w:fldChar w:fldCharType="end"/>
            </w:r>
          </w:hyperlink>
        </w:p>
        <w:p w:rsidR="008E29E5" w:rsidRDefault="008E29E5" w14:paraId="0BB02D25" w14:textId="643CB3BD">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8">
            <w:r w:rsidRPr="00F669F8">
              <w:rPr>
                <w:rStyle w:val="Hyperlink"/>
                <w:rFonts w:cs="Times New Roman"/>
                <w:noProof/>
              </w:rPr>
              <w:t>5.5 Non-Financial Factors</w:t>
            </w:r>
            <w:r>
              <w:rPr>
                <w:noProof/>
                <w:webHidden/>
              </w:rPr>
              <w:tab/>
            </w:r>
            <w:r>
              <w:rPr>
                <w:noProof/>
                <w:webHidden/>
              </w:rPr>
              <w:fldChar w:fldCharType="begin"/>
            </w:r>
            <w:r>
              <w:rPr>
                <w:noProof/>
                <w:webHidden/>
              </w:rPr>
              <w:instrText xml:space="preserve"> PAGEREF _Toc225423078 \h </w:instrText>
            </w:r>
            <w:r>
              <w:rPr>
                <w:noProof/>
                <w:webHidden/>
              </w:rPr>
            </w:r>
            <w:r>
              <w:rPr>
                <w:noProof/>
                <w:webHidden/>
              </w:rPr>
              <w:fldChar w:fldCharType="separate"/>
            </w:r>
            <w:r>
              <w:rPr>
                <w:noProof/>
                <w:webHidden/>
              </w:rPr>
              <w:t>15</w:t>
            </w:r>
            <w:r>
              <w:rPr>
                <w:noProof/>
                <w:webHidden/>
              </w:rPr>
              <w:fldChar w:fldCharType="end"/>
            </w:r>
          </w:hyperlink>
        </w:p>
        <w:p w:rsidR="008E29E5" w:rsidRDefault="008E29E5" w14:paraId="00C0917A" w14:textId="27D6B6E1">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79">
            <w:r w:rsidRPr="00F669F8">
              <w:rPr>
                <w:rStyle w:val="Hyperlink"/>
                <w:rFonts w:cs="Times New Roman"/>
                <w:noProof/>
              </w:rPr>
              <w:t>6. Conclusion</w:t>
            </w:r>
            <w:r>
              <w:rPr>
                <w:noProof/>
                <w:webHidden/>
              </w:rPr>
              <w:tab/>
            </w:r>
            <w:r>
              <w:rPr>
                <w:noProof/>
                <w:webHidden/>
              </w:rPr>
              <w:fldChar w:fldCharType="begin"/>
            </w:r>
            <w:r>
              <w:rPr>
                <w:noProof/>
                <w:webHidden/>
              </w:rPr>
              <w:instrText xml:space="preserve"> PAGEREF _Toc225423079 \h </w:instrText>
            </w:r>
            <w:r>
              <w:rPr>
                <w:noProof/>
                <w:webHidden/>
              </w:rPr>
            </w:r>
            <w:r>
              <w:rPr>
                <w:noProof/>
                <w:webHidden/>
              </w:rPr>
              <w:fldChar w:fldCharType="separate"/>
            </w:r>
            <w:r>
              <w:rPr>
                <w:noProof/>
                <w:webHidden/>
              </w:rPr>
              <w:t>16</w:t>
            </w:r>
            <w:r>
              <w:rPr>
                <w:noProof/>
                <w:webHidden/>
              </w:rPr>
              <w:fldChar w:fldCharType="end"/>
            </w:r>
          </w:hyperlink>
        </w:p>
        <w:p w:rsidR="008E29E5" w:rsidRDefault="008E29E5" w14:paraId="7699AF29" w14:textId="7761B6A5">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80">
            <w:r w:rsidRPr="00F669F8">
              <w:rPr>
                <w:rStyle w:val="Hyperlink"/>
                <w:rFonts w:cs="Times New Roman"/>
                <w:noProof/>
              </w:rPr>
              <w:t>References</w:t>
            </w:r>
            <w:r>
              <w:rPr>
                <w:noProof/>
                <w:webHidden/>
              </w:rPr>
              <w:tab/>
            </w:r>
            <w:r>
              <w:rPr>
                <w:noProof/>
                <w:webHidden/>
              </w:rPr>
              <w:fldChar w:fldCharType="begin"/>
            </w:r>
            <w:r>
              <w:rPr>
                <w:noProof/>
                <w:webHidden/>
              </w:rPr>
              <w:instrText xml:space="preserve"> PAGEREF _Toc225423080 \h </w:instrText>
            </w:r>
            <w:r>
              <w:rPr>
                <w:noProof/>
                <w:webHidden/>
              </w:rPr>
            </w:r>
            <w:r>
              <w:rPr>
                <w:noProof/>
                <w:webHidden/>
              </w:rPr>
              <w:fldChar w:fldCharType="separate"/>
            </w:r>
            <w:r>
              <w:rPr>
                <w:noProof/>
                <w:webHidden/>
              </w:rPr>
              <w:t>17</w:t>
            </w:r>
            <w:r>
              <w:rPr>
                <w:noProof/>
                <w:webHidden/>
              </w:rPr>
              <w:fldChar w:fldCharType="end"/>
            </w:r>
          </w:hyperlink>
        </w:p>
        <w:p w:rsidR="008E29E5" w:rsidRDefault="008E29E5" w14:paraId="00E1C0CB" w14:textId="3AE05088">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81">
            <w:r w:rsidRPr="00F669F8">
              <w:rPr>
                <w:rStyle w:val="Hyperlink"/>
                <w:rFonts w:cs="Times New Roman"/>
                <w:noProof/>
              </w:rPr>
              <w:t>Readings</w:t>
            </w:r>
            <w:r>
              <w:rPr>
                <w:noProof/>
                <w:webHidden/>
              </w:rPr>
              <w:tab/>
            </w:r>
            <w:r>
              <w:rPr>
                <w:noProof/>
                <w:webHidden/>
              </w:rPr>
              <w:fldChar w:fldCharType="begin"/>
            </w:r>
            <w:r>
              <w:rPr>
                <w:noProof/>
                <w:webHidden/>
              </w:rPr>
              <w:instrText xml:space="preserve"> PAGEREF _Toc225423081 \h </w:instrText>
            </w:r>
            <w:r>
              <w:rPr>
                <w:noProof/>
                <w:webHidden/>
              </w:rPr>
            </w:r>
            <w:r>
              <w:rPr>
                <w:noProof/>
                <w:webHidden/>
              </w:rPr>
              <w:fldChar w:fldCharType="separate"/>
            </w:r>
            <w:r>
              <w:rPr>
                <w:noProof/>
                <w:webHidden/>
              </w:rPr>
              <w:t>17</w:t>
            </w:r>
            <w:r>
              <w:rPr>
                <w:noProof/>
                <w:webHidden/>
              </w:rPr>
              <w:fldChar w:fldCharType="end"/>
            </w:r>
          </w:hyperlink>
        </w:p>
        <w:p w:rsidR="008E29E5" w:rsidRDefault="008E29E5" w14:paraId="6FADE55D" w14:textId="6BD9ED62">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82">
            <w:r w:rsidRPr="00F669F8">
              <w:rPr>
                <w:rStyle w:val="Hyperlink"/>
                <w:rFonts w:cs="Times New Roman"/>
                <w:noProof/>
              </w:rPr>
              <w:t>Journals and articles and reports</w:t>
            </w:r>
            <w:r>
              <w:rPr>
                <w:noProof/>
                <w:webHidden/>
              </w:rPr>
              <w:tab/>
            </w:r>
            <w:r>
              <w:rPr>
                <w:noProof/>
                <w:webHidden/>
              </w:rPr>
              <w:fldChar w:fldCharType="begin"/>
            </w:r>
            <w:r>
              <w:rPr>
                <w:noProof/>
                <w:webHidden/>
              </w:rPr>
              <w:instrText xml:space="preserve"> PAGEREF _Toc225423082 \h </w:instrText>
            </w:r>
            <w:r>
              <w:rPr>
                <w:noProof/>
                <w:webHidden/>
              </w:rPr>
            </w:r>
            <w:r>
              <w:rPr>
                <w:noProof/>
                <w:webHidden/>
              </w:rPr>
              <w:fldChar w:fldCharType="separate"/>
            </w:r>
            <w:r>
              <w:rPr>
                <w:noProof/>
                <w:webHidden/>
              </w:rPr>
              <w:t>17</w:t>
            </w:r>
            <w:r>
              <w:rPr>
                <w:noProof/>
                <w:webHidden/>
              </w:rPr>
              <w:fldChar w:fldCharType="end"/>
            </w:r>
          </w:hyperlink>
        </w:p>
        <w:p w:rsidR="008E29E5" w:rsidRDefault="008E29E5" w14:paraId="7D4514C6" w14:textId="70DBCB89">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5423083">
            <w:r w:rsidRPr="00F669F8">
              <w:rPr>
                <w:rStyle w:val="Hyperlink"/>
                <w:noProof/>
              </w:rPr>
              <w:t>Appendix: Working Excel of Tesla</w:t>
            </w:r>
            <w:r>
              <w:rPr>
                <w:noProof/>
                <w:webHidden/>
              </w:rPr>
              <w:tab/>
            </w:r>
            <w:r>
              <w:rPr>
                <w:noProof/>
                <w:webHidden/>
              </w:rPr>
              <w:fldChar w:fldCharType="begin"/>
            </w:r>
            <w:r>
              <w:rPr>
                <w:noProof/>
                <w:webHidden/>
              </w:rPr>
              <w:instrText xml:space="preserve"> PAGEREF _Toc225423083 \h </w:instrText>
            </w:r>
            <w:r>
              <w:rPr>
                <w:noProof/>
                <w:webHidden/>
              </w:rPr>
            </w:r>
            <w:r>
              <w:rPr>
                <w:noProof/>
                <w:webHidden/>
              </w:rPr>
              <w:fldChar w:fldCharType="separate"/>
            </w:r>
            <w:r>
              <w:rPr>
                <w:noProof/>
                <w:webHidden/>
              </w:rPr>
              <w:t>19</w:t>
            </w:r>
            <w:r>
              <w:rPr>
                <w:noProof/>
                <w:webHidden/>
              </w:rPr>
              <w:fldChar w:fldCharType="end"/>
            </w:r>
          </w:hyperlink>
        </w:p>
        <w:p w:rsidR="00E4749F" w:rsidRDefault="00E4749F" w14:paraId="24D67363" w14:textId="5E3ADC33">
          <w:r>
            <w:rPr>
              <w:b/>
              <w:bCs/>
              <w:noProof/>
            </w:rPr>
            <w:fldChar w:fldCharType="end"/>
          </w:r>
        </w:p>
      </w:sdtContent>
    </w:sdt>
    <w:p w:rsidRPr="00F9571C" w:rsidR="00302DFB" w:rsidP="00F9571C" w:rsidRDefault="00302DFB" w14:paraId="3F674B0B" w14:textId="77777777">
      <w:pPr>
        <w:spacing w:line="360" w:lineRule="auto"/>
        <w:jc w:val="both"/>
        <w:rPr>
          <w:rFonts w:cs="Times New Roman" w:eastAsiaTheme="majorEastAsia"/>
          <w:b/>
          <w:color w:val="365F91" w:themeColor="accent1" w:themeShade="BF"/>
          <w:szCs w:val="24"/>
        </w:rPr>
      </w:pPr>
      <w:r w:rsidRPr="00F9571C">
        <w:rPr>
          <w:rFonts w:cs="Times New Roman"/>
          <w:szCs w:val="24"/>
        </w:rPr>
        <w:br w:type="page"/>
      </w:r>
    </w:p>
    <w:p w:rsidRPr="00F9571C" w:rsidR="009A59EE" w:rsidP="00F9571C" w:rsidRDefault="009A59EE" w14:paraId="6D0E2113" w14:textId="59878788">
      <w:pPr>
        <w:pStyle w:val="Heading1"/>
        <w:spacing w:line="360" w:lineRule="auto"/>
        <w:jc w:val="both"/>
        <w:rPr>
          <w:rFonts w:cs="Times New Roman"/>
          <w:szCs w:val="24"/>
        </w:rPr>
      </w:pPr>
      <w:bookmarkStart w:name="_Toc225423052" w:id="0"/>
      <w:r w:rsidRPr="00F9571C">
        <w:rPr>
          <w:rFonts w:cs="Times New Roman"/>
          <w:szCs w:val="24"/>
        </w:rPr>
        <w:t>1. Introduction</w:t>
      </w:r>
      <w:bookmarkEnd w:id="0"/>
    </w:p>
    <w:p w:rsidRPr="00F9571C" w:rsidR="00E65757" w:rsidP="00F9571C" w:rsidRDefault="00E65757" w14:paraId="797E1E80" w14:textId="7ED7E470">
      <w:pPr>
        <w:spacing w:line="360" w:lineRule="auto"/>
        <w:jc w:val="both"/>
        <w:rPr>
          <w:rFonts w:cs="Times New Roman"/>
          <w:szCs w:val="24"/>
        </w:rPr>
      </w:pPr>
      <w:r w:rsidRPr="00F9571C">
        <w:rPr>
          <w:rFonts w:cs="Times New Roman"/>
          <w:szCs w:val="24"/>
        </w:rPr>
        <w:t>Tesla Inc. is one of the most prosperous electric vehicles (EVs) manufacturers operating in the rapidly evolving global automotive and clean energy industry. The company designs, manufactures and sells electric vehicles, energy production and storage products and puts itself at the heart of transitioning to sustainable energy</w:t>
      </w:r>
      <w:r w:rsidR="00DF593E">
        <w:rPr>
          <w:rFonts w:cs="Times New Roman"/>
          <w:szCs w:val="24"/>
        </w:rPr>
        <w:t xml:space="preserve"> </w:t>
      </w:r>
      <w:r w:rsidRPr="00F15711" w:rsidR="00DF593E">
        <w:t>(Tesla, 2023)</w:t>
      </w:r>
      <w:r w:rsidRPr="00F9571C">
        <w:rPr>
          <w:rFonts w:cs="Times New Roman"/>
          <w:szCs w:val="24"/>
        </w:rPr>
        <w:t>. Tesla operates in two main areas: automotive and energy generation and storage, and a vertically integrated and direct-to-customer sales approach makes the company unique when compared to traditional motor car producers</w:t>
      </w:r>
      <w:r w:rsidR="00B720A3">
        <w:rPr>
          <w:rFonts w:cs="Times New Roman"/>
          <w:szCs w:val="24"/>
        </w:rPr>
        <w:t xml:space="preserve"> </w:t>
      </w:r>
      <w:r w:rsidRPr="00F15711" w:rsidR="00B720A3">
        <w:t>(Song, 2022)</w:t>
      </w:r>
      <w:r w:rsidRPr="00F9571C">
        <w:rPr>
          <w:rFonts w:cs="Times New Roman"/>
          <w:szCs w:val="24"/>
        </w:rPr>
        <w:t>.</w:t>
      </w:r>
    </w:p>
    <w:p w:rsidRPr="00F9571C" w:rsidR="00E65757" w:rsidP="00F9571C" w:rsidRDefault="00E65757" w14:paraId="766504E4" w14:textId="77777777">
      <w:pPr>
        <w:spacing w:line="360" w:lineRule="auto"/>
        <w:jc w:val="both"/>
        <w:rPr>
          <w:rFonts w:cs="Times New Roman"/>
          <w:szCs w:val="24"/>
        </w:rPr>
      </w:pPr>
      <w:r w:rsidRPr="00F9571C">
        <w:rPr>
          <w:rFonts w:cs="Times New Roman"/>
          <w:szCs w:val="24"/>
        </w:rPr>
        <w:t>Environmental issues, governmental and technological progress have been the hallmark of the past decade as the EV industry exploded in a booming fashion. The industry is also becoming more competitive, with old and new entrants starting to compete with one another, intensifying price competition and innovation. In this case the financial performance of Tesla is informative with regards to the balancing of profitability, liquidity, financial risk and functioning in a dynamic market environment of a high growth company.</w:t>
      </w:r>
    </w:p>
    <w:p w:rsidRPr="00F9571C" w:rsidR="00E65757" w:rsidP="00F9571C" w:rsidRDefault="00E65757" w14:paraId="1C798A5A" w14:textId="5DA595B1">
      <w:pPr>
        <w:spacing w:line="360" w:lineRule="auto"/>
        <w:jc w:val="both"/>
        <w:rPr>
          <w:rFonts w:cs="Times New Roman"/>
          <w:szCs w:val="24"/>
        </w:rPr>
      </w:pPr>
      <w:r w:rsidRPr="00F9571C">
        <w:rPr>
          <w:rFonts w:cs="Times New Roman"/>
          <w:szCs w:val="24"/>
        </w:rPr>
        <w:t>This report discusses the past five years of Tesla (2020</w:t>
      </w:r>
      <w:r w:rsidR="00DF593E">
        <w:rPr>
          <w:rFonts w:cs="Times New Roman"/>
          <w:szCs w:val="24"/>
        </w:rPr>
        <w:t>-</w:t>
      </w:r>
      <w:r w:rsidRPr="00F9571C">
        <w:rPr>
          <w:rFonts w:cs="Times New Roman"/>
          <w:szCs w:val="24"/>
        </w:rPr>
        <w:t>2024), its financial performance with some focus on key financial ratios basing on the financial statements of the firm. Profitability, liquidity, efficiency, gearing and cash flow performance are analyzed to find out the financial health and efficiency of the company. The report also considers how economic trends affect Tesla strategic position in the EV market.</w:t>
      </w:r>
    </w:p>
    <w:p w:rsidRPr="00F9571C" w:rsidR="00E65757" w:rsidP="00F9571C" w:rsidRDefault="00E65757" w14:paraId="7DBD6B58" w14:textId="77777777">
      <w:pPr>
        <w:spacing w:line="360" w:lineRule="auto"/>
        <w:jc w:val="both"/>
        <w:rPr>
          <w:rFonts w:cs="Times New Roman"/>
          <w:szCs w:val="24"/>
        </w:rPr>
      </w:pPr>
      <w:r w:rsidRPr="00F9571C">
        <w:rPr>
          <w:rFonts w:cs="Times New Roman"/>
          <w:szCs w:val="24"/>
        </w:rPr>
        <w:t>The purpose of this report is to identify the strengths and weaknesses and potential risks of Tesla performance under financial terms as well as to provide a strategy based on the foundation of making decisions. The analysis is supported by ratio analysis and the trends of the supplementing Excel sheet.</w:t>
      </w:r>
    </w:p>
    <w:p w:rsidRPr="00F9571C" w:rsidR="009A59EE" w:rsidP="00F9571C" w:rsidRDefault="00E65757" w14:paraId="5FE42EC3" w14:textId="66CC0833">
      <w:pPr>
        <w:spacing w:line="360" w:lineRule="auto"/>
        <w:jc w:val="both"/>
        <w:rPr>
          <w:rFonts w:cs="Times New Roman"/>
          <w:szCs w:val="24"/>
        </w:rPr>
      </w:pPr>
      <w:r w:rsidRPr="00F9571C">
        <w:rPr>
          <w:rFonts w:cs="Times New Roman"/>
          <w:szCs w:val="24"/>
        </w:rPr>
        <w:t>Overall, the report will be an overall health check of the financial health of Tesla, to be addressed in the following sections of working capital management, financial restructuring and investment appraisal.</w:t>
      </w:r>
    </w:p>
    <w:p w:rsidRPr="00F9571C" w:rsidR="009A59EE" w:rsidP="00F9571C" w:rsidRDefault="009A59EE" w14:paraId="4C6733CB" w14:textId="0E95D9DC">
      <w:pPr>
        <w:pStyle w:val="Heading1"/>
        <w:spacing w:line="360" w:lineRule="auto"/>
        <w:jc w:val="both"/>
        <w:rPr>
          <w:rFonts w:cs="Times New Roman"/>
          <w:szCs w:val="24"/>
        </w:rPr>
      </w:pPr>
      <w:bookmarkStart w:name="_Toc225423053" w:id="1"/>
      <w:r w:rsidRPr="00F9571C">
        <w:rPr>
          <w:rFonts w:cs="Times New Roman"/>
          <w:szCs w:val="24"/>
        </w:rPr>
        <w:t>2. Financial Health Check</w:t>
      </w:r>
      <w:bookmarkEnd w:id="1"/>
    </w:p>
    <w:p w:rsidRPr="00F9571C" w:rsidR="009A59EE" w:rsidP="00F9571C" w:rsidRDefault="009A59EE" w14:paraId="2E3AD248" w14:textId="77777777">
      <w:pPr>
        <w:pStyle w:val="Heading2"/>
        <w:spacing w:line="360" w:lineRule="auto"/>
        <w:jc w:val="both"/>
        <w:rPr>
          <w:rFonts w:ascii="Times New Roman" w:hAnsi="Times New Roman" w:cs="Times New Roman"/>
          <w:sz w:val="24"/>
          <w:szCs w:val="24"/>
        </w:rPr>
      </w:pPr>
      <w:bookmarkStart w:name="_Toc225423054" w:id="2"/>
      <w:r w:rsidRPr="00F9571C">
        <w:rPr>
          <w:rFonts w:ascii="Times New Roman" w:hAnsi="Times New Roman" w:cs="Times New Roman"/>
          <w:sz w:val="24"/>
          <w:szCs w:val="24"/>
        </w:rPr>
        <w:t>2.1 Revenue and Profitability Analysis</w:t>
      </w:r>
      <w:bookmarkEnd w:id="2"/>
    </w:p>
    <w:p w:rsidR="00D56F8D" w:rsidP="00F9571C" w:rsidRDefault="00D56F8D" w14:paraId="183AA093" w14:textId="7673A71D">
      <w:pPr>
        <w:spacing w:line="360" w:lineRule="auto"/>
        <w:jc w:val="both"/>
        <w:rPr>
          <w:rFonts w:cs="Times New Roman"/>
          <w:szCs w:val="24"/>
        </w:rPr>
      </w:pPr>
      <w:r w:rsidRPr="00F9571C">
        <w:rPr>
          <w:rFonts w:cs="Times New Roman"/>
          <w:szCs w:val="24"/>
        </w:rPr>
        <w:t>The revenue of Tesla shows high growth within the five years as it is expected that revenue will grow between 2020 and 2024 by an estimated amount of 97.7 billion dollars. This is slightly more than a threefold growth, which portrays the fast growth of the company in the production of vehicles and penetration in the world market</w:t>
      </w:r>
      <w:r w:rsidR="0045292E">
        <w:rPr>
          <w:rFonts w:cs="Times New Roman"/>
          <w:szCs w:val="24"/>
        </w:rPr>
        <w:t xml:space="preserve"> </w:t>
      </w:r>
      <w:r w:rsidRPr="00F15711" w:rsidR="0045292E">
        <w:t>(Tesla, 2022)</w:t>
      </w:r>
      <w:r w:rsidRPr="00F9571C">
        <w:rPr>
          <w:rFonts w:cs="Times New Roman"/>
          <w:szCs w:val="24"/>
        </w:rPr>
        <w:t>. The largest increase was recorded in 2020</w:t>
      </w:r>
      <w:r w:rsidR="0045292E">
        <w:rPr>
          <w:rFonts w:cs="Times New Roman"/>
          <w:szCs w:val="24"/>
        </w:rPr>
        <w:t>-</w:t>
      </w:r>
      <w:r w:rsidRPr="00F9571C">
        <w:rPr>
          <w:rFonts w:cs="Times New Roman"/>
          <w:szCs w:val="24"/>
        </w:rPr>
        <w:t>22, as the revenue increased drastically owing to the rise in demand of the electric vehicles as well as expansion of manufacturing capacities and better economies of scale.</w:t>
      </w:r>
    </w:p>
    <w:p w:rsidRPr="00937D51" w:rsidR="00937D51" w:rsidP="00937D51" w:rsidRDefault="00937D51" w14:paraId="3149F316" w14:textId="3905CD48">
      <w:pPr>
        <w:spacing w:line="360" w:lineRule="auto"/>
        <w:jc w:val="center"/>
        <w:rPr>
          <w:rFonts w:cs="Times New Roman"/>
          <w:b/>
          <w:bCs/>
          <w:szCs w:val="24"/>
        </w:rPr>
      </w:pPr>
      <w:r w:rsidRPr="00937D51">
        <w:rPr>
          <w:b/>
          <w:bCs/>
          <w:noProof/>
        </w:rPr>
        <w:drawing>
          <wp:inline distT="0" distB="0" distL="0" distR="0" wp14:anchorId="2EA1077E" wp14:editId="7453C281">
            <wp:extent cx="5731510" cy="2466975"/>
            <wp:effectExtent l="0" t="0" r="2540" b="9525"/>
            <wp:docPr id="580783802" name="Chart 1">
              <a:extLst xmlns:a="http://schemas.openxmlformats.org/drawingml/2006/main">
                <a:ext uri="{FF2B5EF4-FFF2-40B4-BE49-F238E27FC236}">
                  <a16:creationId xmlns:a16="http://schemas.microsoft.com/office/drawing/2014/main" id="{F29CCB6D-A608-969B-6900-F144025DC6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937D51" w:rsidR="00937D51" w:rsidP="00937D51" w:rsidRDefault="00937D51" w14:paraId="46C60481" w14:textId="08EA59DD">
      <w:pPr>
        <w:spacing w:line="360" w:lineRule="auto"/>
        <w:jc w:val="center"/>
        <w:rPr>
          <w:rFonts w:cs="Times New Roman"/>
          <w:b/>
          <w:bCs/>
          <w:szCs w:val="24"/>
        </w:rPr>
      </w:pPr>
      <w:r w:rsidRPr="00937D51">
        <w:rPr>
          <w:rFonts w:cs="Times New Roman"/>
          <w:b/>
          <w:bCs/>
          <w:szCs w:val="24"/>
        </w:rPr>
        <w:t>Figure: Revenue and profit analysis</w:t>
      </w:r>
    </w:p>
    <w:p w:rsidRPr="00937D51" w:rsidR="00937D51" w:rsidP="00937D51" w:rsidRDefault="00937D51" w14:paraId="34FF5C31" w14:textId="46B796B5">
      <w:pPr>
        <w:spacing w:line="360" w:lineRule="auto"/>
        <w:jc w:val="center"/>
        <w:rPr>
          <w:rFonts w:cs="Times New Roman"/>
          <w:b/>
          <w:bCs/>
          <w:szCs w:val="24"/>
        </w:rPr>
      </w:pPr>
      <w:r w:rsidRPr="00937D51">
        <w:rPr>
          <w:rFonts w:cs="Times New Roman"/>
          <w:b/>
          <w:bCs/>
          <w:szCs w:val="24"/>
        </w:rPr>
        <w:t>Source Self developed from MS Excel</w:t>
      </w:r>
    </w:p>
    <w:p w:rsidRPr="00F9571C" w:rsidR="00D56F8D" w:rsidP="00F9571C" w:rsidRDefault="00D56F8D" w14:paraId="1C2EEEE3" w14:textId="508C6A9F">
      <w:pPr>
        <w:spacing w:line="360" w:lineRule="auto"/>
        <w:jc w:val="both"/>
        <w:rPr>
          <w:rFonts w:cs="Times New Roman"/>
          <w:szCs w:val="24"/>
        </w:rPr>
      </w:pPr>
      <w:r w:rsidRPr="00F9571C">
        <w:rPr>
          <w:rFonts w:cs="Times New Roman"/>
          <w:szCs w:val="24"/>
        </w:rPr>
        <w:t>Nevertheless, the increase in revenues decreased significantly after 2023 and only slight gains were noted in 2024</w:t>
      </w:r>
      <w:r w:rsidR="005F0EC9">
        <w:rPr>
          <w:rFonts w:cs="Times New Roman"/>
          <w:szCs w:val="24"/>
        </w:rPr>
        <w:t xml:space="preserve"> </w:t>
      </w:r>
      <w:r w:rsidRPr="00F15711" w:rsidR="005F0EC9">
        <w:t>(Tesla, 2023)</w:t>
      </w:r>
      <w:r w:rsidRPr="00F9571C">
        <w:rPr>
          <w:rFonts w:cs="Times New Roman"/>
          <w:szCs w:val="24"/>
        </w:rPr>
        <w:t>. It shows that Tesla might be in a more mature phase of its development, as it is more difficult to sustain high growth rates because of the higher competition and market saturation in this case</w:t>
      </w:r>
      <w:r w:rsidR="00C90039">
        <w:rPr>
          <w:rFonts w:cs="Times New Roman"/>
          <w:szCs w:val="24"/>
        </w:rPr>
        <w:t xml:space="preserve"> </w:t>
      </w:r>
      <w:r w:rsidRPr="00F15711" w:rsidR="00C90039">
        <w:t>(Gitman and Zutter, 2019)</w:t>
      </w:r>
      <w:r w:rsidRPr="00F9571C">
        <w:rPr>
          <w:rFonts w:cs="Times New Roman"/>
          <w:szCs w:val="24"/>
        </w:rPr>
        <w:t>.</w:t>
      </w:r>
    </w:p>
    <w:p w:rsidR="00D56F8D" w:rsidP="00F9571C" w:rsidRDefault="00D56F8D" w14:paraId="4F8F38E1" w14:textId="6BE3B1B4">
      <w:pPr>
        <w:spacing w:line="360" w:lineRule="auto"/>
        <w:jc w:val="both"/>
        <w:rPr>
          <w:rFonts w:cs="Times New Roman"/>
          <w:szCs w:val="24"/>
        </w:rPr>
      </w:pPr>
      <w:r w:rsidRPr="00F9571C">
        <w:rPr>
          <w:rFonts w:cs="Times New Roman"/>
          <w:szCs w:val="24"/>
        </w:rPr>
        <w:t>Trends of net profits also present additional information about the performance of Tesla. In 2023, net income rose and improved operational efficiency and cost management increased as compared to 2020 because net income improved to 15.0 billion (compared to in 2020, 0.72 billion). The increase in net profit margin that has grown to surpass 15 percent in 2022 and 2023 represents how well Tesla uses revenue to make profit during its period of high growth</w:t>
      </w:r>
      <w:r w:rsidR="00593294">
        <w:rPr>
          <w:rFonts w:cs="Times New Roman"/>
          <w:szCs w:val="24"/>
        </w:rPr>
        <w:t xml:space="preserve"> </w:t>
      </w:r>
      <w:r w:rsidRPr="00F15711" w:rsidR="00593294">
        <w:t>(Tesla, 2022)</w:t>
      </w:r>
      <w:r w:rsidRPr="00F9571C">
        <w:rPr>
          <w:rFonts w:cs="Times New Roman"/>
          <w:szCs w:val="24"/>
        </w:rPr>
        <w:t>.</w:t>
      </w:r>
    </w:p>
    <w:p w:rsidR="001B03F6" w:rsidP="00F9571C" w:rsidRDefault="001B03F6" w14:paraId="18F943CB" w14:textId="5C3AE25B">
      <w:pPr>
        <w:spacing w:line="360" w:lineRule="auto"/>
        <w:jc w:val="both"/>
        <w:rPr>
          <w:rFonts w:cs="Times New Roman"/>
          <w:szCs w:val="24"/>
        </w:rPr>
      </w:pPr>
      <w:r>
        <w:rPr>
          <w:noProof/>
        </w:rPr>
        <w:drawing>
          <wp:inline distT="0" distB="0" distL="0" distR="0" wp14:anchorId="5A0AA2E3" wp14:editId="7A94ABAD">
            <wp:extent cx="5731510" cy="2363470"/>
            <wp:effectExtent l="0" t="0" r="2540" b="17780"/>
            <wp:docPr id="2018339618" name="Chart 1">
              <a:extLst xmlns:a="http://schemas.openxmlformats.org/drawingml/2006/main">
                <a:ext uri="{FF2B5EF4-FFF2-40B4-BE49-F238E27FC236}">
                  <a16:creationId xmlns:a16="http://schemas.microsoft.com/office/drawing/2014/main" id="{370CE01A-0067-002F-841A-0E610BD627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87AAB" w:rsidP="00D87AAB" w:rsidRDefault="00810A61" w14:paraId="7B51D52C" w14:textId="77777777">
      <w:pPr>
        <w:spacing w:line="360" w:lineRule="auto"/>
        <w:jc w:val="center"/>
        <w:rPr>
          <w:rFonts w:cs="Times New Roman"/>
          <w:b/>
          <w:bCs/>
          <w:szCs w:val="24"/>
        </w:rPr>
      </w:pPr>
      <w:r w:rsidRPr="00937D51">
        <w:rPr>
          <w:rFonts w:cs="Times New Roman"/>
          <w:b/>
          <w:bCs/>
          <w:szCs w:val="24"/>
        </w:rPr>
        <w:t xml:space="preserve">Figure: </w:t>
      </w:r>
      <w:r w:rsidR="00D46971">
        <w:rPr>
          <w:rFonts w:cs="Times New Roman"/>
          <w:b/>
          <w:bCs/>
          <w:szCs w:val="24"/>
        </w:rPr>
        <w:t>Net profit analysi</w:t>
      </w:r>
      <w:r w:rsidR="00D16FF2">
        <w:rPr>
          <w:rFonts w:cs="Times New Roman"/>
          <w:b/>
          <w:bCs/>
          <w:szCs w:val="24"/>
        </w:rPr>
        <w:t>s</w:t>
      </w:r>
    </w:p>
    <w:p w:rsidRPr="00D87AAB" w:rsidR="00810A61" w:rsidP="00D87AAB" w:rsidRDefault="00810A61" w14:paraId="05684CFE" w14:textId="4BEC8C03">
      <w:pPr>
        <w:spacing w:line="360" w:lineRule="auto"/>
        <w:jc w:val="center"/>
        <w:rPr>
          <w:rFonts w:cs="Times New Roman"/>
          <w:b/>
          <w:bCs/>
          <w:szCs w:val="24"/>
        </w:rPr>
      </w:pPr>
      <w:r w:rsidRPr="00937D51">
        <w:rPr>
          <w:rFonts w:cs="Times New Roman"/>
          <w:b/>
          <w:bCs/>
          <w:szCs w:val="24"/>
        </w:rPr>
        <w:t>Source</w:t>
      </w:r>
      <w:r w:rsidR="007D47FE">
        <w:rPr>
          <w:rFonts w:cs="Times New Roman"/>
          <w:b/>
          <w:bCs/>
          <w:szCs w:val="24"/>
        </w:rPr>
        <w:t xml:space="preserve">: </w:t>
      </w:r>
      <w:r w:rsidRPr="00937D51">
        <w:rPr>
          <w:rFonts w:cs="Times New Roman"/>
          <w:b/>
          <w:bCs/>
          <w:szCs w:val="24"/>
        </w:rPr>
        <w:t>Self developed from MS Excel</w:t>
      </w:r>
    </w:p>
    <w:p w:rsidRPr="00F9571C" w:rsidR="003552AB" w:rsidP="00F9571C" w:rsidRDefault="00D56F8D" w14:paraId="37911D43" w14:textId="26816965">
      <w:pPr>
        <w:spacing w:line="360" w:lineRule="auto"/>
        <w:jc w:val="both"/>
        <w:rPr>
          <w:rFonts w:cs="Times New Roman"/>
          <w:szCs w:val="24"/>
        </w:rPr>
      </w:pPr>
      <w:r w:rsidRPr="00F9571C">
        <w:rPr>
          <w:rFonts w:cs="Times New Roman"/>
          <w:szCs w:val="24"/>
        </w:rPr>
        <w:t>Nevertheless, the net profit of 7.0 billion in 2024 and the net profit margin of about 7% suggests that the profitability will decrease considerably. This implies that Tesla experienced the squeeze of the margins, which was probably caused by the vigorous price cuts in the endeavor to retain its market share in an increasingly competitive EV market. Other reasons might also have been increased cost of production and conditions in the world economies which led to diminished profitability.</w:t>
      </w:r>
    </w:p>
    <w:p w:rsidR="00D56F8D" w:rsidP="00F9571C" w:rsidRDefault="00D56F8D" w14:paraId="6221F022" w14:textId="77777777">
      <w:pPr>
        <w:spacing w:line="360" w:lineRule="auto"/>
        <w:jc w:val="both"/>
        <w:rPr>
          <w:rFonts w:cs="Times New Roman"/>
          <w:szCs w:val="24"/>
        </w:rPr>
      </w:pPr>
      <w:r w:rsidRPr="00F9571C">
        <w:rPr>
          <w:rFonts w:cs="Times New Roman"/>
          <w:szCs w:val="24"/>
        </w:rPr>
        <w:t>The trend of operating margin and gross margin is also on the same lines, reaching maximum levels until 2022 and then reducing. These developments demonstrate that Tesla was able to expand its operations successfully, but now the company is experiencing difficulties in its cost efficiency and pricing power.</w:t>
      </w:r>
    </w:p>
    <w:p w:rsidR="00B15967" w:rsidP="00F9571C" w:rsidRDefault="00B15967" w14:paraId="52ACE4E5" w14:textId="2C408900">
      <w:pPr>
        <w:spacing w:line="360" w:lineRule="auto"/>
        <w:jc w:val="both"/>
        <w:rPr>
          <w:rFonts w:cs="Times New Roman"/>
          <w:szCs w:val="24"/>
        </w:rPr>
      </w:pPr>
      <w:r>
        <w:rPr>
          <w:noProof/>
        </w:rPr>
        <w:drawing>
          <wp:inline distT="0" distB="0" distL="0" distR="0" wp14:anchorId="42D49925" wp14:editId="07F87FE5">
            <wp:extent cx="5731510" cy="2642235"/>
            <wp:effectExtent l="0" t="0" r="2540" b="5715"/>
            <wp:docPr id="476125178" name="Chart 1">
              <a:extLst xmlns:a="http://schemas.openxmlformats.org/drawingml/2006/main">
                <a:ext uri="{FF2B5EF4-FFF2-40B4-BE49-F238E27FC236}">
                  <a16:creationId xmlns:a16="http://schemas.microsoft.com/office/drawing/2014/main" id="{CD2A53EB-F50D-46EF-AB45-08642E4B9A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63485" w:rsidP="00963485" w:rsidRDefault="00963485" w14:paraId="055FA72F" w14:textId="7AB75FBB">
      <w:pPr>
        <w:spacing w:line="360" w:lineRule="auto"/>
        <w:jc w:val="center"/>
        <w:rPr>
          <w:rFonts w:cs="Times New Roman"/>
          <w:b/>
          <w:bCs/>
          <w:szCs w:val="24"/>
        </w:rPr>
      </w:pPr>
      <w:r w:rsidRPr="00937D51">
        <w:rPr>
          <w:rFonts w:cs="Times New Roman"/>
          <w:b/>
          <w:bCs/>
          <w:szCs w:val="24"/>
        </w:rPr>
        <w:t>Figure: R</w:t>
      </w:r>
      <w:r w:rsidR="00314704">
        <w:rPr>
          <w:rFonts w:cs="Times New Roman"/>
          <w:b/>
          <w:bCs/>
          <w:szCs w:val="24"/>
        </w:rPr>
        <w:t>OE</w:t>
      </w:r>
    </w:p>
    <w:p w:rsidRPr="00963485" w:rsidR="00963485" w:rsidP="00963485" w:rsidRDefault="00963485" w14:paraId="691BCBFD" w14:textId="0E3F6F9F">
      <w:pPr>
        <w:spacing w:line="360" w:lineRule="auto"/>
        <w:jc w:val="center"/>
        <w:rPr>
          <w:rFonts w:cs="Times New Roman"/>
          <w:b/>
          <w:bCs/>
          <w:szCs w:val="24"/>
        </w:rPr>
      </w:pPr>
      <w:r w:rsidRPr="00937D51">
        <w:rPr>
          <w:rFonts w:cs="Times New Roman"/>
          <w:b/>
          <w:bCs/>
          <w:szCs w:val="24"/>
        </w:rPr>
        <w:t>Source</w:t>
      </w:r>
      <w:r w:rsidR="00D717C5">
        <w:rPr>
          <w:rFonts w:cs="Times New Roman"/>
          <w:b/>
          <w:bCs/>
          <w:szCs w:val="24"/>
        </w:rPr>
        <w:t>:</w:t>
      </w:r>
      <w:r w:rsidRPr="00937D51">
        <w:rPr>
          <w:rFonts w:cs="Times New Roman"/>
          <w:b/>
          <w:bCs/>
          <w:szCs w:val="24"/>
        </w:rPr>
        <w:t xml:space="preserve"> Self developed from MS Excel</w:t>
      </w:r>
    </w:p>
    <w:p w:rsidRPr="00F9571C" w:rsidR="00D56F8D" w:rsidP="00F9571C" w:rsidRDefault="00D56F8D" w14:paraId="4B0626E9" w14:textId="53A244F4">
      <w:pPr>
        <w:spacing w:line="360" w:lineRule="auto"/>
        <w:jc w:val="both"/>
        <w:rPr>
          <w:rFonts w:cs="Times New Roman"/>
          <w:szCs w:val="24"/>
        </w:rPr>
      </w:pPr>
      <w:r w:rsidRPr="00F9571C">
        <w:rPr>
          <w:rFonts w:cs="Times New Roman"/>
          <w:szCs w:val="24"/>
        </w:rPr>
        <w:t>This trend is also indicated by Return on Equity (ROE), which will grow to 25% in 2022, after its growth of 5% in 2020, and then decrease to 18% in 2024. It implies that Tesla was very efficient in producing shareholder returns in the expansion period but the efficiency of using equity has been undermined over the past few years</w:t>
      </w:r>
      <w:r w:rsidR="00593294">
        <w:rPr>
          <w:rFonts w:cs="Times New Roman"/>
          <w:szCs w:val="24"/>
        </w:rPr>
        <w:t xml:space="preserve"> </w:t>
      </w:r>
      <w:r w:rsidRPr="00F15711" w:rsidR="00593294">
        <w:t>(Tesla, 2022)</w:t>
      </w:r>
      <w:r w:rsidRPr="00F9571C">
        <w:rPr>
          <w:rFonts w:cs="Times New Roman"/>
          <w:szCs w:val="24"/>
        </w:rPr>
        <w:t>.</w:t>
      </w:r>
    </w:p>
    <w:p w:rsidRPr="00F9571C" w:rsidR="009A59EE" w:rsidP="00F9571C" w:rsidRDefault="00D56F8D" w14:paraId="639255AE" w14:textId="76F90FD3">
      <w:pPr>
        <w:spacing w:line="360" w:lineRule="auto"/>
        <w:jc w:val="both"/>
        <w:rPr>
          <w:rFonts w:cs="Times New Roman"/>
          <w:szCs w:val="24"/>
        </w:rPr>
      </w:pPr>
      <w:r w:rsidRPr="00F9571C">
        <w:rPr>
          <w:rFonts w:cs="Times New Roman"/>
          <w:szCs w:val="24"/>
        </w:rPr>
        <w:t>In general, the profitability analysis of Tesla shows the development of a shift in dynamics between a fast growth and high margins to the increasingly competitive environment with falling profit margins</w:t>
      </w:r>
      <w:r w:rsidR="003537C3">
        <w:rPr>
          <w:rFonts w:cs="Times New Roman"/>
          <w:szCs w:val="24"/>
        </w:rPr>
        <w:t xml:space="preserve"> </w:t>
      </w:r>
      <w:r w:rsidRPr="00F15711" w:rsidR="003537C3">
        <w:t>(Gitman and Zutter, 2019)</w:t>
      </w:r>
      <w:r w:rsidRPr="00F9571C">
        <w:rPr>
          <w:rFonts w:cs="Times New Roman"/>
          <w:szCs w:val="24"/>
        </w:rPr>
        <w:t>.</w:t>
      </w:r>
    </w:p>
    <w:p w:rsidRPr="00F9571C" w:rsidR="009A59EE" w:rsidP="00F9571C" w:rsidRDefault="009A59EE" w14:paraId="655F0858" w14:textId="77777777">
      <w:pPr>
        <w:pStyle w:val="Heading2"/>
        <w:spacing w:line="360" w:lineRule="auto"/>
        <w:jc w:val="both"/>
        <w:rPr>
          <w:rFonts w:ascii="Times New Roman" w:hAnsi="Times New Roman" w:cs="Times New Roman"/>
          <w:sz w:val="24"/>
          <w:szCs w:val="24"/>
        </w:rPr>
      </w:pPr>
      <w:bookmarkStart w:name="_Toc225423055" w:id="3"/>
      <w:r w:rsidRPr="00F9571C">
        <w:rPr>
          <w:rFonts w:ascii="Times New Roman" w:hAnsi="Times New Roman" w:cs="Times New Roman"/>
          <w:sz w:val="24"/>
          <w:szCs w:val="24"/>
        </w:rPr>
        <w:t>2.2 Liquidity Analysis</w:t>
      </w:r>
      <w:bookmarkEnd w:id="3"/>
    </w:p>
    <w:p w:rsidR="00141D0D" w:rsidP="00F9571C" w:rsidRDefault="00141D0D" w14:paraId="78E19168" w14:textId="539D9556">
      <w:pPr>
        <w:spacing w:line="360" w:lineRule="auto"/>
        <w:jc w:val="both"/>
        <w:rPr>
          <w:rFonts w:cs="Times New Roman"/>
          <w:szCs w:val="24"/>
        </w:rPr>
      </w:pPr>
      <w:r w:rsidRPr="00F9571C">
        <w:rPr>
          <w:rFonts w:cs="Times New Roman"/>
          <w:szCs w:val="24"/>
        </w:rPr>
        <w:t>Liquidity position of Tesla is stable during the five-year span. The current ratio ranges between 1.4 and 1.9; this means that the company has consistently been able to cover its immediate obligations using its current assets. A current ratio of over 1 is an indication that Tesla can meet its immediate liabilities without liquidity constraints</w:t>
      </w:r>
      <w:r w:rsidR="005D294C">
        <w:rPr>
          <w:rFonts w:cs="Times New Roman"/>
          <w:szCs w:val="24"/>
        </w:rPr>
        <w:t xml:space="preserve"> </w:t>
      </w:r>
      <w:r w:rsidRPr="00F15711" w:rsidR="005D294C">
        <w:t>(Tesla, 2021)</w:t>
      </w:r>
      <w:r w:rsidRPr="00F9571C">
        <w:rPr>
          <w:rFonts w:cs="Times New Roman"/>
          <w:szCs w:val="24"/>
        </w:rPr>
        <w:t>.</w:t>
      </w:r>
    </w:p>
    <w:p w:rsidR="00523AD4" w:rsidP="00B67DA0" w:rsidRDefault="00523AD4" w14:paraId="3965232D" w14:textId="78033ABA">
      <w:pPr>
        <w:spacing w:line="360" w:lineRule="auto"/>
        <w:jc w:val="center"/>
        <w:rPr>
          <w:rFonts w:cs="Times New Roman"/>
          <w:szCs w:val="24"/>
        </w:rPr>
      </w:pPr>
      <w:r>
        <w:rPr>
          <w:noProof/>
        </w:rPr>
        <w:drawing>
          <wp:inline distT="0" distB="0" distL="0" distR="0" wp14:anchorId="2EF0F96B" wp14:editId="6D9D3D7C">
            <wp:extent cx="4584405" cy="2791047"/>
            <wp:effectExtent l="0" t="0" r="6985" b="9525"/>
            <wp:docPr id="1945314647" name="Chart 1">
              <a:extLst xmlns:a="http://schemas.openxmlformats.org/drawingml/2006/main">
                <a:ext uri="{FF2B5EF4-FFF2-40B4-BE49-F238E27FC236}">
                  <a16:creationId xmlns:a16="http://schemas.microsoft.com/office/drawing/2014/main" id="{52C8E124-91C2-F7D6-2DA7-56E8AF038D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42768" w:rsidP="004F5CCB" w:rsidRDefault="00942768" w14:paraId="2B12EC31" w14:textId="408406E2">
      <w:pPr>
        <w:spacing w:line="360" w:lineRule="auto"/>
        <w:jc w:val="center"/>
        <w:rPr>
          <w:rFonts w:cs="Times New Roman"/>
          <w:szCs w:val="24"/>
        </w:rPr>
      </w:pPr>
      <w:r>
        <w:rPr>
          <w:rFonts w:cs="Times New Roman"/>
          <w:szCs w:val="24"/>
        </w:rPr>
        <w:t>Figure: Current Ratio</w:t>
      </w:r>
    </w:p>
    <w:p w:rsidRPr="00F9571C" w:rsidR="00942768" w:rsidP="004F5CCB" w:rsidRDefault="006D5241" w14:paraId="02A9B467" w14:textId="3A35C0FD">
      <w:pPr>
        <w:spacing w:line="360" w:lineRule="auto"/>
        <w:jc w:val="center"/>
        <w:rPr>
          <w:rFonts w:cs="Times New Roman"/>
          <w:szCs w:val="24"/>
        </w:rPr>
      </w:pPr>
      <w:r w:rsidRPr="00937D51">
        <w:rPr>
          <w:rFonts w:cs="Times New Roman"/>
          <w:b/>
          <w:bCs/>
          <w:szCs w:val="24"/>
        </w:rPr>
        <w:t>Source</w:t>
      </w:r>
      <w:r w:rsidR="009F5955">
        <w:rPr>
          <w:rFonts w:cs="Times New Roman"/>
          <w:b/>
          <w:bCs/>
          <w:szCs w:val="24"/>
        </w:rPr>
        <w:t>:</w:t>
      </w:r>
      <w:r w:rsidR="00995FB4">
        <w:rPr>
          <w:rFonts w:cs="Times New Roman"/>
          <w:b/>
          <w:bCs/>
          <w:szCs w:val="24"/>
        </w:rPr>
        <w:t xml:space="preserve"> </w:t>
      </w:r>
      <w:r w:rsidRPr="00937D51">
        <w:rPr>
          <w:rFonts w:cs="Times New Roman"/>
          <w:b/>
          <w:bCs/>
          <w:szCs w:val="24"/>
        </w:rPr>
        <w:t>Self developed from MS Excel</w:t>
      </w:r>
    </w:p>
    <w:p w:rsidRPr="00F9571C" w:rsidR="00141D0D" w:rsidP="00F9571C" w:rsidRDefault="00141D0D" w14:paraId="00942910" w14:textId="4658E739">
      <w:pPr>
        <w:spacing w:line="360" w:lineRule="auto"/>
        <w:jc w:val="both"/>
        <w:rPr>
          <w:rFonts w:cs="Times New Roman"/>
          <w:szCs w:val="24"/>
        </w:rPr>
      </w:pPr>
      <w:r w:rsidRPr="00F9571C">
        <w:rPr>
          <w:rFonts w:cs="Times New Roman"/>
          <w:szCs w:val="24"/>
        </w:rPr>
        <w:t>The maximum current ratio in 2020 is 1.9, which shows that the company was well positioned in terms of liquidity at the start of that period. The drop to 1.4 in 2021 can also be explained by the growth in investment in operations, as the company increased production and sales. This is, however, not always a negative sign, because Tesla still managed to sustain sufficient liquidity as it expanded its business</w:t>
      </w:r>
      <w:r w:rsidR="00B25961">
        <w:rPr>
          <w:rFonts w:cs="Times New Roman"/>
          <w:szCs w:val="24"/>
        </w:rPr>
        <w:t xml:space="preserve"> </w:t>
      </w:r>
      <w:r w:rsidRPr="00F15711" w:rsidR="00B25961">
        <w:t>(Brigham and Ehrhardt, 2021)</w:t>
      </w:r>
      <w:r w:rsidRPr="00F9571C">
        <w:rPr>
          <w:rFonts w:cs="Times New Roman"/>
          <w:szCs w:val="24"/>
        </w:rPr>
        <w:t>.</w:t>
      </w:r>
    </w:p>
    <w:p w:rsidRPr="00F9571C" w:rsidR="00141D0D" w:rsidP="00F9571C" w:rsidRDefault="00141D0D" w14:paraId="4EF7FC0A" w14:textId="77777777">
      <w:pPr>
        <w:spacing w:line="360" w:lineRule="auto"/>
        <w:jc w:val="both"/>
        <w:rPr>
          <w:rFonts w:cs="Times New Roman"/>
          <w:szCs w:val="24"/>
        </w:rPr>
      </w:pPr>
      <w:r w:rsidRPr="00F9571C">
        <w:rPr>
          <w:rFonts w:cs="Times New Roman"/>
          <w:szCs w:val="24"/>
        </w:rPr>
        <w:t>Between 2022 and 2024, the current ratio is maintained at 1.5 to 1.6 indicating a moderate stance in working capital control. This stability means that Tesla has been able to maximize its short-term funding despite the rapid growth and rising level of operational complexity.</w:t>
      </w:r>
    </w:p>
    <w:p w:rsidRPr="00F9571C" w:rsidR="00141D0D" w:rsidP="00F9571C" w:rsidRDefault="00141D0D" w14:paraId="1A8CF270" w14:textId="1D21D024">
      <w:pPr>
        <w:spacing w:line="360" w:lineRule="auto"/>
        <w:jc w:val="both"/>
        <w:rPr>
          <w:rFonts w:cs="Times New Roman"/>
          <w:szCs w:val="24"/>
        </w:rPr>
      </w:pPr>
      <w:r w:rsidRPr="00F9571C">
        <w:rPr>
          <w:rFonts w:cs="Times New Roman"/>
          <w:szCs w:val="24"/>
        </w:rPr>
        <w:t>A more conservative measure of liquidity is the quick ratio that leaves out inventory. Though it is slightly lesser than the current ratio, it shows the same trend, which m</w:t>
      </w:r>
      <w:r w:rsidR="009A2549">
        <w:rPr>
          <w:rFonts w:cs="Times New Roman"/>
          <w:szCs w:val="24"/>
        </w:rPr>
        <w:t>-</w:t>
      </w:r>
      <w:r w:rsidRPr="00F9571C">
        <w:rPr>
          <w:rFonts w:cs="Times New Roman"/>
          <w:szCs w:val="24"/>
        </w:rPr>
        <w:t>eans that Tesla has enough liquid assets to settle immediate commitments</w:t>
      </w:r>
      <w:r w:rsidR="00A53474">
        <w:rPr>
          <w:rFonts w:cs="Times New Roman"/>
          <w:szCs w:val="24"/>
        </w:rPr>
        <w:t xml:space="preserve"> </w:t>
      </w:r>
      <w:r w:rsidRPr="00F15711" w:rsidR="00A53474">
        <w:t>(Tesla, 2021)</w:t>
      </w:r>
      <w:r w:rsidRPr="00F9571C">
        <w:rPr>
          <w:rFonts w:cs="Times New Roman"/>
          <w:szCs w:val="24"/>
        </w:rPr>
        <w:t>.</w:t>
      </w:r>
      <w:r w:rsidR="00A53474">
        <w:rPr>
          <w:rFonts w:cs="Times New Roman"/>
          <w:szCs w:val="24"/>
        </w:rPr>
        <w:t xml:space="preserve"> </w:t>
      </w:r>
    </w:p>
    <w:p w:rsidRPr="00F9571C" w:rsidR="00141D0D" w:rsidP="00F9571C" w:rsidRDefault="00141D0D" w14:paraId="2C3D79B9" w14:textId="77777777">
      <w:pPr>
        <w:spacing w:line="360" w:lineRule="auto"/>
        <w:jc w:val="both"/>
        <w:rPr>
          <w:rFonts w:cs="Times New Roman"/>
          <w:szCs w:val="24"/>
        </w:rPr>
      </w:pPr>
      <w:r w:rsidRPr="00F9571C">
        <w:rPr>
          <w:rFonts w:cs="Times New Roman"/>
          <w:szCs w:val="24"/>
        </w:rPr>
        <w:t>In general, Tesla liquidity position is stable and strong, and there are no substantial indicators of financial distress within the short run.</w:t>
      </w:r>
    </w:p>
    <w:p w:rsidRPr="00F9571C" w:rsidR="00141D0D" w:rsidP="00F9571C" w:rsidRDefault="00141D0D" w14:paraId="5F96BB50" w14:textId="77777777">
      <w:pPr>
        <w:pStyle w:val="Heading2"/>
        <w:spacing w:line="360" w:lineRule="auto"/>
        <w:jc w:val="both"/>
        <w:rPr>
          <w:rFonts w:ascii="Times New Roman" w:hAnsi="Times New Roman" w:cs="Times New Roman"/>
          <w:sz w:val="24"/>
          <w:szCs w:val="24"/>
        </w:rPr>
      </w:pPr>
      <w:bookmarkStart w:name="_Toc225423056" w:id="4"/>
      <w:r w:rsidRPr="00F9571C">
        <w:rPr>
          <w:rFonts w:ascii="Times New Roman" w:hAnsi="Times New Roman" w:cs="Times New Roman"/>
          <w:sz w:val="24"/>
          <w:szCs w:val="24"/>
        </w:rPr>
        <w:t>2.3 Efficiency Analysis</w:t>
      </w:r>
      <w:bookmarkEnd w:id="4"/>
    </w:p>
    <w:p w:rsidR="00141D0D" w:rsidP="00F9571C" w:rsidRDefault="00141D0D" w14:paraId="349CCF58" w14:textId="77777777">
      <w:pPr>
        <w:spacing w:line="360" w:lineRule="auto"/>
        <w:jc w:val="both"/>
        <w:rPr>
          <w:rFonts w:cs="Times New Roman"/>
          <w:szCs w:val="24"/>
        </w:rPr>
      </w:pPr>
      <w:r w:rsidRPr="00F9571C">
        <w:rPr>
          <w:rFonts w:cs="Times New Roman"/>
          <w:szCs w:val="24"/>
        </w:rPr>
        <w:t>The efficiency ratios give an idea of the efficiency with which Tesla utilizes its assets and operations. The trend towards receivable days is improving consistently, with the years 2020 and 2024 recording a 20 days and 14 days respectively. This means that Tesla is more effective in getting payments made by customers and the money flow is better and bad debts are minimized.</w:t>
      </w:r>
    </w:p>
    <w:p w:rsidR="00D24065" w:rsidP="00F9571C" w:rsidRDefault="00D24065" w14:paraId="11781887" w14:textId="7F5CCAED">
      <w:pPr>
        <w:spacing w:line="360" w:lineRule="auto"/>
        <w:jc w:val="both"/>
        <w:rPr>
          <w:rFonts w:cs="Times New Roman"/>
          <w:szCs w:val="24"/>
        </w:rPr>
      </w:pPr>
      <w:r>
        <w:rPr>
          <w:noProof/>
        </w:rPr>
        <w:drawing>
          <wp:inline distT="0" distB="0" distL="0" distR="0" wp14:anchorId="25E1D764" wp14:editId="6410EEEB">
            <wp:extent cx="4584405" cy="2875516"/>
            <wp:effectExtent l="0" t="0" r="6985" b="1270"/>
            <wp:docPr id="338940889" name="Chart 1">
              <a:extLst xmlns:a="http://schemas.openxmlformats.org/drawingml/2006/main">
                <a:ext uri="{FF2B5EF4-FFF2-40B4-BE49-F238E27FC236}">
                  <a16:creationId xmlns:a16="http://schemas.microsoft.com/office/drawing/2014/main" id="{B1BA2C8C-EE9E-89AC-BB82-23DBE228F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46E3C" w:rsidP="00646E3C" w:rsidRDefault="008D2B65" w14:paraId="74A36270" w14:textId="77777777">
      <w:pPr>
        <w:spacing w:line="360" w:lineRule="auto"/>
        <w:jc w:val="center"/>
        <w:rPr>
          <w:rFonts w:cs="Times New Roman"/>
          <w:b/>
          <w:bCs/>
          <w:szCs w:val="24"/>
        </w:rPr>
      </w:pPr>
      <w:r w:rsidRPr="00937D51">
        <w:rPr>
          <w:rFonts w:cs="Times New Roman"/>
          <w:b/>
          <w:bCs/>
          <w:szCs w:val="24"/>
        </w:rPr>
        <w:t>Figure: Re</w:t>
      </w:r>
      <w:r w:rsidR="002E7C22">
        <w:rPr>
          <w:rFonts w:cs="Times New Roman"/>
          <w:b/>
          <w:bCs/>
          <w:szCs w:val="24"/>
        </w:rPr>
        <w:t>ceivable days</w:t>
      </w:r>
    </w:p>
    <w:p w:rsidRPr="00646E3C" w:rsidR="008D2B65" w:rsidP="00646E3C" w:rsidRDefault="008D2B65" w14:paraId="0C540D15" w14:textId="01D474A0">
      <w:pPr>
        <w:spacing w:line="360" w:lineRule="auto"/>
        <w:jc w:val="center"/>
        <w:rPr>
          <w:rFonts w:cs="Times New Roman"/>
          <w:b/>
          <w:bCs/>
          <w:szCs w:val="24"/>
        </w:rPr>
      </w:pPr>
      <w:r w:rsidRPr="00937D51">
        <w:rPr>
          <w:rFonts w:cs="Times New Roman"/>
          <w:b/>
          <w:bCs/>
          <w:szCs w:val="24"/>
        </w:rPr>
        <w:t>Source</w:t>
      </w:r>
      <w:r w:rsidR="00700A67">
        <w:rPr>
          <w:rFonts w:cs="Times New Roman"/>
          <w:b/>
          <w:bCs/>
          <w:szCs w:val="24"/>
        </w:rPr>
        <w:t xml:space="preserve">: </w:t>
      </w:r>
      <w:r w:rsidRPr="00937D51">
        <w:rPr>
          <w:rFonts w:cs="Times New Roman"/>
          <w:b/>
          <w:bCs/>
          <w:szCs w:val="24"/>
        </w:rPr>
        <w:t>Self developed from MS Excel</w:t>
      </w:r>
    </w:p>
    <w:p w:rsidR="00141D0D" w:rsidP="00F9571C" w:rsidRDefault="00141D0D" w14:paraId="7ECB304B" w14:textId="3F72750C">
      <w:pPr>
        <w:spacing w:line="360" w:lineRule="auto"/>
        <w:jc w:val="both"/>
        <w:rPr>
          <w:rFonts w:cs="Times New Roman"/>
          <w:szCs w:val="24"/>
        </w:rPr>
      </w:pPr>
      <w:r w:rsidRPr="00F9571C">
        <w:rPr>
          <w:rFonts w:cs="Times New Roman"/>
          <w:szCs w:val="24"/>
        </w:rPr>
        <w:t>This can be explained by the fact that Tesla has a direct sales model, which does not involve any middlemen like dealerships. This is because customers can buy their products directly, allowing Tesla to exert more control over pricing and receipt of payments, leading to quicker cash flows, and higher operational efficiency</w:t>
      </w:r>
      <w:r w:rsidR="001D7485">
        <w:rPr>
          <w:rFonts w:cs="Times New Roman"/>
          <w:szCs w:val="24"/>
        </w:rPr>
        <w:t xml:space="preserve"> </w:t>
      </w:r>
      <w:r w:rsidRPr="00F15711" w:rsidR="001D7485">
        <w:t>(Brigham and Ehrhardt, 2021)</w:t>
      </w:r>
      <w:r w:rsidRPr="00F9571C">
        <w:rPr>
          <w:rFonts w:cs="Times New Roman"/>
          <w:szCs w:val="24"/>
        </w:rPr>
        <w:t>.</w:t>
      </w:r>
    </w:p>
    <w:p w:rsidR="001379E5" w:rsidP="00F9571C" w:rsidRDefault="001379E5" w14:paraId="30AB9753" w14:textId="10068600">
      <w:pPr>
        <w:spacing w:line="360" w:lineRule="auto"/>
        <w:jc w:val="both"/>
        <w:rPr>
          <w:rFonts w:cs="Times New Roman"/>
          <w:szCs w:val="24"/>
        </w:rPr>
      </w:pPr>
      <w:r>
        <w:rPr>
          <w:noProof/>
        </w:rPr>
        <w:drawing>
          <wp:inline distT="0" distB="0" distL="0" distR="0" wp14:anchorId="654F721C" wp14:editId="49B686A6">
            <wp:extent cx="5731510" cy="2433320"/>
            <wp:effectExtent l="0" t="0" r="2540" b="5080"/>
            <wp:docPr id="69346863" name="Chart 1">
              <a:extLst xmlns:a="http://schemas.openxmlformats.org/drawingml/2006/main">
                <a:ext uri="{FF2B5EF4-FFF2-40B4-BE49-F238E27FC236}">
                  <a16:creationId xmlns:a16="http://schemas.microsoft.com/office/drawing/2014/main" id="{399C57EA-3BAC-76EE-F9FC-0DEF97B6F0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573E84" w:rsidR="00573E84" w:rsidP="00573E84" w:rsidRDefault="00573E84" w14:paraId="7D7951A2" w14:textId="3CF93E87">
      <w:pPr>
        <w:spacing w:line="360" w:lineRule="auto"/>
        <w:jc w:val="center"/>
        <w:rPr>
          <w:rFonts w:cs="Times New Roman"/>
          <w:b/>
          <w:bCs/>
          <w:szCs w:val="24"/>
        </w:rPr>
      </w:pPr>
      <w:r w:rsidRPr="00573E84">
        <w:rPr>
          <w:rFonts w:cs="Times New Roman"/>
          <w:b/>
          <w:bCs/>
          <w:szCs w:val="24"/>
        </w:rPr>
        <w:t>Figure: Inventory days</w:t>
      </w:r>
    </w:p>
    <w:p w:rsidRPr="00573E84" w:rsidR="00573E84" w:rsidP="00573E84" w:rsidRDefault="00573E84" w14:paraId="02079445" w14:textId="77CFDBF4">
      <w:pPr>
        <w:spacing w:line="360" w:lineRule="auto"/>
        <w:jc w:val="center"/>
        <w:rPr>
          <w:rFonts w:cs="Times New Roman"/>
          <w:b/>
          <w:bCs/>
          <w:szCs w:val="24"/>
        </w:rPr>
      </w:pPr>
      <w:r w:rsidRPr="00573E84">
        <w:rPr>
          <w:rFonts w:cs="Times New Roman"/>
          <w:b/>
          <w:bCs/>
          <w:szCs w:val="24"/>
        </w:rPr>
        <w:t>Source: Self developed from MS Excel</w:t>
      </w:r>
    </w:p>
    <w:p w:rsidRPr="00F9571C" w:rsidR="00141D0D" w:rsidP="00F9571C" w:rsidRDefault="00141D0D" w14:paraId="54089878" w14:textId="77777777">
      <w:pPr>
        <w:spacing w:line="360" w:lineRule="auto"/>
        <w:jc w:val="both"/>
        <w:rPr>
          <w:rFonts w:cs="Times New Roman"/>
          <w:szCs w:val="24"/>
        </w:rPr>
      </w:pPr>
      <w:r w:rsidRPr="00F9571C">
        <w:rPr>
          <w:rFonts w:cs="Times New Roman"/>
          <w:szCs w:val="24"/>
        </w:rPr>
        <w:t>Compared to 60 days in 2020, the inventory days reduced to 45 days in 2022, suggesting better inventory management and quicker turnover within the time of high demand. Nevertheless, inventory days slightly rose to 50 days in 2024, indicating possible difficulties in controlling the level of inventory based on the slowdown in demand growth and the increase in competition.</w:t>
      </w:r>
    </w:p>
    <w:p w:rsidRPr="00F9571C" w:rsidR="00141D0D" w:rsidP="00F9571C" w:rsidRDefault="00141D0D" w14:paraId="68CE0ABC" w14:textId="21E037DB">
      <w:pPr>
        <w:spacing w:line="360" w:lineRule="auto"/>
        <w:jc w:val="both"/>
        <w:rPr>
          <w:rFonts w:cs="Times New Roman"/>
          <w:szCs w:val="24"/>
        </w:rPr>
      </w:pPr>
      <w:r w:rsidRPr="00F9571C">
        <w:rPr>
          <w:rFonts w:cs="Times New Roman"/>
          <w:szCs w:val="24"/>
        </w:rPr>
        <w:t>The growth period also saw a better asset turnover, which is an indication that Tesla has been able to earn more out of its asset base. But when the growth levels off, the gains in asset turns may decrease, suggesting less efficiency</w:t>
      </w:r>
      <w:r w:rsidR="00CF013E">
        <w:rPr>
          <w:rFonts w:cs="Times New Roman"/>
          <w:szCs w:val="24"/>
        </w:rPr>
        <w:t xml:space="preserve"> </w:t>
      </w:r>
      <w:r w:rsidRPr="00F15711" w:rsidR="00CF013E">
        <w:t>(Fang, 2024)</w:t>
      </w:r>
      <w:r w:rsidRPr="00F9571C">
        <w:rPr>
          <w:rFonts w:cs="Times New Roman"/>
          <w:szCs w:val="24"/>
        </w:rPr>
        <w:t>.</w:t>
      </w:r>
    </w:p>
    <w:p w:rsidRPr="00F9571C" w:rsidR="009A59EE" w:rsidP="00F9571C" w:rsidRDefault="00141D0D" w14:paraId="1783AD2B" w14:textId="437EB1A7">
      <w:pPr>
        <w:spacing w:line="360" w:lineRule="auto"/>
        <w:jc w:val="both"/>
        <w:rPr>
          <w:rFonts w:cs="Times New Roman"/>
          <w:szCs w:val="24"/>
        </w:rPr>
      </w:pPr>
      <w:r w:rsidRPr="00F9571C">
        <w:rPr>
          <w:rFonts w:cs="Times New Roman"/>
          <w:szCs w:val="24"/>
        </w:rPr>
        <w:t>Elsewhere, Tesla exhibits good efficiency performance, notably in the management of receivables, but recent growth in inventory days raises doubts about operational difficulties.</w:t>
      </w:r>
    </w:p>
    <w:p w:rsidRPr="00F9571C" w:rsidR="009A59EE" w:rsidP="00F9571C" w:rsidRDefault="009A59EE" w14:paraId="08A49680" w14:textId="77777777">
      <w:pPr>
        <w:pStyle w:val="Heading2"/>
        <w:spacing w:line="360" w:lineRule="auto"/>
        <w:jc w:val="both"/>
        <w:rPr>
          <w:rFonts w:ascii="Times New Roman" w:hAnsi="Times New Roman" w:cs="Times New Roman"/>
          <w:sz w:val="24"/>
          <w:szCs w:val="24"/>
        </w:rPr>
      </w:pPr>
      <w:bookmarkStart w:name="_Toc225423057" w:id="5"/>
      <w:r w:rsidRPr="00F9571C">
        <w:rPr>
          <w:rFonts w:ascii="Times New Roman" w:hAnsi="Times New Roman" w:cs="Times New Roman"/>
          <w:sz w:val="24"/>
          <w:szCs w:val="24"/>
        </w:rPr>
        <w:t>2.4 Gearing (Financial Risk)</w:t>
      </w:r>
      <w:bookmarkEnd w:id="5"/>
    </w:p>
    <w:p w:rsidR="006B0DDD" w:rsidP="00F9571C" w:rsidRDefault="00C52F9D" w14:paraId="7EE1D8C9" w14:textId="59B48CFC">
      <w:pPr>
        <w:spacing w:line="360" w:lineRule="auto"/>
        <w:jc w:val="both"/>
        <w:rPr>
          <w:rFonts w:cs="Times New Roman"/>
          <w:szCs w:val="24"/>
        </w:rPr>
      </w:pPr>
      <w:r w:rsidRPr="00F9571C">
        <w:rPr>
          <w:rFonts w:cs="Times New Roman"/>
          <w:szCs w:val="24"/>
        </w:rPr>
        <w:t>In the 5-year horizon, the gearing ratio of Tesla decreases considerably as it stands at 60 in 2020 and 20 in 2024. It means that the financial leverage decreased significantly, and the capital structure became more conservative.</w:t>
      </w:r>
    </w:p>
    <w:p w:rsidR="002A568D" w:rsidP="001D43B9" w:rsidRDefault="00984B97" w14:paraId="5B07C7C2" w14:textId="60B55AFC">
      <w:pPr>
        <w:spacing w:line="360" w:lineRule="auto"/>
        <w:jc w:val="center"/>
        <w:rPr>
          <w:rFonts w:cs="Times New Roman"/>
          <w:szCs w:val="24"/>
        </w:rPr>
      </w:pPr>
      <w:r>
        <w:rPr>
          <w:noProof/>
        </w:rPr>
        <w:drawing>
          <wp:inline distT="0" distB="0" distL="0" distR="0" wp14:anchorId="28707108" wp14:editId="0B3AB44D">
            <wp:extent cx="5731510" cy="2433320"/>
            <wp:effectExtent l="0" t="0" r="2540" b="5080"/>
            <wp:docPr id="2052706384" name="Chart 1">
              <a:extLst xmlns:a="http://schemas.openxmlformats.org/drawingml/2006/main">
                <a:ext uri="{FF2B5EF4-FFF2-40B4-BE49-F238E27FC236}">
                  <a16:creationId xmlns:a16="http://schemas.microsoft.com/office/drawing/2014/main" id="{6E621735-2CED-45AA-8F4C-5C5B2F36D0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A6CC7" w:rsidP="001D43B9" w:rsidRDefault="00CA6CC7" w14:paraId="03997551" w14:textId="12E5C8A6">
      <w:pPr>
        <w:spacing w:line="360" w:lineRule="auto"/>
        <w:jc w:val="center"/>
        <w:rPr>
          <w:rFonts w:cs="Times New Roman"/>
          <w:b/>
          <w:bCs/>
          <w:szCs w:val="24"/>
        </w:rPr>
      </w:pPr>
      <w:r>
        <w:rPr>
          <w:rFonts w:cs="Times New Roman"/>
          <w:b/>
          <w:bCs/>
          <w:szCs w:val="24"/>
        </w:rPr>
        <w:t xml:space="preserve">Figure: </w:t>
      </w:r>
      <w:r w:rsidR="008D323B">
        <w:rPr>
          <w:rFonts w:cs="Times New Roman"/>
          <w:b/>
          <w:bCs/>
          <w:szCs w:val="24"/>
        </w:rPr>
        <w:t>Gearing Ratio</w:t>
      </w:r>
    </w:p>
    <w:p w:rsidRPr="00F9571C" w:rsidR="00E83A06" w:rsidP="001D43B9" w:rsidRDefault="00E83A06" w14:paraId="63300100" w14:textId="5C855EFA">
      <w:pPr>
        <w:spacing w:line="360" w:lineRule="auto"/>
        <w:jc w:val="center"/>
        <w:rPr>
          <w:rFonts w:cs="Times New Roman"/>
          <w:szCs w:val="24"/>
        </w:rPr>
      </w:pPr>
      <w:r w:rsidRPr="00937D51">
        <w:rPr>
          <w:rFonts w:cs="Times New Roman"/>
          <w:b/>
          <w:bCs/>
          <w:szCs w:val="24"/>
        </w:rPr>
        <w:t>Source</w:t>
      </w:r>
      <w:r>
        <w:rPr>
          <w:rFonts w:cs="Times New Roman"/>
          <w:b/>
          <w:bCs/>
          <w:szCs w:val="24"/>
        </w:rPr>
        <w:t xml:space="preserve">: </w:t>
      </w:r>
      <w:r w:rsidRPr="00937D51">
        <w:rPr>
          <w:rFonts w:cs="Times New Roman"/>
          <w:b/>
          <w:bCs/>
          <w:szCs w:val="24"/>
        </w:rPr>
        <w:t>Self developed from MS Excel</w:t>
      </w:r>
    </w:p>
    <w:p w:rsidRPr="00F9571C" w:rsidR="00C52F9D" w:rsidP="00F9571C" w:rsidRDefault="00C52F9D" w14:paraId="53D57155" w14:textId="5C9905F2">
      <w:pPr>
        <w:spacing w:line="360" w:lineRule="auto"/>
        <w:jc w:val="both"/>
        <w:rPr>
          <w:rFonts w:cs="Times New Roman"/>
          <w:szCs w:val="24"/>
        </w:rPr>
      </w:pPr>
      <w:r w:rsidRPr="00F9571C">
        <w:rPr>
          <w:rFonts w:cs="Times New Roman"/>
          <w:szCs w:val="24"/>
        </w:rPr>
        <w:t>In 2020, the high gearing is an indicator that Tesla used a lot of debt financing in its initial stage of growth. Nevertheless, with the increase in the profitability of the company and the cash flows that it produced, the company was in a position to minimize its dependence on the outside debt</w:t>
      </w:r>
      <w:r w:rsidR="000E3B94">
        <w:rPr>
          <w:rFonts w:cs="Times New Roman"/>
          <w:szCs w:val="24"/>
        </w:rPr>
        <w:t xml:space="preserve"> </w:t>
      </w:r>
      <w:r w:rsidRPr="00F15711" w:rsidR="000E3B94">
        <w:t>(Fang, 2024)</w:t>
      </w:r>
      <w:r w:rsidRPr="00F9571C">
        <w:rPr>
          <w:rFonts w:cs="Times New Roman"/>
          <w:szCs w:val="24"/>
        </w:rPr>
        <w:t>.</w:t>
      </w:r>
    </w:p>
    <w:p w:rsidRPr="00F9571C" w:rsidR="00C52F9D" w:rsidP="00F9571C" w:rsidRDefault="00C52F9D" w14:paraId="3E699987" w14:textId="0BDCC49A">
      <w:pPr>
        <w:spacing w:line="360" w:lineRule="auto"/>
        <w:jc w:val="both"/>
        <w:rPr>
          <w:rFonts w:cs="Times New Roman"/>
          <w:szCs w:val="24"/>
        </w:rPr>
      </w:pPr>
      <w:r w:rsidRPr="00F9571C">
        <w:rPr>
          <w:rFonts w:cs="Times New Roman"/>
          <w:szCs w:val="24"/>
        </w:rPr>
        <w:t>The decrease in gearing reduces the financial risk through reduction in the interest payments and increases the financial stability. It also improves the capability of Tesla to survive in economic recessions and invest in future development opportunities without depending so much on borrowing</w:t>
      </w:r>
      <w:r w:rsidR="00FA34FB">
        <w:rPr>
          <w:rFonts w:cs="Times New Roman"/>
          <w:szCs w:val="24"/>
        </w:rPr>
        <w:t xml:space="preserve"> </w:t>
      </w:r>
      <w:r w:rsidRPr="00F15711" w:rsidR="00FA34FB">
        <w:t>(Tesla, 2020)</w:t>
      </w:r>
      <w:r w:rsidRPr="00F9571C">
        <w:rPr>
          <w:rFonts w:cs="Times New Roman"/>
          <w:szCs w:val="24"/>
        </w:rPr>
        <w:t>.</w:t>
      </w:r>
    </w:p>
    <w:p w:rsidRPr="00F9571C" w:rsidR="00C52F9D" w:rsidP="00F9571C" w:rsidRDefault="00C52F9D" w14:paraId="7433AD1A" w14:textId="77777777">
      <w:pPr>
        <w:spacing w:line="360" w:lineRule="auto"/>
        <w:jc w:val="both"/>
        <w:rPr>
          <w:rFonts w:cs="Times New Roman"/>
          <w:szCs w:val="24"/>
        </w:rPr>
      </w:pPr>
      <w:r w:rsidRPr="00F9571C">
        <w:rPr>
          <w:rFonts w:cs="Times New Roman"/>
          <w:szCs w:val="24"/>
        </w:rPr>
        <w:t>The trend is one of the most significant strengths of the financial health of Tesla since it indicates better financial discipline and financial flexibility.</w:t>
      </w:r>
    </w:p>
    <w:p w:rsidRPr="00F9571C" w:rsidR="00C52F9D" w:rsidP="00F9571C" w:rsidRDefault="00C52F9D" w14:paraId="664292B1" w14:textId="77777777">
      <w:pPr>
        <w:pStyle w:val="Heading2"/>
        <w:spacing w:line="360" w:lineRule="auto"/>
        <w:jc w:val="both"/>
        <w:rPr>
          <w:rFonts w:ascii="Times New Roman" w:hAnsi="Times New Roman" w:cs="Times New Roman"/>
          <w:sz w:val="24"/>
          <w:szCs w:val="24"/>
        </w:rPr>
      </w:pPr>
      <w:bookmarkStart w:name="_Toc225423058" w:id="6"/>
      <w:r w:rsidRPr="00F9571C">
        <w:rPr>
          <w:rFonts w:ascii="Times New Roman" w:hAnsi="Times New Roman" w:cs="Times New Roman"/>
          <w:sz w:val="24"/>
          <w:szCs w:val="24"/>
        </w:rPr>
        <w:t>2.5 Cash Flow Analysis</w:t>
      </w:r>
      <w:bookmarkEnd w:id="6"/>
    </w:p>
    <w:p w:rsidR="00C52F9D" w:rsidP="00F9571C" w:rsidRDefault="00C52F9D" w14:paraId="230275AE" w14:textId="153B2871">
      <w:pPr>
        <w:spacing w:line="360" w:lineRule="auto"/>
        <w:jc w:val="both"/>
        <w:rPr>
          <w:rFonts w:cs="Times New Roman"/>
          <w:szCs w:val="24"/>
        </w:rPr>
      </w:pPr>
      <w:r w:rsidRPr="00F9571C">
        <w:rPr>
          <w:rFonts w:cs="Times New Roman"/>
          <w:szCs w:val="24"/>
        </w:rPr>
        <w:t>The cash flow performance of Tesla is good during the period. Cash flow operations have grown tremendously as the company generated $5.9 billion in 2020 to about 12.5 billion in 2024, which is evidence of the company capacity to generate cash out of its basic operations</w:t>
      </w:r>
      <w:r w:rsidR="000A5314">
        <w:rPr>
          <w:rFonts w:cs="Times New Roman"/>
          <w:szCs w:val="24"/>
        </w:rPr>
        <w:t xml:space="preserve"> </w:t>
      </w:r>
      <w:r w:rsidRPr="00F15711" w:rsidR="000A5314">
        <w:t>(Tesla, 202</w:t>
      </w:r>
      <w:r w:rsidR="000A5314">
        <w:t>4</w:t>
      </w:r>
      <w:r w:rsidRPr="00F15711" w:rsidR="000A5314">
        <w:t>)</w:t>
      </w:r>
      <w:r w:rsidRPr="00F9571C">
        <w:rPr>
          <w:rFonts w:cs="Times New Roman"/>
          <w:szCs w:val="24"/>
        </w:rPr>
        <w:t>.</w:t>
      </w:r>
    </w:p>
    <w:p w:rsidR="003219BF" w:rsidP="00F9571C" w:rsidRDefault="003219BF" w14:paraId="1743D49F" w14:textId="5AE15C04">
      <w:pPr>
        <w:spacing w:line="360" w:lineRule="auto"/>
        <w:jc w:val="both"/>
        <w:rPr>
          <w:rFonts w:cs="Times New Roman"/>
          <w:szCs w:val="24"/>
        </w:rPr>
      </w:pPr>
      <w:r>
        <w:rPr>
          <w:noProof/>
        </w:rPr>
        <w:drawing>
          <wp:inline distT="0" distB="0" distL="0" distR="0" wp14:anchorId="1293FAB8" wp14:editId="52062295">
            <wp:extent cx="4584404" cy="2791046"/>
            <wp:effectExtent l="0" t="0" r="6985" b="9525"/>
            <wp:docPr id="1141316386" name="Chart 1">
              <a:extLst xmlns:a="http://schemas.openxmlformats.org/drawingml/2006/main">
                <a:ext uri="{FF2B5EF4-FFF2-40B4-BE49-F238E27FC236}">
                  <a16:creationId xmlns:a16="http://schemas.microsoft.com/office/drawing/2014/main" id="{CC0F1A60-8272-4F78-9479-77DBF41725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Pr="00F94103" w:rsidR="00A21DAC" w:rsidP="00F94103" w:rsidRDefault="00A21DAC" w14:paraId="79EBABE8" w14:textId="27AB0BE7">
      <w:pPr>
        <w:spacing w:line="360" w:lineRule="auto"/>
        <w:jc w:val="center"/>
        <w:rPr>
          <w:rFonts w:cs="Times New Roman"/>
          <w:b/>
          <w:bCs/>
          <w:szCs w:val="24"/>
        </w:rPr>
      </w:pPr>
      <w:r w:rsidRPr="00F94103">
        <w:rPr>
          <w:rFonts w:cs="Times New Roman"/>
          <w:b/>
          <w:bCs/>
          <w:szCs w:val="24"/>
        </w:rPr>
        <w:t>Figure: Cash cycle</w:t>
      </w:r>
      <w:r w:rsidRPr="00F94103" w:rsidR="00323B8C">
        <w:rPr>
          <w:rFonts w:cs="Times New Roman"/>
          <w:b/>
          <w:bCs/>
          <w:szCs w:val="24"/>
        </w:rPr>
        <w:t xml:space="preserve"> </w:t>
      </w:r>
      <w:r w:rsidRPr="00F94103">
        <w:rPr>
          <w:rFonts w:cs="Times New Roman"/>
          <w:b/>
          <w:bCs/>
          <w:szCs w:val="24"/>
        </w:rPr>
        <w:t>(Days)</w:t>
      </w:r>
    </w:p>
    <w:p w:rsidRPr="00F94103" w:rsidR="00A449F0" w:rsidP="00F94103" w:rsidRDefault="00A449F0" w14:paraId="5161795A" w14:textId="23794DC9">
      <w:pPr>
        <w:spacing w:line="360" w:lineRule="auto"/>
        <w:jc w:val="center"/>
        <w:rPr>
          <w:rFonts w:cs="Times New Roman"/>
          <w:b/>
          <w:bCs/>
          <w:szCs w:val="24"/>
        </w:rPr>
      </w:pPr>
      <w:r w:rsidRPr="00F94103">
        <w:rPr>
          <w:rFonts w:cs="Times New Roman"/>
          <w:b/>
          <w:bCs/>
          <w:szCs w:val="24"/>
        </w:rPr>
        <w:t>Source: Self developed from MS Excel</w:t>
      </w:r>
    </w:p>
    <w:p w:rsidR="00C52F9D" w:rsidP="00F9571C" w:rsidRDefault="00C52F9D" w14:paraId="306964D6" w14:textId="77777777">
      <w:pPr>
        <w:spacing w:line="360" w:lineRule="auto"/>
        <w:jc w:val="both"/>
        <w:rPr>
          <w:rFonts w:cs="Times New Roman"/>
          <w:szCs w:val="24"/>
        </w:rPr>
      </w:pPr>
      <w:r w:rsidRPr="00F9571C">
        <w:rPr>
          <w:rFonts w:cs="Times New Roman"/>
          <w:szCs w:val="24"/>
        </w:rPr>
        <w:t>A high operating cash flow is also critical since it means that the profits of Tesla are not inflated with accounting methods but the real cash inflow. This increases the quality of earnings and gives the reliable internal source of financing.</w:t>
      </w:r>
    </w:p>
    <w:p w:rsidR="00782975" w:rsidP="00F9571C" w:rsidRDefault="00782975" w14:paraId="70089F66" w14:textId="2B326696">
      <w:pPr>
        <w:spacing w:line="360" w:lineRule="auto"/>
        <w:jc w:val="both"/>
        <w:rPr>
          <w:rFonts w:cs="Times New Roman"/>
          <w:szCs w:val="24"/>
        </w:rPr>
      </w:pPr>
      <w:r>
        <w:rPr>
          <w:noProof/>
        </w:rPr>
        <w:drawing>
          <wp:inline distT="0" distB="0" distL="0" distR="0" wp14:anchorId="47965EA9" wp14:editId="6EBA4EE3">
            <wp:extent cx="4588005" cy="2871417"/>
            <wp:effectExtent l="0" t="0" r="3175" b="5715"/>
            <wp:docPr id="2032818508" name="Chart 1">
              <a:extLst xmlns:a="http://schemas.openxmlformats.org/drawingml/2006/main">
                <a:ext uri="{FF2B5EF4-FFF2-40B4-BE49-F238E27FC236}">
                  <a16:creationId xmlns:a16="http://schemas.microsoft.com/office/drawing/2014/main" id="{668B740E-60CB-4CAD-A660-2F4EFB0FA6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Pr="00F765BF" w:rsidR="000F1463" w:rsidP="00892F6C" w:rsidRDefault="000F1463" w14:paraId="1826FFF1" w14:textId="025AB5B8">
      <w:pPr>
        <w:spacing w:line="360" w:lineRule="auto"/>
        <w:jc w:val="center"/>
        <w:rPr>
          <w:rFonts w:cs="Times New Roman"/>
          <w:b/>
          <w:bCs/>
          <w:szCs w:val="24"/>
        </w:rPr>
      </w:pPr>
      <w:r w:rsidRPr="00F765BF">
        <w:rPr>
          <w:rFonts w:cs="Times New Roman"/>
          <w:b/>
          <w:bCs/>
          <w:szCs w:val="24"/>
        </w:rPr>
        <w:t>Figure: Operating cash flow</w:t>
      </w:r>
    </w:p>
    <w:p w:rsidRPr="00F765BF" w:rsidR="000F1463" w:rsidP="00892F6C" w:rsidRDefault="000F1463" w14:paraId="10787F77" w14:textId="79BEC255">
      <w:pPr>
        <w:spacing w:line="360" w:lineRule="auto"/>
        <w:jc w:val="center"/>
        <w:rPr>
          <w:rFonts w:cs="Times New Roman"/>
          <w:b/>
          <w:bCs/>
          <w:szCs w:val="24"/>
        </w:rPr>
      </w:pPr>
      <w:r w:rsidRPr="00F765BF">
        <w:rPr>
          <w:rFonts w:cs="Times New Roman"/>
          <w:b/>
          <w:bCs/>
          <w:szCs w:val="24"/>
        </w:rPr>
        <w:t>Source: Self developed from MS Excel</w:t>
      </w:r>
    </w:p>
    <w:p w:rsidRPr="00F9571C" w:rsidR="00C52F9D" w:rsidP="00F9571C" w:rsidRDefault="00C52F9D" w14:paraId="564E2A4D" w14:textId="77777777">
      <w:pPr>
        <w:spacing w:line="360" w:lineRule="auto"/>
        <w:jc w:val="both"/>
        <w:rPr>
          <w:rFonts w:cs="Times New Roman"/>
          <w:szCs w:val="24"/>
        </w:rPr>
      </w:pPr>
      <w:r w:rsidRPr="00F9571C">
        <w:rPr>
          <w:rFonts w:cs="Times New Roman"/>
          <w:szCs w:val="24"/>
        </w:rPr>
        <w:t>There is also positive growth in free cash flow which means that Tesla would not need to use external financing to invest in expansion, research and development, and new ventures.</w:t>
      </w:r>
    </w:p>
    <w:p w:rsidRPr="00F9571C" w:rsidR="009A59EE" w:rsidP="00F9571C" w:rsidRDefault="00C52F9D" w14:paraId="3D405C00" w14:textId="4F96022E">
      <w:pPr>
        <w:spacing w:line="360" w:lineRule="auto"/>
        <w:jc w:val="both"/>
        <w:rPr>
          <w:rFonts w:cs="Times New Roman"/>
          <w:szCs w:val="24"/>
        </w:rPr>
      </w:pPr>
      <w:r w:rsidRPr="00F9571C">
        <w:rPr>
          <w:rFonts w:cs="Times New Roman"/>
          <w:szCs w:val="24"/>
        </w:rPr>
        <w:t>Tesla has been able to establish a solid internal funding capacity as it is indicated by a mixture of good operating cash flow and free cash flow together with decreasing levels of debt. It is one of its strengths since it gives the company the capacity to be financially independent and flexible to make strategic decisions</w:t>
      </w:r>
      <w:r w:rsidR="007046F1">
        <w:rPr>
          <w:rFonts w:cs="Times New Roman"/>
          <w:szCs w:val="24"/>
        </w:rPr>
        <w:t xml:space="preserve"> </w:t>
      </w:r>
      <w:r w:rsidRPr="00F15711" w:rsidR="007046F1">
        <w:t>(Tesla, 2020)</w:t>
      </w:r>
      <w:r w:rsidRPr="00F9571C">
        <w:rPr>
          <w:rFonts w:cs="Times New Roman"/>
          <w:szCs w:val="24"/>
        </w:rPr>
        <w:t>.</w:t>
      </w:r>
    </w:p>
    <w:p w:rsidRPr="00F9571C" w:rsidR="009A59EE" w:rsidP="00F9571C" w:rsidRDefault="009A59EE" w14:paraId="146B72D6" w14:textId="77777777">
      <w:pPr>
        <w:pStyle w:val="Heading2"/>
        <w:spacing w:line="360" w:lineRule="auto"/>
        <w:jc w:val="both"/>
        <w:rPr>
          <w:rFonts w:ascii="Times New Roman" w:hAnsi="Times New Roman" w:cs="Times New Roman"/>
          <w:sz w:val="24"/>
          <w:szCs w:val="24"/>
        </w:rPr>
      </w:pPr>
      <w:bookmarkStart w:name="_Toc225423059" w:id="7"/>
      <w:r w:rsidRPr="00F9571C">
        <w:rPr>
          <w:rFonts w:ascii="Times New Roman" w:hAnsi="Times New Roman" w:cs="Times New Roman"/>
          <w:sz w:val="24"/>
          <w:szCs w:val="24"/>
        </w:rPr>
        <w:t>2.6 Overall Evaluation</w:t>
      </w:r>
      <w:bookmarkEnd w:id="7"/>
    </w:p>
    <w:tbl>
      <w:tblPr>
        <w:tblStyle w:val="GridTable4-Accent3"/>
        <w:tblW w:w="0" w:type="auto"/>
        <w:tblLook w:val="04A0" w:firstRow="1" w:lastRow="0" w:firstColumn="1" w:lastColumn="0" w:noHBand="0" w:noVBand="1"/>
      </w:tblPr>
      <w:tblGrid>
        <w:gridCol w:w="1443"/>
        <w:gridCol w:w="7573"/>
      </w:tblGrid>
      <w:tr w:rsidRPr="00C90353" w:rsidR="00C90353" w:rsidTr="009B4BC2" w14:paraId="5B75557F"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90353" w:rsidR="00C90353" w:rsidP="00F9571C" w:rsidRDefault="00C90353" w14:paraId="0A23FB90" w14:textId="77777777">
            <w:pPr>
              <w:spacing w:line="360" w:lineRule="auto"/>
              <w:jc w:val="both"/>
              <w:rPr>
                <w:rFonts w:cs="Times New Roman"/>
                <w:szCs w:val="24"/>
              </w:rPr>
            </w:pPr>
            <w:r w:rsidRPr="00C90353">
              <w:rPr>
                <w:rFonts w:cs="Times New Roman"/>
                <w:szCs w:val="24"/>
              </w:rPr>
              <w:t>Category</w:t>
            </w:r>
          </w:p>
        </w:tc>
        <w:tc>
          <w:tcPr>
            <w:tcW w:w="0" w:type="auto"/>
            <w:hideMark/>
          </w:tcPr>
          <w:p w:rsidRPr="00C90353" w:rsidR="00C90353" w:rsidP="00F9571C" w:rsidRDefault="00C90353" w14:paraId="21768913"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C90353">
              <w:rPr>
                <w:rFonts w:cs="Times New Roman"/>
                <w:szCs w:val="24"/>
              </w:rPr>
              <w:t>Details</w:t>
            </w:r>
          </w:p>
        </w:tc>
      </w:tr>
      <w:tr w:rsidRPr="00C90353" w:rsidR="00C90353" w:rsidTr="00167F05" w14:paraId="1B63D5A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90353" w:rsidR="00C90353" w:rsidP="00F9571C" w:rsidRDefault="00C90353" w14:paraId="3F5DE0CC" w14:textId="77777777">
            <w:pPr>
              <w:spacing w:line="360" w:lineRule="auto"/>
              <w:jc w:val="both"/>
              <w:rPr>
                <w:rFonts w:cs="Times New Roman"/>
                <w:szCs w:val="24"/>
              </w:rPr>
            </w:pPr>
            <w:r w:rsidRPr="00C90353">
              <w:rPr>
                <w:rFonts w:cs="Times New Roman"/>
                <w:szCs w:val="24"/>
              </w:rPr>
              <w:t>Strengths</w:t>
            </w:r>
          </w:p>
        </w:tc>
        <w:tc>
          <w:tcPr>
            <w:tcW w:w="0" w:type="auto"/>
          </w:tcPr>
          <w:p w:rsidRPr="00F9571C" w:rsidR="00167F05" w:rsidP="00F9571C" w:rsidRDefault="00167F05" w14:paraId="15FA671A"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9571C">
              <w:rPr>
                <w:rFonts w:cs="Times New Roman"/>
                <w:szCs w:val="24"/>
              </w:rPr>
              <w:t xml:space="preserve">Tesla shows a number of financial strengths. Between 2020 and 2023, the company recorded high growth in revenues due to the high demand of electric vehicles and increase in production capacity. This period saw increased profitability in terms of increasing margin and profit on equity. </w:t>
            </w:r>
          </w:p>
          <w:p w:rsidRPr="00F9571C" w:rsidR="00167F05" w:rsidP="00F9571C" w:rsidRDefault="00167F05" w14:paraId="42520F89"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p w:rsidRPr="00F9571C" w:rsidR="00167F05" w:rsidP="00F9571C" w:rsidRDefault="00167F05" w14:paraId="612AD25C" w14:textId="0B58255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9571C">
              <w:rPr>
                <w:rFonts w:cs="Times New Roman"/>
                <w:szCs w:val="24"/>
              </w:rPr>
              <w:t>There is no change in liquidity and this means that the short-term financial obligations are managed well</w:t>
            </w:r>
            <w:r w:rsidR="002A4ADA">
              <w:rPr>
                <w:rFonts w:cs="Times New Roman"/>
                <w:szCs w:val="24"/>
              </w:rPr>
              <w:t xml:space="preserve"> </w:t>
            </w:r>
            <w:r w:rsidRPr="00F15711" w:rsidR="002A4ADA">
              <w:t>(Fang, 2022)</w:t>
            </w:r>
            <w:r w:rsidRPr="00F9571C">
              <w:rPr>
                <w:rFonts w:cs="Times New Roman"/>
                <w:szCs w:val="24"/>
              </w:rPr>
              <w:t xml:space="preserve">. Efficiency is also high especially on the receivables management, which is a benefit of Tesla direct sales model. Moreover, a high drop in gearing indicates enhanced financial stability and less risk. </w:t>
            </w:r>
          </w:p>
          <w:p w:rsidRPr="00F9571C" w:rsidR="00167F05" w:rsidP="00F9571C" w:rsidRDefault="00167F05" w14:paraId="42D4FA39"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p w:rsidRPr="00C90353" w:rsidR="00C90353" w:rsidP="00F9571C" w:rsidRDefault="00167F05" w14:paraId="0F85CF06" w14:textId="7F903EA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9571C">
              <w:rPr>
                <w:rFonts w:cs="Times New Roman"/>
                <w:szCs w:val="24"/>
              </w:rPr>
              <w:t>Large cash flow generation also helps Tesla to boost its financial position as the company has the capacity to finance its operations and expansion within itself.</w:t>
            </w:r>
          </w:p>
        </w:tc>
      </w:tr>
      <w:tr w:rsidRPr="00C90353" w:rsidR="00C90353" w:rsidTr="00167F05" w14:paraId="71411336"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90353" w:rsidR="00C90353" w:rsidP="00F9571C" w:rsidRDefault="00C90353" w14:paraId="60080B2F" w14:textId="77777777">
            <w:pPr>
              <w:spacing w:line="360" w:lineRule="auto"/>
              <w:jc w:val="both"/>
              <w:rPr>
                <w:rFonts w:cs="Times New Roman"/>
                <w:szCs w:val="24"/>
              </w:rPr>
            </w:pPr>
            <w:r w:rsidRPr="00C90353">
              <w:rPr>
                <w:rFonts w:cs="Times New Roman"/>
                <w:szCs w:val="24"/>
              </w:rPr>
              <w:t>Weaknesses</w:t>
            </w:r>
          </w:p>
        </w:tc>
        <w:tc>
          <w:tcPr>
            <w:tcW w:w="0" w:type="auto"/>
          </w:tcPr>
          <w:p w:rsidRPr="00F9571C" w:rsidR="00167F05" w:rsidP="00F9571C" w:rsidRDefault="00167F05" w14:paraId="1CF1C7FC" w14:textId="1BD4F3F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9571C">
              <w:rPr>
                <w:rFonts w:cs="Times New Roman"/>
                <w:szCs w:val="24"/>
              </w:rPr>
              <w:t>Irrespective of these strengths, Tesla has significant weaknesses. The decrease in net profit and profit margins in 2024 will mean that pressure on profitability is growing. This indicates that the cost structure and price strategy of Tesla could be in a strain</w:t>
            </w:r>
            <w:r w:rsidR="0048174A">
              <w:rPr>
                <w:rFonts w:cs="Times New Roman"/>
                <w:szCs w:val="24"/>
              </w:rPr>
              <w:t xml:space="preserve"> </w:t>
            </w:r>
            <w:r w:rsidRPr="00F15711" w:rsidR="0048174A">
              <w:t>(Tesla, 202</w:t>
            </w:r>
            <w:r w:rsidR="0048174A">
              <w:t>4</w:t>
            </w:r>
            <w:r w:rsidRPr="00F15711" w:rsidR="0048174A">
              <w:t>)</w:t>
            </w:r>
            <w:r w:rsidRPr="00F9571C">
              <w:rPr>
                <w:rFonts w:cs="Times New Roman"/>
                <w:szCs w:val="24"/>
              </w:rPr>
              <w:t xml:space="preserve">. </w:t>
            </w:r>
          </w:p>
          <w:p w:rsidRPr="00F9571C" w:rsidR="00167F05" w:rsidP="00F9571C" w:rsidRDefault="00167F05" w14:paraId="0291DC54"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p w:rsidRPr="00C90353" w:rsidR="00C90353" w:rsidP="00F9571C" w:rsidRDefault="00167F05" w14:paraId="2FA1E7A9" w14:textId="30BE24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9571C">
              <w:rPr>
                <w:rFonts w:cs="Times New Roman"/>
                <w:szCs w:val="24"/>
              </w:rPr>
              <w:t>The rising days of inventory over the last few years also points out to the possibility of inefficiency in inventory management, which could be caused either by a slow growth in demand or excessive production.</w:t>
            </w:r>
          </w:p>
        </w:tc>
      </w:tr>
      <w:tr w:rsidRPr="00C90353" w:rsidR="00C90353" w:rsidTr="00167F05" w14:paraId="53DF770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90353" w:rsidR="00C90353" w:rsidP="00F9571C" w:rsidRDefault="00C90353" w14:paraId="688AF022" w14:textId="77777777">
            <w:pPr>
              <w:spacing w:line="360" w:lineRule="auto"/>
              <w:jc w:val="both"/>
              <w:rPr>
                <w:rFonts w:cs="Times New Roman"/>
                <w:szCs w:val="24"/>
              </w:rPr>
            </w:pPr>
            <w:r w:rsidRPr="00C90353">
              <w:rPr>
                <w:rFonts w:cs="Times New Roman"/>
                <w:szCs w:val="24"/>
              </w:rPr>
              <w:t>Risks</w:t>
            </w:r>
          </w:p>
        </w:tc>
        <w:tc>
          <w:tcPr>
            <w:tcW w:w="0" w:type="auto"/>
          </w:tcPr>
          <w:p w:rsidRPr="00F9571C" w:rsidR="00167F05" w:rsidP="00F9571C" w:rsidRDefault="00167F05" w14:paraId="5DEEF3C4"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9571C">
              <w:rPr>
                <w:rFonts w:cs="Times New Roman"/>
                <w:szCs w:val="24"/>
              </w:rPr>
              <w:t xml:space="preserve">There are multiple threats to Tesla in the future. The growth of competition within the EV market is a serious threat to its market share and pricing power. Price cuts to sustain sales volumes can still have a toll on profitability. </w:t>
            </w:r>
          </w:p>
          <w:p w:rsidRPr="00C90353" w:rsidR="00C90353" w:rsidP="00F9571C" w:rsidRDefault="00167F05" w14:paraId="352B2962" w14:textId="330A89A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9571C">
              <w:rPr>
                <w:rFonts w:cs="Times New Roman"/>
                <w:szCs w:val="24"/>
              </w:rPr>
              <w:t>Further, Tesla faces operational and strategic risks associated with being dependent on ongoing innovation and technology changes. Future performance may also be influenced by economic uncertainty, disruption in the supply chain and regulation changes.</w:t>
            </w:r>
          </w:p>
        </w:tc>
      </w:tr>
    </w:tbl>
    <w:p w:rsidRPr="00F9571C" w:rsidR="00850B68" w:rsidP="00F9571C" w:rsidRDefault="00850B68" w14:paraId="0A6794D2" w14:textId="2B6856DC">
      <w:pPr>
        <w:pStyle w:val="Heading1"/>
        <w:spacing w:line="360" w:lineRule="auto"/>
        <w:jc w:val="both"/>
        <w:rPr>
          <w:rFonts w:cs="Times New Roman"/>
          <w:szCs w:val="24"/>
        </w:rPr>
      </w:pPr>
      <w:r w:rsidRPr="00F9571C">
        <w:rPr>
          <w:rFonts w:cs="Times New Roman"/>
          <w:szCs w:val="24"/>
        </w:rPr>
        <w:t xml:space="preserve"> </w:t>
      </w:r>
      <w:bookmarkStart w:name="_Toc225423060" w:id="8"/>
      <w:r w:rsidRPr="00F9571C">
        <w:rPr>
          <w:rFonts w:cs="Times New Roman"/>
          <w:szCs w:val="24"/>
        </w:rPr>
        <w:t>3. Working Capital Management</w:t>
      </w:r>
      <w:bookmarkEnd w:id="8"/>
    </w:p>
    <w:p w:rsidRPr="00F9571C" w:rsidR="00850B68" w:rsidP="00F9571C" w:rsidRDefault="00850B68" w14:paraId="42C4F2D6" w14:textId="77777777">
      <w:pPr>
        <w:pStyle w:val="Heading2"/>
        <w:spacing w:line="360" w:lineRule="auto"/>
        <w:jc w:val="both"/>
        <w:rPr>
          <w:rFonts w:ascii="Times New Roman" w:hAnsi="Times New Roman" w:cs="Times New Roman"/>
          <w:sz w:val="24"/>
          <w:szCs w:val="24"/>
        </w:rPr>
      </w:pPr>
      <w:bookmarkStart w:name="_Toc225423061" w:id="9"/>
      <w:r w:rsidRPr="00F9571C">
        <w:rPr>
          <w:rFonts w:ascii="Times New Roman" w:hAnsi="Times New Roman" w:cs="Times New Roman"/>
          <w:sz w:val="24"/>
          <w:szCs w:val="24"/>
        </w:rPr>
        <w:t>3.1 Cash Operating Cycle</w:t>
      </w:r>
      <w:bookmarkEnd w:id="9"/>
    </w:p>
    <w:p w:rsidRPr="00F9571C" w:rsidR="0014032F" w:rsidP="00F9571C" w:rsidRDefault="0014032F" w14:paraId="3AB71324" w14:textId="286C854E">
      <w:pPr>
        <w:spacing w:line="360" w:lineRule="auto"/>
        <w:jc w:val="both"/>
        <w:rPr>
          <w:rFonts w:cs="Times New Roman"/>
          <w:szCs w:val="24"/>
        </w:rPr>
      </w:pPr>
      <w:r w:rsidRPr="00F9571C">
        <w:rPr>
          <w:rFonts w:cs="Times New Roman"/>
          <w:szCs w:val="24"/>
        </w:rPr>
        <w:t>A cash conversion cycle (also known as cash operating cycle) is a performance metric to evaluate the efficiency of a particular business in managing its working capital by tracking the turnover of investment in inventory and receivables to cash</w:t>
      </w:r>
      <w:r w:rsidR="00B3773E">
        <w:rPr>
          <w:rFonts w:cs="Times New Roman"/>
          <w:szCs w:val="24"/>
        </w:rPr>
        <w:t xml:space="preserve"> </w:t>
      </w:r>
      <w:r w:rsidRPr="00F15711" w:rsidR="00B3773E">
        <w:t>(Fang, 2022)</w:t>
      </w:r>
      <w:r w:rsidRPr="00F9571C">
        <w:rPr>
          <w:rFonts w:cs="Times New Roman"/>
          <w:szCs w:val="24"/>
        </w:rPr>
        <w:t>. This is computed as follows:</w:t>
      </w:r>
    </w:p>
    <w:p w:rsidRPr="00F9571C" w:rsidR="0014032F" w:rsidP="00F9571C" w:rsidRDefault="0097022F" w14:paraId="1C662D30" w14:textId="7295CB1E">
      <w:pPr>
        <w:spacing w:line="360" w:lineRule="auto"/>
        <w:jc w:val="both"/>
        <w:rPr>
          <w:rFonts w:cs="Times New Roman"/>
          <w:b/>
          <w:bCs/>
          <w:i/>
          <w:iCs/>
          <w:szCs w:val="24"/>
        </w:rPr>
      </w:pPr>
      <w:r w:rsidRPr="00F9571C">
        <w:rPr>
          <w:rFonts w:cs="Times New Roman"/>
          <w:b/>
          <w:bCs/>
          <w:i/>
          <w:iCs/>
          <w:szCs w:val="24"/>
        </w:rPr>
        <w:t>Cash Cycle = Receivable Days + Inventory Days- Payable Days.</w:t>
      </w:r>
    </w:p>
    <w:p w:rsidRPr="00F9571C" w:rsidR="0014032F" w:rsidP="00F9571C" w:rsidRDefault="0014032F" w14:paraId="16E04D80" w14:textId="77777777">
      <w:pPr>
        <w:spacing w:line="360" w:lineRule="auto"/>
        <w:jc w:val="both"/>
        <w:rPr>
          <w:rFonts w:cs="Times New Roman"/>
          <w:szCs w:val="24"/>
        </w:rPr>
      </w:pPr>
      <w:r w:rsidRPr="00F9571C">
        <w:rPr>
          <w:rFonts w:cs="Times New Roman"/>
          <w:szCs w:val="24"/>
        </w:rPr>
        <w:t>As per the statistics provided in the 2020-2024 financial statements, the Tesla company receivable days reduced to 14 days, and inventory days reduced to approximately 50 days, respectively. In the meantime, payable days were on an upward trend, with Tesla demonstrating growing ability to delay payments to suppliers.</w:t>
      </w:r>
    </w:p>
    <w:p w:rsidRPr="00F9571C" w:rsidR="0014032F" w:rsidP="00F9571C" w:rsidRDefault="0014032F" w14:paraId="3609F0C8" w14:textId="18E9124E">
      <w:pPr>
        <w:spacing w:line="360" w:lineRule="auto"/>
        <w:jc w:val="both"/>
        <w:rPr>
          <w:rFonts w:cs="Times New Roman"/>
          <w:szCs w:val="24"/>
        </w:rPr>
      </w:pPr>
      <w:r w:rsidRPr="00F9571C">
        <w:rPr>
          <w:rFonts w:cs="Times New Roman"/>
          <w:szCs w:val="24"/>
        </w:rPr>
        <w:t>As a result, the Tesla cash cycle has been decreasing and turning to negative values over the past few years</w:t>
      </w:r>
      <w:r w:rsidR="00DE70D3">
        <w:rPr>
          <w:rFonts w:cs="Times New Roman"/>
          <w:szCs w:val="24"/>
        </w:rPr>
        <w:t xml:space="preserve"> </w:t>
      </w:r>
      <w:r w:rsidRPr="00F15711" w:rsidR="00DE70D3">
        <w:t>(Tesla, 2021)</w:t>
      </w:r>
      <w:r w:rsidRPr="00F9571C">
        <w:rPr>
          <w:rFonts w:cs="Times New Roman"/>
          <w:szCs w:val="24"/>
        </w:rPr>
        <w:t>. Negative cash cycle refers to the fact that Tesla will receive money in front of customers way before it needs to settle its suppliers. This is highly a desirable position, as the company will be in a position to finance the operation using the supplier credit and not using outside financing.</w:t>
      </w:r>
    </w:p>
    <w:p w:rsidRPr="00F9571C" w:rsidR="0014032F" w:rsidP="00F9571C" w:rsidRDefault="0014032F" w14:paraId="3666F4DC" w14:textId="6AB6296E">
      <w:pPr>
        <w:spacing w:line="360" w:lineRule="auto"/>
        <w:jc w:val="both"/>
        <w:rPr>
          <w:rFonts w:cs="Times New Roman"/>
          <w:szCs w:val="24"/>
        </w:rPr>
      </w:pPr>
      <w:r w:rsidRPr="00F9571C">
        <w:rPr>
          <w:rFonts w:cs="Times New Roman"/>
          <w:szCs w:val="24"/>
        </w:rPr>
        <w:t>Negative cash cycle means that it is efficient in its operations and operates with a certain level of bargaining power in its supply chain. It also cites the success of its one to dealer business model that allows faster cash flows than the typical automobile manufacturers that rely on dealership chains</w:t>
      </w:r>
      <w:r w:rsidR="00FC38E0">
        <w:rPr>
          <w:rFonts w:cs="Times New Roman"/>
          <w:szCs w:val="24"/>
        </w:rPr>
        <w:t xml:space="preserve"> </w:t>
      </w:r>
      <w:r w:rsidRPr="00F15711" w:rsidR="00FC38E0">
        <w:t>(Li, 2025b)</w:t>
      </w:r>
      <w:r w:rsidRPr="00F9571C">
        <w:rPr>
          <w:rFonts w:cs="Times New Roman"/>
          <w:szCs w:val="24"/>
        </w:rPr>
        <w:t>.</w:t>
      </w:r>
    </w:p>
    <w:p w:rsidRPr="00F9571C" w:rsidR="0014032F" w:rsidP="00F9571C" w:rsidRDefault="0014032F" w14:paraId="0B3EFD7E" w14:textId="77777777">
      <w:pPr>
        <w:pStyle w:val="Heading2"/>
        <w:spacing w:line="360" w:lineRule="auto"/>
        <w:jc w:val="both"/>
        <w:rPr>
          <w:rFonts w:ascii="Times New Roman" w:hAnsi="Times New Roman" w:cs="Times New Roman"/>
          <w:sz w:val="24"/>
          <w:szCs w:val="24"/>
        </w:rPr>
      </w:pPr>
      <w:bookmarkStart w:name="_Toc225423062" w:id="10"/>
      <w:r w:rsidRPr="00F9571C">
        <w:rPr>
          <w:rFonts w:ascii="Times New Roman" w:hAnsi="Times New Roman" w:cs="Times New Roman"/>
          <w:sz w:val="24"/>
          <w:szCs w:val="24"/>
        </w:rPr>
        <w:t>3.2 Analysis</w:t>
      </w:r>
      <w:bookmarkEnd w:id="10"/>
    </w:p>
    <w:p w:rsidRPr="00F9571C" w:rsidR="0014032F" w:rsidP="00F9571C" w:rsidRDefault="0014032F" w14:paraId="0A8F7B2E" w14:textId="77777777">
      <w:pPr>
        <w:spacing w:line="360" w:lineRule="auto"/>
        <w:jc w:val="both"/>
        <w:rPr>
          <w:rFonts w:cs="Times New Roman"/>
          <w:szCs w:val="24"/>
        </w:rPr>
      </w:pPr>
      <w:r w:rsidRPr="00F9571C">
        <w:rPr>
          <w:rFonts w:cs="Times New Roman"/>
          <w:szCs w:val="24"/>
        </w:rPr>
        <w:t>The working capital performance reveals several strengths at Tesla and in cash collection and financing suppliers in particular.</w:t>
      </w:r>
    </w:p>
    <w:p w:rsidRPr="00F9571C" w:rsidR="0014032F" w:rsidP="00F9571C" w:rsidRDefault="0014032F" w14:paraId="3D75543A" w14:textId="77777777">
      <w:pPr>
        <w:spacing w:line="360" w:lineRule="auto"/>
        <w:jc w:val="both"/>
        <w:rPr>
          <w:rFonts w:cs="Times New Roman"/>
          <w:szCs w:val="24"/>
        </w:rPr>
      </w:pPr>
      <w:r w:rsidRPr="00F9571C">
        <w:rPr>
          <w:rFonts w:cs="Times New Roman"/>
          <w:szCs w:val="24"/>
        </w:rPr>
        <w:t>First of all, the number of days to payable steadily decreased demonstrating that Tesla has become even more successful to promptly collect payment. To a large extent this is due to the direct-to-consumer sales strategy where customers tend to pay up front or over a short period following the purchase. Tesla can manage its receivables much more closely than traditional automotive companies that supply credit to the dealerships, resulting in cash inflows faster.</w:t>
      </w:r>
    </w:p>
    <w:p w:rsidRPr="00F9571C" w:rsidR="0014032F" w:rsidP="00F9571C" w:rsidRDefault="0014032F" w14:paraId="592CF79B" w14:textId="5B148DE8">
      <w:pPr>
        <w:spacing w:line="360" w:lineRule="auto"/>
        <w:jc w:val="both"/>
        <w:rPr>
          <w:rFonts w:cs="Times New Roman"/>
          <w:szCs w:val="24"/>
        </w:rPr>
      </w:pPr>
      <w:r w:rsidRPr="00F9571C">
        <w:rPr>
          <w:rFonts w:cs="Times New Roman"/>
          <w:szCs w:val="24"/>
        </w:rPr>
        <w:t>Secondly, Tesla has a supplier financing advantage. Increase in the number of payable days means that the firm has negotiated good terms of credit with its suppliers and that it is able to pay late without impact on the business. This leads us to a situation in which Tesla uses supplier capital to finance its operating capital needs</w:t>
      </w:r>
      <w:r w:rsidR="001C261F">
        <w:rPr>
          <w:rFonts w:cs="Times New Roman"/>
          <w:szCs w:val="24"/>
        </w:rPr>
        <w:t xml:space="preserve"> </w:t>
      </w:r>
      <w:r w:rsidRPr="00F15711" w:rsidR="001C261F">
        <w:t>(Tesla, 2021)</w:t>
      </w:r>
      <w:r w:rsidRPr="00F9571C">
        <w:rPr>
          <w:rFonts w:cs="Times New Roman"/>
          <w:szCs w:val="24"/>
        </w:rPr>
        <w:t>.</w:t>
      </w:r>
    </w:p>
    <w:p w:rsidRPr="00F9571C" w:rsidR="0014032F" w:rsidP="00F9571C" w:rsidRDefault="0014032F" w14:paraId="2D23DA8A" w14:textId="2CE820CD">
      <w:pPr>
        <w:spacing w:line="360" w:lineRule="auto"/>
        <w:jc w:val="both"/>
        <w:rPr>
          <w:rFonts w:cs="Times New Roman"/>
          <w:szCs w:val="24"/>
        </w:rPr>
      </w:pPr>
      <w:r w:rsidRPr="00F9571C">
        <w:rPr>
          <w:rFonts w:cs="Times New Roman"/>
          <w:szCs w:val="24"/>
        </w:rPr>
        <w:t>Thirdly, there is increased inventory management overall, but emerging trends of rising inventory days indicate that emerging issues are emerging. During the high-growth period (2020</w:t>
      </w:r>
      <w:r w:rsidRPr="00F9571C" w:rsidR="00EA31F8">
        <w:rPr>
          <w:rFonts w:cs="Times New Roman"/>
          <w:szCs w:val="24"/>
        </w:rPr>
        <w:t>-</w:t>
      </w:r>
      <w:r w:rsidRPr="00F9571C">
        <w:rPr>
          <w:rFonts w:cs="Times New Roman"/>
          <w:szCs w:val="24"/>
        </w:rPr>
        <w:t>2022), the company had an efficient inventory holding time since the demand was high and the company handled its production effectively. However, the slight increase in inventory days in 2023 and 2024 means that the demand might be even, which led to lower inventory turnover.</w:t>
      </w:r>
    </w:p>
    <w:p w:rsidRPr="00F9571C" w:rsidR="0014032F" w:rsidP="00F9571C" w:rsidRDefault="0014032F" w14:paraId="5383A2D1" w14:textId="64DF9E48">
      <w:pPr>
        <w:spacing w:line="360" w:lineRule="auto"/>
        <w:jc w:val="both"/>
        <w:rPr>
          <w:rFonts w:cs="Times New Roman"/>
          <w:szCs w:val="24"/>
        </w:rPr>
      </w:pPr>
      <w:r w:rsidRPr="00F9571C">
        <w:rPr>
          <w:rFonts w:cs="Times New Roman"/>
          <w:szCs w:val="24"/>
        </w:rPr>
        <w:t>Overall, working capitals management at Tesla is highly efficient, and one of the competitive edges is its negative cash cycle</w:t>
      </w:r>
      <w:r w:rsidR="00297181">
        <w:rPr>
          <w:rFonts w:cs="Times New Roman"/>
          <w:szCs w:val="24"/>
        </w:rPr>
        <w:t xml:space="preserve"> </w:t>
      </w:r>
      <w:r w:rsidRPr="00F15711" w:rsidR="00297181">
        <w:t>(Li, 2025b)</w:t>
      </w:r>
      <w:r w:rsidRPr="00F9571C">
        <w:rPr>
          <w:rFonts w:cs="Times New Roman"/>
          <w:szCs w:val="24"/>
        </w:rPr>
        <w:t>. However, the recent increase in inventory days shows that more attention should be paid to efficiency issues within the operations.</w:t>
      </w:r>
    </w:p>
    <w:p w:rsidRPr="00F9571C" w:rsidR="0014032F" w:rsidP="00F9571C" w:rsidRDefault="0014032F" w14:paraId="2B57962A" w14:textId="77777777">
      <w:pPr>
        <w:pStyle w:val="Heading2"/>
        <w:spacing w:line="360" w:lineRule="auto"/>
        <w:jc w:val="both"/>
        <w:rPr>
          <w:rFonts w:ascii="Times New Roman" w:hAnsi="Times New Roman" w:cs="Times New Roman"/>
          <w:sz w:val="24"/>
          <w:szCs w:val="24"/>
        </w:rPr>
      </w:pPr>
      <w:bookmarkStart w:name="_Toc225423063" w:id="11"/>
      <w:r w:rsidRPr="00F9571C">
        <w:rPr>
          <w:rFonts w:ascii="Times New Roman" w:hAnsi="Times New Roman" w:cs="Times New Roman"/>
          <w:sz w:val="24"/>
          <w:szCs w:val="24"/>
        </w:rPr>
        <w:t>3.3 Recommendations</w:t>
      </w:r>
      <w:bookmarkEnd w:id="11"/>
    </w:p>
    <w:p w:rsidRPr="00F9571C" w:rsidR="0014032F" w:rsidP="00F9571C" w:rsidRDefault="0014032F" w14:paraId="5A2896CF" w14:textId="798D7941">
      <w:pPr>
        <w:spacing w:line="360" w:lineRule="auto"/>
        <w:jc w:val="both"/>
        <w:rPr>
          <w:rFonts w:cs="Times New Roman"/>
          <w:szCs w:val="24"/>
        </w:rPr>
      </w:pPr>
      <w:r w:rsidRPr="00F9571C">
        <w:rPr>
          <w:rFonts w:cs="Times New Roman"/>
          <w:szCs w:val="24"/>
        </w:rPr>
        <w:t>Despite good performance, Tesla has some strategic areas of improvement that can help the company to better manage working capital</w:t>
      </w:r>
      <w:r w:rsidR="00A46B1A">
        <w:rPr>
          <w:rFonts w:cs="Times New Roman"/>
          <w:szCs w:val="24"/>
        </w:rPr>
        <w:t xml:space="preserve"> </w:t>
      </w:r>
      <w:r w:rsidRPr="00F15711" w:rsidR="00A46B1A">
        <w:t>(Tesla, 2024)</w:t>
      </w:r>
      <w:r w:rsidRPr="00F9571C">
        <w:rPr>
          <w:rFonts w:cs="Times New Roman"/>
          <w:szCs w:val="24"/>
        </w:rPr>
        <w:t>.</w:t>
      </w:r>
    </w:p>
    <w:p w:rsidRPr="00F9571C" w:rsidR="0014032F" w:rsidP="00F9571C" w:rsidRDefault="0014032F" w14:paraId="622E5CF6" w14:textId="77777777">
      <w:pPr>
        <w:spacing w:line="360" w:lineRule="auto"/>
        <w:jc w:val="both"/>
        <w:rPr>
          <w:rFonts w:cs="Times New Roman"/>
          <w:szCs w:val="24"/>
        </w:rPr>
      </w:pPr>
      <w:r w:rsidRPr="00F9571C">
        <w:rPr>
          <w:rFonts w:cs="Times New Roman"/>
          <w:szCs w:val="24"/>
        </w:rPr>
        <w:t>First, it needs to get more effective regarding inventory. Tesla should also consider mastering the art of planning production and predicting demand to avoid accumulation of unused stocks. Predictive demand models are based on sophisticated data analytics and artificial intelligence to align production with market demand, reducing inventory holding costs and enhancing turnover rates.</w:t>
      </w:r>
    </w:p>
    <w:p w:rsidRPr="00F9571C" w:rsidR="0014032F" w:rsidP="00F9571C" w:rsidRDefault="0014032F" w14:paraId="27B13A70" w14:textId="509D7E17">
      <w:pPr>
        <w:spacing w:line="360" w:lineRule="auto"/>
        <w:jc w:val="both"/>
        <w:rPr>
          <w:rFonts w:cs="Times New Roman"/>
          <w:szCs w:val="24"/>
        </w:rPr>
      </w:pPr>
      <w:r w:rsidRPr="00F9571C">
        <w:rPr>
          <w:rFonts w:cs="Times New Roman"/>
          <w:szCs w:val="24"/>
        </w:rPr>
        <w:t>Second, Tesla should continue optimising conditions with suppliers. Though increasing payables days has a short run financial benefit, excessive postponement of payments may lead to a bad relationship with the suppliers</w:t>
      </w:r>
      <w:r w:rsidR="007E776E">
        <w:rPr>
          <w:rFonts w:cs="Times New Roman"/>
          <w:szCs w:val="24"/>
        </w:rPr>
        <w:t xml:space="preserve"> </w:t>
      </w:r>
      <w:r w:rsidRPr="00F15711" w:rsidR="007E776E">
        <w:t>(Atrill, 2020)</w:t>
      </w:r>
      <w:r w:rsidRPr="00F9571C">
        <w:rPr>
          <w:rFonts w:cs="Times New Roman"/>
          <w:szCs w:val="24"/>
        </w:rPr>
        <w:t>. Tesla should think of creating a balance by accepting win-win deals that would not impact its supply chain but still enable it to lead other companies in terms of working capital.</w:t>
      </w:r>
    </w:p>
    <w:p w:rsidRPr="00F9571C" w:rsidR="0014032F" w:rsidP="00F9571C" w:rsidRDefault="0014032F" w14:paraId="551B91D5" w14:textId="3E94217A">
      <w:pPr>
        <w:spacing w:line="360" w:lineRule="auto"/>
        <w:jc w:val="both"/>
        <w:rPr>
          <w:rFonts w:cs="Times New Roman"/>
          <w:szCs w:val="24"/>
        </w:rPr>
      </w:pPr>
      <w:r w:rsidRPr="00F9571C">
        <w:rPr>
          <w:rFonts w:cs="Times New Roman"/>
          <w:szCs w:val="24"/>
        </w:rPr>
        <w:t>Three, Tesla will have to sacrifice liquidity and profits. Even though negative cash cycle is healthy, too much working capital action plans can be harmful. This can involve reducing inventory to a point that will create a shortage in stock and leaving payables terms high enough to lose supplier confidence</w:t>
      </w:r>
      <w:r w:rsidR="00E43703">
        <w:rPr>
          <w:rFonts w:cs="Times New Roman"/>
          <w:szCs w:val="24"/>
        </w:rPr>
        <w:t xml:space="preserve"> </w:t>
      </w:r>
      <w:r w:rsidRPr="00F15711" w:rsidR="00E43703">
        <w:t>(Tesla, 2024)</w:t>
      </w:r>
      <w:r w:rsidRPr="00F9571C">
        <w:rPr>
          <w:rFonts w:cs="Times New Roman"/>
          <w:szCs w:val="24"/>
        </w:rPr>
        <w:t>. This implies that Tesla should adopt a moderate solution that would enable the company to achieve efficiency as well as sustainability in its operations.</w:t>
      </w:r>
    </w:p>
    <w:p w:rsidRPr="00F9571C" w:rsidR="0014032F" w:rsidP="00F9571C" w:rsidRDefault="0014032F" w14:paraId="1DB68C98" w14:textId="77777777">
      <w:pPr>
        <w:spacing w:line="360" w:lineRule="auto"/>
        <w:jc w:val="both"/>
        <w:rPr>
          <w:rFonts w:cs="Times New Roman"/>
          <w:szCs w:val="24"/>
        </w:rPr>
      </w:pPr>
      <w:r w:rsidRPr="00F9571C">
        <w:rPr>
          <w:rFonts w:cs="Times New Roman"/>
          <w:szCs w:val="24"/>
        </w:rPr>
        <w:t>Finally, Tesla can look at dynamically working capital solutions, such as supply chain financing/ inventory financing, to streamline cash flow further without disrupting operational status.</w:t>
      </w:r>
    </w:p>
    <w:p w:rsidRPr="00F9571C" w:rsidR="00850B68" w:rsidP="00F9571C" w:rsidRDefault="00850B68" w14:paraId="5210BC0E" w14:textId="77777777">
      <w:pPr>
        <w:pStyle w:val="Heading2"/>
        <w:spacing w:line="360" w:lineRule="auto"/>
        <w:jc w:val="both"/>
        <w:rPr>
          <w:rFonts w:ascii="Times New Roman" w:hAnsi="Times New Roman" w:cs="Times New Roman"/>
          <w:sz w:val="24"/>
          <w:szCs w:val="24"/>
        </w:rPr>
      </w:pPr>
      <w:bookmarkStart w:name="_Toc225423064" w:id="12"/>
      <w:r w:rsidRPr="00F9571C">
        <w:rPr>
          <w:rFonts w:ascii="Times New Roman" w:hAnsi="Times New Roman" w:cs="Times New Roman"/>
          <w:sz w:val="24"/>
          <w:szCs w:val="24"/>
        </w:rPr>
        <w:t>3.4 Financing Discussion</w:t>
      </w:r>
      <w:bookmarkEnd w:id="12"/>
    </w:p>
    <w:p w:rsidRPr="00F9571C" w:rsidR="001F0208" w:rsidP="00F9571C" w:rsidRDefault="001F0208" w14:paraId="7DEBB0B2" w14:textId="77777777">
      <w:pPr>
        <w:spacing w:line="360" w:lineRule="auto"/>
        <w:jc w:val="both"/>
        <w:rPr>
          <w:rFonts w:cs="Times New Roman"/>
          <w:szCs w:val="24"/>
        </w:rPr>
      </w:pPr>
      <w:r w:rsidRPr="00F9571C">
        <w:rPr>
          <w:rFonts w:cs="Times New Roman"/>
          <w:szCs w:val="24"/>
        </w:rPr>
        <w:t>There are both short-term and long-term sources of financing working capital, and Tesla can afford both, a combination of both.</w:t>
      </w:r>
    </w:p>
    <w:p w:rsidRPr="00F9571C" w:rsidR="001F0208" w:rsidP="00F9571C" w:rsidRDefault="001F0208" w14:paraId="55E68C62" w14:textId="64E977CF">
      <w:pPr>
        <w:spacing w:line="360" w:lineRule="auto"/>
        <w:jc w:val="both"/>
        <w:rPr>
          <w:rFonts w:cs="Times New Roman"/>
          <w:szCs w:val="24"/>
        </w:rPr>
      </w:pPr>
      <w:r w:rsidRPr="00F9571C">
        <w:rPr>
          <w:rFonts w:cs="Times New Roman"/>
          <w:szCs w:val="24"/>
        </w:rPr>
        <w:t>Trade credit, short term loans and bank overdrafts are all part of short term financing. The negative cash cycle helps Tesla to minimize its use of short-term finance as the company is able to utilize supplier credit to finance its activities at Tesla. This reduces financing expenses and enhances profitability</w:t>
      </w:r>
      <w:r w:rsidR="00E43703">
        <w:rPr>
          <w:rFonts w:cs="Times New Roman"/>
          <w:szCs w:val="24"/>
        </w:rPr>
        <w:t xml:space="preserve"> </w:t>
      </w:r>
      <w:r w:rsidRPr="00F15711" w:rsidR="00E43703">
        <w:t>(Tesla, 2024)</w:t>
      </w:r>
      <w:r w:rsidRPr="00F9571C">
        <w:rPr>
          <w:rFonts w:cs="Times New Roman"/>
          <w:szCs w:val="24"/>
        </w:rPr>
        <w:t>.</w:t>
      </w:r>
    </w:p>
    <w:p w:rsidRPr="00F9571C" w:rsidR="001F0208" w:rsidP="00F9571C" w:rsidRDefault="001F0208" w14:paraId="08A45EDA" w14:textId="1AF78841">
      <w:pPr>
        <w:spacing w:line="360" w:lineRule="auto"/>
        <w:jc w:val="both"/>
        <w:rPr>
          <w:rFonts w:cs="Times New Roman"/>
          <w:szCs w:val="24"/>
        </w:rPr>
      </w:pPr>
      <w:r w:rsidRPr="00F9571C">
        <w:rPr>
          <w:rFonts w:cs="Times New Roman"/>
          <w:szCs w:val="24"/>
        </w:rPr>
        <w:t>Long term financing, however, consists of long term debt and equity. Over the years, Tesla has greatly minimised its use of debt as shown by decreasing gearing ratios. Good operating cash flows allow the company to finance its working capital and capital expenditure without having to borrow to finance them</w:t>
      </w:r>
      <w:r w:rsidR="004952E7">
        <w:rPr>
          <w:rFonts w:cs="Times New Roman"/>
          <w:szCs w:val="24"/>
        </w:rPr>
        <w:t xml:space="preserve"> </w:t>
      </w:r>
      <w:r w:rsidRPr="00F15711" w:rsidR="004952E7">
        <w:t>(Atrill, 2020)</w:t>
      </w:r>
      <w:r w:rsidRPr="00F9571C">
        <w:rPr>
          <w:rFonts w:cs="Times New Roman"/>
          <w:szCs w:val="24"/>
        </w:rPr>
        <w:t>.</w:t>
      </w:r>
    </w:p>
    <w:p w:rsidRPr="00F9571C" w:rsidR="001F0208" w:rsidP="00F9571C" w:rsidRDefault="001F0208" w14:paraId="24D77D1B" w14:textId="2EC3DD7E">
      <w:pPr>
        <w:spacing w:line="360" w:lineRule="auto"/>
        <w:jc w:val="both"/>
        <w:rPr>
          <w:rFonts w:cs="Times New Roman"/>
          <w:szCs w:val="24"/>
        </w:rPr>
      </w:pPr>
      <w:r w:rsidRPr="00F9571C">
        <w:rPr>
          <w:rFonts w:cs="Times New Roman"/>
          <w:szCs w:val="24"/>
        </w:rPr>
        <w:t>The best course of action in Tesla would be to keep on exploiting its internal cash generation and still have access to external funding when necessary to make strategic investments. Low debt ratio of the company means that the company has room to borrow more funds when the need arises without amassing financial risk</w:t>
      </w:r>
      <w:r w:rsidR="008E0F6D">
        <w:rPr>
          <w:rFonts w:cs="Times New Roman"/>
          <w:szCs w:val="24"/>
        </w:rPr>
        <w:t xml:space="preserve"> </w:t>
      </w:r>
      <w:r w:rsidRPr="00F15711" w:rsidR="008E0F6D">
        <w:t>(Tesla, 2020)</w:t>
      </w:r>
      <w:r w:rsidRPr="00F9571C">
        <w:rPr>
          <w:rFonts w:cs="Times New Roman"/>
          <w:szCs w:val="24"/>
        </w:rPr>
        <w:t>.</w:t>
      </w:r>
    </w:p>
    <w:p w:rsidRPr="00F9571C" w:rsidR="001F0208" w:rsidP="00F9571C" w:rsidRDefault="001F0208" w14:paraId="79E73937" w14:textId="77777777">
      <w:pPr>
        <w:spacing w:line="360" w:lineRule="auto"/>
        <w:jc w:val="both"/>
        <w:rPr>
          <w:rFonts w:cs="Times New Roman"/>
          <w:szCs w:val="24"/>
        </w:rPr>
      </w:pPr>
      <w:r w:rsidRPr="00F9571C">
        <w:rPr>
          <w:rFonts w:cs="Times New Roman"/>
          <w:szCs w:val="24"/>
        </w:rPr>
        <w:t>On the whole, Tesla has an efficient and sustainable working capital financing strategy, with a high level of cash flow generation and efficient utilization of supplier credit.</w:t>
      </w:r>
    </w:p>
    <w:p w:rsidRPr="00F9571C" w:rsidR="001F0208" w:rsidP="00F9571C" w:rsidRDefault="001F0208" w14:paraId="0AB18E7C" w14:textId="5C488E7A">
      <w:pPr>
        <w:pStyle w:val="Heading1"/>
        <w:spacing w:line="360" w:lineRule="auto"/>
        <w:jc w:val="both"/>
        <w:rPr>
          <w:rFonts w:cs="Times New Roman"/>
          <w:szCs w:val="24"/>
        </w:rPr>
      </w:pPr>
      <w:bookmarkStart w:name="_Toc225423065" w:id="13"/>
      <w:r w:rsidRPr="00F9571C">
        <w:rPr>
          <w:rFonts w:cs="Times New Roman"/>
          <w:szCs w:val="24"/>
        </w:rPr>
        <w:t>4. Strategic Financial Restructuring</w:t>
      </w:r>
      <w:bookmarkEnd w:id="13"/>
      <w:r w:rsidRPr="00F9571C">
        <w:rPr>
          <w:rFonts w:cs="Times New Roman"/>
          <w:szCs w:val="24"/>
        </w:rPr>
        <w:t xml:space="preserve"> </w:t>
      </w:r>
    </w:p>
    <w:p w:rsidRPr="00F9571C" w:rsidR="001F0208" w:rsidP="00F9571C" w:rsidRDefault="001F0208" w14:paraId="58B3DADA" w14:textId="77777777">
      <w:pPr>
        <w:pStyle w:val="Heading2"/>
        <w:spacing w:line="360" w:lineRule="auto"/>
        <w:jc w:val="both"/>
        <w:rPr>
          <w:rFonts w:ascii="Times New Roman" w:hAnsi="Times New Roman" w:cs="Times New Roman"/>
          <w:sz w:val="24"/>
          <w:szCs w:val="24"/>
        </w:rPr>
      </w:pPr>
      <w:bookmarkStart w:name="_Toc225423066" w:id="14"/>
      <w:r w:rsidRPr="00F9571C">
        <w:rPr>
          <w:rFonts w:ascii="Times New Roman" w:hAnsi="Times New Roman" w:cs="Times New Roman"/>
          <w:sz w:val="24"/>
          <w:szCs w:val="24"/>
        </w:rPr>
        <w:t>4.1 Problems Identified</w:t>
      </w:r>
      <w:bookmarkEnd w:id="14"/>
    </w:p>
    <w:p w:rsidRPr="00F9571C" w:rsidR="001F0208" w:rsidP="00F9571C" w:rsidRDefault="001F0208" w14:paraId="06DFB2B1" w14:textId="77777777">
      <w:pPr>
        <w:spacing w:line="360" w:lineRule="auto"/>
        <w:jc w:val="both"/>
        <w:rPr>
          <w:rFonts w:cs="Times New Roman"/>
          <w:szCs w:val="24"/>
        </w:rPr>
      </w:pPr>
      <w:r w:rsidRPr="00F9571C">
        <w:rPr>
          <w:rFonts w:cs="Times New Roman"/>
          <w:szCs w:val="24"/>
        </w:rPr>
        <w:t>Even with a high growth rate, Tesla is still struggling with a number of financial and strategic issues that require restructuring.</w:t>
      </w:r>
    </w:p>
    <w:p w:rsidRPr="00F9571C" w:rsidR="001F0208" w:rsidP="00F9571C" w:rsidRDefault="001F0208" w14:paraId="4ED6ED71" w14:textId="77777777">
      <w:pPr>
        <w:spacing w:line="360" w:lineRule="auto"/>
        <w:jc w:val="both"/>
        <w:rPr>
          <w:rFonts w:cs="Times New Roman"/>
          <w:szCs w:val="24"/>
        </w:rPr>
      </w:pPr>
      <w:r w:rsidRPr="00F9571C">
        <w:rPr>
          <w:rFonts w:cs="Times New Roman"/>
          <w:szCs w:val="24"/>
        </w:rPr>
        <w:t>Reduction in profitability is the biggest problem. Revenues have been growing, but net profit margins have fallen considerably in 2024. This means that Tesla is experiencing rising costs and diminishing power.</w:t>
      </w:r>
    </w:p>
    <w:p w:rsidRPr="00F9571C" w:rsidR="001F0208" w:rsidP="00F9571C" w:rsidRDefault="001F0208" w14:paraId="265FEA49" w14:textId="34F48C07">
      <w:pPr>
        <w:spacing w:line="360" w:lineRule="auto"/>
        <w:jc w:val="both"/>
        <w:rPr>
          <w:rFonts w:cs="Times New Roman"/>
          <w:szCs w:val="24"/>
        </w:rPr>
      </w:pPr>
      <w:r w:rsidRPr="00F9571C">
        <w:rPr>
          <w:rFonts w:cs="Times New Roman"/>
          <w:szCs w:val="24"/>
        </w:rPr>
        <w:t>Secondly, there is increased competition in the market. Contrary to a few players who dominated the EV industry, traditional car manufacturers and emerging markets are rapidly broadening their electric vehicle selection. This has contributed to heightened price competition and narrowing down margins</w:t>
      </w:r>
      <w:r w:rsidR="007C2FF7">
        <w:rPr>
          <w:rFonts w:cs="Times New Roman"/>
          <w:szCs w:val="24"/>
        </w:rPr>
        <w:t xml:space="preserve"> </w:t>
      </w:r>
      <w:r w:rsidRPr="00F15711" w:rsidR="007C2FF7">
        <w:t>(Tesla, 2020)</w:t>
      </w:r>
      <w:r w:rsidRPr="00F9571C">
        <w:rPr>
          <w:rFonts w:cs="Times New Roman"/>
          <w:szCs w:val="24"/>
        </w:rPr>
        <w:t>.</w:t>
      </w:r>
    </w:p>
    <w:p w:rsidRPr="00F9571C" w:rsidR="001F0208" w:rsidP="00F9571C" w:rsidRDefault="001F0208" w14:paraId="48ABAB04" w14:textId="5CB22666">
      <w:pPr>
        <w:spacing w:line="360" w:lineRule="auto"/>
        <w:jc w:val="both"/>
        <w:rPr>
          <w:rFonts w:cs="Times New Roman"/>
          <w:szCs w:val="24"/>
        </w:rPr>
      </w:pPr>
      <w:r w:rsidRPr="00F9571C">
        <w:rPr>
          <w:rFonts w:cs="Times New Roman"/>
          <w:szCs w:val="24"/>
        </w:rPr>
        <w:t>Thirdly, prices have become a significant issue. To retain market share, Tesla has been using price cuts, which has had a negative effect on profitability. Although this is a good tactic to boost sales volume, this may not be very sustainable in the long run when margins keep dwindling</w:t>
      </w:r>
      <w:r w:rsidR="00F9666C">
        <w:rPr>
          <w:rFonts w:cs="Times New Roman"/>
          <w:szCs w:val="24"/>
        </w:rPr>
        <w:t xml:space="preserve"> </w:t>
      </w:r>
      <w:r w:rsidRPr="00F15711" w:rsidR="00F9666C">
        <w:t>(Okanga, 2022)</w:t>
      </w:r>
      <w:r w:rsidRPr="00F9571C">
        <w:rPr>
          <w:rFonts w:cs="Times New Roman"/>
          <w:szCs w:val="24"/>
        </w:rPr>
        <w:t>.</w:t>
      </w:r>
    </w:p>
    <w:p w:rsidRPr="00F9571C" w:rsidR="001F0208" w:rsidP="00F9571C" w:rsidRDefault="001F0208" w14:paraId="7CCC90A4" w14:textId="77777777">
      <w:pPr>
        <w:spacing w:line="360" w:lineRule="auto"/>
        <w:jc w:val="both"/>
        <w:rPr>
          <w:rFonts w:cs="Times New Roman"/>
          <w:szCs w:val="24"/>
        </w:rPr>
      </w:pPr>
      <w:r w:rsidRPr="00F9571C">
        <w:rPr>
          <w:rFonts w:cs="Times New Roman"/>
          <w:szCs w:val="24"/>
        </w:rPr>
        <w:t>The above challenges speak of strategic restructuring of financial structures to achieve long-term sustainability and competitiveness.</w:t>
      </w:r>
    </w:p>
    <w:p w:rsidRPr="00F9571C" w:rsidR="001F0208" w:rsidP="00F9571C" w:rsidRDefault="001F0208" w14:paraId="7D5CAF2A" w14:textId="77777777">
      <w:pPr>
        <w:pStyle w:val="Heading2"/>
        <w:spacing w:line="360" w:lineRule="auto"/>
        <w:jc w:val="both"/>
        <w:rPr>
          <w:rFonts w:ascii="Times New Roman" w:hAnsi="Times New Roman" w:cs="Times New Roman"/>
          <w:sz w:val="24"/>
          <w:szCs w:val="24"/>
        </w:rPr>
      </w:pPr>
      <w:bookmarkStart w:name="_Toc225423067" w:id="15"/>
      <w:r w:rsidRPr="00F9571C">
        <w:rPr>
          <w:rFonts w:ascii="Times New Roman" w:hAnsi="Times New Roman" w:cs="Times New Roman"/>
          <w:sz w:val="24"/>
          <w:szCs w:val="24"/>
        </w:rPr>
        <w:t>4.2 Solutions</w:t>
      </w:r>
      <w:bookmarkEnd w:id="15"/>
    </w:p>
    <w:p w:rsidRPr="00F9571C" w:rsidR="001F0208" w:rsidP="00F9571C" w:rsidRDefault="001F0208" w14:paraId="67B8CA9A" w14:textId="77777777">
      <w:pPr>
        <w:spacing w:line="360" w:lineRule="auto"/>
        <w:jc w:val="both"/>
        <w:rPr>
          <w:rFonts w:cs="Times New Roman"/>
          <w:szCs w:val="24"/>
        </w:rPr>
      </w:pPr>
      <w:r w:rsidRPr="00F9571C">
        <w:rPr>
          <w:rFonts w:cs="Times New Roman"/>
          <w:szCs w:val="24"/>
        </w:rPr>
        <w:t>In order to overcome these issues, Tesla can adopt a number of strategic solutions.</w:t>
      </w:r>
    </w:p>
    <w:p w:rsidRPr="00F9571C" w:rsidR="001F0208" w:rsidP="00F9571C" w:rsidRDefault="001F0208" w14:paraId="374168F6" w14:textId="1C7887EC">
      <w:pPr>
        <w:spacing w:line="360" w:lineRule="auto"/>
        <w:jc w:val="both"/>
        <w:rPr>
          <w:rFonts w:cs="Times New Roman"/>
          <w:szCs w:val="24"/>
        </w:rPr>
      </w:pPr>
      <w:r w:rsidRPr="00F9571C">
        <w:rPr>
          <w:rFonts w:cs="Times New Roman"/>
          <w:szCs w:val="24"/>
        </w:rPr>
        <w:t>To start with, the costs should be reduced. One of the areas Tesla should consider is to increase operation efficiency through lowering the cost of production, optimising the supply chain, and economies of scale. Margins and reduction of unit costs can be achieved by investing in automation and advanced manufacturing technologies</w:t>
      </w:r>
      <w:r w:rsidR="009D3DA8">
        <w:rPr>
          <w:rFonts w:cs="Times New Roman"/>
          <w:szCs w:val="24"/>
        </w:rPr>
        <w:t xml:space="preserve"> </w:t>
      </w:r>
      <w:r w:rsidRPr="00F15711" w:rsidR="009D3DA8">
        <w:t>(Alsharari, 2022)</w:t>
      </w:r>
      <w:r w:rsidRPr="00F9571C">
        <w:rPr>
          <w:rFonts w:cs="Times New Roman"/>
          <w:szCs w:val="24"/>
        </w:rPr>
        <w:t>.</w:t>
      </w:r>
    </w:p>
    <w:p w:rsidRPr="00F9571C" w:rsidR="001F0208" w:rsidP="00F9571C" w:rsidRDefault="001F0208" w14:paraId="6364783C" w14:textId="043856FA">
      <w:pPr>
        <w:spacing w:line="360" w:lineRule="auto"/>
        <w:jc w:val="both"/>
        <w:rPr>
          <w:rFonts w:cs="Times New Roman"/>
          <w:szCs w:val="24"/>
        </w:rPr>
      </w:pPr>
      <w:r w:rsidRPr="00F9571C">
        <w:rPr>
          <w:rFonts w:cs="Times New Roman"/>
          <w:szCs w:val="24"/>
        </w:rPr>
        <w:t>Secondly, the energy business provides high growth potential. The Tesla energy generation and storage business, such as solar products and battery storage systems, offers Tesla a chance to decrease dependence on the automotive business</w:t>
      </w:r>
      <w:r w:rsidR="00093C83">
        <w:rPr>
          <w:rFonts w:cs="Times New Roman"/>
          <w:szCs w:val="24"/>
        </w:rPr>
        <w:t xml:space="preserve"> </w:t>
      </w:r>
      <w:r w:rsidRPr="00F15711" w:rsidR="00093C83">
        <w:t>(Li, 2025a)</w:t>
      </w:r>
      <w:r w:rsidRPr="00F9571C">
        <w:rPr>
          <w:rFonts w:cs="Times New Roman"/>
          <w:szCs w:val="24"/>
        </w:rPr>
        <w:t>. The growth of this business will provide extra sources of revenue and enhance profitability.</w:t>
      </w:r>
    </w:p>
    <w:p w:rsidRPr="00F9571C" w:rsidR="001F0208" w:rsidP="00F9571C" w:rsidRDefault="001F0208" w14:paraId="206591F5" w14:textId="081FD2A9">
      <w:pPr>
        <w:spacing w:line="360" w:lineRule="auto"/>
        <w:jc w:val="both"/>
        <w:rPr>
          <w:rFonts w:cs="Times New Roman"/>
          <w:szCs w:val="24"/>
        </w:rPr>
      </w:pPr>
      <w:r w:rsidRPr="00F9571C">
        <w:rPr>
          <w:rFonts w:cs="Times New Roman"/>
          <w:szCs w:val="24"/>
        </w:rPr>
        <w:t>Thirdly, strategic alliances may help Tesla become more competitive. Partnerships with technology firms, battery makers, and other infrastructure providers can assist in terms of minimizing expenditure, speeding up innovations, and growing the market. Alliances also help to address the risks related to disruption in the supply chain and technological advancement</w:t>
      </w:r>
      <w:r w:rsidR="00E063F0">
        <w:rPr>
          <w:rFonts w:cs="Times New Roman"/>
          <w:szCs w:val="24"/>
        </w:rPr>
        <w:t xml:space="preserve"> </w:t>
      </w:r>
      <w:r w:rsidRPr="00F15711" w:rsidR="00E063F0">
        <w:t>(Okanga, 2022)</w:t>
      </w:r>
      <w:r w:rsidRPr="00F9571C">
        <w:rPr>
          <w:rFonts w:cs="Times New Roman"/>
          <w:szCs w:val="24"/>
        </w:rPr>
        <w:t>.</w:t>
      </w:r>
    </w:p>
    <w:p w:rsidRPr="00F9571C" w:rsidR="001F0208" w:rsidP="00F9571C" w:rsidRDefault="001F0208" w14:paraId="739D16A7" w14:textId="77777777">
      <w:pPr>
        <w:spacing w:line="360" w:lineRule="auto"/>
        <w:jc w:val="both"/>
        <w:rPr>
          <w:rFonts w:cs="Times New Roman"/>
          <w:szCs w:val="24"/>
        </w:rPr>
      </w:pPr>
      <w:r w:rsidRPr="00F9571C">
        <w:rPr>
          <w:rFonts w:cs="Times New Roman"/>
          <w:szCs w:val="24"/>
        </w:rPr>
        <w:t>Also, Tesla has the opportunity to utilize vertical integration practices to control more of its major components, including battery production. This can help cut reliance on outside suppliers and enhance cost-efficiency.</w:t>
      </w:r>
    </w:p>
    <w:p w:rsidRPr="00F9571C" w:rsidR="001F0208" w:rsidP="00F9571C" w:rsidRDefault="001F0208" w14:paraId="45403EBA" w14:textId="77777777">
      <w:pPr>
        <w:pStyle w:val="Heading2"/>
        <w:spacing w:line="360" w:lineRule="auto"/>
        <w:jc w:val="both"/>
        <w:rPr>
          <w:rFonts w:ascii="Times New Roman" w:hAnsi="Times New Roman" w:cs="Times New Roman"/>
          <w:sz w:val="24"/>
          <w:szCs w:val="24"/>
        </w:rPr>
      </w:pPr>
      <w:bookmarkStart w:name="_Toc225423068" w:id="16"/>
      <w:r w:rsidRPr="00F9571C">
        <w:rPr>
          <w:rFonts w:ascii="Times New Roman" w:hAnsi="Times New Roman" w:cs="Times New Roman"/>
          <w:sz w:val="24"/>
          <w:szCs w:val="24"/>
        </w:rPr>
        <w:t>4.3 Impact</w:t>
      </w:r>
      <w:bookmarkEnd w:id="16"/>
    </w:p>
    <w:p w:rsidRPr="00F9571C" w:rsidR="001F0208" w:rsidP="00F9571C" w:rsidRDefault="001F0208" w14:paraId="4CB336B8" w14:textId="77777777">
      <w:pPr>
        <w:spacing w:line="360" w:lineRule="auto"/>
        <w:jc w:val="both"/>
        <w:rPr>
          <w:rFonts w:cs="Times New Roman"/>
          <w:szCs w:val="24"/>
        </w:rPr>
      </w:pPr>
      <w:r w:rsidRPr="00F9571C">
        <w:rPr>
          <w:rFonts w:cs="Times New Roman"/>
          <w:szCs w:val="24"/>
        </w:rPr>
        <w:t>The offered restructuring plans will positively affect Tesla in terms of its financial performance.</w:t>
      </w:r>
    </w:p>
    <w:p w:rsidRPr="00F9571C" w:rsidR="001F0208" w:rsidP="00F9571C" w:rsidRDefault="001F0208" w14:paraId="1246FFD2" w14:textId="01CE16EF">
      <w:pPr>
        <w:spacing w:line="360" w:lineRule="auto"/>
        <w:jc w:val="both"/>
        <w:rPr>
          <w:rFonts w:cs="Times New Roman"/>
          <w:szCs w:val="24"/>
        </w:rPr>
      </w:pPr>
      <w:r w:rsidRPr="00F9571C">
        <w:rPr>
          <w:rFonts w:cs="Times New Roman"/>
          <w:szCs w:val="24"/>
        </w:rPr>
        <w:t>Shareholder value will improve by enhancing investor confidence through higher earnings per share and shareholders earnings as the profitability and costs will be lowered</w:t>
      </w:r>
      <w:r w:rsidR="0060685A">
        <w:rPr>
          <w:rFonts w:cs="Times New Roman"/>
          <w:szCs w:val="24"/>
        </w:rPr>
        <w:t xml:space="preserve"> </w:t>
      </w:r>
      <w:r w:rsidRPr="00F15711" w:rsidR="0060685A">
        <w:t>(Li, 2025a)</w:t>
      </w:r>
      <w:r w:rsidRPr="00F9571C">
        <w:rPr>
          <w:rFonts w:cs="Times New Roman"/>
          <w:szCs w:val="24"/>
        </w:rPr>
        <w:t>. Expansion to other areas of business will also bring growth opportunities and lessen risk.</w:t>
      </w:r>
    </w:p>
    <w:p w:rsidRPr="00F9571C" w:rsidR="001F0208" w:rsidP="00F9571C" w:rsidRDefault="001F0208" w14:paraId="48D0E000" w14:textId="5286F241">
      <w:pPr>
        <w:spacing w:line="360" w:lineRule="auto"/>
        <w:jc w:val="both"/>
        <w:rPr>
          <w:rFonts w:cs="Times New Roman"/>
          <w:szCs w:val="24"/>
        </w:rPr>
      </w:pPr>
      <w:r w:rsidRPr="00F9571C">
        <w:rPr>
          <w:rFonts w:cs="Times New Roman"/>
          <w:szCs w:val="24"/>
        </w:rPr>
        <w:t>In terms of debt structure, Tesla represents a low gearing that gives it room to fund strategic initiatives without exposing the company to a high level of financial risk</w:t>
      </w:r>
      <w:r w:rsidR="00F92DF5">
        <w:rPr>
          <w:rFonts w:cs="Times New Roman"/>
          <w:szCs w:val="24"/>
        </w:rPr>
        <w:t xml:space="preserve"> </w:t>
      </w:r>
      <w:r w:rsidRPr="00F15711" w:rsidR="00F92DF5">
        <w:t>(Alsharari, 2022)</w:t>
      </w:r>
      <w:r w:rsidRPr="00F9571C">
        <w:rPr>
          <w:rFonts w:cs="Times New Roman"/>
          <w:szCs w:val="24"/>
        </w:rPr>
        <w:t>. Debt enables the company to selectively finance high rate of returns investment and yet retain a conducive capital structure.</w:t>
      </w:r>
    </w:p>
    <w:p w:rsidRPr="00F9571C" w:rsidR="001F0208" w:rsidP="00F9571C" w:rsidRDefault="001F0208" w14:paraId="102E2922" w14:textId="7DF4D9E8">
      <w:pPr>
        <w:spacing w:line="360" w:lineRule="auto"/>
        <w:jc w:val="both"/>
        <w:rPr>
          <w:rFonts w:cs="Times New Roman"/>
          <w:szCs w:val="24"/>
        </w:rPr>
      </w:pPr>
      <w:r w:rsidRPr="00F9571C">
        <w:rPr>
          <w:rFonts w:cs="Times New Roman"/>
          <w:szCs w:val="24"/>
        </w:rPr>
        <w:t>There will also be increased flexibility in operations as Tesla consolidates its cost base and revenue streams</w:t>
      </w:r>
      <w:r w:rsidR="003402EB">
        <w:rPr>
          <w:rFonts w:cs="Times New Roman"/>
          <w:szCs w:val="24"/>
        </w:rPr>
        <w:t xml:space="preserve"> </w:t>
      </w:r>
      <w:r w:rsidRPr="00F15711" w:rsidR="003402EB">
        <w:t>(Li, 2025a)</w:t>
      </w:r>
      <w:r w:rsidRPr="00F9571C">
        <w:rPr>
          <w:rFonts w:cs="Times New Roman"/>
          <w:szCs w:val="24"/>
        </w:rPr>
        <w:t>. This will help the company to change the shifting market environment and competitive forces more easily.</w:t>
      </w:r>
    </w:p>
    <w:p w:rsidRPr="00F9571C" w:rsidR="001F0208" w:rsidP="00F9571C" w:rsidRDefault="001F0208" w14:paraId="75E67410" w14:textId="77777777">
      <w:pPr>
        <w:pStyle w:val="Heading2"/>
        <w:spacing w:line="360" w:lineRule="auto"/>
        <w:jc w:val="both"/>
        <w:rPr>
          <w:rFonts w:ascii="Times New Roman" w:hAnsi="Times New Roman" w:cs="Times New Roman"/>
          <w:sz w:val="24"/>
          <w:szCs w:val="24"/>
        </w:rPr>
      </w:pPr>
      <w:bookmarkStart w:name="_Toc225423069" w:id="17"/>
      <w:r w:rsidRPr="00F9571C">
        <w:rPr>
          <w:rFonts w:ascii="Times New Roman" w:hAnsi="Times New Roman" w:cs="Times New Roman"/>
          <w:sz w:val="24"/>
          <w:szCs w:val="24"/>
        </w:rPr>
        <w:t>4.4 Global and Ethical Issues</w:t>
      </w:r>
      <w:bookmarkEnd w:id="17"/>
    </w:p>
    <w:p w:rsidRPr="00F9571C" w:rsidR="001F0208" w:rsidP="00F9571C" w:rsidRDefault="001F0208" w14:paraId="24FF7796" w14:textId="77777777">
      <w:pPr>
        <w:spacing w:line="360" w:lineRule="auto"/>
        <w:jc w:val="both"/>
        <w:rPr>
          <w:rFonts w:cs="Times New Roman"/>
          <w:szCs w:val="24"/>
        </w:rPr>
      </w:pPr>
      <w:r w:rsidRPr="00F9571C">
        <w:rPr>
          <w:rFonts w:cs="Times New Roman"/>
          <w:szCs w:val="24"/>
        </w:rPr>
        <w:t>Tesla is a multinational company, and a range of external factors needs to be considered in its financial plan.</w:t>
      </w:r>
    </w:p>
    <w:p w:rsidRPr="00F9571C" w:rsidR="001F0208" w:rsidP="00F9571C" w:rsidRDefault="001F0208" w14:paraId="779B6D03" w14:textId="77777777">
      <w:pPr>
        <w:spacing w:line="360" w:lineRule="auto"/>
        <w:jc w:val="both"/>
        <w:rPr>
          <w:rFonts w:cs="Times New Roman"/>
          <w:szCs w:val="24"/>
        </w:rPr>
      </w:pPr>
      <w:r w:rsidRPr="00F9571C">
        <w:rPr>
          <w:rFonts w:cs="Times New Roman"/>
          <w:szCs w:val="24"/>
        </w:rPr>
        <w:t>Currency risk will be a prominent issue, as Tesla will be earning income in a variety of currencies. Exchange rate changes can affect profitability and financial stability. The business ought to have hedging in place to address the currency risk.</w:t>
      </w:r>
    </w:p>
    <w:p w:rsidRPr="00F9571C" w:rsidR="001F0208" w:rsidP="00F9571C" w:rsidRDefault="001F0208" w14:paraId="20B1FCC9" w14:textId="5853889C">
      <w:pPr>
        <w:spacing w:line="360" w:lineRule="auto"/>
        <w:jc w:val="both"/>
        <w:rPr>
          <w:rFonts w:cs="Times New Roman"/>
          <w:szCs w:val="24"/>
        </w:rPr>
      </w:pPr>
      <w:r w:rsidRPr="00F9571C">
        <w:rPr>
          <w:rFonts w:cs="Times New Roman"/>
          <w:szCs w:val="24"/>
        </w:rPr>
        <w:t>Tesla also had to deal with inflation on its cost structure and specifically in raw materials like lithium, cobalt, and steel</w:t>
      </w:r>
      <w:r w:rsidR="00FC6202">
        <w:rPr>
          <w:rFonts w:cs="Times New Roman"/>
          <w:szCs w:val="24"/>
        </w:rPr>
        <w:t xml:space="preserve"> </w:t>
      </w:r>
      <w:r w:rsidRPr="00F15711" w:rsidR="00FC6202">
        <w:t>(Huang, 2023)</w:t>
      </w:r>
      <w:r w:rsidRPr="00F9571C">
        <w:rPr>
          <w:rFonts w:cs="Times New Roman"/>
          <w:szCs w:val="24"/>
        </w:rPr>
        <w:t>. Increased cost of inputs may decrease margins unless controlled. Tesla still needs to streamline its supply chain and seek new materials as a way to reduce the impact of inflationary forces.</w:t>
      </w:r>
    </w:p>
    <w:p w:rsidRPr="00F9571C" w:rsidR="001F0208" w:rsidP="00F9571C" w:rsidRDefault="001F0208" w14:paraId="673B65B0" w14:textId="77777777">
      <w:pPr>
        <w:spacing w:line="360" w:lineRule="auto"/>
        <w:jc w:val="both"/>
        <w:rPr>
          <w:rFonts w:cs="Times New Roman"/>
          <w:szCs w:val="24"/>
        </w:rPr>
      </w:pPr>
      <w:r w:rsidRPr="00F9571C">
        <w:rPr>
          <w:rFonts w:cs="Times New Roman"/>
          <w:szCs w:val="24"/>
        </w:rPr>
        <w:t>Social, environmental and governance are becoming important. Being a firm that specializes in sustainable energy, Tesla should have a high level of environmental and ethical standards. This involves the sourcing of materials in a responsible manner, minimising carbon emissions and fair labour practices.</w:t>
      </w:r>
    </w:p>
    <w:p w:rsidRPr="00F9571C" w:rsidR="00850B68" w:rsidP="00F9571C" w:rsidRDefault="001F0208" w14:paraId="7480363D" w14:textId="61E6F546">
      <w:pPr>
        <w:spacing w:line="360" w:lineRule="auto"/>
        <w:jc w:val="both"/>
        <w:rPr>
          <w:rFonts w:cs="Times New Roman"/>
          <w:szCs w:val="24"/>
        </w:rPr>
      </w:pPr>
      <w:r w:rsidRPr="00F9571C">
        <w:rPr>
          <w:rFonts w:cs="Times New Roman"/>
          <w:szCs w:val="24"/>
        </w:rPr>
        <w:t>Sustainability can also help Tesla build a stronger brand image, as well as appeal to investors who care about the environment</w:t>
      </w:r>
      <w:r w:rsidR="00206F77">
        <w:rPr>
          <w:rFonts w:cs="Times New Roman"/>
          <w:szCs w:val="24"/>
        </w:rPr>
        <w:t xml:space="preserve"> </w:t>
      </w:r>
      <w:r w:rsidRPr="00F15711" w:rsidR="00206F77">
        <w:t>(Arnold, 2019)</w:t>
      </w:r>
      <w:r w:rsidRPr="00F9571C">
        <w:rPr>
          <w:rFonts w:cs="Times New Roman"/>
          <w:szCs w:val="24"/>
        </w:rPr>
        <w:t>. But the lack of addressing ESG problems could cause reputational losses and regulatory difficulties.</w:t>
      </w:r>
    </w:p>
    <w:p w:rsidRPr="00F9571C" w:rsidR="00BB6DC4" w:rsidP="00F9571C" w:rsidRDefault="00BB6DC4" w14:paraId="181892A9" w14:textId="5DDFB89B">
      <w:pPr>
        <w:pStyle w:val="Heading1"/>
        <w:spacing w:line="360" w:lineRule="auto"/>
        <w:jc w:val="both"/>
        <w:rPr>
          <w:rFonts w:cs="Times New Roman"/>
          <w:szCs w:val="24"/>
        </w:rPr>
      </w:pPr>
      <w:bookmarkStart w:name="_Toc225423070" w:id="18"/>
      <w:r w:rsidRPr="00F9571C">
        <w:rPr>
          <w:rFonts w:cs="Times New Roman"/>
          <w:szCs w:val="24"/>
        </w:rPr>
        <w:t>5. Investment Appraisal</w:t>
      </w:r>
      <w:bookmarkEnd w:id="18"/>
    </w:p>
    <w:p w:rsidRPr="00F9571C" w:rsidR="00356787" w:rsidP="00F9571C" w:rsidRDefault="00356787" w14:paraId="03A92C36" w14:textId="05894688">
      <w:pPr>
        <w:spacing w:line="360" w:lineRule="auto"/>
        <w:jc w:val="both"/>
        <w:rPr>
          <w:rFonts w:cs="Times New Roman"/>
          <w:szCs w:val="24"/>
        </w:rPr>
      </w:pPr>
      <w:r w:rsidRPr="00F9571C">
        <w:rPr>
          <w:rFonts w:cs="Times New Roman"/>
          <w:szCs w:val="24"/>
        </w:rPr>
        <w:t>The investment appraisal is also a vital part of financial decision-making, especially where a company, such as the one that Tesla deals with, is in a highly competitive and capital-intensive industry. The decision of investment entails employing hefty finances and thus should be thoroughly analyzed by employing standard financial methods</w:t>
      </w:r>
      <w:r w:rsidR="002549F7">
        <w:rPr>
          <w:rFonts w:cs="Times New Roman"/>
          <w:szCs w:val="24"/>
        </w:rPr>
        <w:t xml:space="preserve"> </w:t>
      </w:r>
      <w:r w:rsidRPr="00F15711" w:rsidR="002549F7">
        <w:t>(Huang, 2023)</w:t>
      </w:r>
      <w:r w:rsidRPr="00F9571C">
        <w:rPr>
          <w:rFonts w:cs="Times New Roman"/>
          <w:szCs w:val="24"/>
        </w:rPr>
        <w:t>. Here, Tesla is evaluating the three mutually exclusive projects, Project A, Project B and Project C, whereby each has an initial investment of 50 million</w:t>
      </w:r>
      <w:r w:rsidR="00A10FE7">
        <w:rPr>
          <w:rFonts w:cs="Times New Roman"/>
          <w:szCs w:val="24"/>
        </w:rPr>
        <w:t xml:space="preserve"> pounds</w:t>
      </w:r>
      <w:r w:rsidRPr="00F9571C">
        <w:rPr>
          <w:rFonts w:cs="Times New Roman"/>
          <w:szCs w:val="24"/>
        </w:rPr>
        <w:t>.</w:t>
      </w:r>
    </w:p>
    <w:p w:rsidRPr="00F9571C" w:rsidR="00BB6DC4" w:rsidP="00F9571C" w:rsidRDefault="00356787" w14:paraId="192AF5DE" w14:textId="1044B44C">
      <w:pPr>
        <w:spacing w:line="360" w:lineRule="auto"/>
        <w:jc w:val="both"/>
        <w:rPr>
          <w:rFonts w:cs="Times New Roman"/>
          <w:szCs w:val="24"/>
        </w:rPr>
      </w:pPr>
      <w:r w:rsidRPr="00F9571C">
        <w:rPr>
          <w:rFonts w:cs="Times New Roman"/>
          <w:szCs w:val="24"/>
        </w:rPr>
        <w:t>In order to identify the most appropriate project, a number of investment appraisal methods are used among them, there are Payback Period, Accounting rate of return (ARR), Net present value (NPV), Internal rate of return (IRR) and Profitability index (PI), with a discount rate of 10</w:t>
      </w:r>
      <w:r w:rsidR="00150E8B">
        <w:rPr>
          <w:rFonts w:cs="Times New Roman"/>
          <w:szCs w:val="24"/>
        </w:rPr>
        <w:t xml:space="preserve"> </w:t>
      </w:r>
      <w:r w:rsidRPr="00F15711" w:rsidR="00150E8B">
        <w:t>(Brigham and Ehrhardt, 2021)</w:t>
      </w:r>
      <w:r w:rsidRPr="00F9571C">
        <w:rPr>
          <w:rFonts w:cs="Times New Roman"/>
          <w:szCs w:val="24"/>
        </w:rPr>
        <w:t>. Both approaches present a novel vision of project viability, and in combination allow conducting a holistic analysis of financial performance, risk, and return.</w:t>
      </w:r>
    </w:p>
    <w:p w:rsidRPr="00F9571C" w:rsidR="00BB6DC4" w:rsidP="00F9571C" w:rsidRDefault="00BB6DC4" w14:paraId="15B9A091" w14:textId="39C8A053">
      <w:pPr>
        <w:pStyle w:val="Heading2"/>
        <w:spacing w:line="360" w:lineRule="auto"/>
        <w:jc w:val="both"/>
        <w:rPr>
          <w:rFonts w:ascii="Times New Roman" w:hAnsi="Times New Roman" w:cs="Times New Roman"/>
          <w:sz w:val="24"/>
          <w:szCs w:val="24"/>
        </w:rPr>
      </w:pPr>
      <w:bookmarkStart w:name="_Toc225423071" w:id="19"/>
      <w:r w:rsidRPr="00F9571C">
        <w:rPr>
          <w:rFonts w:ascii="Times New Roman" w:hAnsi="Times New Roman" w:cs="Times New Roman"/>
          <w:sz w:val="24"/>
          <w:szCs w:val="24"/>
        </w:rPr>
        <w:t>5.1 Investment Calculations and Interpretation</w:t>
      </w:r>
      <w:bookmarkEnd w:id="19"/>
    </w:p>
    <w:p w:rsidRPr="00F9571C" w:rsidR="00BB6DC4" w:rsidP="00F9571C" w:rsidRDefault="00BB6DC4" w14:paraId="0D518ADC" w14:textId="51AFD5E9">
      <w:pPr>
        <w:pStyle w:val="Heading3"/>
        <w:spacing w:line="360" w:lineRule="auto"/>
        <w:jc w:val="both"/>
        <w:rPr>
          <w:rFonts w:ascii="Times New Roman" w:hAnsi="Times New Roman" w:cs="Times New Roman"/>
          <w:sz w:val="24"/>
          <w:szCs w:val="24"/>
        </w:rPr>
      </w:pPr>
      <w:bookmarkStart w:name="_Toc225423072" w:id="20"/>
      <w:r w:rsidRPr="00F9571C">
        <w:rPr>
          <w:rFonts w:ascii="Times New Roman" w:hAnsi="Times New Roman" w:cs="Times New Roman"/>
          <w:sz w:val="24"/>
          <w:szCs w:val="24"/>
        </w:rPr>
        <w:t>Project A Analysis</w:t>
      </w:r>
      <w:bookmarkEnd w:id="20"/>
    </w:p>
    <w:p w:rsidRPr="00F9571C" w:rsidR="00446A99" w:rsidP="00F9571C" w:rsidRDefault="00446A99" w14:paraId="5543AD23" w14:textId="77777777">
      <w:pPr>
        <w:spacing w:line="360" w:lineRule="auto"/>
        <w:jc w:val="both"/>
        <w:rPr>
          <w:rFonts w:cs="Times New Roman"/>
          <w:szCs w:val="24"/>
        </w:rPr>
      </w:pPr>
      <w:r w:rsidRPr="00F9571C">
        <w:rPr>
          <w:rFonts w:cs="Times New Roman"/>
          <w:szCs w:val="24"/>
        </w:rPr>
        <w:t>Project A yields asymmetric cash flows in a five-year period; the cash flows are greater in the mid-term. The payback period is 4.5 years; this means that the initial investment will be recovered rather late in the life of the project. This implies reduced liquidity and reduced capital recovery as compared to other alternatives.</w:t>
      </w:r>
    </w:p>
    <w:p w:rsidRPr="00F9571C" w:rsidR="00446A99" w:rsidP="00F9571C" w:rsidRDefault="00446A99" w14:paraId="20560D0E" w14:textId="1C20B482">
      <w:pPr>
        <w:spacing w:line="360" w:lineRule="auto"/>
        <w:jc w:val="both"/>
        <w:rPr>
          <w:rFonts w:cs="Times New Roman"/>
          <w:szCs w:val="24"/>
        </w:rPr>
      </w:pPr>
      <w:r w:rsidRPr="00F9571C">
        <w:rPr>
          <w:rFonts w:cs="Times New Roman"/>
          <w:szCs w:val="24"/>
        </w:rPr>
        <w:t>Accounting rate of return (ARR) is just 1.6 which is very low. This means that the accounting profit produced by Project A is a small proportion of the investment. This ARR is so low that it indicates inefficient use of capital</w:t>
      </w:r>
      <w:r w:rsidR="00BE4AC2">
        <w:rPr>
          <w:rFonts w:cs="Times New Roman"/>
          <w:szCs w:val="24"/>
        </w:rPr>
        <w:t xml:space="preserve"> </w:t>
      </w:r>
      <w:r w:rsidRPr="00F15711" w:rsidR="00BE4AC2">
        <w:t>(Brigham and Ehrhardt, 2021)</w:t>
      </w:r>
      <w:r w:rsidRPr="00F9571C">
        <w:rPr>
          <w:rFonts w:cs="Times New Roman"/>
          <w:szCs w:val="24"/>
        </w:rPr>
        <w:t>.</w:t>
      </w:r>
    </w:p>
    <w:p w:rsidRPr="00F9571C" w:rsidR="00446A99" w:rsidP="00F9571C" w:rsidRDefault="00446A99" w14:paraId="203F96CC" w14:textId="77777777">
      <w:pPr>
        <w:spacing w:line="360" w:lineRule="auto"/>
        <w:jc w:val="both"/>
        <w:rPr>
          <w:rFonts w:cs="Times New Roman"/>
          <w:szCs w:val="24"/>
        </w:rPr>
      </w:pPr>
      <w:r w:rsidRPr="00F9571C">
        <w:rPr>
          <w:rFonts w:cs="Times New Roman"/>
          <w:szCs w:val="24"/>
        </w:rPr>
        <w:t>Net Present Value (NPV) is negative at -£8.69 million, which indicates that the project do not give enough returns to offset the cost of capital. Financially speaking, this is a significant sign that Project A must not be accepted.</w:t>
      </w:r>
    </w:p>
    <w:p w:rsidRPr="00F9571C" w:rsidR="00446A99" w:rsidP="00F9571C" w:rsidRDefault="00446A99" w14:paraId="4288D93D" w14:textId="77777777">
      <w:pPr>
        <w:spacing w:line="360" w:lineRule="auto"/>
        <w:jc w:val="both"/>
        <w:rPr>
          <w:rFonts w:cs="Times New Roman"/>
          <w:szCs w:val="24"/>
        </w:rPr>
      </w:pPr>
      <w:r w:rsidRPr="00F9571C">
        <w:rPr>
          <w:rFonts w:cs="Times New Roman"/>
          <w:szCs w:val="24"/>
        </w:rPr>
        <w:t>In the same way, the Profitability Index (PI) of 0.83 proves that the project does not bring as much value as the invested capital as PI of less than 1 means a loss of value.</w:t>
      </w:r>
    </w:p>
    <w:p w:rsidRPr="00F9571C" w:rsidR="00446A99" w:rsidP="00F9571C" w:rsidRDefault="00446A99" w14:paraId="1702DDCB" w14:textId="6F5DE024">
      <w:pPr>
        <w:spacing w:line="360" w:lineRule="auto"/>
        <w:jc w:val="both"/>
        <w:rPr>
          <w:rFonts w:cs="Times New Roman"/>
          <w:szCs w:val="24"/>
        </w:rPr>
      </w:pPr>
      <w:r w:rsidRPr="00F9571C">
        <w:rPr>
          <w:rFonts w:cs="Times New Roman"/>
          <w:szCs w:val="24"/>
        </w:rPr>
        <w:t>The required rate of return (10%) is lower than the Internal Rate of Return (IRR) that is about 67%. This is another justification that Project A is not financially attractive</w:t>
      </w:r>
      <w:r w:rsidR="00036702">
        <w:rPr>
          <w:rFonts w:cs="Times New Roman"/>
          <w:szCs w:val="24"/>
        </w:rPr>
        <w:t xml:space="preserve"> </w:t>
      </w:r>
      <w:r w:rsidRPr="00F15711" w:rsidR="00036702">
        <w:t>(Gitman and Zutter, 2019)</w:t>
      </w:r>
      <w:r w:rsidRPr="00F9571C">
        <w:rPr>
          <w:rFonts w:cs="Times New Roman"/>
          <w:szCs w:val="24"/>
        </w:rPr>
        <w:t>.</w:t>
      </w:r>
    </w:p>
    <w:p w:rsidRPr="00F9571C" w:rsidR="00BB6DC4" w:rsidP="00F9571C" w:rsidRDefault="00446A99" w14:paraId="02FB9343" w14:textId="6403660C">
      <w:pPr>
        <w:spacing w:line="360" w:lineRule="auto"/>
        <w:jc w:val="both"/>
        <w:rPr>
          <w:rFonts w:cs="Times New Roman"/>
          <w:szCs w:val="24"/>
        </w:rPr>
      </w:pPr>
      <w:r w:rsidRPr="00F9571C">
        <w:rPr>
          <w:rFonts w:cs="Times New Roman"/>
          <w:szCs w:val="24"/>
        </w:rPr>
        <w:t>In general, Project A is not a good investment choice at Tesla since it has a bad showing in all of the financial indicators.</w:t>
      </w:r>
    </w:p>
    <w:p w:rsidRPr="00F9571C" w:rsidR="00BB6DC4" w:rsidP="00F9571C" w:rsidRDefault="00BB6DC4" w14:paraId="12DD93DA" w14:textId="297F22C0">
      <w:pPr>
        <w:pStyle w:val="Heading3"/>
        <w:spacing w:line="360" w:lineRule="auto"/>
        <w:jc w:val="both"/>
        <w:rPr>
          <w:rFonts w:ascii="Times New Roman" w:hAnsi="Times New Roman" w:cs="Times New Roman"/>
          <w:sz w:val="24"/>
          <w:szCs w:val="24"/>
        </w:rPr>
      </w:pPr>
      <w:bookmarkStart w:name="_Toc225423073" w:id="21"/>
      <w:r w:rsidRPr="00F9571C">
        <w:rPr>
          <w:rFonts w:ascii="Times New Roman" w:hAnsi="Times New Roman" w:cs="Times New Roman"/>
          <w:sz w:val="24"/>
          <w:szCs w:val="24"/>
        </w:rPr>
        <w:t>Project B Analysis</w:t>
      </w:r>
      <w:bookmarkEnd w:id="21"/>
    </w:p>
    <w:p w:rsidRPr="00F9571C" w:rsidR="001A3C54" w:rsidP="00F9571C" w:rsidRDefault="001A3C54" w14:paraId="62B680C7" w14:textId="77777777">
      <w:pPr>
        <w:spacing w:line="360" w:lineRule="auto"/>
        <w:jc w:val="both"/>
        <w:rPr>
          <w:rFonts w:cs="Times New Roman"/>
          <w:szCs w:val="24"/>
        </w:rPr>
      </w:pPr>
      <w:r w:rsidRPr="00F9571C">
        <w:rPr>
          <w:rFonts w:cs="Times New Roman"/>
          <w:szCs w:val="24"/>
        </w:rPr>
        <w:t>Project B has predictable and steady cash flow of £11 million per annum in five years. The payback period is about 4.55 years which is a little higher than Project A, which implies that the recovery speed is the same.</w:t>
      </w:r>
    </w:p>
    <w:p w:rsidRPr="00F9571C" w:rsidR="001A3C54" w:rsidP="00F9571C" w:rsidRDefault="001A3C54" w14:paraId="0E77489C" w14:textId="77777777">
      <w:pPr>
        <w:spacing w:line="360" w:lineRule="auto"/>
        <w:jc w:val="both"/>
        <w:rPr>
          <w:rFonts w:cs="Times New Roman"/>
          <w:szCs w:val="24"/>
        </w:rPr>
      </w:pPr>
      <w:r w:rsidRPr="00F9571C">
        <w:rPr>
          <w:rFonts w:cs="Times New Roman"/>
          <w:szCs w:val="24"/>
        </w:rPr>
        <w:t>The ARR of 2% is slightly above that of Project A but is low indicating that there is not much profitability.</w:t>
      </w:r>
    </w:p>
    <w:p w:rsidRPr="00F9571C" w:rsidR="001A3C54" w:rsidP="00F9571C" w:rsidRDefault="001A3C54" w14:paraId="112934E2" w14:textId="77777777">
      <w:pPr>
        <w:spacing w:line="360" w:lineRule="auto"/>
        <w:jc w:val="both"/>
        <w:rPr>
          <w:rFonts w:cs="Times New Roman"/>
          <w:szCs w:val="24"/>
        </w:rPr>
      </w:pPr>
      <w:r w:rsidRPr="00F9571C">
        <w:rPr>
          <w:rFonts w:cs="Times New Roman"/>
          <w:szCs w:val="24"/>
        </w:rPr>
        <w:t>The NPV is -0.831 million that is slightly higher than the Project A but still negative. It means that the project is not profitable enough to satisfy the needed rate of return and would lower the value of the shares.</w:t>
      </w:r>
    </w:p>
    <w:p w:rsidRPr="00F9571C" w:rsidR="001A3C54" w:rsidP="00F9571C" w:rsidRDefault="001A3C54" w14:paraId="74DE7C05" w14:textId="77777777">
      <w:pPr>
        <w:spacing w:line="360" w:lineRule="auto"/>
        <w:jc w:val="both"/>
        <w:rPr>
          <w:rFonts w:cs="Times New Roman"/>
          <w:szCs w:val="24"/>
        </w:rPr>
      </w:pPr>
      <w:r w:rsidRPr="00F9571C">
        <w:rPr>
          <w:rFonts w:cs="Times New Roman"/>
          <w:szCs w:val="24"/>
        </w:rPr>
        <w:t>There is also the Profitability Index (PI) of 0.83 which further contributes to the conclusion that the project is not an attractive one in terms of the financial aspect.</w:t>
      </w:r>
    </w:p>
    <w:p w:rsidRPr="00F9571C" w:rsidR="001A3C54" w:rsidP="00F9571C" w:rsidRDefault="001A3C54" w14:paraId="1648B551" w14:textId="77777777">
      <w:pPr>
        <w:spacing w:line="360" w:lineRule="auto"/>
        <w:jc w:val="both"/>
        <w:rPr>
          <w:rFonts w:cs="Times New Roman"/>
          <w:szCs w:val="24"/>
        </w:rPr>
      </w:pPr>
      <w:r w:rsidRPr="00F9571C">
        <w:rPr>
          <w:rFonts w:cs="Times New Roman"/>
          <w:szCs w:val="24"/>
        </w:rPr>
        <w:t>The IRR of about 7 percent is less than the 10 percent discount rate, which is a confirmation that the project does not give the required threshold of returns.</w:t>
      </w:r>
    </w:p>
    <w:p w:rsidRPr="00F9571C" w:rsidR="00BB6DC4" w:rsidP="00F9571C" w:rsidRDefault="001A3C54" w14:paraId="04F9DF22" w14:textId="7E60B4AC">
      <w:pPr>
        <w:spacing w:line="360" w:lineRule="auto"/>
        <w:jc w:val="both"/>
        <w:rPr>
          <w:rFonts w:cs="Times New Roman"/>
          <w:szCs w:val="24"/>
        </w:rPr>
      </w:pPr>
      <w:r w:rsidRPr="00F9571C">
        <w:rPr>
          <w:rFonts w:cs="Times New Roman"/>
          <w:szCs w:val="24"/>
        </w:rPr>
        <w:t>But there is one key point to Project B, the cash flows of this project are predictable and stable. This eliminates uncertainty and risk as opposed to Projects A and C. This leads to the fact that Project B can be estimated as less risky, although its financial performance is rather poor.</w:t>
      </w:r>
    </w:p>
    <w:p w:rsidRPr="00F9571C" w:rsidR="00BB6DC4" w:rsidP="00F9571C" w:rsidRDefault="00BB6DC4" w14:paraId="559303F7" w14:textId="29EA6A70">
      <w:pPr>
        <w:pStyle w:val="Heading3"/>
        <w:spacing w:line="360" w:lineRule="auto"/>
        <w:jc w:val="both"/>
        <w:rPr>
          <w:rFonts w:ascii="Times New Roman" w:hAnsi="Times New Roman" w:cs="Times New Roman"/>
          <w:sz w:val="24"/>
          <w:szCs w:val="24"/>
        </w:rPr>
      </w:pPr>
      <w:bookmarkStart w:name="_Toc225423074" w:id="22"/>
      <w:r w:rsidRPr="00F9571C">
        <w:rPr>
          <w:rFonts w:ascii="Times New Roman" w:hAnsi="Times New Roman" w:cs="Times New Roman"/>
          <w:sz w:val="24"/>
          <w:szCs w:val="24"/>
        </w:rPr>
        <w:t>Project C Analysis</w:t>
      </w:r>
      <w:bookmarkEnd w:id="22"/>
    </w:p>
    <w:p w:rsidRPr="00F9571C" w:rsidR="003A0430" w:rsidP="00F9571C" w:rsidRDefault="003A0430" w14:paraId="4F1CA7BF" w14:textId="38510571">
      <w:pPr>
        <w:spacing w:line="360" w:lineRule="auto"/>
        <w:jc w:val="both"/>
        <w:rPr>
          <w:rFonts w:cs="Times New Roman"/>
          <w:szCs w:val="24"/>
        </w:rPr>
      </w:pPr>
      <w:r w:rsidRPr="00F9571C">
        <w:rPr>
          <w:rFonts w:cs="Times New Roman"/>
          <w:szCs w:val="24"/>
        </w:rPr>
        <w:t>Project C has a much different pattern of cash flows, with higher inflows in the middle years. The shortest payback period is 3.6 years, the shortest of all projects. This means that initial investment is recovered more quickly and liquidity increased</w:t>
      </w:r>
      <w:r w:rsidR="00604ED0">
        <w:rPr>
          <w:rFonts w:cs="Times New Roman"/>
          <w:szCs w:val="24"/>
        </w:rPr>
        <w:t xml:space="preserve"> </w:t>
      </w:r>
      <w:r w:rsidRPr="00F15711" w:rsidR="00604ED0">
        <w:t>(Arnold, 2019)</w:t>
      </w:r>
      <w:r w:rsidRPr="00F9571C">
        <w:rPr>
          <w:rFonts w:cs="Times New Roman"/>
          <w:szCs w:val="24"/>
        </w:rPr>
        <w:t>.</w:t>
      </w:r>
    </w:p>
    <w:p w:rsidRPr="00F9571C" w:rsidR="003A0430" w:rsidP="00F9571C" w:rsidRDefault="003A0430" w14:paraId="195C188A" w14:textId="77777777">
      <w:pPr>
        <w:spacing w:line="360" w:lineRule="auto"/>
        <w:jc w:val="both"/>
        <w:rPr>
          <w:rFonts w:cs="Times New Roman"/>
          <w:szCs w:val="24"/>
        </w:rPr>
      </w:pPr>
      <w:r w:rsidRPr="00F9571C">
        <w:rPr>
          <w:rFonts w:cs="Times New Roman"/>
          <w:szCs w:val="24"/>
        </w:rPr>
        <w:t>Projects A and B have much lower ARR of 6%. This implies that Project C is more profitable to accountants.</w:t>
      </w:r>
    </w:p>
    <w:p w:rsidRPr="00F9571C" w:rsidR="003A0430" w:rsidP="00F9571C" w:rsidRDefault="003A0430" w14:paraId="7D262AEA" w14:textId="66AC621A">
      <w:pPr>
        <w:spacing w:line="360" w:lineRule="auto"/>
        <w:jc w:val="both"/>
        <w:rPr>
          <w:rFonts w:cs="Times New Roman"/>
          <w:szCs w:val="24"/>
        </w:rPr>
      </w:pPr>
      <w:r w:rsidRPr="00F9571C">
        <w:rPr>
          <w:rFonts w:cs="Times New Roman"/>
          <w:szCs w:val="24"/>
        </w:rPr>
        <w:t>The NPV is -1.99 million</w:t>
      </w:r>
      <w:r w:rsidRPr="00F9571C" w:rsidR="00D36314">
        <w:rPr>
          <w:rFonts w:cs="Times New Roman"/>
          <w:szCs w:val="24"/>
        </w:rPr>
        <w:t xml:space="preserve"> pounds</w:t>
      </w:r>
      <w:r w:rsidRPr="00F9571C">
        <w:rPr>
          <w:rFonts w:cs="Times New Roman"/>
          <w:szCs w:val="24"/>
        </w:rPr>
        <w:t>, which is still negative, but much closer to zero than the other projects. This means that Project C is almost at the necessary rate of return and the least value-destructive choice.</w:t>
      </w:r>
    </w:p>
    <w:p w:rsidRPr="00F9571C" w:rsidR="003A0430" w:rsidP="00F9571C" w:rsidRDefault="003A0430" w14:paraId="3C494978" w14:textId="77777777">
      <w:pPr>
        <w:spacing w:line="360" w:lineRule="auto"/>
        <w:jc w:val="both"/>
        <w:rPr>
          <w:rFonts w:cs="Times New Roman"/>
          <w:szCs w:val="24"/>
        </w:rPr>
      </w:pPr>
      <w:r w:rsidRPr="00F9571C">
        <w:rPr>
          <w:rFonts w:cs="Times New Roman"/>
          <w:szCs w:val="24"/>
        </w:rPr>
        <w:t>The Profitability Index (PI) of 0.96 is also nearer to 1, which again supports the fact that it is clear that Project C is a better project in terms of finance compared to the others.</w:t>
      </w:r>
    </w:p>
    <w:p w:rsidRPr="00F9571C" w:rsidR="003A0430" w:rsidP="00F9571C" w:rsidRDefault="003A0430" w14:paraId="6294612D" w14:textId="77777777">
      <w:pPr>
        <w:spacing w:line="360" w:lineRule="auto"/>
        <w:jc w:val="both"/>
        <w:rPr>
          <w:rFonts w:cs="Times New Roman"/>
          <w:szCs w:val="24"/>
        </w:rPr>
      </w:pPr>
      <w:r w:rsidRPr="00F9571C">
        <w:rPr>
          <w:rFonts w:cs="Times New Roman"/>
          <w:szCs w:val="24"/>
        </w:rPr>
        <w:t>The IRR will be around 9-10 and that is very near to the required rate of return. This means that Project C is nearly financially feasible and may be viable with minor changes in cash flows or reduced discount rate.</w:t>
      </w:r>
    </w:p>
    <w:p w:rsidRPr="00F9571C" w:rsidR="00BB6DC4" w:rsidP="00F9571C" w:rsidRDefault="003A0430" w14:paraId="19B4B219" w14:textId="7160DA5B">
      <w:pPr>
        <w:spacing w:line="360" w:lineRule="auto"/>
        <w:jc w:val="both"/>
        <w:rPr>
          <w:rFonts w:cs="Times New Roman"/>
          <w:szCs w:val="24"/>
        </w:rPr>
      </w:pPr>
      <w:r w:rsidRPr="00F9571C">
        <w:rPr>
          <w:rFonts w:cs="Times New Roman"/>
          <w:szCs w:val="24"/>
        </w:rPr>
        <w:t>By and large, Project C is most profitable, efficient, and will yield more, making it the best financial offer among the other projects.</w:t>
      </w:r>
    </w:p>
    <w:p w:rsidRPr="00F9571C" w:rsidR="00BB6DC4" w:rsidP="00F9571C" w:rsidRDefault="00BB6DC4" w14:paraId="45F54440" w14:textId="637A71AC">
      <w:pPr>
        <w:pStyle w:val="Heading2"/>
        <w:spacing w:line="360" w:lineRule="auto"/>
        <w:jc w:val="both"/>
        <w:rPr>
          <w:rFonts w:ascii="Times New Roman" w:hAnsi="Times New Roman" w:cs="Times New Roman"/>
          <w:sz w:val="24"/>
          <w:szCs w:val="24"/>
        </w:rPr>
      </w:pPr>
      <w:bookmarkStart w:name="_Toc225423075" w:id="23"/>
      <w:r w:rsidRPr="00F9571C">
        <w:rPr>
          <w:rFonts w:ascii="Times New Roman" w:hAnsi="Times New Roman" w:cs="Times New Roman"/>
          <w:sz w:val="24"/>
          <w:szCs w:val="24"/>
        </w:rPr>
        <w:t>5.2 Comparison of Projects</w:t>
      </w:r>
      <w:bookmarkEnd w:id="23"/>
    </w:p>
    <w:p w:rsidRPr="00F9571C" w:rsidR="00167F1F" w:rsidP="00F9571C" w:rsidRDefault="00167F1F" w14:paraId="4B936D7A" w14:textId="29CDA2AB">
      <w:pPr>
        <w:spacing w:line="360" w:lineRule="auto"/>
        <w:jc w:val="both"/>
        <w:rPr>
          <w:rFonts w:cs="Times New Roman"/>
          <w:szCs w:val="24"/>
        </w:rPr>
      </w:pPr>
      <w:r w:rsidRPr="00F9571C">
        <w:rPr>
          <w:rFonts w:cs="Times New Roman"/>
          <w:szCs w:val="24"/>
        </w:rPr>
        <w:t>Comparative evaluation of the three projects shows that there are huge variations in the performance</w:t>
      </w:r>
      <w:r w:rsidR="00F8237E">
        <w:rPr>
          <w:rFonts w:cs="Times New Roman"/>
          <w:szCs w:val="24"/>
        </w:rPr>
        <w:t xml:space="preserve"> </w:t>
      </w:r>
      <w:r w:rsidRPr="00F15711" w:rsidR="00F8237E">
        <w:t>(Liu et al., 2022)</w:t>
      </w:r>
      <w:r w:rsidRPr="00F9571C">
        <w:rPr>
          <w:rFonts w:cs="Times New Roman"/>
          <w:szCs w:val="24"/>
        </w:rPr>
        <w:t>.</w:t>
      </w:r>
    </w:p>
    <w:p w:rsidRPr="00F9571C" w:rsidR="00167F1F" w:rsidP="00F9571C" w:rsidRDefault="00167F1F" w14:paraId="71DBADAB" w14:textId="77777777">
      <w:pPr>
        <w:spacing w:line="360" w:lineRule="auto"/>
        <w:jc w:val="both"/>
        <w:rPr>
          <w:rFonts w:cs="Times New Roman"/>
          <w:szCs w:val="24"/>
        </w:rPr>
      </w:pPr>
      <w:r w:rsidRPr="00F9571C">
        <w:rPr>
          <w:rFonts w:cs="Times New Roman"/>
          <w:szCs w:val="24"/>
        </w:rPr>
        <w:t>Project C stands out evidently as the most successful project, in terms of finances. It has the greatest ARR, shortest payback period, greatest IRR and lowest negative NPV. These factors indicate that Project C provides better returns and recovers faster hence making it the most appealing project.</w:t>
      </w:r>
    </w:p>
    <w:p w:rsidRPr="00F9571C" w:rsidR="00167F1F" w:rsidP="00F9571C" w:rsidRDefault="00167F1F" w14:paraId="13A27CD9" w14:textId="4730053D">
      <w:pPr>
        <w:spacing w:line="360" w:lineRule="auto"/>
        <w:jc w:val="both"/>
        <w:rPr>
          <w:rFonts w:cs="Times New Roman"/>
          <w:szCs w:val="24"/>
        </w:rPr>
      </w:pPr>
      <w:r w:rsidRPr="00F9571C">
        <w:rPr>
          <w:rFonts w:cs="Times New Roman"/>
          <w:szCs w:val="24"/>
        </w:rPr>
        <w:t>Project B is the safest on the other hand since it has stable and predictable cash flows. It is not associated with high returns but it makes it less risky and uncertain. This can really come in handy during unstable market conditions</w:t>
      </w:r>
      <w:r w:rsidR="00C81BEA">
        <w:rPr>
          <w:rFonts w:cs="Times New Roman"/>
          <w:szCs w:val="24"/>
        </w:rPr>
        <w:t xml:space="preserve"> </w:t>
      </w:r>
      <w:r w:rsidRPr="00F15711" w:rsidR="00C81BEA">
        <w:t>(Gitman and Zutter, 2019)</w:t>
      </w:r>
      <w:r w:rsidRPr="00F9571C">
        <w:rPr>
          <w:rFonts w:cs="Times New Roman"/>
          <w:szCs w:val="24"/>
        </w:rPr>
        <w:t>.</w:t>
      </w:r>
    </w:p>
    <w:p w:rsidRPr="00F9571C" w:rsidR="00167F1F" w:rsidP="00F9571C" w:rsidRDefault="00167F1F" w14:paraId="5B9C50E5" w14:textId="4B1702C4">
      <w:pPr>
        <w:spacing w:line="360" w:lineRule="auto"/>
        <w:jc w:val="both"/>
        <w:rPr>
          <w:rFonts w:cs="Times New Roman"/>
          <w:szCs w:val="24"/>
        </w:rPr>
      </w:pPr>
      <w:r w:rsidRPr="00F9571C">
        <w:rPr>
          <w:rFonts w:cs="Times New Roman"/>
          <w:szCs w:val="24"/>
        </w:rPr>
        <w:t>Project A is not the best in regard to all the measures and must be discarded. It has low returns, sluggish payback and negative NPV to a considerable degree, which means that it would not add value to Tesla</w:t>
      </w:r>
      <w:r w:rsidR="0057244D">
        <w:rPr>
          <w:rFonts w:cs="Times New Roman"/>
          <w:szCs w:val="24"/>
        </w:rPr>
        <w:t xml:space="preserve"> </w:t>
      </w:r>
      <w:r w:rsidRPr="00F15711" w:rsidR="0057244D">
        <w:t>(Song, 2022)</w:t>
      </w:r>
      <w:r w:rsidRPr="00F9571C">
        <w:rPr>
          <w:rFonts w:cs="Times New Roman"/>
          <w:szCs w:val="24"/>
        </w:rPr>
        <w:t>.</w:t>
      </w:r>
    </w:p>
    <w:p w:rsidRPr="00F9571C" w:rsidR="00167F1F" w:rsidP="00F9571C" w:rsidRDefault="00167F1F" w14:paraId="16D846A6" w14:textId="77777777">
      <w:pPr>
        <w:spacing w:line="360" w:lineRule="auto"/>
        <w:jc w:val="both"/>
        <w:rPr>
          <w:rFonts w:cs="Times New Roman"/>
          <w:b/>
          <w:bCs/>
          <w:i/>
          <w:iCs/>
          <w:szCs w:val="24"/>
        </w:rPr>
      </w:pPr>
      <w:r w:rsidRPr="00F9571C">
        <w:rPr>
          <w:rFonts w:cs="Times New Roman"/>
          <w:b/>
          <w:bCs/>
          <w:i/>
          <w:iCs/>
          <w:szCs w:val="24"/>
        </w:rPr>
        <w:t>In summary:</w:t>
      </w:r>
    </w:p>
    <w:p w:rsidRPr="00F9571C" w:rsidR="007B05A4" w:rsidP="00F9571C" w:rsidRDefault="00167F1F" w14:paraId="58F614C7" w14:textId="77777777">
      <w:pPr>
        <w:pStyle w:val="ListParagraph"/>
        <w:numPr>
          <w:ilvl w:val="0"/>
          <w:numId w:val="42"/>
        </w:numPr>
        <w:spacing w:line="360" w:lineRule="auto"/>
        <w:jc w:val="both"/>
        <w:rPr>
          <w:rFonts w:cs="Times New Roman"/>
          <w:szCs w:val="24"/>
        </w:rPr>
      </w:pPr>
      <w:r w:rsidRPr="00F9571C">
        <w:rPr>
          <w:rFonts w:cs="Times New Roman"/>
          <w:szCs w:val="24"/>
        </w:rPr>
        <w:t xml:space="preserve">Optimal financial performance: Project C. </w:t>
      </w:r>
    </w:p>
    <w:p w:rsidRPr="00F9571C" w:rsidR="007B05A4" w:rsidP="00F9571C" w:rsidRDefault="00167F1F" w14:paraId="78AEECBE" w14:textId="77777777">
      <w:pPr>
        <w:pStyle w:val="ListParagraph"/>
        <w:numPr>
          <w:ilvl w:val="0"/>
          <w:numId w:val="42"/>
        </w:numPr>
        <w:spacing w:line="360" w:lineRule="auto"/>
        <w:jc w:val="both"/>
        <w:rPr>
          <w:rFonts w:cs="Times New Roman"/>
          <w:szCs w:val="24"/>
        </w:rPr>
      </w:pPr>
      <w:r w:rsidRPr="00F9571C">
        <w:rPr>
          <w:rFonts w:cs="Times New Roman"/>
          <w:szCs w:val="24"/>
        </w:rPr>
        <w:t xml:space="preserve">Lowest risk: Project B </w:t>
      </w:r>
    </w:p>
    <w:p w:rsidRPr="00F063F7" w:rsidR="003931D3" w:rsidP="003931D3" w:rsidRDefault="00167F1F" w14:paraId="1C93EC03" w14:textId="7B5A6482">
      <w:pPr>
        <w:pStyle w:val="ListParagraph"/>
        <w:numPr>
          <w:ilvl w:val="0"/>
          <w:numId w:val="42"/>
        </w:numPr>
        <w:spacing w:line="360" w:lineRule="auto"/>
        <w:jc w:val="both"/>
        <w:rPr>
          <w:rFonts w:cs="Times New Roman"/>
          <w:szCs w:val="24"/>
        </w:rPr>
      </w:pPr>
      <w:r w:rsidRPr="00F9571C">
        <w:rPr>
          <w:rFonts w:cs="Times New Roman"/>
          <w:szCs w:val="24"/>
        </w:rPr>
        <w:t xml:space="preserve">Least viable: Project A </w:t>
      </w:r>
    </w:p>
    <w:tbl>
      <w:tblPr>
        <w:tblStyle w:val="GridTable4-Accent3"/>
        <w:tblW w:w="0" w:type="auto"/>
        <w:tblLook w:val="04A0" w:firstRow="1" w:lastRow="0" w:firstColumn="1" w:lastColumn="0" w:noHBand="0" w:noVBand="1"/>
      </w:tblPr>
      <w:tblGrid>
        <w:gridCol w:w="963"/>
        <w:gridCol w:w="1916"/>
        <w:gridCol w:w="1196"/>
        <w:gridCol w:w="1250"/>
        <w:gridCol w:w="1116"/>
        <w:gridCol w:w="636"/>
      </w:tblGrid>
      <w:tr w:rsidRPr="00444D27" w:rsidR="003931D3" w:rsidTr="00847C09" w14:paraId="1D6575A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44D27" w:rsidR="003931D3" w:rsidP="00847C09" w:rsidRDefault="003931D3" w14:paraId="45C31F9E" w14:textId="77777777">
            <w:pPr>
              <w:spacing w:line="360" w:lineRule="auto"/>
              <w:jc w:val="both"/>
              <w:rPr>
                <w:rFonts w:cs="Times New Roman"/>
                <w:szCs w:val="24"/>
              </w:rPr>
            </w:pPr>
            <w:r w:rsidRPr="00444D27">
              <w:rPr>
                <w:rFonts w:cs="Times New Roman"/>
                <w:szCs w:val="24"/>
              </w:rPr>
              <w:t>Project</w:t>
            </w:r>
          </w:p>
        </w:tc>
        <w:tc>
          <w:tcPr>
            <w:tcW w:w="0" w:type="auto"/>
            <w:hideMark/>
          </w:tcPr>
          <w:p w:rsidRPr="00444D27" w:rsidR="003931D3" w:rsidP="00847C09" w:rsidRDefault="003931D3" w14:paraId="69A0CA16"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Payback (Years)</w:t>
            </w:r>
          </w:p>
        </w:tc>
        <w:tc>
          <w:tcPr>
            <w:tcW w:w="0" w:type="auto"/>
            <w:hideMark/>
          </w:tcPr>
          <w:p w:rsidRPr="00444D27" w:rsidR="003931D3" w:rsidP="00847C09" w:rsidRDefault="003931D3" w14:paraId="58759817"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ARR (%)</w:t>
            </w:r>
          </w:p>
        </w:tc>
        <w:tc>
          <w:tcPr>
            <w:tcW w:w="0" w:type="auto"/>
            <w:hideMark/>
          </w:tcPr>
          <w:p w:rsidRPr="00444D27" w:rsidR="003931D3" w:rsidP="00847C09" w:rsidRDefault="003931D3" w14:paraId="32588BFD"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NPV (£m)</w:t>
            </w:r>
          </w:p>
        </w:tc>
        <w:tc>
          <w:tcPr>
            <w:tcW w:w="0" w:type="auto"/>
            <w:hideMark/>
          </w:tcPr>
          <w:p w:rsidRPr="00444D27" w:rsidR="003931D3" w:rsidP="00847C09" w:rsidRDefault="003931D3" w14:paraId="09FF3664"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IRR (%)</w:t>
            </w:r>
          </w:p>
        </w:tc>
        <w:tc>
          <w:tcPr>
            <w:tcW w:w="0" w:type="auto"/>
            <w:hideMark/>
          </w:tcPr>
          <w:p w:rsidRPr="00444D27" w:rsidR="003931D3" w:rsidP="00847C09" w:rsidRDefault="003931D3" w14:paraId="1ED646C3"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PI</w:t>
            </w:r>
          </w:p>
        </w:tc>
      </w:tr>
      <w:tr w:rsidRPr="00444D27" w:rsidR="003931D3" w:rsidTr="00847C09" w14:paraId="3445723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44D27" w:rsidR="003931D3" w:rsidP="00847C09" w:rsidRDefault="003931D3" w14:paraId="585FD7E4" w14:textId="77777777">
            <w:pPr>
              <w:spacing w:line="360" w:lineRule="auto"/>
              <w:jc w:val="both"/>
              <w:rPr>
                <w:rFonts w:cs="Times New Roman"/>
                <w:szCs w:val="24"/>
              </w:rPr>
            </w:pPr>
            <w:r w:rsidRPr="00444D27">
              <w:rPr>
                <w:rFonts w:cs="Times New Roman"/>
                <w:szCs w:val="24"/>
              </w:rPr>
              <w:t>A</w:t>
            </w:r>
          </w:p>
        </w:tc>
        <w:tc>
          <w:tcPr>
            <w:tcW w:w="0" w:type="auto"/>
            <w:hideMark/>
          </w:tcPr>
          <w:p w:rsidRPr="00444D27" w:rsidR="003931D3" w:rsidP="00847C09" w:rsidRDefault="003931D3" w14:paraId="6FEA3D90"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4.5</w:t>
            </w:r>
          </w:p>
        </w:tc>
        <w:tc>
          <w:tcPr>
            <w:tcW w:w="0" w:type="auto"/>
            <w:hideMark/>
          </w:tcPr>
          <w:p w:rsidRPr="00444D27" w:rsidR="003931D3" w:rsidP="00847C09" w:rsidRDefault="003931D3" w14:paraId="0848A13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1.6</w:t>
            </w:r>
          </w:p>
        </w:tc>
        <w:tc>
          <w:tcPr>
            <w:tcW w:w="0" w:type="auto"/>
            <w:hideMark/>
          </w:tcPr>
          <w:p w:rsidRPr="00444D27" w:rsidR="003931D3" w:rsidP="00847C09" w:rsidRDefault="003931D3" w14:paraId="655CB395"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-8.69</w:t>
            </w:r>
          </w:p>
        </w:tc>
        <w:tc>
          <w:tcPr>
            <w:tcW w:w="0" w:type="auto"/>
            <w:hideMark/>
          </w:tcPr>
          <w:p w:rsidRPr="00444D27" w:rsidR="003931D3" w:rsidP="00847C09" w:rsidRDefault="003931D3" w14:paraId="306252B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6–7</w:t>
            </w:r>
          </w:p>
        </w:tc>
        <w:tc>
          <w:tcPr>
            <w:tcW w:w="0" w:type="auto"/>
            <w:hideMark/>
          </w:tcPr>
          <w:p w:rsidRPr="00444D27" w:rsidR="003931D3" w:rsidP="00847C09" w:rsidRDefault="003931D3" w14:paraId="470C0C6C"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0.83</w:t>
            </w:r>
          </w:p>
        </w:tc>
      </w:tr>
      <w:tr w:rsidRPr="00444D27" w:rsidR="003931D3" w:rsidTr="00847C09" w14:paraId="72098A8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44D27" w:rsidR="003931D3" w:rsidP="00847C09" w:rsidRDefault="003931D3" w14:paraId="673A64F1" w14:textId="77777777">
            <w:pPr>
              <w:spacing w:line="360" w:lineRule="auto"/>
              <w:jc w:val="both"/>
              <w:rPr>
                <w:rFonts w:cs="Times New Roman"/>
                <w:szCs w:val="24"/>
              </w:rPr>
            </w:pPr>
            <w:r w:rsidRPr="00444D27">
              <w:rPr>
                <w:rFonts w:cs="Times New Roman"/>
                <w:szCs w:val="24"/>
              </w:rPr>
              <w:t>B</w:t>
            </w:r>
          </w:p>
        </w:tc>
        <w:tc>
          <w:tcPr>
            <w:tcW w:w="0" w:type="auto"/>
            <w:hideMark/>
          </w:tcPr>
          <w:p w:rsidRPr="00444D27" w:rsidR="003931D3" w:rsidP="00847C09" w:rsidRDefault="003931D3" w14:paraId="463F52A8"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4.55</w:t>
            </w:r>
          </w:p>
        </w:tc>
        <w:tc>
          <w:tcPr>
            <w:tcW w:w="0" w:type="auto"/>
            <w:hideMark/>
          </w:tcPr>
          <w:p w:rsidRPr="00444D27" w:rsidR="003931D3" w:rsidP="00847C09" w:rsidRDefault="003931D3" w14:paraId="0652E076"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2.0</w:t>
            </w:r>
          </w:p>
        </w:tc>
        <w:tc>
          <w:tcPr>
            <w:tcW w:w="0" w:type="auto"/>
            <w:hideMark/>
          </w:tcPr>
          <w:p w:rsidRPr="00444D27" w:rsidR="003931D3" w:rsidP="00847C09" w:rsidRDefault="003931D3" w14:paraId="3479B1C9"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-8.31</w:t>
            </w:r>
          </w:p>
        </w:tc>
        <w:tc>
          <w:tcPr>
            <w:tcW w:w="0" w:type="auto"/>
            <w:hideMark/>
          </w:tcPr>
          <w:p w:rsidRPr="00444D27" w:rsidR="003931D3" w:rsidP="00847C09" w:rsidRDefault="003931D3" w14:paraId="3BA63839"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~7</w:t>
            </w:r>
          </w:p>
        </w:tc>
        <w:tc>
          <w:tcPr>
            <w:tcW w:w="0" w:type="auto"/>
            <w:hideMark/>
          </w:tcPr>
          <w:p w:rsidRPr="00444D27" w:rsidR="003931D3" w:rsidP="00847C09" w:rsidRDefault="003931D3" w14:paraId="72C7B221"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444D27">
              <w:rPr>
                <w:rFonts w:cs="Times New Roman"/>
                <w:szCs w:val="24"/>
              </w:rPr>
              <w:t>0.83</w:t>
            </w:r>
          </w:p>
        </w:tc>
      </w:tr>
      <w:tr w:rsidRPr="00444D27" w:rsidR="003931D3" w:rsidTr="00847C09" w14:paraId="11A260C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44D27" w:rsidR="003931D3" w:rsidP="00847C09" w:rsidRDefault="003931D3" w14:paraId="73137411" w14:textId="77777777">
            <w:pPr>
              <w:spacing w:line="360" w:lineRule="auto"/>
              <w:jc w:val="both"/>
              <w:rPr>
                <w:rFonts w:cs="Times New Roman"/>
                <w:szCs w:val="24"/>
              </w:rPr>
            </w:pPr>
            <w:r w:rsidRPr="00444D27">
              <w:rPr>
                <w:rFonts w:cs="Times New Roman"/>
                <w:szCs w:val="24"/>
              </w:rPr>
              <w:t>C</w:t>
            </w:r>
          </w:p>
        </w:tc>
        <w:tc>
          <w:tcPr>
            <w:tcW w:w="0" w:type="auto"/>
            <w:hideMark/>
          </w:tcPr>
          <w:p w:rsidRPr="00444D27" w:rsidR="003931D3" w:rsidP="00847C09" w:rsidRDefault="003931D3" w14:paraId="4C589E18"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3.6</w:t>
            </w:r>
          </w:p>
        </w:tc>
        <w:tc>
          <w:tcPr>
            <w:tcW w:w="0" w:type="auto"/>
            <w:hideMark/>
          </w:tcPr>
          <w:p w:rsidRPr="00444D27" w:rsidR="003931D3" w:rsidP="00847C09" w:rsidRDefault="003931D3" w14:paraId="7EB5EA89"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6.0</w:t>
            </w:r>
          </w:p>
        </w:tc>
        <w:tc>
          <w:tcPr>
            <w:tcW w:w="0" w:type="auto"/>
            <w:hideMark/>
          </w:tcPr>
          <w:p w:rsidRPr="00444D27" w:rsidR="003931D3" w:rsidP="00847C09" w:rsidRDefault="003931D3" w14:paraId="23F39896"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-1.99</w:t>
            </w:r>
          </w:p>
        </w:tc>
        <w:tc>
          <w:tcPr>
            <w:tcW w:w="0" w:type="auto"/>
            <w:hideMark/>
          </w:tcPr>
          <w:p w:rsidRPr="00444D27" w:rsidR="003931D3" w:rsidP="00847C09" w:rsidRDefault="003931D3" w14:paraId="53316E0F"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~10</w:t>
            </w:r>
          </w:p>
        </w:tc>
        <w:tc>
          <w:tcPr>
            <w:tcW w:w="0" w:type="auto"/>
            <w:hideMark/>
          </w:tcPr>
          <w:p w:rsidRPr="00444D27" w:rsidR="003931D3" w:rsidP="00847C09" w:rsidRDefault="003931D3" w14:paraId="2A581ECD"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444D27">
              <w:rPr>
                <w:rFonts w:cs="Times New Roman"/>
                <w:szCs w:val="24"/>
              </w:rPr>
              <w:t>0.96</w:t>
            </w:r>
          </w:p>
        </w:tc>
      </w:tr>
    </w:tbl>
    <w:p w:rsidRPr="003931D3" w:rsidR="003931D3" w:rsidP="003931D3" w:rsidRDefault="003931D3" w14:paraId="50F64A5A" w14:textId="77777777">
      <w:pPr>
        <w:spacing w:line="360" w:lineRule="auto"/>
        <w:jc w:val="both"/>
        <w:rPr>
          <w:rFonts w:cs="Times New Roman"/>
          <w:szCs w:val="24"/>
        </w:rPr>
      </w:pPr>
    </w:p>
    <w:p w:rsidRPr="00F9571C" w:rsidR="00167F1F" w:rsidP="00F9571C" w:rsidRDefault="00167F1F" w14:paraId="4FB17635" w14:textId="76EE9E84">
      <w:pPr>
        <w:pStyle w:val="Heading2"/>
        <w:spacing w:line="360" w:lineRule="auto"/>
        <w:jc w:val="both"/>
        <w:rPr>
          <w:rFonts w:ascii="Times New Roman" w:hAnsi="Times New Roman" w:cs="Times New Roman"/>
          <w:sz w:val="24"/>
          <w:szCs w:val="24"/>
        </w:rPr>
      </w:pPr>
      <w:bookmarkStart w:name="_Toc225423076" w:id="24"/>
      <w:r w:rsidRPr="00F9571C">
        <w:rPr>
          <w:rFonts w:ascii="Times New Roman" w:hAnsi="Times New Roman" w:cs="Times New Roman"/>
          <w:sz w:val="24"/>
          <w:szCs w:val="24"/>
        </w:rPr>
        <w:t>5.3 Final Recommendation</w:t>
      </w:r>
      <w:bookmarkEnd w:id="24"/>
    </w:p>
    <w:p w:rsidRPr="00F9571C" w:rsidR="00167F1F" w:rsidP="00F9571C" w:rsidRDefault="00167F1F" w14:paraId="6610A066" w14:textId="27F81682">
      <w:pPr>
        <w:spacing w:line="360" w:lineRule="auto"/>
        <w:jc w:val="both"/>
        <w:rPr>
          <w:rFonts w:cs="Times New Roman"/>
          <w:szCs w:val="24"/>
        </w:rPr>
      </w:pPr>
      <w:r w:rsidRPr="00F9571C">
        <w:rPr>
          <w:rFonts w:cs="Times New Roman"/>
          <w:szCs w:val="24"/>
        </w:rPr>
        <w:t>According to the financial analysis, the best investment project to take by Tesla is Project C. It offers the most returns in various criteria of evaluation, such as ARR and IRR, and the shortest payback period. Its NPV is a little below zero, but still, it is much closer to breakeven, in comparison to the other projects</w:t>
      </w:r>
      <w:r w:rsidR="00020031">
        <w:rPr>
          <w:rFonts w:cs="Times New Roman"/>
          <w:szCs w:val="24"/>
        </w:rPr>
        <w:t xml:space="preserve"> </w:t>
      </w:r>
      <w:r w:rsidRPr="00F15711" w:rsidR="00020031">
        <w:t>(Brealey, Myers and Allen, 2020)</w:t>
      </w:r>
      <w:r w:rsidRPr="00F9571C">
        <w:rPr>
          <w:rFonts w:cs="Times New Roman"/>
          <w:szCs w:val="24"/>
        </w:rPr>
        <w:t>.</w:t>
      </w:r>
    </w:p>
    <w:p w:rsidRPr="00F9571C" w:rsidR="00167F1F" w:rsidP="00F9571C" w:rsidRDefault="00167F1F" w14:paraId="26E65E65" w14:textId="04E5FC2A">
      <w:pPr>
        <w:spacing w:line="360" w:lineRule="auto"/>
        <w:jc w:val="both"/>
        <w:rPr>
          <w:rFonts w:cs="Times New Roman"/>
          <w:szCs w:val="24"/>
        </w:rPr>
      </w:pPr>
      <w:r w:rsidRPr="00F9571C">
        <w:rPr>
          <w:rFonts w:cs="Times New Roman"/>
          <w:szCs w:val="24"/>
        </w:rPr>
        <w:t>This implies that Project C is providing the optimal ratio of profit and recovery of investments. In the case of a company such as Tesla, where growth and innovation is the primary priority, it makes sense to choose a project that has a greater payoff and accelerated capital recuperation as the strategic goal of the business</w:t>
      </w:r>
      <w:r w:rsidR="00AF1E4B">
        <w:rPr>
          <w:rFonts w:cs="Times New Roman"/>
          <w:szCs w:val="24"/>
        </w:rPr>
        <w:t xml:space="preserve"> </w:t>
      </w:r>
      <w:r w:rsidRPr="00F15711" w:rsidR="00AF1E4B">
        <w:t>(Yuan, 2023)</w:t>
      </w:r>
      <w:r w:rsidRPr="00F9571C">
        <w:rPr>
          <w:rFonts w:cs="Times New Roman"/>
          <w:szCs w:val="24"/>
        </w:rPr>
        <w:t>.</w:t>
      </w:r>
    </w:p>
    <w:p w:rsidRPr="00F9571C" w:rsidR="00167F1F" w:rsidP="00F9571C" w:rsidRDefault="00167F1F" w14:paraId="6EC00D66" w14:textId="77777777">
      <w:pPr>
        <w:spacing w:line="360" w:lineRule="auto"/>
        <w:jc w:val="both"/>
        <w:rPr>
          <w:rFonts w:cs="Times New Roman"/>
          <w:szCs w:val="24"/>
        </w:rPr>
      </w:pPr>
      <w:r w:rsidRPr="00F9571C">
        <w:rPr>
          <w:rFonts w:cs="Times New Roman"/>
          <w:szCs w:val="24"/>
        </w:rPr>
        <w:t>Nonetheless, one should be aware that the Project C is riskier as it has skewed cash flows. Hence, Tesla must take a critical look at predictable cash inflows and make a final decision.</w:t>
      </w:r>
    </w:p>
    <w:p w:rsidRPr="00F9571C" w:rsidR="00167F1F" w:rsidP="00F9571C" w:rsidRDefault="00167F1F" w14:paraId="16156C7E" w14:textId="1C1DACA3">
      <w:pPr>
        <w:pStyle w:val="Heading2"/>
        <w:spacing w:line="360" w:lineRule="auto"/>
        <w:jc w:val="both"/>
        <w:rPr>
          <w:rFonts w:ascii="Times New Roman" w:hAnsi="Times New Roman" w:cs="Times New Roman"/>
          <w:sz w:val="24"/>
          <w:szCs w:val="24"/>
        </w:rPr>
      </w:pPr>
      <w:bookmarkStart w:name="_Toc225423077" w:id="25"/>
      <w:r w:rsidRPr="00F9571C">
        <w:rPr>
          <w:rFonts w:ascii="Times New Roman" w:hAnsi="Times New Roman" w:cs="Times New Roman"/>
          <w:sz w:val="24"/>
          <w:szCs w:val="24"/>
        </w:rPr>
        <w:t>5.4 Capital Rationing</w:t>
      </w:r>
      <w:bookmarkEnd w:id="25"/>
    </w:p>
    <w:p w:rsidRPr="00F9571C" w:rsidR="00167F1F" w:rsidP="00F9571C" w:rsidRDefault="00167F1F" w14:paraId="4EEFCF13" w14:textId="657C9008">
      <w:pPr>
        <w:spacing w:line="360" w:lineRule="auto"/>
        <w:jc w:val="both"/>
        <w:rPr>
          <w:rFonts w:cs="Times New Roman"/>
          <w:szCs w:val="24"/>
        </w:rPr>
      </w:pPr>
      <w:r w:rsidRPr="00F9571C">
        <w:rPr>
          <w:rFonts w:cs="Times New Roman"/>
          <w:szCs w:val="24"/>
        </w:rPr>
        <w:t>Since Tesla has a limit of maximum investment of 100 million pounds, it is not in a position to invest in all the three projects at the same time. Hence there should be capital rationing to identify the ideal combination of projects</w:t>
      </w:r>
      <w:r w:rsidR="007B07C3">
        <w:rPr>
          <w:rFonts w:cs="Times New Roman"/>
          <w:szCs w:val="24"/>
        </w:rPr>
        <w:t xml:space="preserve"> </w:t>
      </w:r>
      <w:r w:rsidRPr="00F15711" w:rsidR="007B07C3">
        <w:t>(Brealey, Myers and Allen, 2020)</w:t>
      </w:r>
      <w:r w:rsidRPr="00F9571C">
        <w:rPr>
          <w:rFonts w:cs="Times New Roman"/>
          <w:szCs w:val="24"/>
        </w:rPr>
        <w:t>.</w:t>
      </w:r>
    </w:p>
    <w:p w:rsidRPr="00F9571C" w:rsidR="00167F1F" w:rsidP="00F9571C" w:rsidRDefault="00167F1F" w14:paraId="60E7F9AC" w14:textId="77777777">
      <w:pPr>
        <w:spacing w:line="360" w:lineRule="auto"/>
        <w:jc w:val="both"/>
        <w:rPr>
          <w:rFonts w:cs="Times New Roman"/>
          <w:szCs w:val="24"/>
        </w:rPr>
      </w:pPr>
      <w:r w:rsidRPr="00F9571C">
        <w:rPr>
          <w:rFonts w:cs="Times New Roman"/>
          <w:szCs w:val="24"/>
        </w:rPr>
        <w:t>The combinations that could occur are:</w:t>
      </w:r>
    </w:p>
    <w:p w:rsidRPr="00F9571C" w:rsidR="0009318E" w:rsidP="00F9571C" w:rsidRDefault="00167F1F" w14:paraId="1BD7CC72" w14:textId="77777777">
      <w:pPr>
        <w:pStyle w:val="ListParagraph"/>
        <w:numPr>
          <w:ilvl w:val="0"/>
          <w:numId w:val="41"/>
        </w:numPr>
        <w:spacing w:line="360" w:lineRule="auto"/>
        <w:jc w:val="both"/>
        <w:rPr>
          <w:rFonts w:cs="Times New Roman"/>
          <w:szCs w:val="24"/>
        </w:rPr>
      </w:pPr>
      <w:r w:rsidRPr="00F9571C">
        <w:rPr>
          <w:rFonts w:cs="Times New Roman"/>
          <w:szCs w:val="24"/>
        </w:rPr>
        <w:t xml:space="preserve">Project A + Project B </w:t>
      </w:r>
    </w:p>
    <w:p w:rsidRPr="00F9571C" w:rsidR="00AE3032" w:rsidP="00F9571C" w:rsidRDefault="00167F1F" w14:paraId="3852110A" w14:textId="77777777">
      <w:pPr>
        <w:pStyle w:val="ListParagraph"/>
        <w:numPr>
          <w:ilvl w:val="0"/>
          <w:numId w:val="41"/>
        </w:numPr>
        <w:spacing w:line="360" w:lineRule="auto"/>
        <w:jc w:val="both"/>
        <w:rPr>
          <w:rFonts w:cs="Times New Roman"/>
          <w:szCs w:val="24"/>
        </w:rPr>
      </w:pPr>
      <w:r w:rsidRPr="00F9571C">
        <w:rPr>
          <w:rFonts w:cs="Times New Roman"/>
          <w:szCs w:val="24"/>
        </w:rPr>
        <w:t xml:space="preserve">Project A + Project C </w:t>
      </w:r>
    </w:p>
    <w:p w:rsidRPr="00F9571C" w:rsidR="00167F1F" w:rsidP="00F9571C" w:rsidRDefault="00167F1F" w14:paraId="17167E40" w14:textId="2821EB71">
      <w:pPr>
        <w:pStyle w:val="ListParagraph"/>
        <w:numPr>
          <w:ilvl w:val="0"/>
          <w:numId w:val="41"/>
        </w:numPr>
        <w:spacing w:line="360" w:lineRule="auto"/>
        <w:jc w:val="both"/>
        <w:rPr>
          <w:rFonts w:cs="Times New Roman"/>
          <w:szCs w:val="24"/>
        </w:rPr>
      </w:pPr>
      <w:r w:rsidRPr="00F9571C">
        <w:rPr>
          <w:rFonts w:cs="Times New Roman"/>
          <w:szCs w:val="24"/>
        </w:rPr>
        <w:t xml:space="preserve">Project B + Project C </w:t>
      </w:r>
    </w:p>
    <w:p w:rsidRPr="00602CEB" w:rsidR="00BD33A9" w:rsidP="00602CEB" w:rsidRDefault="00BD33A9" w14:paraId="11FFECFD" w14:textId="3F337F6E">
      <w:pPr>
        <w:spacing w:line="360" w:lineRule="auto"/>
        <w:jc w:val="center"/>
        <w:rPr>
          <w:rFonts w:cs="Times New Roman"/>
          <w:b/>
          <w:bCs/>
          <w:szCs w:val="24"/>
        </w:rPr>
      </w:pPr>
      <w:r w:rsidRPr="00602CEB">
        <w:rPr>
          <w:rFonts w:cs="Times New Roman"/>
          <w:b/>
          <w:bCs/>
          <w:noProof/>
          <w:szCs w:val="24"/>
        </w:rPr>
        <w:drawing>
          <wp:inline distT="0" distB="0" distL="0" distR="0" wp14:anchorId="421544BB" wp14:editId="09CE021B">
            <wp:extent cx="6096000" cy="4572000"/>
            <wp:effectExtent l="0" t="0" r="0" b="0"/>
            <wp:docPr id="3042899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pic:spPr>
                </pic:pic>
              </a:graphicData>
            </a:graphic>
          </wp:inline>
        </w:drawing>
      </w:r>
    </w:p>
    <w:p w:rsidRPr="00602CEB" w:rsidR="005840A0" w:rsidP="00602CEB" w:rsidRDefault="005840A0" w14:paraId="080AABAE" w14:textId="3C99B29F">
      <w:pPr>
        <w:spacing w:line="360" w:lineRule="auto"/>
        <w:jc w:val="center"/>
        <w:rPr>
          <w:rFonts w:cs="Times New Roman"/>
          <w:b/>
          <w:bCs/>
          <w:szCs w:val="24"/>
        </w:rPr>
      </w:pPr>
      <w:r w:rsidRPr="00602CEB">
        <w:rPr>
          <w:rFonts w:cs="Times New Roman"/>
          <w:b/>
          <w:bCs/>
          <w:szCs w:val="24"/>
        </w:rPr>
        <w:t>Figure: Comparing NPV</w:t>
      </w:r>
    </w:p>
    <w:p w:rsidRPr="00602CEB" w:rsidR="005840A0" w:rsidP="00602CEB" w:rsidRDefault="005840A0" w14:paraId="460A4BCC" w14:textId="4A799CFA">
      <w:pPr>
        <w:spacing w:line="360" w:lineRule="auto"/>
        <w:jc w:val="center"/>
        <w:rPr>
          <w:rFonts w:cs="Times New Roman"/>
          <w:b/>
          <w:bCs/>
          <w:szCs w:val="24"/>
        </w:rPr>
      </w:pPr>
      <w:r w:rsidRPr="00602CEB">
        <w:rPr>
          <w:rFonts w:cs="Times New Roman"/>
          <w:b/>
          <w:bCs/>
          <w:szCs w:val="24"/>
        </w:rPr>
        <w:t>Source:</w:t>
      </w:r>
      <w:r w:rsidRPr="00602CEB" w:rsidR="00757DF3">
        <w:rPr>
          <w:rFonts w:cs="Times New Roman"/>
          <w:b/>
          <w:bCs/>
          <w:szCs w:val="24"/>
        </w:rPr>
        <w:t xml:space="preserve"> Self developed</w:t>
      </w:r>
    </w:p>
    <w:p w:rsidRPr="00F9571C" w:rsidR="00167F1F" w:rsidP="00F9571C" w:rsidRDefault="00167F1F" w14:paraId="54F618F8" w14:textId="1F516E44">
      <w:pPr>
        <w:spacing w:line="360" w:lineRule="auto"/>
        <w:jc w:val="both"/>
        <w:rPr>
          <w:rFonts w:cs="Times New Roman"/>
          <w:szCs w:val="24"/>
        </w:rPr>
      </w:pPr>
      <w:r w:rsidRPr="00F9571C">
        <w:rPr>
          <w:rFonts w:cs="Times New Roman"/>
          <w:szCs w:val="24"/>
        </w:rPr>
        <w:t>The most appropriate of these possibilities is a combination of Project B and Project C.</w:t>
      </w:r>
    </w:p>
    <w:p w:rsidRPr="00F9571C" w:rsidR="00167F1F" w:rsidP="00F9571C" w:rsidRDefault="00167F1F" w14:paraId="0028B305" w14:textId="77777777">
      <w:pPr>
        <w:spacing w:line="360" w:lineRule="auto"/>
        <w:jc w:val="both"/>
        <w:rPr>
          <w:rFonts w:cs="Times New Roman"/>
          <w:szCs w:val="24"/>
        </w:rPr>
      </w:pPr>
      <w:r w:rsidRPr="00F9571C">
        <w:rPr>
          <w:rFonts w:cs="Times New Roman"/>
          <w:szCs w:val="24"/>
        </w:rPr>
        <w:t>This will give a balance between risk and return. Project C is more profitable and has greater growth potential whereas Project B is consistent in terms of cash flows. Such diversification lowers the overall risk with a high potential of returns.</w:t>
      </w:r>
    </w:p>
    <w:p w:rsidRPr="00F9571C" w:rsidR="00167F1F" w:rsidP="00F9571C" w:rsidRDefault="00167F1F" w14:paraId="346880E3" w14:textId="77777777">
      <w:pPr>
        <w:spacing w:line="360" w:lineRule="auto"/>
        <w:jc w:val="both"/>
        <w:rPr>
          <w:rFonts w:cs="Times New Roman"/>
          <w:szCs w:val="24"/>
        </w:rPr>
      </w:pPr>
      <w:r w:rsidRPr="00F9571C">
        <w:rPr>
          <w:rFonts w:cs="Times New Roman"/>
          <w:szCs w:val="24"/>
        </w:rPr>
        <w:t>Conversely, Project A does not present a good combination since it has had low financial performance.</w:t>
      </w:r>
    </w:p>
    <w:p w:rsidRPr="00F9571C" w:rsidR="00167F1F" w:rsidP="00F9571C" w:rsidRDefault="00167F1F" w14:paraId="2825558A" w14:textId="77777777">
      <w:pPr>
        <w:spacing w:line="360" w:lineRule="auto"/>
        <w:jc w:val="both"/>
        <w:rPr>
          <w:rFonts w:cs="Times New Roman"/>
          <w:szCs w:val="24"/>
        </w:rPr>
      </w:pPr>
      <w:r w:rsidRPr="00F9571C">
        <w:rPr>
          <w:rFonts w:cs="Times New Roman"/>
          <w:szCs w:val="24"/>
        </w:rPr>
        <w:t>Thus, when there are capital rationing constraints, Tesla will need to choose Projects B and C to make the most returns and deal with risk.</w:t>
      </w:r>
    </w:p>
    <w:p w:rsidRPr="00F9571C" w:rsidR="00167F1F" w:rsidP="00F9571C" w:rsidRDefault="00167F1F" w14:paraId="6FF6B013" w14:textId="55395A45">
      <w:pPr>
        <w:pStyle w:val="Heading2"/>
        <w:spacing w:line="360" w:lineRule="auto"/>
        <w:jc w:val="both"/>
        <w:rPr>
          <w:rFonts w:ascii="Times New Roman" w:hAnsi="Times New Roman" w:cs="Times New Roman"/>
          <w:sz w:val="24"/>
          <w:szCs w:val="24"/>
        </w:rPr>
      </w:pPr>
      <w:bookmarkStart w:name="_Toc225423078" w:id="26"/>
      <w:r w:rsidRPr="00F9571C">
        <w:rPr>
          <w:rFonts w:ascii="Times New Roman" w:hAnsi="Times New Roman" w:cs="Times New Roman"/>
          <w:sz w:val="24"/>
          <w:szCs w:val="24"/>
        </w:rPr>
        <w:t>5.5 Non-Financial Factors</w:t>
      </w:r>
      <w:bookmarkEnd w:id="26"/>
    </w:p>
    <w:p w:rsidRPr="00F9571C" w:rsidR="00167F1F" w:rsidP="00F9571C" w:rsidRDefault="00167F1F" w14:paraId="65CDC668" w14:textId="77777777">
      <w:pPr>
        <w:spacing w:line="360" w:lineRule="auto"/>
        <w:jc w:val="both"/>
        <w:rPr>
          <w:rFonts w:cs="Times New Roman"/>
          <w:szCs w:val="24"/>
        </w:rPr>
      </w:pPr>
      <w:r w:rsidRPr="00F9571C">
        <w:rPr>
          <w:rFonts w:cs="Times New Roman"/>
          <w:szCs w:val="24"/>
        </w:rPr>
        <w:t>Although financial measures are paramount, non-financial aspects are very important in making investment decisions.</w:t>
      </w:r>
    </w:p>
    <w:p w:rsidRPr="00F9571C" w:rsidR="00167F1F" w:rsidP="00F9571C" w:rsidRDefault="00167F1F" w14:paraId="22416737" w14:textId="77777777">
      <w:pPr>
        <w:spacing w:line="360" w:lineRule="auto"/>
        <w:jc w:val="both"/>
        <w:rPr>
          <w:rFonts w:cs="Times New Roman"/>
          <w:b/>
          <w:bCs/>
          <w:szCs w:val="24"/>
        </w:rPr>
      </w:pPr>
      <w:r w:rsidRPr="00F9571C">
        <w:rPr>
          <w:rFonts w:cs="Times New Roman"/>
          <w:b/>
          <w:bCs/>
          <w:szCs w:val="24"/>
        </w:rPr>
        <w:t>1. Political Risk</w:t>
      </w:r>
    </w:p>
    <w:p w:rsidRPr="00F9571C" w:rsidR="00167F1F" w:rsidP="00F9571C" w:rsidRDefault="00167F1F" w14:paraId="42215DE1" w14:textId="77777777">
      <w:pPr>
        <w:spacing w:line="360" w:lineRule="auto"/>
        <w:jc w:val="both"/>
        <w:rPr>
          <w:rFonts w:cs="Times New Roman"/>
          <w:szCs w:val="24"/>
        </w:rPr>
      </w:pPr>
      <w:r w:rsidRPr="00F9571C">
        <w:rPr>
          <w:rFonts w:cs="Times New Roman"/>
          <w:szCs w:val="24"/>
        </w:rPr>
        <w:t>Tesla has operations in various countries and alterations in government policies, trade policies, or tax incentives may affect the outcome of the project. Electric vehicle subsidies or renewable energy initiatives are one such example as the success of some investments might depend on such subsidies.</w:t>
      </w:r>
    </w:p>
    <w:p w:rsidRPr="00F9571C" w:rsidR="00167F1F" w:rsidP="00F9571C" w:rsidRDefault="00167F1F" w14:paraId="151B63B9" w14:textId="77777777">
      <w:pPr>
        <w:spacing w:line="360" w:lineRule="auto"/>
        <w:jc w:val="both"/>
        <w:rPr>
          <w:rFonts w:cs="Times New Roman"/>
          <w:b/>
          <w:bCs/>
          <w:szCs w:val="24"/>
        </w:rPr>
      </w:pPr>
      <w:r w:rsidRPr="00F9571C">
        <w:rPr>
          <w:rFonts w:cs="Times New Roman"/>
          <w:b/>
          <w:bCs/>
          <w:szCs w:val="24"/>
        </w:rPr>
        <w:t>2. Technological Risk</w:t>
      </w:r>
    </w:p>
    <w:p w:rsidRPr="00F9571C" w:rsidR="00167F1F" w:rsidP="00F9571C" w:rsidRDefault="00167F1F" w14:paraId="56CD61A9" w14:textId="2177BD20">
      <w:pPr>
        <w:spacing w:line="360" w:lineRule="auto"/>
        <w:jc w:val="both"/>
        <w:rPr>
          <w:rFonts w:cs="Times New Roman"/>
          <w:szCs w:val="24"/>
        </w:rPr>
      </w:pPr>
      <w:r w:rsidRPr="00F9571C">
        <w:rPr>
          <w:rFonts w:cs="Times New Roman"/>
          <w:szCs w:val="24"/>
        </w:rPr>
        <w:t>EV industry is typified by quick change in technology. Investments in new technologies might have turned outdated in case some more sophisticated solutions are created. Tesla should make sure that the chosen projects are going to be in line with the upcoming technological changes</w:t>
      </w:r>
      <w:r w:rsidR="0027262A">
        <w:rPr>
          <w:rFonts w:cs="Times New Roman"/>
          <w:szCs w:val="24"/>
        </w:rPr>
        <w:t xml:space="preserve"> </w:t>
      </w:r>
      <w:r w:rsidRPr="00F15711" w:rsidR="0027262A">
        <w:t>(Yuan, 2023)</w:t>
      </w:r>
      <w:r w:rsidRPr="00F9571C">
        <w:rPr>
          <w:rFonts w:cs="Times New Roman"/>
          <w:szCs w:val="24"/>
        </w:rPr>
        <w:t>.</w:t>
      </w:r>
    </w:p>
    <w:p w:rsidRPr="00F9571C" w:rsidR="00167F1F" w:rsidP="00F9571C" w:rsidRDefault="00167F1F" w14:paraId="202865BD" w14:textId="77777777">
      <w:pPr>
        <w:spacing w:line="360" w:lineRule="auto"/>
        <w:jc w:val="both"/>
        <w:rPr>
          <w:rFonts w:cs="Times New Roman"/>
          <w:b/>
          <w:bCs/>
          <w:szCs w:val="24"/>
        </w:rPr>
      </w:pPr>
      <w:r w:rsidRPr="00F9571C">
        <w:rPr>
          <w:rFonts w:cs="Times New Roman"/>
          <w:b/>
          <w:bCs/>
          <w:szCs w:val="24"/>
        </w:rPr>
        <w:t>3. Customer Demand</w:t>
      </w:r>
    </w:p>
    <w:p w:rsidRPr="00F9571C" w:rsidR="00167F1F" w:rsidP="00F9571C" w:rsidRDefault="00167F1F" w14:paraId="48D3D93A" w14:textId="77777777">
      <w:pPr>
        <w:spacing w:line="360" w:lineRule="auto"/>
        <w:jc w:val="both"/>
        <w:rPr>
          <w:rFonts w:cs="Times New Roman"/>
          <w:szCs w:val="24"/>
        </w:rPr>
      </w:pPr>
      <w:r w:rsidRPr="00F9571C">
        <w:rPr>
          <w:rFonts w:cs="Times New Roman"/>
          <w:szCs w:val="24"/>
        </w:rPr>
        <w:t>Tastes are subject to changes among the consumers. The alteration in the demand of electric vehicles or energy products may influence the projected cash flows. Tesla should take into consideration the trends in the market and the behaviour of customers when assessing projects.</w:t>
      </w:r>
    </w:p>
    <w:p w:rsidRPr="00F9571C" w:rsidR="00167F1F" w:rsidP="00F9571C" w:rsidRDefault="00167F1F" w14:paraId="0241708C" w14:textId="77777777">
      <w:pPr>
        <w:spacing w:line="360" w:lineRule="auto"/>
        <w:jc w:val="both"/>
        <w:rPr>
          <w:rFonts w:cs="Times New Roman"/>
          <w:b/>
          <w:bCs/>
          <w:szCs w:val="24"/>
        </w:rPr>
      </w:pPr>
      <w:r w:rsidRPr="00F9571C">
        <w:rPr>
          <w:rFonts w:cs="Times New Roman"/>
          <w:b/>
          <w:bCs/>
          <w:szCs w:val="24"/>
        </w:rPr>
        <w:t>4. Environmental and ESG Factor</w:t>
      </w:r>
    </w:p>
    <w:p w:rsidRPr="00F9571C" w:rsidR="00444D27" w:rsidP="00F9571C" w:rsidRDefault="00167F1F" w14:paraId="53ED93BF" w14:textId="2C38BB06">
      <w:pPr>
        <w:spacing w:line="360" w:lineRule="auto"/>
        <w:jc w:val="both"/>
        <w:rPr>
          <w:rFonts w:cs="Times New Roman"/>
          <w:szCs w:val="24"/>
        </w:rPr>
      </w:pPr>
      <w:r w:rsidRPr="00F9571C">
        <w:rPr>
          <w:rFonts w:cs="Times New Roman"/>
          <w:szCs w:val="24"/>
        </w:rPr>
        <w:t>The business model of Tesla includes the element of sustainability. Environmentally compatible projects that minimize carbon emission can have long term strategic payoffs other than monetary gains. Investors are also becoming more concerned with ESG</w:t>
      </w:r>
      <w:r w:rsidR="00133BD3">
        <w:rPr>
          <w:rFonts w:cs="Times New Roman"/>
          <w:szCs w:val="24"/>
        </w:rPr>
        <w:t xml:space="preserve"> </w:t>
      </w:r>
      <w:r w:rsidRPr="00F15711" w:rsidR="00133BD3">
        <w:t>(Song, 2022)</w:t>
      </w:r>
      <w:r w:rsidRPr="00F9571C">
        <w:rPr>
          <w:rFonts w:cs="Times New Roman"/>
          <w:szCs w:val="24"/>
        </w:rPr>
        <w:t>.</w:t>
      </w:r>
    </w:p>
    <w:p w:rsidRPr="00F9571C" w:rsidR="00167F1F" w:rsidP="00F9571C" w:rsidRDefault="00167F1F" w14:paraId="05E02DBC" w14:textId="4BE52B2C">
      <w:pPr>
        <w:pStyle w:val="Heading1"/>
        <w:spacing w:line="360" w:lineRule="auto"/>
        <w:jc w:val="both"/>
        <w:rPr>
          <w:rFonts w:cs="Times New Roman"/>
          <w:szCs w:val="24"/>
        </w:rPr>
      </w:pPr>
      <w:bookmarkStart w:name="_Toc225423079" w:id="27"/>
      <w:r w:rsidRPr="00F9571C">
        <w:rPr>
          <w:rFonts w:cs="Times New Roman"/>
          <w:szCs w:val="24"/>
        </w:rPr>
        <w:t>6. Conclusion</w:t>
      </w:r>
      <w:bookmarkEnd w:id="27"/>
    </w:p>
    <w:p w:rsidRPr="00F9571C" w:rsidR="00167F1F" w:rsidP="00F9571C" w:rsidRDefault="00167F1F" w14:paraId="0447315C" w14:textId="08D8F604">
      <w:pPr>
        <w:spacing w:line="360" w:lineRule="auto"/>
        <w:jc w:val="both"/>
        <w:rPr>
          <w:rFonts w:cs="Times New Roman"/>
          <w:szCs w:val="24"/>
        </w:rPr>
      </w:pPr>
      <w:r w:rsidRPr="00F9571C">
        <w:rPr>
          <w:rFonts w:cs="Times New Roman"/>
          <w:szCs w:val="24"/>
        </w:rPr>
        <w:t>This report has compared Tesla financial reports and strategic investments in a span of six years. To analyze the results, it can be stated that Tesla has achieved a high rate of growth during 2020 through 2023 with the help of rising revenue, better profitability, and effective operations. Most recent trends, however, suggest that the profitability is decreasing, which will imply that the level of competition and price issues will keep getting more demanding in the EV market</w:t>
      </w:r>
      <w:r w:rsidR="00123BF2">
        <w:rPr>
          <w:rFonts w:cs="Times New Roman"/>
          <w:szCs w:val="24"/>
        </w:rPr>
        <w:t xml:space="preserve"> </w:t>
      </w:r>
      <w:r w:rsidRPr="00F15711" w:rsidR="00123BF2">
        <w:t>(Liu et al., 2022)</w:t>
      </w:r>
      <w:r w:rsidRPr="00F9571C">
        <w:rPr>
          <w:rFonts w:cs="Times New Roman"/>
          <w:szCs w:val="24"/>
        </w:rPr>
        <w:t>.</w:t>
      </w:r>
    </w:p>
    <w:p w:rsidRPr="00F9571C" w:rsidR="00167F1F" w:rsidP="00F9571C" w:rsidRDefault="00167F1F" w14:paraId="3A3D4268" w14:textId="77777777">
      <w:pPr>
        <w:spacing w:line="360" w:lineRule="auto"/>
        <w:jc w:val="both"/>
        <w:rPr>
          <w:rFonts w:cs="Times New Roman"/>
          <w:szCs w:val="24"/>
        </w:rPr>
      </w:pPr>
      <w:r w:rsidRPr="00F9571C">
        <w:rPr>
          <w:rFonts w:cs="Times New Roman"/>
          <w:szCs w:val="24"/>
        </w:rPr>
        <w:t>Tesla is stable in terms of liquidity and working capital management is very efficient as shown by its negative cash cycle. The firm has also minimized its financial risk tremendously by the falling gearing measures, as this also improves its financial flexibility and stability. A high cash flow generation also contributes to Tesla financing ability both in terms of operation and future investment.</w:t>
      </w:r>
    </w:p>
    <w:p w:rsidRPr="00F9571C" w:rsidR="00167F1F" w:rsidP="00F9571C" w:rsidRDefault="00167F1F" w14:paraId="5B295B28" w14:textId="77777777">
      <w:pPr>
        <w:spacing w:line="360" w:lineRule="auto"/>
        <w:jc w:val="both"/>
        <w:rPr>
          <w:rFonts w:cs="Times New Roman"/>
          <w:szCs w:val="24"/>
        </w:rPr>
      </w:pPr>
      <w:r w:rsidRPr="00F9571C">
        <w:rPr>
          <w:rFonts w:cs="Times New Roman"/>
          <w:szCs w:val="24"/>
        </w:rPr>
        <w:t>Although these are the strengths, Tesla is adversely affected by a number of risks such as dwindling margins, rising competition and inefficiency in its operations. The challenges bring to the fore the necessity of strategic financial restructuring, such as cost optimisation, diversification and innovation.</w:t>
      </w:r>
    </w:p>
    <w:p w:rsidRPr="00F9571C" w:rsidR="00167F1F" w:rsidP="00F9571C" w:rsidRDefault="00167F1F" w14:paraId="5C9B0364" w14:textId="77777777">
      <w:pPr>
        <w:spacing w:line="360" w:lineRule="auto"/>
        <w:jc w:val="both"/>
        <w:rPr>
          <w:rFonts w:cs="Times New Roman"/>
          <w:szCs w:val="24"/>
        </w:rPr>
      </w:pPr>
      <w:r w:rsidRPr="00F9571C">
        <w:rPr>
          <w:rFonts w:cs="Times New Roman"/>
          <w:szCs w:val="24"/>
        </w:rPr>
        <w:t>Analysis of investment appraisal shows that Project C is the most viable in terms of finances and presents the best returns and shortest payback period. Nonetheless, since the capital is limited, Projects B and C are proposed to be combined to have an appropriate balance of risk and returns.</w:t>
      </w:r>
    </w:p>
    <w:p w:rsidRPr="000C6153" w:rsidR="00C423C8" w:rsidP="000C6153" w:rsidRDefault="00167F1F" w14:paraId="3AAB31A7" w14:textId="05594FFD">
      <w:pPr>
        <w:spacing w:line="360" w:lineRule="auto"/>
        <w:jc w:val="both"/>
        <w:rPr>
          <w:rFonts w:cs="Times New Roman"/>
          <w:szCs w:val="24"/>
        </w:rPr>
      </w:pPr>
      <w:r w:rsidRPr="00F9571C">
        <w:rPr>
          <w:rFonts w:cs="Times New Roman"/>
          <w:szCs w:val="24"/>
        </w:rPr>
        <w:t>Finally, Tesla is still a promising company with enough financial resources and a good strategic position, yet it should be ready to alter its approach to market conditions to guarantee long-term development. Tesla can keep its competitive edge in the global EV market through better cost efficiency, capitalization on its excellent financial status, and sound investment choices</w:t>
      </w:r>
      <w:r w:rsidR="00A54546">
        <w:rPr>
          <w:rFonts w:cs="Times New Roman"/>
          <w:szCs w:val="24"/>
        </w:rPr>
        <w:t xml:space="preserve"> </w:t>
      </w:r>
      <w:r w:rsidRPr="00F15711" w:rsidR="00C90EC1">
        <w:t>(Liu et al., 2022)</w:t>
      </w:r>
      <w:r w:rsidRPr="00F9571C">
        <w:rPr>
          <w:rFonts w:cs="Times New Roman"/>
          <w:szCs w:val="24"/>
        </w:rPr>
        <w:t>.</w:t>
      </w:r>
      <w:r w:rsidR="00C423C8">
        <w:rPr>
          <w:rFonts w:cs="Times New Roman"/>
          <w:szCs w:val="24"/>
        </w:rPr>
        <w:br w:type="page"/>
      </w:r>
    </w:p>
    <w:p w:rsidRPr="00F9571C" w:rsidR="005F4B20" w:rsidP="00F9571C" w:rsidRDefault="005F4B20" w14:paraId="5D8EADA1" w14:textId="519D01E0">
      <w:pPr>
        <w:pStyle w:val="Heading1"/>
        <w:spacing w:line="360" w:lineRule="auto"/>
        <w:jc w:val="both"/>
        <w:rPr>
          <w:rFonts w:cs="Times New Roman"/>
          <w:szCs w:val="24"/>
        </w:rPr>
      </w:pPr>
      <w:bookmarkStart w:name="_Toc225423080" w:id="28"/>
      <w:r w:rsidRPr="00F9571C">
        <w:rPr>
          <w:rFonts w:cs="Times New Roman"/>
          <w:szCs w:val="24"/>
        </w:rPr>
        <w:t>References</w:t>
      </w:r>
      <w:bookmarkEnd w:id="28"/>
    </w:p>
    <w:p w:rsidRPr="00BE0A68" w:rsidR="00E96258" w:rsidP="00E96258" w:rsidRDefault="00E96258" w14:paraId="3C5A5239" w14:textId="77777777">
      <w:pPr>
        <w:pStyle w:val="Heading2"/>
        <w:spacing w:line="360" w:lineRule="auto"/>
        <w:jc w:val="both"/>
        <w:rPr>
          <w:rFonts w:ascii="Times New Roman" w:hAnsi="Times New Roman" w:cs="Times New Roman"/>
          <w:sz w:val="24"/>
          <w:szCs w:val="24"/>
        </w:rPr>
      </w:pPr>
      <w:bookmarkStart w:name="_Toc225268227" w:id="29"/>
      <w:bookmarkStart w:name="_Toc225367174" w:id="30"/>
      <w:bookmarkStart w:name="_Toc225423081" w:id="31"/>
      <w:r w:rsidRPr="00BE0A68">
        <w:rPr>
          <w:rFonts w:ascii="Times New Roman" w:hAnsi="Times New Roman" w:cs="Times New Roman"/>
          <w:sz w:val="24"/>
          <w:szCs w:val="24"/>
        </w:rPr>
        <w:t>Readings</w:t>
      </w:r>
      <w:bookmarkEnd w:id="29"/>
      <w:bookmarkEnd w:id="30"/>
      <w:bookmarkEnd w:id="31"/>
    </w:p>
    <w:p w:rsidRPr="00BE0A68" w:rsidR="00E96258" w:rsidP="00E96258" w:rsidRDefault="00E96258" w14:paraId="70113A88" w14:textId="77777777">
      <w:pPr>
        <w:spacing w:line="360" w:lineRule="auto"/>
        <w:jc w:val="both"/>
        <w:rPr>
          <w:rFonts w:cs="Times New Roman"/>
          <w:szCs w:val="24"/>
        </w:rPr>
      </w:pPr>
      <w:r w:rsidRPr="00BE0A68">
        <w:rPr>
          <w:rFonts w:cs="Times New Roman"/>
          <w:szCs w:val="24"/>
        </w:rPr>
        <w:t xml:space="preserve">Arnold, G. (2019) </w:t>
      </w:r>
      <w:r w:rsidRPr="00BE0A68">
        <w:rPr>
          <w:rFonts w:cs="Times New Roman"/>
          <w:i/>
          <w:iCs/>
          <w:szCs w:val="24"/>
        </w:rPr>
        <w:t>Corporate Financial Management</w:t>
      </w:r>
      <w:r w:rsidRPr="00BE0A68">
        <w:rPr>
          <w:rFonts w:cs="Times New Roman"/>
          <w:szCs w:val="24"/>
        </w:rPr>
        <w:t xml:space="preserve">. 6th edn. Harlow: Pearson. </w:t>
      </w:r>
    </w:p>
    <w:p w:rsidRPr="00BE0A68" w:rsidR="00E96258" w:rsidP="00E96258" w:rsidRDefault="00E96258" w14:paraId="5FFF6DD6" w14:textId="77777777">
      <w:pPr>
        <w:spacing w:line="360" w:lineRule="auto"/>
        <w:jc w:val="both"/>
        <w:rPr>
          <w:rFonts w:cs="Times New Roman"/>
          <w:szCs w:val="24"/>
        </w:rPr>
      </w:pPr>
      <w:r w:rsidRPr="00BE0A68">
        <w:rPr>
          <w:rFonts w:cs="Times New Roman"/>
          <w:szCs w:val="24"/>
        </w:rPr>
        <w:t xml:space="preserve">Atrill, P. (2020) </w:t>
      </w:r>
      <w:r w:rsidRPr="00BE0A68">
        <w:rPr>
          <w:rFonts w:cs="Times New Roman"/>
          <w:i/>
          <w:iCs/>
          <w:szCs w:val="24"/>
        </w:rPr>
        <w:t>Financial Management for Decision Makers</w:t>
      </w:r>
      <w:r w:rsidRPr="00BE0A68">
        <w:rPr>
          <w:rFonts w:cs="Times New Roman"/>
          <w:szCs w:val="24"/>
        </w:rPr>
        <w:t xml:space="preserve">. 9th edn. Harlow: Pearson. </w:t>
      </w:r>
    </w:p>
    <w:p w:rsidRPr="00BE0A68" w:rsidR="00E96258" w:rsidP="00E96258" w:rsidRDefault="00E96258" w14:paraId="6525A373" w14:textId="77777777">
      <w:pPr>
        <w:spacing w:line="360" w:lineRule="auto"/>
        <w:jc w:val="both"/>
        <w:rPr>
          <w:rFonts w:cs="Times New Roman"/>
          <w:szCs w:val="24"/>
        </w:rPr>
      </w:pPr>
      <w:r w:rsidRPr="00BE0A68">
        <w:rPr>
          <w:rFonts w:cs="Times New Roman"/>
          <w:szCs w:val="24"/>
        </w:rPr>
        <w:t xml:space="preserve">Brealey, R., Myers, S. and Allen, F. (2020) </w:t>
      </w:r>
      <w:r w:rsidRPr="00BE0A68">
        <w:rPr>
          <w:rFonts w:cs="Times New Roman"/>
          <w:i/>
          <w:iCs/>
          <w:szCs w:val="24"/>
        </w:rPr>
        <w:t>Principles of Corporate Finance</w:t>
      </w:r>
      <w:r w:rsidRPr="00BE0A68">
        <w:rPr>
          <w:rFonts w:cs="Times New Roman"/>
          <w:szCs w:val="24"/>
        </w:rPr>
        <w:t xml:space="preserve">. 13th edn. New York: McGraw-Hill. </w:t>
      </w:r>
    </w:p>
    <w:p w:rsidRPr="00BE0A68" w:rsidR="00E96258" w:rsidP="00E96258" w:rsidRDefault="00E96258" w14:paraId="6FFC6484" w14:textId="77777777">
      <w:pPr>
        <w:spacing w:line="360" w:lineRule="auto"/>
        <w:jc w:val="both"/>
        <w:rPr>
          <w:rFonts w:cs="Times New Roman"/>
          <w:szCs w:val="24"/>
        </w:rPr>
      </w:pPr>
      <w:r w:rsidRPr="00BE0A68">
        <w:rPr>
          <w:rFonts w:cs="Times New Roman"/>
          <w:szCs w:val="24"/>
        </w:rPr>
        <w:t xml:space="preserve">Brigham, E. and Ehrhardt, M. (2021) </w:t>
      </w:r>
      <w:r w:rsidRPr="00BE0A68">
        <w:rPr>
          <w:rFonts w:cs="Times New Roman"/>
          <w:i/>
          <w:iCs/>
          <w:szCs w:val="24"/>
        </w:rPr>
        <w:t>Financial Management: Theory and Practice</w:t>
      </w:r>
      <w:r w:rsidRPr="00BE0A68">
        <w:rPr>
          <w:rFonts w:cs="Times New Roman"/>
          <w:szCs w:val="24"/>
        </w:rPr>
        <w:t xml:space="preserve">. 16th edn. Boston: Cengage Learning. </w:t>
      </w:r>
    </w:p>
    <w:p w:rsidRPr="00BE0A68" w:rsidR="00E96258" w:rsidP="00E96258" w:rsidRDefault="00E96258" w14:paraId="40A911D1" w14:textId="77777777">
      <w:pPr>
        <w:spacing w:line="360" w:lineRule="auto"/>
        <w:jc w:val="both"/>
        <w:rPr>
          <w:rFonts w:cs="Times New Roman"/>
          <w:szCs w:val="24"/>
        </w:rPr>
      </w:pPr>
      <w:r w:rsidRPr="00BE0A68">
        <w:rPr>
          <w:rFonts w:cs="Times New Roman"/>
          <w:szCs w:val="24"/>
        </w:rPr>
        <w:t xml:space="preserve">Gitman, L. and Zutter, C. (2019) </w:t>
      </w:r>
      <w:r w:rsidRPr="00BE0A68">
        <w:rPr>
          <w:rFonts w:cs="Times New Roman"/>
          <w:i/>
          <w:iCs/>
          <w:szCs w:val="24"/>
        </w:rPr>
        <w:t>Principles of Managerial Finance</w:t>
      </w:r>
      <w:r w:rsidRPr="00BE0A68">
        <w:rPr>
          <w:rFonts w:cs="Times New Roman"/>
          <w:szCs w:val="24"/>
        </w:rPr>
        <w:t xml:space="preserve">. 15th edn. Harlow: Pearson. </w:t>
      </w:r>
    </w:p>
    <w:p w:rsidRPr="00911EDB" w:rsidR="00E96258" w:rsidP="00911EDB" w:rsidRDefault="00E96258" w14:paraId="4744FAE7" w14:textId="7C14EA54">
      <w:pPr>
        <w:pStyle w:val="Heading2"/>
        <w:spacing w:line="360" w:lineRule="auto"/>
        <w:jc w:val="both"/>
        <w:rPr>
          <w:rFonts w:ascii="Times New Roman" w:hAnsi="Times New Roman" w:cs="Times New Roman"/>
          <w:sz w:val="24"/>
          <w:szCs w:val="24"/>
        </w:rPr>
      </w:pPr>
      <w:bookmarkStart w:name="_Toc225268228" w:id="32"/>
      <w:bookmarkStart w:name="_Toc225367175" w:id="33"/>
      <w:bookmarkStart w:name="_Toc225423082" w:id="34"/>
      <w:r w:rsidRPr="00BE0A68">
        <w:rPr>
          <w:rFonts w:ascii="Times New Roman" w:hAnsi="Times New Roman" w:cs="Times New Roman"/>
          <w:sz w:val="24"/>
          <w:szCs w:val="24"/>
        </w:rPr>
        <w:t>Journals and articles and reports</w:t>
      </w:r>
      <w:bookmarkEnd w:id="32"/>
      <w:bookmarkEnd w:id="33"/>
      <w:bookmarkEnd w:id="34"/>
    </w:p>
    <w:p w:rsidR="0000400F" w:rsidP="00F9571C" w:rsidRDefault="0000400F" w14:paraId="4CCF7A84" w14:textId="77777777">
      <w:pPr>
        <w:spacing w:line="360" w:lineRule="auto"/>
        <w:jc w:val="both"/>
        <w:rPr>
          <w:rFonts w:cs="Times New Roman"/>
          <w:szCs w:val="24"/>
        </w:rPr>
      </w:pPr>
      <w:r w:rsidRPr="001B4268">
        <w:rPr>
          <w:rFonts w:cs="Times New Roman"/>
          <w:szCs w:val="24"/>
        </w:rPr>
        <w:t>Alsharari, N. M. (2022). Financial Reporting and Analysis of Tesla Green Technology in the. </w:t>
      </w:r>
      <w:r w:rsidRPr="001B4268">
        <w:rPr>
          <w:rFonts w:cs="Times New Roman"/>
          <w:i/>
          <w:iCs/>
          <w:szCs w:val="24"/>
        </w:rPr>
        <w:t>Banking and Accounting Issues</w:t>
      </w:r>
      <w:r w:rsidRPr="001B4268">
        <w:rPr>
          <w:rFonts w:cs="Times New Roman"/>
          <w:szCs w:val="24"/>
        </w:rPr>
        <w:t>, 3.</w:t>
      </w:r>
      <w:r w:rsidRPr="001B4268">
        <w:t xml:space="preserve"> </w:t>
      </w:r>
      <w:hyperlink w:history="1" r:id="rId19">
        <w:r w:rsidRPr="00C5285D">
          <w:rPr>
            <w:rStyle w:val="Hyperlink"/>
            <w:rFonts w:cs="Times New Roman"/>
            <w:szCs w:val="24"/>
          </w:rPr>
          <w:t>https://www.intechopen.com/chapters/82425</w:t>
        </w:r>
      </w:hyperlink>
    </w:p>
    <w:p w:rsidRPr="00F9571C" w:rsidR="0000400F" w:rsidP="00F9571C" w:rsidRDefault="0000400F" w14:paraId="4E9BEC13" w14:textId="77777777">
      <w:pPr>
        <w:spacing w:line="360" w:lineRule="auto"/>
        <w:jc w:val="both"/>
        <w:rPr>
          <w:rFonts w:cs="Times New Roman"/>
          <w:szCs w:val="24"/>
        </w:rPr>
      </w:pPr>
      <w:r w:rsidRPr="001B4268">
        <w:rPr>
          <w:rFonts w:cs="Times New Roman"/>
          <w:szCs w:val="24"/>
        </w:rPr>
        <w:t>Fang, C. (2024). Tesla’s revenue forecast base on business model and financial statement analysis. In </w:t>
      </w:r>
      <w:r w:rsidRPr="001B4268">
        <w:rPr>
          <w:rFonts w:cs="Times New Roman"/>
          <w:i/>
          <w:iCs/>
          <w:szCs w:val="24"/>
        </w:rPr>
        <w:t>SHS Web of Conferences</w:t>
      </w:r>
      <w:r w:rsidRPr="001B4268">
        <w:rPr>
          <w:rFonts w:cs="Times New Roman"/>
          <w:szCs w:val="24"/>
        </w:rPr>
        <w:t> (Vol. 181, p. 02022). EDP Sciences.</w:t>
      </w:r>
      <w:r w:rsidRPr="001B4268">
        <w:t xml:space="preserve"> </w:t>
      </w:r>
      <w:hyperlink w:history="1" r:id="rId20">
        <w:r w:rsidRPr="00C5285D">
          <w:rPr>
            <w:rStyle w:val="Hyperlink"/>
            <w:rFonts w:cs="Times New Roman"/>
            <w:szCs w:val="24"/>
          </w:rPr>
          <w:t>https://www.shs-conferences.org/articles/shsconf/pdf/2024/01/shsconf_icdeba2023_02022.pdf</w:t>
        </w:r>
      </w:hyperlink>
      <w:r>
        <w:rPr>
          <w:rFonts w:cs="Times New Roman"/>
          <w:szCs w:val="24"/>
        </w:rPr>
        <w:t xml:space="preserve"> </w:t>
      </w:r>
    </w:p>
    <w:p w:rsidR="0000400F" w:rsidP="00F9571C" w:rsidRDefault="0000400F" w14:paraId="4EBC71BD" w14:textId="77777777">
      <w:pPr>
        <w:spacing w:line="360" w:lineRule="auto"/>
        <w:jc w:val="both"/>
        <w:rPr>
          <w:rFonts w:cs="Times New Roman"/>
          <w:szCs w:val="24"/>
        </w:rPr>
      </w:pPr>
      <w:r w:rsidRPr="001B4268">
        <w:rPr>
          <w:rFonts w:cs="Times New Roman"/>
          <w:szCs w:val="24"/>
        </w:rPr>
        <w:t>Fang, J. (2022, July). An Overall Financial Analysis of Tesla. In </w:t>
      </w:r>
      <w:r w:rsidRPr="001B4268">
        <w:rPr>
          <w:rFonts w:cs="Times New Roman"/>
          <w:i/>
          <w:iCs/>
          <w:szCs w:val="24"/>
        </w:rPr>
        <w:t>2022 2nd International Conference on Enterprise Management and Economic Development (ICEMED 2022)</w:t>
      </w:r>
      <w:r w:rsidRPr="001B4268">
        <w:rPr>
          <w:rFonts w:cs="Times New Roman"/>
          <w:szCs w:val="24"/>
        </w:rPr>
        <w:t> (pp. 1233-1238). Atlantis Press.</w:t>
      </w:r>
      <w:r w:rsidRPr="001B4268">
        <w:t xml:space="preserve"> </w:t>
      </w:r>
      <w:hyperlink w:history="1" r:id="rId21">
        <w:r w:rsidRPr="00C5285D">
          <w:rPr>
            <w:rStyle w:val="Hyperlink"/>
            <w:rFonts w:cs="Times New Roman"/>
            <w:szCs w:val="24"/>
          </w:rPr>
          <w:t>https://www.atlantis-press.com/article/125975330.pdf</w:t>
        </w:r>
      </w:hyperlink>
    </w:p>
    <w:p w:rsidR="0000400F" w:rsidP="00F9571C" w:rsidRDefault="0000400F" w14:paraId="2E643B86" w14:textId="77777777">
      <w:pPr>
        <w:spacing w:line="360" w:lineRule="auto"/>
        <w:jc w:val="both"/>
        <w:rPr>
          <w:rFonts w:cs="Times New Roman"/>
          <w:szCs w:val="24"/>
        </w:rPr>
      </w:pPr>
      <w:r w:rsidRPr="001B4268">
        <w:rPr>
          <w:rFonts w:cs="Times New Roman"/>
          <w:szCs w:val="24"/>
        </w:rPr>
        <w:t>Huang, W. (2023). Understanding Tesla’s Financial Strength: Analysis of Financial Reports and DuPont Analysis. </w:t>
      </w:r>
      <w:r w:rsidRPr="001B4268">
        <w:rPr>
          <w:rFonts w:cs="Times New Roman"/>
          <w:i/>
          <w:iCs/>
          <w:szCs w:val="24"/>
        </w:rPr>
        <w:t>Highlights in Business, Economics and Management</w:t>
      </w:r>
      <w:r w:rsidRPr="001B4268">
        <w:rPr>
          <w:rFonts w:cs="Times New Roman"/>
          <w:szCs w:val="24"/>
        </w:rPr>
        <w:t>, </w:t>
      </w:r>
      <w:r w:rsidRPr="001B4268">
        <w:rPr>
          <w:rFonts w:cs="Times New Roman"/>
          <w:i/>
          <w:iCs/>
          <w:szCs w:val="24"/>
        </w:rPr>
        <w:t>6</w:t>
      </w:r>
      <w:r w:rsidRPr="001B4268">
        <w:rPr>
          <w:rFonts w:cs="Times New Roman"/>
          <w:szCs w:val="24"/>
        </w:rPr>
        <w:t>, 250-261.</w:t>
      </w:r>
      <w:r w:rsidRPr="001B4268">
        <w:t xml:space="preserve"> </w:t>
      </w:r>
      <w:hyperlink w:history="1" r:id="rId22">
        <w:r w:rsidRPr="00C5285D">
          <w:rPr>
            <w:rStyle w:val="Hyperlink"/>
            <w:rFonts w:cs="Times New Roman"/>
            <w:szCs w:val="24"/>
          </w:rPr>
          <w:t>https://pdfs.semanticscholar.org/13d2/10f4a9e7d5c3806b1f364c066b5617a3823c.pdf</w:t>
        </w:r>
      </w:hyperlink>
    </w:p>
    <w:p w:rsidR="0000400F" w:rsidP="00F9571C" w:rsidRDefault="0000400F" w14:paraId="564C51AE" w14:textId="77777777">
      <w:pPr>
        <w:spacing w:line="360" w:lineRule="auto"/>
        <w:jc w:val="both"/>
        <w:rPr>
          <w:rFonts w:cs="Times New Roman"/>
          <w:szCs w:val="24"/>
        </w:rPr>
      </w:pPr>
      <w:r w:rsidRPr="001B4268">
        <w:rPr>
          <w:rFonts w:cs="Times New Roman"/>
          <w:szCs w:val="24"/>
        </w:rPr>
        <w:t>Huang, W. (2023). Understanding Tesla’s Financial Strength: Analysis of Financial Reports and DuPont Analysis. </w:t>
      </w:r>
      <w:r w:rsidRPr="001B4268">
        <w:rPr>
          <w:rFonts w:cs="Times New Roman"/>
          <w:i/>
          <w:iCs/>
          <w:szCs w:val="24"/>
        </w:rPr>
        <w:t>Highlights in Business, Economics and Management</w:t>
      </w:r>
      <w:r w:rsidRPr="001B4268">
        <w:rPr>
          <w:rFonts w:cs="Times New Roman"/>
          <w:szCs w:val="24"/>
        </w:rPr>
        <w:t>, </w:t>
      </w:r>
      <w:r w:rsidRPr="001B4268">
        <w:rPr>
          <w:rFonts w:cs="Times New Roman"/>
          <w:i/>
          <w:iCs/>
          <w:szCs w:val="24"/>
        </w:rPr>
        <w:t>6</w:t>
      </w:r>
      <w:r w:rsidRPr="001B4268">
        <w:rPr>
          <w:rFonts w:cs="Times New Roman"/>
          <w:szCs w:val="24"/>
        </w:rPr>
        <w:t>, 250-261.</w:t>
      </w:r>
      <w:r w:rsidRPr="001B4268">
        <w:t xml:space="preserve"> </w:t>
      </w:r>
      <w:hyperlink w:history="1" r:id="rId23">
        <w:r w:rsidRPr="00C5285D">
          <w:rPr>
            <w:rStyle w:val="Hyperlink"/>
            <w:rFonts w:cs="Times New Roman"/>
            <w:szCs w:val="24"/>
          </w:rPr>
          <w:t>https://pdfs.semanticscholar.org/13d2/10f4a9e7d5c3806b1f364c066b5617a3823c.pdf</w:t>
        </w:r>
      </w:hyperlink>
    </w:p>
    <w:p w:rsidR="0000400F" w:rsidP="00F9571C" w:rsidRDefault="0000400F" w14:paraId="48E65D6C" w14:textId="77777777">
      <w:pPr>
        <w:spacing w:line="360" w:lineRule="auto"/>
        <w:jc w:val="both"/>
        <w:rPr>
          <w:rFonts w:cs="Times New Roman"/>
          <w:szCs w:val="24"/>
        </w:rPr>
      </w:pPr>
      <w:r w:rsidRPr="001B4268">
        <w:rPr>
          <w:rFonts w:cs="Times New Roman"/>
          <w:szCs w:val="24"/>
        </w:rPr>
        <w:t>Li, Y. (2025, February). Financial Analysis of the Company Tesla. In </w:t>
      </w:r>
      <w:r w:rsidRPr="001B4268">
        <w:rPr>
          <w:rFonts w:cs="Times New Roman"/>
          <w:i/>
          <w:iCs/>
          <w:szCs w:val="24"/>
        </w:rPr>
        <w:t>International Workshop on Navigating the Digital Business Frontier for Sustainable Financial Innovation (ICDEBA 2024)</w:t>
      </w:r>
      <w:r w:rsidRPr="001B4268">
        <w:rPr>
          <w:rFonts w:cs="Times New Roman"/>
          <w:szCs w:val="24"/>
        </w:rPr>
        <w:t> (pp. 566-575). Atlantis Press.</w:t>
      </w:r>
      <w:r w:rsidRPr="001B4268">
        <w:t xml:space="preserve"> </w:t>
      </w:r>
      <w:hyperlink w:history="1" r:id="rId24">
        <w:r w:rsidRPr="00C5285D">
          <w:rPr>
            <w:rStyle w:val="Hyperlink"/>
            <w:rFonts w:cs="Times New Roman"/>
            <w:szCs w:val="24"/>
          </w:rPr>
          <w:t>https://www.atlantis-press.com/article/126008536.pdf</w:t>
        </w:r>
      </w:hyperlink>
    </w:p>
    <w:p w:rsidR="0000400F" w:rsidP="00F9571C" w:rsidRDefault="0000400F" w14:paraId="489AD093" w14:textId="77777777">
      <w:pPr>
        <w:spacing w:line="360" w:lineRule="auto"/>
        <w:jc w:val="both"/>
        <w:rPr>
          <w:rFonts w:cs="Times New Roman"/>
          <w:szCs w:val="24"/>
        </w:rPr>
      </w:pPr>
      <w:r w:rsidRPr="001B4268">
        <w:rPr>
          <w:rFonts w:cs="Times New Roman"/>
          <w:szCs w:val="24"/>
        </w:rPr>
        <w:t>Li, Y. (2025, November). Analysis of Company’s Financial Situation: Taking Tesla Company as an Example. In </w:t>
      </w:r>
      <w:r w:rsidRPr="001B4268">
        <w:rPr>
          <w:rFonts w:cs="Times New Roman"/>
          <w:i/>
          <w:iCs/>
          <w:szCs w:val="24"/>
        </w:rPr>
        <w:t>2025 International Conference on Financial Innovation and Marketing Management (FIMM 2025)</w:t>
      </w:r>
      <w:r w:rsidRPr="001B4268">
        <w:rPr>
          <w:rFonts w:cs="Times New Roman"/>
          <w:szCs w:val="24"/>
        </w:rPr>
        <w:t> (pp. 845-852). Atlantis Press.</w:t>
      </w:r>
      <w:r w:rsidRPr="001B4268">
        <w:t xml:space="preserve"> </w:t>
      </w:r>
      <w:hyperlink w:history="1" r:id="rId25">
        <w:r w:rsidRPr="00C5285D">
          <w:rPr>
            <w:rStyle w:val="Hyperlink"/>
            <w:rFonts w:cs="Times New Roman"/>
            <w:szCs w:val="24"/>
          </w:rPr>
          <w:t>https://www.atlantis-press.com/article/126017147.pdf</w:t>
        </w:r>
      </w:hyperlink>
    </w:p>
    <w:p w:rsidR="0000400F" w:rsidP="00F9571C" w:rsidRDefault="0000400F" w14:paraId="76407728" w14:textId="77777777">
      <w:pPr>
        <w:spacing w:line="360" w:lineRule="auto"/>
        <w:jc w:val="both"/>
        <w:rPr>
          <w:rFonts w:cs="Times New Roman"/>
          <w:szCs w:val="24"/>
        </w:rPr>
      </w:pPr>
      <w:r w:rsidRPr="001B4268">
        <w:rPr>
          <w:rFonts w:cs="Times New Roman"/>
          <w:szCs w:val="24"/>
        </w:rPr>
        <w:t>Liu, Y., Shen, Y., Zhang, L., &amp; Zhang, Y. (2022, December). A comprehensive analysis of Tesla. In </w:t>
      </w:r>
      <w:r w:rsidRPr="001B4268">
        <w:rPr>
          <w:rFonts w:cs="Times New Roman"/>
          <w:i/>
          <w:iCs/>
          <w:szCs w:val="24"/>
        </w:rPr>
        <w:t>2022 2nd International Conference on Financial Management and Economic Transition (FMET 2022)</w:t>
      </w:r>
      <w:r w:rsidRPr="001B4268">
        <w:rPr>
          <w:rFonts w:cs="Times New Roman"/>
          <w:szCs w:val="24"/>
        </w:rPr>
        <w:t> (pp. 344-356). Atlantis Press.</w:t>
      </w:r>
      <w:r w:rsidRPr="001B4268">
        <w:t xml:space="preserve"> </w:t>
      </w:r>
      <w:hyperlink w:history="1" r:id="rId26">
        <w:r w:rsidRPr="00C5285D">
          <w:rPr>
            <w:rStyle w:val="Hyperlink"/>
            <w:rFonts w:cs="Times New Roman"/>
            <w:szCs w:val="24"/>
          </w:rPr>
          <w:t>https://www.atlantis-press.com/article/125978296.pdf</w:t>
        </w:r>
      </w:hyperlink>
    </w:p>
    <w:p w:rsidR="0000400F" w:rsidP="00F9571C" w:rsidRDefault="0000400F" w14:paraId="22283EFB" w14:textId="77777777">
      <w:pPr>
        <w:spacing w:line="360" w:lineRule="auto"/>
        <w:jc w:val="both"/>
        <w:rPr>
          <w:rFonts w:cs="Times New Roman"/>
          <w:szCs w:val="24"/>
        </w:rPr>
      </w:pPr>
      <w:r w:rsidRPr="001B4268">
        <w:rPr>
          <w:rFonts w:cs="Times New Roman"/>
          <w:szCs w:val="24"/>
        </w:rPr>
        <w:t>Okanga, B. (2022). Radical and incremental innovations as critical leveragers of a firm's financial performance: Best practices from Tesla and Toyota. </w:t>
      </w:r>
      <w:r w:rsidRPr="001B4268">
        <w:rPr>
          <w:rFonts w:cs="Times New Roman"/>
          <w:i/>
          <w:iCs/>
          <w:szCs w:val="24"/>
        </w:rPr>
        <w:t>Universal Journal of Financial Economics</w:t>
      </w:r>
      <w:r w:rsidRPr="001B4268">
        <w:rPr>
          <w:rFonts w:cs="Times New Roman"/>
          <w:szCs w:val="24"/>
        </w:rPr>
        <w:t>, </w:t>
      </w:r>
      <w:r w:rsidRPr="001B4268">
        <w:rPr>
          <w:rFonts w:cs="Times New Roman"/>
          <w:i/>
          <w:iCs/>
          <w:szCs w:val="24"/>
        </w:rPr>
        <w:t>2</w:t>
      </w:r>
      <w:r w:rsidRPr="001B4268">
        <w:rPr>
          <w:rFonts w:cs="Times New Roman"/>
          <w:szCs w:val="24"/>
        </w:rPr>
        <w:t>(2), 1-22.</w:t>
      </w:r>
      <w:r w:rsidRPr="001B4268">
        <w:t xml:space="preserve"> </w:t>
      </w:r>
      <w:hyperlink w:history="1" r:id="rId27">
        <w:r w:rsidRPr="00C5285D">
          <w:rPr>
            <w:rStyle w:val="Hyperlink"/>
            <w:rFonts w:cs="Times New Roman"/>
            <w:szCs w:val="24"/>
          </w:rPr>
          <w:t>https://pdfs.semanticscholar.org/bf57/86eee4a7f527c3bb1e65415bc6c77731412e.pdf</w:t>
        </w:r>
      </w:hyperlink>
    </w:p>
    <w:p w:rsidR="0000400F" w:rsidP="00F9571C" w:rsidRDefault="0000400F" w14:paraId="7D04E9FD" w14:textId="77777777">
      <w:pPr>
        <w:spacing w:line="360" w:lineRule="auto"/>
        <w:jc w:val="both"/>
        <w:rPr>
          <w:rFonts w:cs="Times New Roman"/>
          <w:szCs w:val="24"/>
        </w:rPr>
      </w:pPr>
      <w:r w:rsidRPr="001B4268">
        <w:rPr>
          <w:rFonts w:cs="Times New Roman"/>
          <w:szCs w:val="24"/>
        </w:rPr>
        <w:t>Song, J. (2022, March). Quantitative Analysis of Tesla Inc. in the Context of the Covid-19. In </w:t>
      </w:r>
      <w:r w:rsidRPr="001B4268">
        <w:rPr>
          <w:rFonts w:cs="Times New Roman"/>
          <w:i/>
          <w:iCs/>
          <w:szCs w:val="24"/>
        </w:rPr>
        <w:t>2022 7th International Conference on Financial Innovation and Economic Development (ICFIED 2022)</w:t>
      </w:r>
      <w:r w:rsidRPr="001B4268">
        <w:rPr>
          <w:rFonts w:cs="Times New Roman"/>
          <w:szCs w:val="24"/>
        </w:rPr>
        <w:t> (pp. 662-666). Atlantis Press.</w:t>
      </w:r>
      <w:r w:rsidRPr="001B4268">
        <w:t xml:space="preserve"> </w:t>
      </w:r>
      <w:hyperlink w:history="1" r:id="rId28">
        <w:r w:rsidRPr="00C5285D">
          <w:rPr>
            <w:rStyle w:val="Hyperlink"/>
            <w:rFonts w:cs="Times New Roman"/>
            <w:szCs w:val="24"/>
          </w:rPr>
          <w:t>https://www.atlantis-press.com/article/125971948.pdf</w:t>
        </w:r>
      </w:hyperlink>
    </w:p>
    <w:p w:rsidRPr="00F9571C" w:rsidR="0000400F" w:rsidP="00F9571C" w:rsidRDefault="0000400F" w14:paraId="409181B3" w14:textId="77777777">
      <w:pPr>
        <w:spacing w:line="360" w:lineRule="auto"/>
        <w:jc w:val="both"/>
        <w:rPr>
          <w:rFonts w:cs="Times New Roman"/>
          <w:szCs w:val="24"/>
        </w:rPr>
      </w:pPr>
      <w:r w:rsidRPr="00F9571C">
        <w:rPr>
          <w:rFonts w:cs="Times New Roman"/>
          <w:szCs w:val="24"/>
        </w:rPr>
        <w:t xml:space="preserve">Tesla, Inc. (2020) </w:t>
      </w:r>
      <w:r w:rsidRPr="00F9571C">
        <w:rPr>
          <w:rFonts w:cs="Times New Roman"/>
          <w:i/>
          <w:iCs/>
          <w:szCs w:val="24"/>
        </w:rPr>
        <w:t>Annual Report on Form 10-K for the year ended December 31, 2020</w:t>
      </w:r>
      <w:r w:rsidRPr="00F9571C">
        <w:rPr>
          <w:rFonts w:cs="Times New Roman"/>
          <w:szCs w:val="24"/>
        </w:rPr>
        <w:t xml:space="preserve">. </w:t>
      </w:r>
    </w:p>
    <w:p w:rsidRPr="00F9571C" w:rsidR="0000400F" w:rsidP="00F9571C" w:rsidRDefault="0000400F" w14:paraId="2929945C" w14:textId="77777777">
      <w:pPr>
        <w:spacing w:line="360" w:lineRule="auto"/>
        <w:jc w:val="both"/>
        <w:rPr>
          <w:rFonts w:cs="Times New Roman"/>
          <w:szCs w:val="24"/>
        </w:rPr>
      </w:pPr>
      <w:r w:rsidRPr="00F9571C">
        <w:rPr>
          <w:rFonts w:cs="Times New Roman"/>
          <w:szCs w:val="24"/>
        </w:rPr>
        <w:t xml:space="preserve">Tesla, Inc. (2021) </w:t>
      </w:r>
      <w:r w:rsidRPr="00F9571C">
        <w:rPr>
          <w:rFonts w:cs="Times New Roman"/>
          <w:i/>
          <w:iCs/>
          <w:szCs w:val="24"/>
        </w:rPr>
        <w:t>Annual Report on Form 10-K for the year ended December 31, 2021</w:t>
      </w:r>
      <w:r w:rsidRPr="00F9571C">
        <w:rPr>
          <w:rFonts w:cs="Times New Roman"/>
          <w:szCs w:val="24"/>
        </w:rPr>
        <w:t xml:space="preserve">. </w:t>
      </w:r>
    </w:p>
    <w:p w:rsidRPr="00F9571C" w:rsidR="0000400F" w:rsidP="00F9571C" w:rsidRDefault="0000400F" w14:paraId="3B2D4937" w14:textId="77777777">
      <w:pPr>
        <w:spacing w:line="360" w:lineRule="auto"/>
        <w:jc w:val="both"/>
        <w:rPr>
          <w:rFonts w:cs="Times New Roman"/>
          <w:szCs w:val="24"/>
        </w:rPr>
      </w:pPr>
      <w:r w:rsidRPr="00F9571C">
        <w:rPr>
          <w:rFonts w:cs="Times New Roman"/>
          <w:szCs w:val="24"/>
        </w:rPr>
        <w:t xml:space="preserve">Tesla, Inc. (2022) </w:t>
      </w:r>
      <w:r w:rsidRPr="00F9571C">
        <w:rPr>
          <w:rFonts w:cs="Times New Roman"/>
          <w:i/>
          <w:iCs/>
          <w:szCs w:val="24"/>
        </w:rPr>
        <w:t>Annual Report on Form 10-K for the year ended December 31, 2022</w:t>
      </w:r>
      <w:r w:rsidRPr="00F9571C">
        <w:rPr>
          <w:rFonts w:cs="Times New Roman"/>
          <w:szCs w:val="24"/>
        </w:rPr>
        <w:t>.</w:t>
      </w:r>
    </w:p>
    <w:p w:rsidRPr="00F9571C" w:rsidR="0000400F" w:rsidP="00F9571C" w:rsidRDefault="0000400F" w14:paraId="535E9ADF" w14:textId="77777777">
      <w:pPr>
        <w:spacing w:line="360" w:lineRule="auto"/>
        <w:jc w:val="both"/>
        <w:rPr>
          <w:rFonts w:cs="Times New Roman"/>
          <w:szCs w:val="24"/>
        </w:rPr>
      </w:pPr>
      <w:r w:rsidRPr="00F9571C">
        <w:rPr>
          <w:rFonts w:cs="Times New Roman"/>
          <w:szCs w:val="24"/>
        </w:rPr>
        <w:t xml:space="preserve">Tesla, Inc. (2023) </w:t>
      </w:r>
      <w:r w:rsidRPr="00F9571C">
        <w:rPr>
          <w:rFonts w:cs="Times New Roman"/>
          <w:i/>
          <w:iCs/>
          <w:szCs w:val="24"/>
        </w:rPr>
        <w:t>Annual Report on Form 10-K for the year ended December 31, 2023</w:t>
      </w:r>
      <w:r w:rsidRPr="00F9571C">
        <w:rPr>
          <w:rFonts w:cs="Times New Roman"/>
          <w:szCs w:val="24"/>
        </w:rPr>
        <w:t xml:space="preserve">. </w:t>
      </w:r>
      <w:hyperlink w:tgtFrame="_new" w:history="1" r:id="rId29">
        <w:r w:rsidRPr="00F9571C">
          <w:rPr>
            <w:rStyle w:val="Hyperlink"/>
            <w:rFonts w:cs="Times New Roman"/>
            <w:szCs w:val="24"/>
          </w:rPr>
          <w:t>Tesla 2023 Annual Report (10-K)</w:t>
        </w:r>
      </w:hyperlink>
    </w:p>
    <w:p w:rsidR="0000400F" w:rsidP="00F9571C" w:rsidRDefault="0000400F" w14:paraId="6F683952" w14:textId="77777777">
      <w:pPr>
        <w:spacing w:line="360" w:lineRule="auto"/>
        <w:jc w:val="both"/>
        <w:rPr>
          <w:rFonts w:cs="Times New Roman"/>
          <w:szCs w:val="24"/>
        </w:rPr>
      </w:pPr>
      <w:r w:rsidRPr="00F9571C">
        <w:rPr>
          <w:rFonts w:cs="Times New Roman"/>
          <w:szCs w:val="24"/>
        </w:rPr>
        <w:t xml:space="preserve">Tesla, Inc. (2024) </w:t>
      </w:r>
      <w:r w:rsidRPr="00F9571C">
        <w:rPr>
          <w:rFonts w:cs="Times New Roman"/>
          <w:i/>
          <w:iCs/>
          <w:szCs w:val="24"/>
        </w:rPr>
        <w:t>Annual Report on Form 10-K for the year ended December 31, 2024</w:t>
      </w:r>
      <w:r w:rsidRPr="00F9571C">
        <w:rPr>
          <w:rFonts w:cs="Times New Roman"/>
          <w:szCs w:val="24"/>
        </w:rPr>
        <w:t xml:space="preserve">. Available at: </w:t>
      </w:r>
      <w:hyperlink w:tgtFrame="_new" w:history="1" r:id="rId30">
        <w:r w:rsidRPr="00F9571C">
          <w:rPr>
            <w:rStyle w:val="Hyperlink"/>
            <w:rFonts w:cs="Times New Roman"/>
            <w:szCs w:val="24"/>
          </w:rPr>
          <w:t>Tesla 2024 Annual Report (10-K)</w:t>
        </w:r>
      </w:hyperlink>
    </w:p>
    <w:p w:rsidR="0000400F" w:rsidP="00F9571C" w:rsidRDefault="0000400F" w14:paraId="0C6BF69A" w14:textId="77777777">
      <w:pPr>
        <w:spacing w:line="360" w:lineRule="auto"/>
        <w:jc w:val="both"/>
        <w:rPr>
          <w:rFonts w:cs="Times New Roman"/>
          <w:szCs w:val="24"/>
        </w:rPr>
      </w:pPr>
      <w:r w:rsidRPr="001B4268">
        <w:rPr>
          <w:rFonts w:cs="Times New Roman"/>
          <w:szCs w:val="24"/>
        </w:rPr>
        <w:t>Yuan, Z. (2023). A Surging Company Against the Odds of Adversity in New Normal: The Case Analysis of Tesla.</w:t>
      </w:r>
      <w:r w:rsidRPr="001B4268">
        <w:t xml:space="preserve"> </w:t>
      </w:r>
      <w:hyperlink w:history="1" r:id="rId31">
        <w:r w:rsidRPr="00C5285D">
          <w:rPr>
            <w:rStyle w:val="Hyperlink"/>
            <w:rFonts w:cs="Times New Roman"/>
            <w:szCs w:val="24"/>
          </w:rPr>
          <w:t>https://pdfs.semanticscholar.org/6d74/5564f1c220c615e94fa5f1138cd6d1e84cd2.pdf</w:t>
        </w:r>
      </w:hyperlink>
    </w:p>
    <w:p w:rsidR="0065047B" w:rsidP="00F9571C" w:rsidRDefault="0065047B" w14:paraId="77ACF14C" w14:textId="77777777">
      <w:pPr>
        <w:spacing w:line="360" w:lineRule="auto"/>
        <w:jc w:val="both"/>
        <w:rPr>
          <w:rFonts w:cs="Times New Roman"/>
          <w:szCs w:val="24"/>
        </w:rPr>
      </w:pPr>
    </w:p>
    <w:p w:rsidR="002B6A31" w:rsidRDefault="002B6A31" w14:paraId="67339D8E" w14:textId="77777777">
      <w:pPr>
        <w:rPr>
          <w:rFonts w:eastAsiaTheme="majorEastAsia" w:cstheme="majorBidi"/>
          <w:b/>
          <w:color w:val="365F91" w:themeColor="accent1" w:themeShade="BF"/>
          <w:szCs w:val="32"/>
        </w:rPr>
      </w:pPr>
      <w:r>
        <w:br w:type="page"/>
      </w:r>
    </w:p>
    <w:p w:rsidR="0065047B" w:rsidP="0065047B" w:rsidRDefault="0065047B" w14:paraId="06C63E00" w14:textId="294C17A3">
      <w:pPr>
        <w:pStyle w:val="Heading1"/>
      </w:pPr>
      <w:bookmarkStart w:name="_Toc225423083" w:id="35"/>
      <w:r>
        <w:t>Appendix: Working Excel of Tesla</w:t>
      </w:r>
      <w:bookmarkEnd w:id="35"/>
    </w:p>
    <w:p w:rsidRPr="00522C88" w:rsidR="00522C88" w:rsidP="00522C88" w:rsidRDefault="00A1110E" w14:paraId="4B1B743B" w14:textId="1DB4F90C">
      <w:r>
        <w:object w:dxaOrig="1520" w:dyaOrig="987" w14:anchorId="42C30EAF">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6.25pt;height:49.2pt" o:ole="" type="#_x0000_t75">
            <v:imagedata o:title="" r:id="rId32"/>
          </v:shape>
          <o:OLEObject Type="Embed" ProgID="Excel.Sheet.12" ShapeID="_x0000_i1025" DrawAspect="Icon" ObjectID="_1836038521" r:id="rId33"/>
        </w:object>
      </w:r>
    </w:p>
    <w:sectPr w:rsidRPr="00522C88" w:rsidR="00522C8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29AA" w:rsidP="0028754F" w:rsidRDefault="00C929AA" w14:paraId="1A85A626" w14:textId="77777777">
      <w:r>
        <w:separator/>
      </w:r>
    </w:p>
  </w:endnote>
  <w:endnote w:type="continuationSeparator" w:id="0">
    <w:p w:rsidR="00C929AA" w:rsidP="0028754F" w:rsidRDefault="00C929AA" w14:paraId="07B13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29AA" w:rsidP="0028754F" w:rsidRDefault="00C929AA" w14:paraId="12EB7D2F" w14:textId="77777777">
      <w:r>
        <w:separator/>
      </w:r>
    </w:p>
  </w:footnote>
  <w:footnote w:type="continuationSeparator" w:id="0">
    <w:p w:rsidR="00C929AA" w:rsidP="0028754F" w:rsidRDefault="00C929AA" w14:paraId="5A484B8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C66"/>
    <w:multiLevelType w:val="multilevel"/>
    <w:tmpl w:val="990607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052E07"/>
    <w:multiLevelType w:val="multilevel"/>
    <w:tmpl w:val="E5D0FC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7881B27"/>
    <w:multiLevelType w:val="multilevel"/>
    <w:tmpl w:val="DC46F9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73657C"/>
    <w:multiLevelType w:val="multilevel"/>
    <w:tmpl w:val="383CE2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8751CC2"/>
    <w:multiLevelType w:val="hybridMultilevel"/>
    <w:tmpl w:val="3340A87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AC144F8"/>
    <w:multiLevelType w:val="multilevel"/>
    <w:tmpl w:val="6442C7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EBC6E85"/>
    <w:multiLevelType w:val="hybridMultilevel"/>
    <w:tmpl w:val="FF18FB3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4C154DC"/>
    <w:multiLevelType w:val="multilevel"/>
    <w:tmpl w:val="95E276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7BE0E84"/>
    <w:multiLevelType w:val="multilevel"/>
    <w:tmpl w:val="1F229F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D4F1FA1"/>
    <w:multiLevelType w:val="multilevel"/>
    <w:tmpl w:val="2F9E38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D697FD6"/>
    <w:multiLevelType w:val="multilevel"/>
    <w:tmpl w:val="FBAA6D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E5B4C77"/>
    <w:multiLevelType w:val="multilevel"/>
    <w:tmpl w:val="65807F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16B3F74"/>
    <w:multiLevelType w:val="multilevel"/>
    <w:tmpl w:val="102EEF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2401F14"/>
    <w:multiLevelType w:val="multilevel"/>
    <w:tmpl w:val="F9225A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51C614D"/>
    <w:multiLevelType w:val="multilevel"/>
    <w:tmpl w:val="0D3885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85202ED"/>
    <w:multiLevelType w:val="multilevel"/>
    <w:tmpl w:val="C1AEA8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E0C3FA1"/>
    <w:multiLevelType w:val="multilevel"/>
    <w:tmpl w:val="A53EA5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07E14D4"/>
    <w:multiLevelType w:val="multilevel"/>
    <w:tmpl w:val="8D42AA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3655540"/>
    <w:multiLevelType w:val="multilevel"/>
    <w:tmpl w:val="901C09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4B306AA"/>
    <w:multiLevelType w:val="multilevel"/>
    <w:tmpl w:val="CD9A11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D9C5721"/>
    <w:multiLevelType w:val="multilevel"/>
    <w:tmpl w:val="8A9C13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FBF35C4"/>
    <w:multiLevelType w:val="multilevel"/>
    <w:tmpl w:val="C0762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0C47157"/>
    <w:multiLevelType w:val="multilevel"/>
    <w:tmpl w:val="F25E8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3280EA4"/>
    <w:multiLevelType w:val="multilevel"/>
    <w:tmpl w:val="9E22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5DB30F2"/>
    <w:multiLevelType w:val="multilevel"/>
    <w:tmpl w:val="E7B0EE3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6D47D52"/>
    <w:multiLevelType w:val="multilevel"/>
    <w:tmpl w:val="17B603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73F00CB"/>
    <w:multiLevelType w:val="multilevel"/>
    <w:tmpl w:val="2D8C9B8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76418A2"/>
    <w:multiLevelType w:val="multilevel"/>
    <w:tmpl w:val="7C0E82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EB65F11"/>
    <w:multiLevelType w:val="multilevel"/>
    <w:tmpl w:val="AF0E1C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4BC691E"/>
    <w:multiLevelType w:val="multilevel"/>
    <w:tmpl w:val="E4E263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5502F80"/>
    <w:multiLevelType w:val="multilevel"/>
    <w:tmpl w:val="13BC72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7907745"/>
    <w:multiLevelType w:val="multilevel"/>
    <w:tmpl w:val="C28ABC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57B7161"/>
    <w:multiLevelType w:val="multilevel"/>
    <w:tmpl w:val="C1BA9D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5802E17"/>
    <w:multiLevelType w:val="multilevel"/>
    <w:tmpl w:val="C2049F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6B73728"/>
    <w:multiLevelType w:val="multilevel"/>
    <w:tmpl w:val="76C4B6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C930F58"/>
    <w:multiLevelType w:val="multilevel"/>
    <w:tmpl w:val="8B467C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D2D29BC"/>
    <w:multiLevelType w:val="multilevel"/>
    <w:tmpl w:val="9CE46D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EA0500A"/>
    <w:multiLevelType w:val="multilevel"/>
    <w:tmpl w:val="BB2896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4EB286E"/>
    <w:multiLevelType w:val="multilevel"/>
    <w:tmpl w:val="6E460F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7C216471"/>
    <w:multiLevelType w:val="multilevel"/>
    <w:tmpl w:val="392CD2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C3E3AF0"/>
    <w:multiLevelType w:val="multilevel"/>
    <w:tmpl w:val="7BD290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E86261B"/>
    <w:multiLevelType w:val="multilevel"/>
    <w:tmpl w:val="2FF63E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83952762">
    <w:abstractNumId w:val="7"/>
  </w:num>
  <w:num w:numId="2" w16cid:durableId="294068763">
    <w:abstractNumId w:val="5"/>
  </w:num>
  <w:num w:numId="3" w16cid:durableId="2038508777">
    <w:abstractNumId w:val="17"/>
  </w:num>
  <w:num w:numId="4" w16cid:durableId="1113593655">
    <w:abstractNumId w:val="2"/>
  </w:num>
  <w:num w:numId="5" w16cid:durableId="240916801">
    <w:abstractNumId w:val="24"/>
  </w:num>
  <w:num w:numId="6" w16cid:durableId="1463621403">
    <w:abstractNumId w:val="41"/>
  </w:num>
  <w:num w:numId="7" w16cid:durableId="595868970">
    <w:abstractNumId w:val="13"/>
  </w:num>
  <w:num w:numId="8" w16cid:durableId="1997412113">
    <w:abstractNumId w:val="18"/>
  </w:num>
  <w:num w:numId="9" w16cid:durableId="1795637349">
    <w:abstractNumId w:val="16"/>
  </w:num>
  <w:num w:numId="10" w16cid:durableId="1984238542">
    <w:abstractNumId w:val="14"/>
  </w:num>
  <w:num w:numId="11" w16cid:durableId="1736775405">
    <w:abstractNumId w:val="39"/>
  </w:num>
  <w:num w:numId="12" w16cid:durableId="1621572132">
    <w:abstractNumId w:val="25"/>
  </w:num>
  <w:num w:numId="13" w16cid:durableId="1260719231">
    <w:abstractNumId w:val="19"/>
  </w:num>
  <w:num w:numId="14" w16cid:durableId="615522085">
    <w:abstractNumId w:val="3"/>
  </w:num>
  <w:num w:numId="15" w16cid:durableId="262155934">
    <w:abstractNumId w:val="0"/>
  </w:num>
  <w:num w:numId="16" w16cid:durableId="1189832669">
    <w:abstractNumId w:val="10"/>
  </w:num>
  <w:num w:numId="17" w16cid:durableId="862747630">
    <w:abstractNumId w:val="34"/>
  </w:num>
  <w:num w:numId="18" w16cid:durableId="1490293730">
    <w:abstractNumId w:val="9"/>
  </w:num>
  <w:num w:numId="19" w16cid:durableId="978266939">
    <w:abstractNumId w:val="37"/>
  </w:num>
  <w:num w:numId="20" w16cid:durableId="2063358371">
    <w:abstractNumId w:val="15"/>
  </w:num>
  <w:num w:numId="21" w16cid:durableId="804590349">
    <w:abstractNumId w:val="40"/>
  </w:num>
  <w:num w:numId="22" w16cid:durableId="220754823">
    <w:abstractNumId w:val="8"/>
  </w:num>
  <w:num w:numId="23" w16cid:durableId="748430616">
    <w:abstractNumId w:val="21"/>
  </w:num>
  <w:num w:numId="24" w16cid:durableId="187765055">
    <w:abstractNumId w:val="28"/>
  </w:num>
  <w:num w:numId="25" w16cid:durableId="2021468315">
    <w:abstractNumId w:val="22"/>
  </w:num>
  <w:num w:numId="26" w16cid:durableId="978144383">
    <w:abstractNumId w:val="1"/>
  </w:num>
  <w:num w:numId="27" w16cid:durableId="313527788">
    <w:abstractNumId w:val="35"/>
  </w:num>
  <w:num w:numId="28" w16cid:durableId="284970290">
    <w:abstractNumId w:val="27"/>
  </w:num>
  <w:num w:numId="29" w16cid:durableId="1098596180">
    <w:abstractNumId w:val="20"/>
  </w:num>
  <w:num w:numId="30" w16cid:durableId="1328511745">
    <w:abstractNumId w:val="26"/>
  </w:num>
  <w:num w:numId="31" w16cid:durableId="1275480855">
    <w:abstractNumId w:val="33"/>
  </w:num>
  <w:num w:numId="32" w16cid:durableId="860164072">
    <w:abstractNumId w:val="32"/>
  </w:num>
  <w:num w:numId="33" w16cid:durableId="1312061504">
    <w:abstractNumId w:val="31"/>
  </w:num>
  <w:num w:numId="34" w16cid:durableId="90245029">
    <w:abstractNumId w:val="38"/>
  </w:num>
  <w:num w:numId="35" w16cid:durableId="1981032103">
    <w:abstractNumId w:val="36"/>
  </w:num>
  <w:num w:numId="36" w16cid:durableId="1332221170">
    <w:abstractNumId w:val="23"/>
  </w:num>
  <w:num w:numId="37" w16cid:durableId="197089322">
    <w:abstractNumId w:val="12"/>
  </w:num>
  <w:num w:numId="38" w16cid:durableId="323239785">
    <w:abstractNumId w:val="11"/>
  </w:num>
  <w:num w:numId="39" w16cid:durableId="2516350">
    <w:abstractNumId w:val="30"/>
  </w:num>
  <w:num w:numId="40" w16cid:durableId="324864926">
    <w:abstractNumId w:val="29"/>
  </w:num>
  <w:num w:numId="41" w16cid:durableId="205066411">
    <w:abstractNumId w:val="4"/>
  </w:num>
  <w:num w:numId="42" w16cid:durableId="1069234539">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8A1"/>
    <w:rsid w:val="0000400F"/>
    <w:rsid w:val="00016378"/>
    <w:rsid w:val="00020031"/>
    <w:rsid w:val="00026165"/>
    <w:rsid w:val="00036702"/>
    <w:rsid w:val="000471F3"/>
    <w:rsid w:val="00051C16"/>
    <w:rsid w:val="000553E5"/>
    <w:rsid w:val="000767F4"/>
    <w:rsid w:val="0008614B"/>
    <w:rsid w:val="0009318E"/>
    <w:rsid w:val="00093C83"/>
    <w:rsid w:val="000A5314"/>
    <w:rsid w:val="000B046B"/>
    <w:rsid w:val="000B3923"/>
    <w:rsid w:val="000B7C94"/>
    <w:rsid w:val="000C0317"/>
    <w:rsid w:val="000C5965"/>
    <w:rsid w:val="000C6153"/>
    <w:rsid w:val="000D4023"/>
    <w:rsid w:val="000D4DF6"/>
    <w:rsid w:val="000E110B"/>
    <w:rsid w:val="000E3B94"/>
    <w:rsid w:val="000E6BE9"/>
    <w:rsid w:val="000F1463"/>
    <w:rsid w:val="00123BF2"/>
    <w:rsid w:val="001257F0"/>
    <w:rsid w:val="0013201C"/>
    <w:rsid w:val="00133BD3"/>
    <w:rsid w:val="00133DC3"/>
    <w:rsid w:val="00135C7C"/>
    <w:rsid w:val="001379E5"/>
    <w:rsid w:val="0014032F"/>
    <w:rsid w:val="00141D0D"/>
    <w:rsid w:val="001462A1"/>
    <w:rsid w:val="00150E8B"/>
    <w:rsid w:val="0016110E"/>
    <w:rsid w:val="00164086"/>
    <w:rsid w:val="00167F05"/>
    <w:rsid w:val="00167F1F"/>
    <w:rsid w:val="00185E16"/>
    <w:rsid w:val="0019308D"/>
    <w:rsid w:val="001A3C54"/>
    <w:rsid w:val="001B03F6"/>
    <w:rsid w:val="001B4268"/>
    <w:rsid w:val="001B5B4F"/>
    <w:rsid w:val="001C261F"/>
    <w:rsid w:val="001C4A10"/>
    <w:rsid w:val="001D43B9"/>
    <w:rsid w:val="001D510C"/>
    <w:rsid w:val="001D7485"/>
    <w:rsid w:val="001F0208"/>
    <w:rsid w:val="00205B5B"/>
    <w:rsid w:val="00206F77"/>
    <w:rsid w:val="00212B44"/>
    <w:rsid w:val="00214B56"/>
    <w:rsid w:val="00216513"/>
    <w:rsid w:val="002549F7"/>
    <w:rsid w:val="002570C8"/>
    <w:rsid w:val="0027262A"/>
    <w:rsid w:val="00276B55"/>
    <w:rsid w:val="0028754F"/>
    <w:rsid w:val="00297181"/>
    <w:rsid w:val="002A4ADA"/>
    <w:rsid w:val="002A568D"/>
    <w:rsid w:val="002B0FEC"/>
    <w:rsid w:val="002B6A31"/>
    <w:rsid w:val="002C6EC2"/>
    <w:rsid w:val="002C7A7E"/>
    <w:rsid w:val="002D02B5"/>
    <w:rsid w:val="002E7C22"/>
    <w:rsid w:val="002F011E"/>
    <w:rsid w:val="002F3226"/>
    <w:rsid w:val="00302DFB"/>
    <w:rsid w:val="00303782"/>
    <w:rsid w:val="00314704"/>
    <w:rsid w:val="003219BF"/>
    <w:rsid w:val="00323B8C"/>
    <w:rsid w:val="00325086"/>
    <w:rsid w:val="003402EB"/>
    <w:rsid w:val="00350135"/>
    <w:rsid w:val="003537C3"/>
    <w:rsid w:val="003552AB"/>
    <w:rsid w:val="00355B36"/>
    <w:rsid w:val="00356787"/>
    <w:rsid w:val="00365D36"/>
    <w:rsid w:val="003669AF"/>
    <w:rsid w:val="00371221"/>
    <w:rsid w:val="00377D77"/>
    <w:rsid w:val="003931D3"/>
    <w:rsid w:val="003A0430"/>
    <w:rsid w:val="003A250B"/>
    <w:rsid w:val="003B0FDC"/>
    <w:rsid w:val="003F59C1"/>
    <w:rsid w:val="004005F5"/>
    <w:rsid w:val="00400B1B"/>
    <w:rsid w:val="00412605"/>
    <w:rsid w:val="00420B15"/>
    <w:rsid w:val="00424657"/>
    <w:rsid w:val="004278A1"/>
    <w:rsid w:val="00436735"/>
    <w:rsid w:val="00440828"/>
    <w:rsid w:val="004435D9"/>
    <w:rsid w:val="00444D27"/>
    <w:rsid w:val="00446637"/>
    <w:rsid w:val="0044691B"/>
    <w:rsid w:val="00446A99"/>
    <w:rsid w:val="0045292E"/>
    <w:rsid w:val="00453EBB"/>
    <w:rsid w:val="0048174A"/>
    <w:rsid w:val="004952E7"/>
    <w:rsid w:val="004B3E87"/>
    <w:rsid w:val="004B56FC"/>
    <w:rsid w:val="004C6ECA"/>
    <w:rsid w:val="004D2C90"/>
    <w:rsid w:val="004E1D46"/>
    <w:rsid w:val="004E4ED6"/>
    <w:rsid w:val="004F544D"/>
    <w:rsid w:val="004F5CCB"/>
    <w:rsid w:val="00505464"/>
    <w:rsid w:val="00512585"/>
    <w:rsid w:val="00516AC2"/>
    <w:rsid w:val="00522C88"/>
    <w:rsid w:val="00523AD4"/>
    <w:rsid w:val="00531244"/>
    <w:rsid w:val="00533CB7"/>
    <w:rsid w:val="00537148"/>
    <w:rsid w:val="00540D67"/>
    <w:rsid w:val="00541F35"/>
    <w:rsid w:val="00542CEB"/>
    <w:rsid w:val="005501FC"/>
    <w:rsid w:val="00566BEF"/>
    <w:rsid w:val="00571D82"/>
    <w:rsid w:val="0057244D"/>
    <w:rsid w:val="00573E84"/>
    <w:rsid w:val="00580BD4"/>
    <w:rsid w:val="005840A0"/>
    <w:rsid w:val="00586CD9"/>
    <w:rsid w:val="005903C8"/>
    <w:rsid w:val="00593294"/>
    <w:rsid w:val="005A7774"/>
    <w:rsid w:val="005B56AE"/>
    <w:rsid w:val="005C3EF9"/>
    <w:rsid w:val="005D0056"/>
    <w:rsid w:val="005D1AB0"/>
    <w:rsid w:val="005D294C"/>
    <w:rsid w:val="005D3A44"/>
    <w:rsid w:val="005F0EC9"/>
    <w:rsid w:val="005F4B20"/>
    <w:rsid w:val="006008A9"/>
    <w:rsid w:val="00602CEB"/>
    <w:rsid w:val="00604ED0"/>
    <w:rsid w:val="00606679"/>
    <w:rsid w:val="0060685A"/>
    <w:rsid w:val="00607736"/>
    <w:rsid w:val="006217E7"/>
    <w:rsid w:val="00640D80"/>
    <w:rsid w:val="00646E3C"/>
    <w:rsid w:val="00646EB0"/>
    <w:rsid w:val="0065047B"/>
    <w:rsid w:val="00650E95"/>
    <w:rsid w:val="00652CC2"/>
    <w:rsid w:val="00653041"/>
    <w:rsid w:val="006555FE"/>
    <w:rsid w:val="0066270C"/>
    <w:rsid w:val="00666BD5"/>
    <w:rsid w:val="00690624"/>
    <w:rsid w:val="006A2096"/>
    <w:rsid w:val="006B0DDD"/>
    <w:rsid w:val="006B562B"/>
    <w:rsid w:val="006C08D0"/>
    <w:rsid w:val="006C78C6"/>
    <w:rsid w:val="006D5241"/>
    <w:rsid w:val="006E1C09"/>
    <w:rsid w:val="006E32EA"/>
    <w:rsid w:val="006E6C9F"/>
    <w:rsid w:val="006F4519"/>
    <w:rsid w:val="00700A67"/>
    <w:rsid w:val="0070170B"/>
    <w:rsid w:val="007046F1"/>
    <w:rsid w:val="007058EF"/>
    <w:rsid w:val="00705DFC"/>
    <w:rsid w:val="00710A03"/>
    <w:rsid w:val="007130B9"/>
    <w:rsid w:val="007131CC"/>
    <w:rsid w:val="00717612"/>
    <w:rsid w:val="00717CA8"/>
    <w:rsid w:val="0072575A"/>
    <w:rsid w:val="0073710A"/>
    <w:rsid w:val="007375DE"/>
    <w:rsid w:val="00757DF3"/>
    <w:rsid w:val="00760855"/>
    <w:rsid w:val="00762E24"/>
    <w:rsid w:val="00766DC2"/>
    <w:rsid w:val="00777272"/>
    <w:rsid w:val="007822DA"/>
    <w:rsid w:val="00782975"/>
    <w:rsid w:val="007A0052"/>
    <w:rsid w:val="007A6C62"/>
    <w:rsid w:val="007B05A4"/>
    <w:rsid w:val="007B07C3"/>
    <w:rsid w:val="007C0F18"/>
    <w:rsid w:val="007C2FF7"/>
    <w:rsid w:val="007D2C65"/>
    <w:rsid w:val="007D47FE"/>
    <w:rsid w:val="007E0215"/>
    <w:rsid w:val="007E0F79"/>
    <w:rsid w:val="007E776E"/>
    <w:rsid w:val="00805B23"/>
    <w:rsid w:val="00805EC9"/>
    <w:rsid w:val="00810A61"/>
    <w:rsid w:val="00830148"/>
    <w:rsid w:val="008353CA"/>
    <w:rsid w:val="008456FF"/>
    <w:rsid w:val="00850B68"/>
    <w:rsid w:val="00881698"/>
    <w:rsid w:val="0088762C"/>
    <w:rsid w:val="00892F6C"/>
    <w:rsid w:val="008C0DDF"/>
    <w:rsid w:val="008C6C29"/>
    <w:rsid w:val="008D2B65"/>
    <w:rsid w:val="008D323B"/>
    <w:rsid w:val="008D480F"/>
    <w:rsid w:val="008E0F6D"/>
    <w:rsid w:val="008E29E5"/>
    <w:rsid w:val="00911EDB"/>
    <w:rsid w:val="0092336D"/>
    <w:rsid w:val="00923C7D"/>
    <w:rsid w:val="00937D51"/>
    <w:rsid w:val="00942768"/>
    <w:rsid w:val="00944B17"/>
    <w:rsid w:val="00946A5E"/>
    <w:rsid w:val="0095060D"/>
    <w:rsid w:val="0096115A"/>
    <w:rsid w:val="00963485"/>
    <w:rsid w:val="0097022F"/>
    <w:rsid w:val="009732A3"/>
    <w:rsid w:val="00984B97"/>
    <w:rsid w:val="0098618E"/>
    <w:rsid w:val="00995FB4"/>
    <w:rsid w:val="009978D4"/>
    <w:rsid w:val="009A2549"/>
    <w:rsid w:val="009A59EE"/>
    <w:rsid w:val="009B4BC2"/>
    <w:rsid w:val="009C020A"/>
    <w:rsid w:val="009C5CAD"/>
    <w:rsid w:val="009C5F5E"/>
    <w:rsid w:val="009D1B62"/>
    <w:rsid w:val="009D311A"/>
    <w:rsid w:val="009D3DA8"/>
    <w:rsid w:val="009E4DE8"/>
    <w:rsid w:val="009F5955"/>
    <w:rsid w:val="00A10FE7"/>
    <w:rsid w:val="00A1110E"/>
    <w:rsid w:val="00A20E64"/>
    <w:rsid w:val="00A21DAC"/>
    <w:rsid w:val="00A377B2"/>
    <w:rsid w:val="00A449F0"/>
    <w:rsid w:val="00A46B1A"/>
    <w:rsid w:val="00A53474"/>
    <w:rsid w:val="00A54546"/>
    <w:rsid w:val="00A659A8"/>
    <w:rsid w:val="00A84056"/>
    <w:rsid w:val="00A92778"/>
    <w:rsid w:val="00AD7FD6"/>
    <w:rsid w:val="00AE1B76"/>
    <w:rsid w:val="00AE3032"/>
    <w:rsid w:val="00AF1E4B"/>
    <w:rsid w:val="00AF4D37"/>
    <w:rsid w:val="00B12803"/>
    <w:rsid w:val="00B15967"/>
    <w:rsid w:val="00B214DA"/>
    <w:rsid w:val="00B25961"/>
    <w:rsid w:val="00B305EF"/>
    <w:rsid w:val="00B31846"/>
    <w:rsid w:val="00B3773E"/>
    <w:rsid w:val="00B50960"/>
    <w:rsid w:val="00B51D17"/>
    <w:rsid w:val="00B54076"/>
    <w:rsid w:val="00B67424"/>
    <w:rsid w:val="00B67DA0"/>
    <w:rsid w:val="00B720A3"/>
    <w:rsid w:val="00B730E1"/>
    <w:rsid w:val="00B82D87"/>
    <w:rsid w:val="00B838D7"/>
    <w:rsid w:val="00B965BD"/>
    <w:rsid w:val="00B970C7"/>
    <w:rsid w:val="00BA6A26"/>
    <w:rsid w:val="00BA7F0A"/>
    <w:rsid w:val="00BB03CF"/>
    <w:rsid w:val="00BB6DC4"/>
    <w:rsid w:val="00BC01AE"/>
    <w:rsid w:val="00BD33A9"/>
    <w:rsid w:val="00BD59F7"/>
    <w:rsid w:val="00BE4AB4"/>
    <w:rsid w:val="00BE4AC2"/>
    <w:rsid w:val="00BF39F1"/>
    <w:rsid w:val="00BF7450"/>
    <w:rsid w:val="00C05857"/>
    <w:rsid w:val="00C423C8"/>
    <w:rsid w:val="00C4386D"/>
    <w:rsid w:val="00C52F9D"/>
    <w:rsid w:val="00C5457D"/>
    <w:rsid w:val="00C74800"/>
    <w:rsid w:val="00C81BEA"/>
    <w:rsid w:val="00C83C3D"/>
    <w:rsid w:val="00C86EFD"/>
    <w:rsid w:val="00C87AA6"/>
    <w:rsid w:val="00C90039"/>
    <w:rsid w:val="00C90353"/>
    <w:rsid w:val="00C90EC1"/>
    <w:rsid w:val="00C929AA"/>
    <w:rsid w:val="00CA19B9"/>
    <w:rsid w:val="00CA6CC7"/>
    <w:rsid w:val="00CC0C4C"/>
    <w:rsid w:val="00CD6A46"/>
    <w:rsid w:val="00CD76BD"/>
    <w:rsid w:val="00CE4203"/>
    <w:rsid w:val="00CE45C3"/>
    <w:rsid w:val="00CF013E"/>
    <w:rsid w:val="00D15508"/>
    <w:rsid w:val="00D16FF2"/>
    <w:rsid w:val="00D21EC2"/>
    <w:rsid w:val="00D24065"/>
    <w:rsid w:val="00D31339"/>
    <w:rsid w:val="00D35C49"/>
    <w:rsid w:val="00D36314"/>
    <w:rsid w:val="00D40B0F"/>
    <w:rsid w:val="00D46971"/>
    <w:rsid w:val="00D5664A"/>
    <w:rsid w:val="00D56F8D"/>
    <w:rsid w:val="00D717C5"/>
    <w:rsid w:val="00D76E7E"/>
    <w:rsid w:val="00D87AAB"/>
    <w:rsid w:val="00D97A8A"/>
    <w:rsid w:val="00DD5322"/>
    <w:rsid w:val="00DE5A72"/>
    <w:rsid w:val="00DE70D3"/>
    <w:rsid w:val="00DF593E"/>
    <w:rsid w:val="00E063F0"/>
    <w:rsid w:val="00E10AC7"/>
    <w:rsid w:val="00E146FF"/>
    <w:rsid w:val="00E2785F"/>
    <w:rsid w:val="00E32548"/>
    <w:rsid w:val="00E340C2"/>
    <w:rsid w:val="00E42ABA"/>
    <w:rsid w:val="00E43703"/>
    <w:rsid w:val="00E4749F"/>
    <w:rsid w:val="00E63F2A"/>
    <w:rsid w:val="00E65757"/>
    <w:rsid w:val="00E83A06"/>
    <w:rsid w:val="00E848CD"/>
    <w:rsid w:val="00E96258"/>
    <w:rsid w:val="00EA31F8"/>
    <w:rsid w:val="00EB540C"/>
    <w:rsid w:val="00ED3F65"/>
    <w:rsid w:val="00EE5E44"/>
    <w:rsid w:val="00EE7A05"/>
    <w:rsid w:val="00F063F7"/>
    <w:rsid w:val="00F13684"/>
    <w:rsid w:val="00F16965"/>
    <w:rsid w:val="00F208BB"/>
    <w:rsid w:val="00F268A2"/>
    <w:rsid w:val="00F32BA9"/>
    <w:rsid w:val="00F40A86"/>
    <w:rsid w:val="00F47F13"/>
    <w:rsid w:val="00F51544"/>
    <w:rsid w:val="00F55890"/>
    <w:rsid w:val="00F63488"/>
    <w:rsid w:val="00F637E6"/>
    <w:rsid w:val="00F72DCA"/>
    <w:rsid w:val="00F765BF"/>
    <w:rsid w:val="00F81A19"/>
    <w:rsid w:val="00F8237E"/>
    <w:rsid w:val="00F87415"/>
    <w:rsid w:val="00F92DF5"/>
    <w:rsid w:val="00F94103"/>
    <w:rsid w:val="00F9571C"/>
    <w:rsid w:val="00F9666C"/>
    <w:rsid w:val="00FA34FB"/>
    <w:rsid w:val="00FA55A1"/>
    <w:rsid w:val="00FB5E21"/>
    <w:rsid w:val="00FC38E0"/>
    <w:rsid w:val="00FC6202"/>
    <w:rsid w:val="00FD51F7"/>
    <w:rsid w:val="00FD6F3A"/>
    <w:rsid w:val="00FF3D9E"/>
    <w:rsid w:val="0F06DB0B"/>
    <w:rsid w:val="36732C4F"/>
    <w:rsid w:val="49C143E0"/>
    <w:rsid w:val="66DD0C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BDBC0"/>
  <w15:chartTrackingRefBased/>
  <w15:docId w15:val="{4AE9C9EA-32A8-4EBE-9DBF-F5F34E68AC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Cambria"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81A19"/>
  </w:style>
  <w:style w:type="paragraph" w:styleId="Heading1">
    <w:name w:val="heading 1"/>
    <w:basedOn w:val="Normal"/>
    <w:next w:val="Normal"/>
    <w:link w:val="Heading1Char"/>
    <w:autoRedefine/>
    <w:uiPriority w:val="9"/>
    <w:qFormat/>
    <w:rsid w:val="004D2C90"/>
    <w:pPr>
      <w:keepNext/>
      <w:keepLines/>
      <w:spacing w:before="240"/>
      <w:outlineLvl w:val="0"/>
    </w:pPr>
    <w:rPr>
      <w:rFonts w:eastAsiaTheme="majorEastAsia" w:cstheme="majorBidi"/>
      <w:b/>
      <w:color w:val="365F91" w:themeColor="accent1" w:themeShade="BF"/>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hAnsiTheme="majorHAnsi"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278A1"/>
    <w:pPr>
      <w:keepNext/>
      <w:keepLines/>
      <w:spacing w:before="160" w:after="80"/>
      <w:outlineLvl w:val="2"/>
    </w:pPr>
    <w:rPr>
      <w:rFonts w:asciiTheme="minorHAnsi" w:hAnsiTheme="minorHAnsi"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278A1"/>
    <w:pPr>
      <w:keepNext/>
      <w:keepLines/>
      <w:spacing w:before="80" w:after="40"/>
      <w:outlineLvl w:val="3"/>
    </w:pPr>
    <w:rPr>
      <w:rFonts w:asciiTheme="minorHAnsi" w:hAnsiTheme="minorHAnsi"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278A1"/>
    <w:pPr>
      <w:keepNext/>
      <w:keepLines/>
      <w:spacing w:before="80" w:after="40"/>
      <w:outlineLvl w:val="4"/>
    </w:pPr>
    <w:rPr>
      <w:rFonts w:asciiTheme="minorHAnsi" w:hAnsiTheme="minorHAnsi"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278A1"/>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8A1"/>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8A1"/>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8A1"/>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ableParagraph" w:customStyle="1">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styleId="BodyTextChar" w:customStyle="1">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1"/>
    <w:qFormat/>
    <w:rsid w:val="00F81A19"/>
    <w:pPr>
      <w:ind w:left="942" w:hanging="246"/>
    </w:pPr>
  </w:style>
  <w:style w:type="character" w:styleId="Heading1Char" w:customStyle="1">
    <w:name w:val="Heading 1 Char"/>
    <w:basedOn w:val="DefaultParagraphFont"/>
    <w:link w:val="Heading1"/>
    <w:uiPriority w:val="9"/>
    <w:rsid w:val="004D2C90"/>
    <w:rPr>
      <w:rFonts w:eastAsiaTheme="majorEastAsia" w:cstheme="majorBidi"/>
      <w:b/>
      <w:color w:val="365F91" w:themeColor="accent1" w:themeShade="BF"/>
      <w:szCs w:val="32"/>
    </w:rPr>
  </w:style>
  <w:style w:type="character" w:styleId="Heading2Char" w:customStyle="1">
    <w:name w:val="Heading 2 Char"/>
    <w:basedOn w:val="DefaultParagraphFont"/>
    <w:link w:val="Heading2"/>
    <w:uiPriority w:val="9"/>
    <w:rsid w:val="00F81A19"/>
    <w:rPr>
      <w:rFonts w:asciiTheme="majorHAnsi" w:hAnsiTheme="majorHAnsi" w:eastAsiaTheme="majorEastAsia"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styleId="Heading3Char" w:customStyle="1">
    <w:name w:val="Heading 3 Char"/>
    <w:basedOn w:val="DefaultParagraphFont"/>
    <w:link w:val="Heading3"/>
    <w:uiPriority w:val="9"/>
    <w:rsid w:val="004278A1"/>
    <w:rPr>
      <w:rFonts w:asciiTheme="minorHAnsi" w:hAnsiTheme="minorHAnsi"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4278A1"/>
    <w:rPr>
      <w:rFonts w:asciiTheme="minorHAnsi" w:hAnsiTheme="minorHAnsi" w:eastAsiaTheme="majorEastAsia" w:cstheme="majorBidi"/>
      <w:i/>
      <w:iCs/>
      <w:color w:val="365F91" w:themeColor="accent1" w:themeShade="BF"/>
    </w:rPr>
  </w:style>
  <w:style w:type="character" w:styleId="Heading5Char" w:customStyle="1">
    <w:name w:val="Heading 5 Char"/>
    <w:basedOn w:val="DefaultParagraphFont"/>
    <w:link w:val="Heading5"/>
    <w:uiPriority w:val="9"/>
    <w:semiHidden/>
    <w:rsid w:val="004278A1"/>
    <w:rPr>
      <w:rFonts w:asciiTheme="minorHAnsi" w:hAnsiTheme="minorHAnsi" w:eastAsiaTheme="majorEastAsia" w:cstheme="majorBidi"/>
      <w:color w:val="365F91" w:themeColor="accent1" w:themeShade="BF"/>
    </w:rPr>
  </w:style>
  <w:style w:type="character" w:styleId="Heading6Char" w:customStyle="1">
    <w:name w:val="Heading 6 Char"/>
    <w:basedOn w:val="DefaultParagraphFont"/>
    <w:link w:val="Heading6"/>
    <w:uiPriority w:val="9"/>
    <w:semiHidden/>
    <w:rsid w:val="004278A1"/>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278A1"/>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278A1"/>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278A1"/>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4278A1"/>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278A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278A1"/>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278A1"/>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8A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4278A1"/>
    <w:rPr>
      <w:i/>
      <w:iCs/>
      <w:color w:val="404040" w:themeColor="text1" w:themeTint="BF"/>
    </w:rPr>
  </w:style>
  <w:style w:type="character" w:styleId="IntenseEmphasis">
    <w:name w:val="Intense Emphasis"/>
    <w:basedOn w:val="DefaultParagraphFont"/>
    <w:uiPriority w:val="21"/>
    <w:qFormat/>
    <w:rsid w:val="004278A1"/>
    <w:rPr>
      <w:i/>
      <w:iCs/>
      <w:color w:val="365F91" w:themeColor="accent1" w:themeShade="BF"/>
    </w:rPr>
  </w:style>
  <w:style w:type="paragraph" w:styleId="IntenseQuote">
    <w:name w:val="Intense Quote"/>
    <w:basedOn w:val="Normal"/>
    <w:next w:val="Normal"/>
    <w:link w:val="IntenseQuoteChar"/>
    <w:uiPriority w:val="30"/>
    <w:qFormat/>
    <w:rsid w:val="004278A1"/>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4278A1"/>
    <w:rPr>
      <w:i/>
      <w:iCs/>
      <w:color w:val="365F91" w:themeColor="accent1" w:themeShade="BF"/>
    </w:rPr>
  </w:style>
  <w:style w:type="character" w:styleId="IntenseReference">
    <w:name w:val="Intense Reference"/>
    <w:basedOn w:val="DefaultParagraphFont"/>
    <w:uiPriority w:val="32"/>
    <w:qFormat/>
    <w:rsid w:val="004278A1"/>
    <w:rPr>
      <w:b/>
      <w:bCs/>
      <w:smallCaps/>
      <w:color w:val="365F91" w:themeColor="accent1" w:themeShade="BF"/>
      <w:spacing w:val="5"/>
    </w:rPr>
  </w:style>
  <w:style w:type="character" w:styleId="Hyperlink">
    <w:name w:val="Hyperlink"/>
    <w:basedOn w:val="DefaultParagraphFont"/>
    <w:uiPriority w:val="99"/>
    <w:unhideWhenUsed/>
    <w:rsid w:val="005F4B20"/>
    <w:rPr>
      <w:color w:val="0000FF" w:themeColor="hyperlink"/>
      <w:u w:val="single"/>
    </w:rPr>
  </w:style>
  <w:style w:type="character" w:styleId="UnresolvedMention">
    <w:name w:val="Unresolved Mention"/>
    <w:basedOn w:val="DefaultParagraphFont"/>
    <w:uiPriority w:val="99"/>
    <w:semiHidden/>
    <w:unhideWhenUsed/>
    <w:rsid w:val="005F4B20"/>
    <w:rPr>
      <w:color w:val="605E5C"/>
      <w:shd w:val="clear" w:color="auto" w:fill="E1DFDD"/>
    </w:rPr>
  </w:style>
  <w:style w:type="table" w:styleId="GridTable4-Accent3">
    <w:name w:val="Grid Table 4 Accent 3"/>
    <w:basedOn w:val="TableNormal"/>
    <w:uiPriority w:val="49"/>
    <w:rsid w:val="009B4BC2"/>
    <w:tblPr>
      <w:tblStyleRowBandSize w:val="1"/>
      <w:tblStyleColBandSize w:val="1"/>
      <w:tblBorders>
        <w:top w:val="single" w:color="C2D69B" w:themeColor="accent3" w:themeTint="99" w:sz="4" w:space="0"/>
        <w:left w:val="single" w:color="C2D69B" w:themeColor="accent3" w:themeTint="99" w:sz="4" w:space="0"/>
        <w:bottom w:val="single" w:color="C2D69B" w:themeColor="accent3" w:themeTint="99" w:sz="4" w:space="0"/>
        <w:right w:val="single" w:color="C2D69B" w:themeColor="accent3" w:themeTint="99" w:sz="4" w:space="0"/>
        <w:insideH w:val="single" w:color="C2D69B" w:themeColor="accent3" w:themeTint="99" w:sz="4" w:space="0"/>
        <w:insideV w:val="single" w:color="C2D69B" w:themeColor="accent3" w:themeTint="99" w:sz="4" w:space="0"/>
      </w:tblBorders>
    </w:tblPr>
    <w:tblStylePr w:type="firstRow">
      <w:rPr>
        <w:b/>
        <w:bCs/>
        <w:color w:val="FFFFFF" w:themeColor="background1"/>
      </w:rPr>
      <w:tblPr/>
      <w:tcPr>
        <w:tcBorders>
          <w:top w:val="single" w:color="9BBB59" w:themeColor="accent3" w:sz="4" w:space="0"/>
          <w:left w:val="single" w:color="9BBB59" w:themeColor="accent3" w:sz="4" w:space="0"/>
          <w:bottom w:val="single" w:color="9BBB59" w:themeColor="accent3" w:sz="4" w:space="0"/>
          <w:right w:val="single" w:color="9BBB59" w:themeColor="accent3" w:sz="4" w:space="0"/>
          <w:insideH w:val="nil"/>
          <w:insideV w:val="nil"/>
        </w:tcBorders>
        <w:shd w:val="clear" w:color="auto" w:fill="9BBB59" w:themeFill="accent3"/>
      </w:tcPr>
    </w:tblStylePr>
    <w:tblStylePr w:type="lastRow">
      <w:rPr>
        <w:b/>
        <w:bCs/>
      </w:rPr>
      <w:tblPr/>
      <w:tcPr>
        <w:tcBorders>
          <w:top w:val="double" w:color="9BBB59" w:themeColor="accent3" w:sz="4" w:space="0"/>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1">
    <w:name w:val="toc 1"/>
    <w:basedOn w:val="Normal"/>
    <w:next w:val="Normal"/>
    <w:autoRedefine/>
    <w:uiPriority w:val="39"/>
    <w:unhideWhenUsed/>
    <w:rsid w:val="00E4749F"/>
    <w:pPr>
      <w:spacing w:after="100"/>
    </w:pPr>
  </w:style>
  <w:style w:type="paragraph" w:styleId="TOC2">
    <w:name w:val="toc 2"/>
    <w:basedOn w:val="Normal"/>
    <w:next w:val="Normal"/>
    <w:autoRedefine/>
    <w:uiPriority w:val="39"/>
    <w:unhideWhenUsed/>
    <w:rsid w:val="00E4749F"/>
    <w:pPr>
      <w:spacing w:after="100"/>
      <w:ind w:left="240"/>
    </w:pPr>
  </w:style>
  <w:style w:type="paragraph" w:styleId="TOC3">
    <w:name w:val="toc 3"/>
    <w:basedOn w:val="Normal"/>
    <w:next w:val="Normal"/>
    <w:autoRedefine/>
    <w:uiPriority w:val="39"/>
    <w:unhideWhenUsed/>
    <w:rsid w:val="00E4749F"/>
    <w:pPr>
      <w:spacing w:after="100"/>
      <w:ind w:left="480"/>
    </w:pPr>
  </w:style>
  <w:style w:type="paragraph" w:styleId="Header">
    <w:name w:val="header"/>
    <w:basedOn w:val="Normal"/>
    <w:link w:val="HeaderChar"/>
    <w:uiPriority w:val="99"/>
    <w:unhideWhenUsed/>
    <w:rsid w:val="0028754F"/>
    <w:pPr>
      <w:tabs>
        <w:tab w:val="center" w:pos="4513"/>
        <w:tab w:val="right" w:pos="9026"/>
      </w:tabs>
    </w:pPr>
  </w:style>
  <w:style w:type="character" w:styleId="HeaderChar" w:customStyle="1">
    <w:name w:val="Header Char"/>
    <w:basedOn w:val="DefaultParagraphFont"/>
    <w:link w:val="Header"/>
    <w:uiPriority w:val="99"/>
    <w:rsid w:val="0028754F"/>
  </w:style>
  <w:style w:type="paragraph" w:styleId="Footer">
    <w:name w:val="footer"/>
    <w:basedOn w:val="Normal"/>
    <w:link w:val="FooterChar"/>
    <w:uiPriority w:val="99"/>
    <w:unhideWhenUsed/>
    <w:rsid w:val="0028754F"/>
    <w:pPr>
      <w:tabs>
        <w:tab w:val="center" w:pos="4513"/>
        <w:tab w:val="right" w:pos="9026"/>
      </w:tabs>
    </w:pPr>
  </w:style>
  <w:style w:type="character" w:styleId="FooterChar" w:customStyle="1">
    <w:name w:val="Footer Char"/>
    <w:basedOn w:val="DefaultParagraphFont"/>
    <w:link w:val="Footer"/>
    <w:uiPriority w:val="99"/>
    <w:rsid w:val="002875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5.xml" Id="rId13" /><Relationship Type="http://schemas.openxmlformats.org/officeDocument/2006/relationships/image" Target="media/image2.png" Id="rId18" /><Relationship Type="http://schemas.openxmlformats.org/officeDocument/2006/relationships/hyperlink" Target="https://www.atlantis-press.com/article/125978296.pdf" TargetMode="External" Id="rId26" /><Relationship Type="http://schemas.openxmlformats.org/officeDocument/2006/relationships/styles" Target="styles.xml" Id="rId3" /><Relationship Type="http://schemas.openxmlformats.org/officeDocument/2006/relationships/hyperlink" Target="https://www.atlantis-press.com/article/125975330.pdf" TargetMode="External" Id="rId21" /><Relationship Type="http://schemas.openxmlformats.org/officeDocument/2006/relationships/fontTable" Target="fontTable.xml" Id="rId34" /><Relationship Type="http://schemas.openxmlformats.org/officeDocument/2006/relationships/endnotes" Target="endnotes.xml" Id="rId7" /><Relationship Type="http://schemas.openxmlformats.org/officeDocument/2006/relationships/chart" Target="charts/chart4.xml" Id="rId12" /><Relationship Type="http://schemas.openxmlformats.org/officeDocument/2006/relationships/chart" Target="charts/chart9.xml" Id="rId17" /><Relationship Type="http://schemas.openxmlformats.org/officeDocument/2006/relationships/hyperlink" Target="https://www.atlantis-press.com/article/126017147.pdf" TargetMode="External" Id="rId25" /><Relationship Type="http://schemas.openxmlformats.org/officeDocument/2006/relationships/package" Target="embeddings/Microsoft_Excel_Worksheet.xlsx" Id="rId33" /><Relationship Type="http://schemas.openxmlformats.org/officeDocument/2006/relationships/numbering" Target="numbering.xml" Id="rId2" /><Relationship Type="http://schemas.openxmlformats.org/officeDocument/2006/relationships/chart" Target="charts/chart8.xml" Id="rId16" /><Relationship Type="http://schemas.openxmlformats.org/officeDocument/2006/relationships/hyperlink" Target="https://www.shs-conferences.org/articles/shsconf/pdf/2024/01/shsconf_icdeba2023_02022.pdf" TargetMode="External" Id="rId20" /><Relationship Type="http://schemas.openxmlformats.org/officeDocument/2006/relationships/hyperlink" Target="https://www.sec.gov/Archives/edgar/data/1318605/000162828024002390/tsla-20231231.htm?utm_source=chatgpt.com"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3.xml" Id="rId11" /><Relationship Type="http://schemas.openxmlformats.org/officeDocument/2006/relationships/hyperlink" Target="https://www.atlantis-press.com/article/126008536.pdf" TargetMode="External" Id="rId24" /><Relationship Type="http://schemas.openxmlformats.org/officeDocument/2006/relationships/image" Target="media/image3.emf" Id="rId32" /><Relationship Type="http://schemas.openxmlformats.org/officeDocument/2006/relationships/webSettings" Target="webSettings.xml" Id="rId5" /><Relationship Type="http://schemas.openxmlformats.org/officeDocument/2006/relationships/chart" Target="charts/chart7.xml" Id="rId15" /><Relationship Type="http://schemas.openxmlformats.org/officeDocument/2006/relationships/hyperlink" Target="https://pdfs.semanticscholar.org/13d2/10f4a9e7d5c3806b1f364c066b5617a3823c.pdf" TargetMode="External" Id="rId23" /><Relationship Type="http://schemas.openxmlformats.org/officeDocument/2006/relationships/hyperlink" Target="https://www.atlantis-press.com/article/125971948.pdf" TargetMode="External" Id="rId28" /><Relationship Type="http://schemas.openxmlformats.org/officeDocument/2006/relationships/chart" Target="charts/chart2.xml" Id="rId10" /><Relationship Type="http://schemas.openxmlformats.org/officeDocument/2006/relationships/hyperlink" Target="https://www.intechopen.com/chapters/82425" TargetMode="External" Id="rId19" /><Relationship Type="http://schemas.openxmlformats.org/officeDocument/2006/relationships/hyperlink" Target="https://pdfs.semanticscholar.org/6d74/5564f1c220c615e94fa5f1138cd6d1e84cd2.pdf" TargetMode="External" Id="rId31" /><Relationship Type="http://schemas.openxmlformats.org/officeDocument/2006/relationships/settings" Target="settings.xml" Id="rId4" /><Relationship Type="http://schemas.openxmlformats.org/officeDocument/2006/relationships/chart" Target="charts/chart1.xml" Id="rId9" /><Relationship Type="http://schemas.openxmlformats.org/officeDocument/2006/relationships/chart" Target="charts/chart6.xml" Id="rId14" /><Relationship Type="http://schemas.openxmlformats.org/officeDocument/2006/relationships/hyperlink" Target="https://pdfs.semanticscholar.org/13d2/10f4a9e7d5c3806b1f364c066b5617a3823c.pdf" TargetMode="External" Id="rId22" /><Relationship Type="http://schemas.openxmlformats.org/officeDocument/2006/relationships/hyperlink" Target="https://pdfs.semanticscholar.org/bf57/86eee4a7f527c3bb1e65415bc6c77731412e.pdf" TargetMode="External" Id="rId27" /><Relationship Type="http://schemas.openxmlformats.org/officeDocument/2006/relationships/hyperlink" Target="https://ir.tesla.com/_flysystem/s3/sec/000162828025003063/tsla-20241231-gen.pdf?utm_source=chatgpt.com" TargetMode="External" Id="rId30" /><Relationship Type="http://schemas.openxmlformats.org/officeDocument/2006/relationships/theme" Target="theme/theme1.xml" Id="rId35" /><Relationship Type="http://schemas.openxmlformats.org/officeDocument/2006/relationships/image" Target="media/image1.png" Id="rId8" /></Relationships>
</file>

<file path=word/charts/_rels/chart1.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shik\Downloads\TESLA.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Revenue &amp; Profit Analysis</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'Tesla Financial Data'!$B$1</c:f>
              <c:strCache>
                <c:ptCount val="1"/>
                <c:pt idx="0">
                  <c:v>Sales Revenue (€m)</c:v>
                </c:pt>
              </c:strCache>
            </c:strRef>
          </c:tx>
          <c:spPr>
            <a:solidFill>
              <a:schemeClr val="accent1"/>
            </a:solidFill>
            <a:ln>
              <a:noFill/>
            </a:ln>
            <a:effectLst/>
          </c:spPr>
          <c:invertIfNegative val="0"/>
          <c:dLbls>
            <c:dLbl>
              <c:idx val="3"/>
              <c:layout>
                <c:manualLayout>
                  <c:x val="-7.1761928358433745E-17"/>
                  <c:y val="2.745098180489845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F57-4930-824E-DF70AFE2065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Data'!$B$2:$B$6</c:f>
              <c:numCache>
                <c:formatCode>#,##0.00</c:formatCode>
                <c:ptCount val="5"/>
                <c:pt idx="0">
                  <c:v>31.5</c:v>
                </c:pt>
                <c:pt idx="1">
                  <c:v>53.8</c:v>
                </c:pt>
                <c:pt idx="2">
                  <c:v>81.5</c:v>
                </c:pt>
                <c:pt idx="3">
                  <c:v>96.7</c:v>
                </c:pt>
                <c:pt idx="4">
                  <c:v>97.69</c:v>
                </c:pt>
              </c:numCache>
            </c:numRef>
          </c:val>
          <c:extLst>
            <c:ext xmlns:c16="http://schemas.microsoft.com/office/drawing/2014/chart" uri="{C3380CC4-5D6E-409C-BE32-E72D297353CC}">
              <c16:uniqueId val="{00000001-DF57-4930-824E-DF70AFE20655}"/>
            </c:ext>
          </c:extLst>
        </c:ser>
        <c:dLbls>
          <c:dLblPos val="ctr"/>
          <c:showLegendKey val="0"/>
          <c:showVal val="1"/>
          <c:showCatName val="0"/>
          <c:showSerName val="0"/>
          <c:showPercent val="0"/>
          <c:showBubbleSize val="0"/>
        </c:dLbls>
        <c:gapWidth val="150"/>
        <c:axId val="449750079"/>
        <c:axId val="449751999"/>
      </c:barChart>
      <c:lineChart>
        <c:grouping val="standard"/>
        <c:varyColors val="0"/>
        <c:ser>
          <c:idx val="1"/>
          <c:order val="1"/>
          <c:tx>
            <c:strRef>
              <c:f>'Tesla Financial Data'!$C$1</c:f>
              <c:strCache>
                <c:ptCount val="1"/>
                <c:pt idx="0">
                  <c:v>Net Profit (€m)</c:v>
                </c:pt>
              </c:strCache>
            </c:strRef>
          </c:tx>
          <c:spPr>
            <a:ln w="28575" cap="rnd">
              <a:solidFill>
                <a:schemeClr val="accent2"/>
              </a:solidFill>
              <a:round/>
            </a:ln>
            <a:effectLst/>
          </c:spPr>
          <c:marker>
            <c:symbol val="none"/>
          </c:marker>
          <c:dLbls>
            <c:dLbl>
              <c:idx val="3"/>
              <c:layout>
                <c:manualLayout>
                  <c:x val="-3.3315898630507761E-2"/>
                  <c:y val="-5.715532176189191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F57-4930-824E-DF70AFE20655}"/>
                </c:ext>
              </c:extLst>
            </c:dLbl>
            <c:dLbl>
              <c:idx val="4"/>
              <c:layout>
                <c:manualLayout>
                  <c:x val="3.5732921722293851E-2"/>
                  <c:y val="-3.885466722529298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F57-4930-824E-DF70AFE2065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Data'!$C$2:$C$6</c:f>
              <c:numCache>
                <c:formatCode>#,##0.0</c:formatCode>
                <c:ptCount val="5"/>
                <c:pt idx="0">
                  <c:v>0.72</c:v>
                </c:pt>
                <c:pt idx="1">
                  <c:v>5.5</c:v>
                </c:pt>
                <c:pt idx="2">
                  <c:v>12.6</c:v>
                </c:pt>
                <c:pt idx="3">
                  <c:v>15</c:v>
                </c:pt>
                <c:pt idx="4">
                  <c:v>7</c:v>
                </c:pt>
              </c:numCache>
            </c:numRef>
          </c:val>
          <c:smooth val="0"/>
          <c:extLst>
            <c:ext xmlns:c16="http://schemas.microsoft.com/office/drawing/2014/chart" uri="{C3380CC4-5D6E-409C-BE32-E72D297353CC}">
              <c16:uniqueId val="{00000004-DF57-4930-824E-DF70AFE20655}"/>
            </c:ext>
          </c:extLst>
        </c:ser>
        <c:dLbls>
          <c:showLegendKey val="0"/>
          <c:showVal val="0"/>
          <c:showCatName val="0"/>
          <c:showSerName val="0"/>
          <c:showPercent val="0"/>
          <c:showBubbleSize val="0"/>
        </c:dLbls>
        <c:marker val="1"/>
        <c:smooth val="0"/>
        <c:axId val="618910799"/>
        <c:axId val="618908399"/>
      </c:lineChart>
      <c:catAx>
        <c:axId val="449750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1999"/>
        <c:crosses val="autoZero"/>
        <c:auto val="1"/>
        <c:lblAlgn val="ctr"/>
        <c:lblOffset val="100"/>
        <c:noMultiLvlLbl val="0"/>
      </c:catAx>
      <c:valAx>
        <c:axId val="449751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Revenue</a:t>
                </a:r>
                <a:r>
                  <a:rPr lang="en-IN" baseline="0"/>
                  <a:t> (USD bn)</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N"/>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0079"/>
        <c:crosses val="autoZero"/>
        <c:crossBetween val="between"/>
      </c:valAx>
      <c:valAx>
        <c:axId val="618908399"/>
        <c:scaling>
          <c:orientation val="minMax"/>
          <c:min val="-16"/>
        </c:scaling>
        <c:delete val="0"/>
        <c:axPos val="r"/>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IN" sz="1000" b="0" i="0" u="none" strike="noStrike" kern="1200" baseline="0">
                    <a:solidFill>
                      <a:sysClr val="windowText" lastClr="000000">
                        <a:lumMod val="65000"/>
                        <a:lumOff val="35000"/>
                      </a:sysClr>
                    </a:solidFill>
                  </a:rPr>
                  <a:t>Net Profot (usd bn)</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910799"/>
        <c:crosses val="max"/>
        <c:crossBetween val="between"/>
      </c:valAx>
      <c:catAx>
        <c:axId val="618910799"/>
        <c:scaling>
          <c:orientation val="minMax"/>
        </c:scaling>
        <c:delete val="1"/>
        <c:axPos val="b"/>
        <c:numFmt formatCode="General" sourceLinked="1"/>
        <c:majorTickMark val="out"/>
        <c:minorTickMark val="none"/>
        <c:tickLblPos val="nextTo"/>
        <c:crossAx val="618908399"/>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'Tesla Financial Data'!$D$1</c:f>
              <c:strCache>
                <c:ptCount val="1"/>
                <c:pt idx="0">
                  <c:v>Net Profit Ratio (% p.a.)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Data'!$D$2:$D$6</c:f>
              <c:numCache>
                <c:formatCode>0.0%</c:formatCode>
                <c:ptCount val="5"/>
                <c:pt idx="0">
                  <c:v>2.2857142857142857E-2</c:v>
                </c:pt>
                <c:pt idx="1">
                  <c:v>0.10223048327137547</c:v>
                </c:pt>
                <c:pt idx="2">
                  <c:v>0.15460122699386503</c:v>
                </c:pt>
                <c:pt idx="3">
                  <c:v>0.15511892450879006</c:v>
                </c:pt>
                <c:pt idx="4">
                  <c:v>7.1655235950455518E-2</c:v>
                </c:pt>
              </c:numCache>
            </c:numRef>
          </c:val>
          <c:extLst>
            <c:ext xmlns:c16="http://schemas.microsoft.com/office/drawing/2014/chart" uri="{C3380CC4-5D6E-409C-BE32-E72D297353CC}">
              <c16:uniqueId val="{00000000-A5AE-4F64-A1A4-DF9D626ECE46}"/>
            </c:ext>
          </c:extLst>
        </c:ser>
        <c:dLbls>
          <c:dLblPos val="outEnd"/>
          <c:showLegendKey val="0"/>
          <c:showVal val="1"/>
          <c:showCatName val="0"/>
          <c:showSerName val="0"/>
          <c:showPercent val="0"/>
          <c:showBubbleSize val="0"/>
        </c:dLbls>
        <c:gapWidth val="219"/>
        <c:overlap val="-27"/>
        <c:axId val="449748639"/>
        <c:axId val="449753919"/>
      </c:barChart>
      <c:catAx>
        <c:axId val="44974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3919"/>
        <c:crosses val="autoZero"/>
        <c:auto val="1"/>
        <c:lblAlgn val="ctr"/>
        <c:lblOffset val="100"/>
        <c:noMultiLvlLbl val="0"/>
      </c:catAx>
      <c:valAx>
        <c:axId val="449753919"/>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Data'!$I$1</c:f>
              <c:strCache>
                <c:ptCount val="1"/>
                <c:pt idx="0">
                  <c:v>ROE (%)</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Data'!$I$2:$I$6</c:f>
              <c:numCache>
                <c:formatCode>0%</c:formatCode>
                <c:ptCount val="5"/>
                <c:pt idx="0">
                  <c:v>0.05</c:v>
                </c:pt>
                <c:pt idx="1">
                  <c:v>0.15</c:v>
                </c:pt>
                <c:pt idx="2">
                  <c:v>0.25</c:v>
                </c:pt>
                <c:pt idx="3">
                  <c:v>0.2</c:v>
                </c:pt>
                <c:pt idx="4">
                  <c:v>0.18</c:v>
                </c:pt>
              </c:numCache>
            </c:numRef>
          </c:val>
          <c:smooth val="0"/>
          <c:extLst>
            <c:ext xmlns:c16="http://schemas.microsoft.com/office/drawing/2014/chart" uri="{C3380CC4-5D6E-409C-BE32-E72D297353CC}">
              <c16:uniqueId val="{00000000-DB33-43B7-A9BE-72B51B6F4ACC}"/>
            </c:ext>
          </c:extLst>
        </c:ser>
        <c:dLbls>
          <c:dLblPos val="t"/>
          <c:showLegendKey val="0"/>
          <c:showVal val="1"/>
          <c:showCatName val="0"/>
          <c:showSerName val="0"/>
          <c:showPercent val="0"/>
          <c:showBubbleSize val="0"/>
        </c:dLbls>
        <c:smooth val="0"/>
        <c:axId val="449756799"/>
        <c:axId val="449754399"/>
      </c:lineChart>
      <c:catAx>
        <c:axId val="449756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4399"/>
        <c:crosses val="autoZero"/>
        <c:auto val="1"/>
        <c:lblAlgn val="ctr"/>
        <c:lblOffset val="100"/>
        <c:noMultiLvlLbl val="0"/>
      </c:catAx>
      <c:valAx>
        <c:axId val="449754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67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Data'!$E$1</c:f>
              <c:strCache>
                <c:ptCount val="1"/>
                <c:pt idx="0">
                  <c:v>Current Ratio</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Data'!$E$2:$E$6</c:f>
              <c:numCache>
                <c:formatCode>#,##0.0</c:formatCode>
                <c:ptCount val="5"/>
                <c:pt idx="0">
                  <c:v>1.9</c:v>
                </c:pt>
                <c:pt idx="1">
                  <c:v>1.4</c:v>
                </c:pt>
                <c:pt idx="2">
                  <c:v>1.5</c:v>
                </c:pt>
                <c:pt idx="3">
                  <c:v>1.6</c:v>
                </c:pt>
                <c:pt idx="4">
                  <c:v>1.5</c:v>
                </c:pt>
              </c:numCache>
            </c:numRef>
          </c:val>
          <c:smooth val="0"/>
          <c:extLst>
            <c:ext xmlns:c16="http://schemas.microsoft.com/office/drawing/2014/chart" uri="{C3380CC4-5D6E-409C-BE32-E72D297353CC}">
              <c16:uniqueId val="{00000000-E41A-4A35-98E2-79AA6D4655A0}"/>
            </c:ext>
          </c:extLst>
        </c:ser>
        <c:dLbls>
          <c:dLblPos val="t"/>
          <c:showLegendKey val="0"/>
          <c:showVal val="1"/>
          <c:showCatName val="0"/>
          <c:showSerName val="0"/>
          <c:showPercent val="0"/>
          <c:showBubbleSize val="0"/>
        </c:dLbls>
        <c:smooth val="0"/>
        <c:axId val="449761119"/>
        <c:axId val="449763519"/>
      </c:lineChart>
      <c:catAx>
        <c:axId val="4497611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63519"/>
        <c:crosses val="autoZero"/>
        <c:auto val="1"/>
        <c:lblAlgn val="ctr"/>
        <c:lblOffset val="100"/>
        <c:noMultiLvlLbl val="0"/>
      </c:catAx>
      <c:valAx>
        <c:axId val="449763519"/>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61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Data'!$F$1</c:f>
              <c:strCache>
                <c:ptCount val="1"/>
                <c:pt idx="0">
                  <c:v>Receivable Days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Data'!$F$2:$F$6</c:f>
              <c:numCache>
                <c:formatCode>#,##0</c:formatCode>
                <c:ptCount val="5"/>
                <c:pt idx="0">
                  <c:v>20</c:v>
                </c:pt>
                <c:pt idx="1">
                  <c:v>18</c:v>
                </c:pt>
                <c:pt idx="2">
                  <c:v>16</c:v>
                </c:pt>
                <c:pt idx="3">
                  <c:v>15</c:v>
                </c:pt>
                <c:pt idx="4">
                  <c:v>14</c:v>
                </c:pt>
              </c:numCache>
            </c:numRef>
          </c:val>
          <c:smooth val="0"/>
          <c:extLst>
            <c:ext xmlns:c16="http://schemas.microsoft.com/office/drawing/2014/chart" uri="{C3380CC4-5D6E-409C-BE32-E72D297353CC}">
              <c16:uniqueId val="{00000000-4B17-4404-B75A-87EFBB2834E1}"/>
            </c:ext>
          </c:extLst>
        </c:ser>
        <c:dLbls>
          <c:dLblPos val="t"/>
          <c:showLegendKey val="0"/>
          <c:showVal val="1"/>
          <c:showCatName val="0"/>
          <c:showSerName val="0"/>
          <c:showPercent val="0"/>
          <c:showBubbleSize val="0"/>
        </c:dLbls>
        <c:smooth val="0"/>
        <c:axId val="449746719"/>
        <c:axId val="449747679"/>
      </c:lineChart>
      <c:catAx>
        <c:axId val="4497467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7679"/>
        <c:crosses val="autoZero"/>
        <c:auto val="1"/>
        <c:lblAlgn val="ctr"/>
        <c:lblOffset val="100"/>
        <c:noMultiLvlLbl val="0"/>
      </c:catAx>
      <c:valAx>
        <c:axId val="4497476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467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Data'!$G$1</c:f>
              <c:strCache>
                <c:ptCount val="1"/>
                <c:pt idx="0">
                  <c:v>Inventory Days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Data'!$G$2:$G$6</c:f>
              <c:numCache>
                <c:formatCode>#,##0</c:formatCode>
                <c:ptCount val="5"/>
                <c:pt idx="0">
                  <c:v>60</c:v>
                </c:pt>
                <c:pt idx="1">
                  <c:v>52</c:v>
                </c:pt>
                <c:pt idx="2">
                  <c:v>45</c:v>
                </c:pt>
                <c:pt idx="3">
                  <c:v>48</c:v>
                </c:pt>
                <c:pt idx="4">
                  <c:v>50</c:v>
                </c:pt>
              </c:numCache>
            </c:numRef>
          </c:val>
          <c:smooth val="0"/>
          <c:extLst>
            <c:ext xmlns:c16="http://schemas.microsoft.com/office/drawing/2014/chart" uri="{C3380CC4-5D6E-409C-BE32-E72D297353CC}">
              <c16:uniqueId val="{00000000-6166-4340-B946-315FEDFB042F}"/>
            </c:ext>
          </c:extLst>
        </c:ser>
        <c:dLbls>
          <c:dLblPos val="t"/>
          <c:showLegendKey val="0"/>
          <c:showVal val="1"/>
          <c:showCatName val="0"/>
          <c:showSerName val="0"/>
          <c:showPercent val="0"/>
          <c:showBubbleSize val="0"/>
        </c:dLbls>
        <c:smooth val="0"/>
        <c:axId val="449756799"/>
        <c:axId val="449754399"/>
      </c:lineChart>
      <c:catAx>
        <c:axId val="449756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4399"/>
        <c:crosses val="autoZero"/>
        <c:auto val="1"/>
        <c:lblAlgn val="ctr"/>
        <c:lblOffset val="100"/>
        <c:noMultiLvlLbl val="0"/>
      </c:catAx>
      <c:valAx>
        <c:axId val="449754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67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Data'!$H$1</c:f>
              <c:strCache>
                <c:ptCount val="1"/>
                <c:pt idx="0">
                  <c:v>Gearing (%)</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Data'!$H$2:$H$6</c:f>
              <c:numCache>
                <c:formatCode>0%</c:formatCode>
                <c:ptCount val="5"/>
                <c:pt idx="0">
                  <c:v>0.6</c:v>
                </c:pt>
                <c:pt idx="1">
                  <c:v>0.4</c:v>
                </c:pt>
                <c:pt idx="2">
                  <c:v>0.3</c:v>
                </c:pt>
                <c:pt idx="3">
                  <c:v>0.25</c:v>
                </c:pt>
                <c:pt idx="4">
                  <c:v>0.2</c:v>
                </c:pt>
              </c:numCache>
            </c:numRef>
          </c:val>
          <c:smooth val="0"/>
          <c:extLst>
            <c:ext xmlns:c16="http://schemas.microsoft.com/office/drawing/2014/chart" uri="{C3380CC4-5D6E-409C-BE32-E72D297353CC}">
              <c16:uniqueId val="{00000000-B18A-422D-A38E-082B72F7C52E}"/>
            </c:ext>
          </c:extLst>
        </c:ser>
        <c:dLbls>
          <c:dLblPos val="t"/>
          <c:showLegendKey val="0"/>
          <c:showVal val="1"/>
          <c:showCatName val="0"/>
          <c:showSerName val="0"/>
          <c:showPercent val="0"/>
          <c:showBubbleSize val="0"/>
        </c:dLbls>
        <c:smooth val="0"/>
        <c:axId val="449756799"/>
        <c:axId val="449754399"/>
      </c:lineChart>
      <c:catAx>
        <c:axId val="449756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4399"/>
        <c:crosses val="autoZero"/>
        <c:auto val="1"/>
        <c:lblAlgn val="ctr"/>
        <c:lblOffset val="100"/>
        <c:noMultiLvlLbl val="0"/>
      </c:catAx>
      <c:valAx>
        <c:axId val="449754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67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Data'!$K$1</c:f>
              <c:strCache>
                <c:ptCount val="1"/>
                <c:pt idx="0">
                  <c:v>Cash Cycle (Days)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Data'!$K$2:$K$6</c:f>
              <c:numCache>
                <c:formatCode>#,##0</c:formatCode>
                <c:ptCount val="5"/>
                <c:pt idx="0">
                  <c:v>20</c:v>
                </c:pt>
                <c:pt idx="1">
                  <c:v>5</c:v>
                </c:pt>
                <c:pt idx="2">
                  <c:v>-9</c:v>
                </c:pt>
                <c:pt idx="3">
                  <c:v>-12</c:v>
                </c:pt>
                <c:pt idx="4">
                  <c:v>-14</c:v>
                </c:pt>
              </c:numCache>
            </c:numRef>
          </c:val>
          <c:smooth val="0"/>
          <c:extLst>
            <c:ext xmlns:c16="http://schemas.microsoft.com/office/drawing/2014/chart" uri="{C3380CC4-5D6E-409C-BE32-E72D297353CC}">
              <c16:uniqueId val="{00000000-E1DE-4F6B-BEA6-1BE56D9F79BD}"/>
            </c:ext>
          </c:extLst>
        </c:ser>
        <c:dLbls>
          <c:dLblPos val="t"/>
          <c:showLegendKey val="0"/>
          <c:showVal val="1"/>
          <c:showCatName val="0"/>
          <c:showSerName val="0"/>
          <c:showPercent val="0"/>
          <c:showBubbleSize val="0"/>
        </c:dLbls>
        <c:smooth val="0"/>
        <c:axId val="449761119"/>
        <c:axId val="449763519"/>
      </c:lineChart>
      <c:catAx>
        <c:axId val="449761119"/>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63519"/>
        <c:crosses val="autoZero"/>
        <c:auto val="1"/>
        <c:lblAlgn val="ctr"/>
        <c:lblOffset val="100"/>
        <c:noMultiLvlLbl val="0"/>
      </c:catAx>
      <c:valAx>
        <c:axId val="4497635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61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'Tesla Financial Data'!$J$1</c:f>
              <c:strCache>
                <c:ptCount val="1"/>
                <c:pt idx="0">
                  <c:v>Operating Cash Flow ($B)</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'Tesla Financial Data'!$A$2:$A$6</c:f>
              <c:numCache>
                <c:formatCode>General</c:formatCode>
                <c:ptCount val="5"/>
                <c:pt idx="0">
                  <c:v>2020</c:v>
                </c:pt>
                <c:pt idx="1">
                  <c:v>2021</c:v>
                </c:pt>
                <c:pt idx="2">
                  <c:v>2022</c:v>
                </c:pt>
                <c:pt idx="3">
                  <c:v>2023</c:v>
                </c:pt>
                <c:pt idx="4">
                  <c:v>2024</c:v>
                </c:pt>
              </c:numCache>
            </c:numRef>
          </c:cat>
          <c:val>
            <c:numRef>
              <c:f>'Tesla Financial Data'!$J$2:$J$6</c:f>
              <c:numCache>
                <c:formatCode>#,##0</c:formatCode>
                <c:ptCount val="5"/>
                <c:pt idx="0">
                  <c:v>5.9</c:v>
                </c:pt>
                <c:pt idx="1">
                  <c:v>11.5</c:v>
                </c:pt>
                <c:pt idx="2">
                  <c:v>14</c:v>
                </c:pt>
                <c:pt idx="3">
                  <c:v>13</c:v>
                </c:pt>
                <c:pt idx="4">
                  <c:v>12.5</c:v>
                </c:pt>
              </c:numCache>
            </c:numRef>
          </c:val>
          <c:smooth val="0"/>
          <c:extLst>
            <c:ext xmlns:c16="http://schemas.microsoft.com/office/drawing/2014/chart" uri="{C3380CC4-5D6E-409C-BE32-E72D297353CC}">
              <c16:uniqueId val="{00000000-BD1E-4D31-9045-D41E248FAB85}"/>
            </c:ext>
          </c:extLst>
        </c:ser>
        <c:dLbls>
          <c:dLblPos val="t"/>
          <c:showLegendKey val="0"/>
          <c:showVal val="1"/>
          <c:showCatName val="0"/>
          <c:showSerName val="0"/>
          <c:showPercent val="0"/>
          <c:showBubbleSize val="0"/>
        </c:dLbls>
        <c:smooth val="0"/>
        <c:axId val="449756799"/>
        <c:axId val="449754399"/>
      </c:lineChart>
      <c:catAx>
        <c:axId val="449756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4399"/>
        <c:crosses val="autoZero"/>
        <c:auto val="1"/>
        <c:lblAlgn val="ctr"/>
        <c:lblOffset val="100"/>
        <c:noMultiLvlLbl val="0"/>
      </c:catAx>
      <c:valAx>
        <c:axId val="4497543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567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xmlns:r="http://schemas.openxmlformats.org/officeDocument/2006/relationships" xmlns:thm15="http://schemas.microsoft.com/office/thememl/2012/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B51FA-5CB1-4636-91E8-B6D2CAA3172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Prahar shah</lastModifiedBy>
  <revision>2</revision>
  <dcterms:created xsi:type="dcterms:W3CDTF">2026-03-26T08:23:00.0000000Z</dcterms:created>
  <dcterms:modified xsi:type="dcterms:W3CDTF">2026-03-26T18:47:52.8749216Z</dcterms:modified>
</coreProperties>
</file>