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41799" w14:textId="77777777" w:rsidR="002256AD" w:rsidRPr="007839DE" w:rsidRDefault="002256AD" w:rsidP="007839DE">
      <w:pPr>
        <w:spacing w:line="360" w:lineRule="auto"/>
        <w:jc w:val="both"/>
        <w:rPr>
          <w:rFonts w:ascii="Arial" w:hAnsi="Arial" w:cs="Arial"/>
          <w:kern w:val="0"/>
          <w14:ligatures w14:val="none"/>
        </w:rPr>
      </w:pPr>
      <w:r w:rsidRPr="007839DE">
        <w:rPr>
          <w:rFonts w:ascii="Arial" w:hAnsi="Arial" w:cs="Arial"/>
          <w:noProof/>
          <w:kern w:val="0"/>
          <w14:ligatures w14:val="none"/>
        </w:rPr>
        <w:drawing>
          <wp:inline distT="0" distB="0" distL="0" distR="0" wp14:anchorId="4F1B99DC" wp14:editId="70EA7F8F">
            <wp:extent cx="5715000" cy="18954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010A287F" w14:textId="77777777" w:rsidR="002256AD" w:rsidRPr="007839DE" w:rsidRDefault="002256AD" w:rsidP="007839DE">
      <w:pPr>
        <w:spacing w:line="360" w:lineRule="auto"/>
        <w:jc w:val="both"/>
        <w:rPr>
          <w:rFonts w:ascii="Arial" w:hAnsi="Arial" w:cs="Arial"/>
          <w:kern w:val="0"/>
          <w14:ligatures w14:val="none"/>
        </w:rPr>
      </w:pPr>
    </w:p>
    <w:p w14:paraId="7DC0306D" w14:textId="1B451CDE" w:rsidR="002256AD" w:rsidRPr="007839DE" w:rsidRDefault="002256AD" w:rsidP="007839DE">
      <w:pPr>
        <w:spacing w:after="200" w:line="360" w:lineRule="auto"/>
        <w:jc w:val="both"/>
        <w:rPr>
          <w:rFonts w:ascii="Arial" w:eastAsia="Arial" w:hAnsi="Arial" w:cs="Arial"/>
          <w:color w:val="1C9394"/>
          <w:kern w:val="0"/>
          <w:lang w:val="en-US"/>
          <w14:ligatures w14:val="none"/>
        </w:rPr>
      </w:pPr>
      <w:r w:rsidRPr="007839DE">
        <w:rPr>
          <w:rFonts w:ascii="Arial" w:eastAsia="Arial" w:hAnsi="Arial" w:cs="Arial"/>
          <w:color w:val="1C9394"/>
          <w:kern w:val="0"/>
          <w:lang w:val="en-US"/>
          <w14:ligatures w14:val="none"/>
        </w:rPr>
        <w:t>Individual Written Report (Component 1)</w:t>
      </w:r>
    </w:p>
    <w:p w14:paraId="510ED0D1" w14:textId="77777777" w:rsidR="002256AD" w:rsidRPr="007839DE" w:rsidRDefault="002256AD" w:rsidP="007839DE">
      <w:pPr>
        <w:spacing w:line="360" w:lineRule="auto"/>
        <w:jc w:val="both"/>
        <w:rPr>
          <w:rFonts w:ascii="Arial" w:eastAsia="Arial" w:hAnsi="Arial" w:cs="Arial"/>
          <w:kern w:val="0"/>
          <w14:ligatures w14:val="none"/>
        </w:rPr>
      </w:pPr>
      <w:r w:rsidRPr="007839DE">
        <w:rPr>
          <w:rFonts w:ascii="Arial" w:eastAsia="Arial" w:hAnsi="Arial" w:cs="Arial"/>
          <w:kern w:val="0"/>
          <w14:ligatures w14:val="none"/>
        </w:rPr>
        <w:t>Student Name: Georgiana Madalina Usurelu</w:t>
      </w:r>
    </w:p>
    <w:p w14:paraId="406DB3AC" w14:textId="77777777" w:rsidR="002256AD" w:rsidRPr="007839DE" w:rsidRDefault="002256AD" w:rsidP="007839DE">
      <w:pPr>
        <w:spacing w:line="360" w:lineRule="auto"/>
        <w:jc w:val="both"/>
        <w:rPr>
          <w:rFonts w:ascii="Arial" w:eastAsia="Arial" w:hAnsi="Arial" w:cs="Arial"/>
          <w:kern w:val="0"/>
          <w14:ligatures w14:val="none"/>
        </w:rPr>
      </w:pPr>
      <w:r w:rsidRPr="007839DE">
        <w:rPr>
          <w:rFonts w:ascii="Arial" w:eastAsia="Arial" w:hAnsi="Arial" w:cs="Arial"/>
          <w:kern w:val="0"/>
          <w14:ligatures w14:val="none"/>
        </w:rPr>
        <w:t>Student Number: 2226304</w:t>
      </w:r>
    </w:p>
    <w:p w14:paraId="4B92ADD7" w14:textId="61807040" w:rsidR="002256AD" w:rsidRPr="007839DE" w:rsidRDefault="002256AD" w:rsidP="007839DE">
      <w:pPr>
        <w:spacing w:line="360" w:lineRule="auto"/>
        <w:jc w:val="both"/>
        <w:rPr>
          <w:rFonts w:ascii="Arial" w:eastAsia="Arial" w:hAnsi="Arial" w:cs="Arial"/>
          <w:kern w:val="0"/>
          <w14:ligatures w14:val="none"/>
        </w:rPr>
      </w:pPr>
      <w:r w:rsidRPr="007839DE">
        <w:rPr>
          <w:rFonts w:ascii="Arial" w:eastAsia="Arial" w:hAnsi="Arial" w:cs="Arial"/>
          <w:kern w:val="0"/>
          <w14:ligatures w14:val="none"/>
        </w:rPr>
        <w:t xml:space="preserve">Lecturer Name: </w:t>
      </w:r>
      <w:proofErr w:type="spellStart"/>
      <w:r w:rsidRPr="007839DE">
        <w:rPr>
          <w:rFonts w:ascii="Arial" w:eastAsia="Arial" w:hAnsi="Arial" w:cs="Arial"/>
          <w:kern w:val="0"/>
          <w14:ligatures w14:val="none"/>
        </w:rPr>
        <w:t>Efua</w:t>
      </w:r>
      <w:proofErr w:type="spellEnd"/>
      <w:r w:rsidRPr="007839DE">
        <w:rPr>
          <w:rFonts w:ascii="Arial" w:eastAsia="Arial" w:hAnsi="Arial" w:cs="Arial"/>
          <w:kern w:val="0"/>
          <w14:ligatures w14:val="none"/>
        </w:rPr>
        <w:t xml:space="preserve"> Adams</w:t>
      </w:r>
    </w:p>
    <w:p w14:paraId="55240192" w14:textId="2FA89D57" w:rsidR="002256AD" w:rsidRPr="007839DE" w:rsidRDefault="002256AD" w:rsidP="007839DE">
      <w:pPr>
        <w:spacing w:line="360" w:lineRule="auto"/>
        <w:jc w:val="both"/>
        <w:rPr>
          <w:rFonts w:ascii="Arial" w:eastAsia="Arial" w:hAnsi="Arial" w:cs="Arial"/>
          <w:b/>
          <w:bCs/>
          <w:kern w:val="0"/>
          <w14:ligatures w14:val="none"/>
        </w:rPr>
      </w:pPr>
      <w:r w:rsidRPr="007839DE">
        <w:rPr>
          <w:rFonts w:ascii="Arial" w:eastAsia="Arial" w:hAnsi="Arial" w:cs="Arial"/>
          <w:b/>
          <w:bCs/>
          <w:kern w:val="0"/>
          <w14:ligatures w14:val="none"/>
        </w:rPr>
        <w:t>LCBB4004_BIRM</w:t>
      </w:r>
    </w:p>
    <w:p w14:paraId="1E13AE86" w14:textId="47BED7FF" w:rsidR="00E33B30" w:rsidRPr="007839DE" w:rsidRDefault="002256AD" w:rsidP="007839DE">
      <w:pPr>
        <w:spacing w:line="360" w:lineRule="auto"/>
        <w:jc w:val="both"/>
        <w:rPr>
          <w:rFonts w:ascii="Arial" w:eastAsia="Arial" w:hAnsi="Arial" w:cs="Arial"/>
          <w:b/>
          <w:bCs/>
          <w:kern w:val="0"/>
          <w14:ligatures w14:val="none"/>
        </w:rPr>
      </w:pPr>
      <w:r w:rsidRPr="007839DE">
        <w:rPr>
          <w:rFonts w:ascii="Arial" w:eastAsia="Arial" w:hAnsi="Arial" w:cs="Arial"/>
          <w:b/>
          <w:bCs/>
          <w:kern w:val="0"/>
          <w14:ligatures w14:val="none"/>
        </w:rPr>
        <w:t>Marketing Fundamentals</w:t>
      </w:r>
    </w:p>
    <w:p w14:paraId="42443540" w14:textId="77777777" w:rsidR="002256AD" w:rsidRPr="007839DE" w:rsidRDefault="002256AD" w:rsidP="007839DE">
      <w:pPr>
        <w:spacing w:line="360" w:lineRule="auto"/>
        <w:jc w:val="both"/>
        <w:rPr>
          <w:rFonts w:ascii="Arial" w:hAnsi="Arial" w:cs="Arial"/>
        </w:rPr>
      </w:pPr>
    </w:p>
    <w:p w14:paraId="34E28B92" w14:textId="77777777" w:rsidR="002256AD" w:rsidRPr="007839DE" w:rsidRDefault="002256AD" w:rsidP="007839DE">
      <w:pPr>
        <w:spacing w:line="360" w:lineRule="auto"/>
        <w:jc w:val="both"/>
        <w:rPr>
          <w:rFonts w:ascii="Arial" w:hAnsi="Arial" w:cs="Arial"/>
        </w:rPr>
      </w:pPr>
    </w:p>
    <w:p w14:paraId="1998A1E8" w14:textId="77777777" w:rsidR="002256AD" w:rsidRPr="007839DE" w:rsidRDefault="002256AD" w:rsidP="007839DE">
      <w:pPr>
        <w:spacing w:line="360" w:lineRule="auto"/>
        <w:jc w:val="both"/>
        <w:rPr>
          <w:rFonts w:ascii="Arial" w:hAnsi="Arial" w:cs="Arial"/>
        </w:rPr>
      </w:pPr>
    </w:p>
    <w:p w14:paraId="6D248F63" w14:textId="77777777" w:rsidR="002256AD" w:rsidRPr="007839DE" w:rsidRDefault="002256AD" w:rsidP="007839DE">
      <w:pPr>
        <w:spacing w:line="360" w:lineRule="auto"/>
        <w:jc w:val="both"/>
        <w:rPr>
          <w:rFonts w:ascii="Arial" w:hAnsi="Arial" w:cs="Arial"/>
        </w:rPr>
      </w:pPr>
    </w:p>
    <w:p w14:paraId="7641081B" w14:textId="77777777" w:rsidR="002256AD" w:rsidRPr="007839DE" w:rsidRDefault="002256AD" w:rsidP="007839DE">
      <w:pPr>
        <w:spacing w:line="360" w:lineRule="auto"/>
        <w:jc w:val="both"/>
        <w:rPr>
          <w:rFonts w:ascii="Arial" w:hAnsi="Arial" w:cs="Arial"/>
        </w:rPr>
      </w:pPr>
    </w:p>
    <w:p w14:paraId="4BBBCBBC" w14:textId="77777777" w:rsidR="002256AD" w:rsidRPr="007839DE" w:rsidRDefault="002256AD" w:rsidP="007839DE">
      <w:pPr>
        <w:spacing w:line="360" w:lineRule="auto"/>
        <w:jc w:val="both"/>
        <w:rPr>
          <w:rFonts w:ascii="Arial" w:hAnsi="Arial" w:cs="Arial"/>
        </w:rPr>
      </w:pPr>
    </w:p>
    <w:p w14:paraId="22D222FF" w14:textId="77777777" w:rsidR="002256AD" w:rsidRPr="007839DE" w:rsidRDefault="002256AD" w:rsidP="007839DE">
      <w:pPr>
        <w:spacing w:line="360" w:lineRule="auto"/>
        <w:jc w:val="both"/>
        <w:rPr>
          <w:rFonts w:ascii="Arial" w:hAnsi="Arial" w:cs="Arial"/>
        </w:rPr>
      </w:pPr>
    </w:p>
    <w:p w14:paraId="67ACECCD" w14:textId="77777777" w:rsidR="002256AD" w:rsidRPr="007839DE" w:rsidRDefault="002256AD" w:rsidP="007839DE">
      <w:pPr>
        <w:spacing w:line="360" w:lineRule="auto"/>
        <w:jc w:val="both"/>
        <w:rPr>
          <w:rFonts w:ascii="Arial" w:hAnsi="Arial" w:cs="Arial"/>
        </w:rPr>
      </w:pPr>
    </w:p>
    <w:p w14:paraId="1C14E5A0" w14:textId="77777777" w:rsidR="002256AD" w:rsidRPr="007839DE" w:rsidRDefault="002256AD" w:rsidP="007839DE">
      <w:pPr>
        <w:spacing w:line="360" w:lineRule="auto"/>
        <w:jc w:val="both"/>
        <w:rPr>
          <w:rFonts w:ascii="Arial" w:eastAsia="Arial" w:hAnsi="Arial" w:cs="Arial"/>
          <w:b/>
          <w:bCs/>
          <w:kern w:val="0"/>
          <w14:ligatures w14:val="none"/>
        </w:rPr>
      </w:pPr>
    </w:p>
    <w:p w14:paraId="40E4E5DB" w14:textId="77777777" w:rsidR="002256AD" w:rsidRPr="007839DE" w:rsidRDefault="002256AD" w:rsidP="007839DE">
      <w:pPr>
        <w:spacing w:line="360" w:lineRule="auto"/>
        <w:ind w:firstLine="720"/>
        <w:jc w:val="both"/>
        <w:rPr>
          <w:rFonts w:ascii="Arial" w:hAnsi="Arial" w:cs="Arial"/>
        </w:rPr>
      </w:pPr>
    </w:p>
    <w:p w14:paraId="0BB05FD2" w14:textId="77777777" w:rsidR="002256AD" w:rsidRPr="007839DE" w:rsidRDefault="002256AD" w:rsidP="007839DE">
      <w:pPr>
        <w:spacing w:line="360" w:lineRule="auto"/>
        <w:ind w:firstLine="720"/>
        <w:jc w:val="both"/>
        <w:rPr>
          <w:rFonts w:ascii="Arial" w:hAnsi="Arial" w:cs="Arial"/>
        </w:rPr>
      </w:pPr>
    </w:p>
    <w:p w14:paraId="4C387241" w14:textId="77777777" w:rsidR="002256AD" w:rsidRPr="007839DE" w:rsidRDefault="002256AD" w:rsidP="007839DE">
      <w:pPr>
        <w:spacing w:line="360" w:lineRule="auto"/>
        <w:ind w:firstLine="720"/>
        <w:jc w:val="both"/>
        <w:rPr>
          <w:rFonts w:ascii="Arial" w:hAnsi="Arial" w:cs="Arial"/>
        </w:rPr>
      </w:pPr>
    </w:p>
    <w:p w14:paraId="61C23395" w14:textId="77777777" w:rsidR="002256AD" w:rsidRPr="007839DE" w:rsidRDefault="002256AD" w:rsidP="007839DE">
      <w:pPr>
        <w:spacing w:line="360" w:lineRule="auto"/>
        <w:ind w:firstLine="720"/>
        <w:jc w:val="both"/>
        <w:rPr>
          <w:rFonts w:ascii="Arial" w:hAnsi="Arial" w:cs="Arial"/>
        </w:rPr>
      </w:pPr>
    </w:p>
    <w:p w14:paraId="61DEB0B0" w14:textId="77777777" w:rsidR="002256AD" w:rsidRPr="007839DE" w:rsidRDefault="002256AD" w:rsidP="007839DE">
      <w:pPr>
        <w:spacing w:line="360" w:lineRule="auto"/>
        <w:ind w:firstLine="720"/>
        <w:jc w:val="both"/>
        <w:rPr>
          <w:rFonts w:ascii="Arial" w:hAnsi="Arial" w:cs="Arial"/>
        </w:rPr>
      </w:pPr>
    </w:p>
    <w:p w14:paraId="5FC74DFE" w14:textId="77777777" w:rsidR="002256AD" w:rsidRPr="007839DE" w:rsidRDefault="002256AD" w:rsidP="00561A44">
      <w:pPr>
        <w:spacing w:line="360" w:lineRule="auto"/>
        <w:ind w:firstLine="720"/>
        <w:jc w:val="right"/>
        <w:rPr>
          <w:rFonts w:ascii="Arial" w:hAnsi="Arial" w:cs="Arial"/>
        </w:rPr>
      </w:pPr>
    </w:p>
    <w:sdt>
      <w:sdtPr>
        <w:rPr>
          <w:rFonts w:ascii="Arial" w:hAnsi="Arial" w:cs="Arial"/>
          <w:b/>
          <w:bCs/>
          <w:sz w:val="22"/>
          <w:szCs w:val="22"/>
        </w:rPr>
        <w:id w:val="-561645998"/>
        <w:docPartObj>
          <w:docPartGallery w:val="Table of Contents"/>
          <w:docPartUnique/>
        </w:docPartObj>
      </w:sdtPr>
      <w:sdtEndPr>
        <w:rPr>
          <w:rFonts w:eastAsiaTheme="minorHAnsi"/>
          <w:color w:val="auto"/>
          <w:kern w:val="2"/>
          <w:lang w:eastAsia="en-US"/>
          <w14:ligatures w14:val="standardContextual"/>
        </w:rPr>
      </w:sdtEndPr>
      <w:sdtContent>
        <w:p w14:paraId="7A600FC8" w14:textId="23D9A2B0" w:rsidR="006E14DA" w:rsidRPr="00561A44" w:rsidRDefault="006E14DA" w:rsidP="00561A44">
          <w:pPr>
            <w:pStyle w:val="TOCHeading"/>
            <w:spacing w:line="360" w:lineRule="auto"/>
            <w:rPr>
              <w:rFonts w:ascii="Arial" w:hAnsi="Arial" w:cs="Arial"/>
              <w:b/>
              <w:bCs/>
              <w:sz w:val="22"/>
              <w:szCs w:val="22"/>
            </w:rPr>
          </w:pPr>
          <w:r w:rsidRPr="00561A44">
            <w:rPr>
              <w:rFonts w:ascii="Arial" w:hAnsi="Arial" w:cs="Arial"/>
              <w:b/>
              <w:bCs/>
              <w:sz w:val="22"/>
              <w:szCs w:val="22"/>
            </w:rPr>
            <w:t>Table of Contents</w:t>
          </w:r>
        </w:p>
        <w:p w14:paraId="524A6C7F" w14:textId="16EE90C9" w:rsidR="006E14DA" w:rsidRPr="00561A44" w:rsidRDefault="006E14DA" w:rsidP="00561A44">
          <w:pPr>
            <w:pStyle w:val="TOC1"/>
            <w:spacing w:line="360" w:lineRule="auto"/>
            <w:rPr>
              <w:rFonts w:ascii="Arial" w:hAnsi="Arial" w:cs="Arial"/>
              <w:b/>
              <w:bCs/>
            </w:rPr>
          </w:pPr>
          <w:r w:rsidRPr="00561A44">
            <w:rPr>
              <w:rFonts w:ascii="Arial" w:hAnsi="Arial" w:cs="Arial"/>
              <w:b/>
              <w:bCs/>
            </w:rPr>
            <w:t>Introduction</w:t>
          </w:r>
          <w:r w:rsidRPr="00561A44">
            <w:rPr>
              <w:rFonts w:ascii="Arial" w:hAnsi="Arial" w:cs="Arial"/>
              <w:b/>
              <w:bCs/>
            </w:rPr>
            <w:ptab w:relativeTo="margin" w:alignment="right" w:leader="dot"/>
          </w:r>
          <w:r w:rsidRPr="00561A44">
            <w:rPr>
              <w:rFonts w:ascii="Arial" w:hAnsi="Arial" w:cs="Arial"/>
              <w:b/>
              <w:bCs/>
            </w:rPr>
            <w:t>3</w:t>
          </w:r>
        </w:p>
        <w:p w14:paraId="5F651590" w14:textId="5A7581E8" w:rsidR="006E14DA" w:rsidRPr="00561A44" w:rsidRDefault="006E14DA" w:rsidP="00561A44">
          <w:pPr>
            <w:pStyle w:val="TOC1"/>
            <w:numPr>
              <w:ilvl w:val="0"/>
              <w:numId w:val="31"/>
            </w:numPr>
            <w:spacing w:line="360" w:lineRule="auto"/>
            <w:rPr>
              <w:rFonts w:ascii="Arial" w:hAnsi="Arial" w:cs="Arial"/>
              <w:b/>
              <w:bCs/>
            </w:rPr>
          </w:pPr>
          <w:bookmarkStart w:id="0" w:name="_Hlk137959725"/>
          <w:r w:rsidRPr="00561A44">
            <w:rPr>
              <w:rFonts w:ascii="Arial" w:hAnsi="Arial" w:cs="Arial"/>
              <w:b/>
              <w:bCs/>
            </w:rPr>
            <w:t>Environmental scanning</w:t>
          </w:r>
          <w:r w:rsidRPr="00561A44">
            <w:rPr>
              <w:rFonts w:ascii="Arial" w:hAnsi="Arial" w:cs="Arial"/>
              <w:b/>
              <w:bCs/>
            </w:rPr>
            <w:ptab w:relativeTo="margin" w:alignment="right" w:leader="dot"/>
          </w:r>
          <w:r w:rsidRPr="00561A44">
            <w:rPr>
              <w:rFonts w:ascii="Arial" w:hAnsi="Arial" w:cs="Arial"/>
              <w:b/>
              <w:bCs/>
            </w:rPr>
            <w:t>4</w:t>
          </w:r>
        </w:p>
        <w:bookmarkEnd w:id="0"/>
        <w:p w14:paraId="43F9300C" w14:textId="176524EC" w:rsidR="006E14DA" w:rsidRPr="00561A44" w:rsidRDefault="006E14DA" w:rsidP="00561A44">
          <w:pPr>
            <w:pStyle w:val="TOC2"/>
            <w:numPr>
              <w:ilvl w:val="1"/>
              <w:numId w:val="31"/>
            </w:numPr>
            <w:spacing w:line="360" w:lineRule="auto"/>
            <w:rPr>
              <w:rFonts w:ascii="Arial" w:hAnsi="Arial" w:cs="Arial"/>
              <w:b/>
              <w:bCs/>
            </w:rPr>
          </w:pPr>
          <w:r w:rsidRPr="00561A44">
            <w:rPr>
              <w:rFonts w:ascii="Arial" w:hAnsi="Arial" w:cs="Arial"/>
              <w:b/>
              <w:bCs/>
            </w:rPr>
            <w:t>PESTLE Analysis</w:t>
          </w:r>
          <w:r w:rsidRPr="00561A44">
            <w:rPr>
              <w:rFonts w:ascii="Arial" w:hAnsi="Arial" w:cs="Arial"/>
              <w:b/>
              <w:bCs/>
            </w:rPr>
            <w:ptab w:relativeTo="margin" w:alignment="right" w:leader="dot"/>
          </w:r>
          <w:r w:rsidRPr="00561A44">
            <w:rPr>
              <w:rFonts w:ascii="Arial" w:hAnsi="Arial" w:cs="Arial"/>
              <w:b/>
              <w:bCs/>
            </w:rPr>
            <w:t>4</w:t>
          </w:r>
        </w:p>
        <w:p w14:paraId="796E50FE" w14:textId="77777777" w:rsidR="006E14DA" w:rsidRPr="00561A44" w:rsidRDefault="006E14DA" w:rsidP="00561A44">
          <w:pPr>
            <w:pStyle w:val="TOC3"/>
            <w:numPr>
              <w:ilvl w:val="1"/>
              <w:numId w:val="31"/>
            </w:numPr>
            <w:spacing w:line="360" w:lineRule="auto"/>
            <w:rPr>
              <w:rFonts w:ascii="Arial" w:hAnsi="Arial" w:cs="Arial"/>
              <w:b/>
              <w:bCs/>
            </w:rPr>
          </w:pPr>
          <w:r w:rsidRPr="00561A44">
            <w:rPr>
              <w:rFonts w:ascii="Arial" w:hAnsi="Arial" w:cs="Arial"/>
              <w:b/>
              <w:bCs/>
            </w:rPr>
            <w:t>Swot Analysis</w:t>
          </w:r>
          <w:r w:rsidRPr="00561A44">
            <w:rPr>
              <w:rFonts w:ascii="Arial" w:hAnsi="Arial" w:cs="Arial"/>
              <w:b/>
              <w:bCs/>
            </w:rPr>
            <w:ptab w:relativeTo="margin" w:alignment="right" w:leader="dot"/>
          </w:r>
          <w:r w:rsidRPr="00561A44">
            <w:rPr>
              <w:rFonts w:ascii="Arial" w:hAnsi="Arial" w:cs="Arial"/>
              <w:b/>
              <w:bCs/>
            </w:rPr>
            <w:t>5</w:t>
          </w:r>
        </w:p>
        <w:p w14:paraId="6A94210D" w14:textId="709700E9" w:rsidR="006E14DA" w:rsidRPr="00561A44" w:rsidRDefault="006E14DA" w:rsidP="00561A44">
          <w:pPr>
            <w:pStyle w:val="TOC1"/>
            <w:numPr>
              <w:ilvl w:val="0"/>
              <w:numId w:val="31"/>
            </w:numPr>
            <w:spacing w:line="360" w:lineRule="auto"/>
            <w:rPr>
              <w:rFonts w:ascii="Arial" w:hAnsi="Arial" w:cs="Arial"/>
              <w:b/>
              <w:bCs/>
            </w:rPr>
          </w:pPr>
          <w:r w:rsidRPr="00561A44">
            <w:rPr>
              <w:rFonts w:ascii="Arial" w:hAnsi="Arial" w:cs="Arial"/>
              <w:b/>
              <w:bCs/>
            </w:rPr>
            <w:t>Competitive analysis</w:t>
          </w:r>
          <w:r w:rsidRPr="00561A44">
            <w:rPr>
              <w:rFonts w:ascii="Arial" w:hAnsi="Arial" w:cs="Arial"/>
              <w:b/>
              <w:bCs/>
            </w:rPr>
            <w:ptab w:relativeTo="margin" w:alignment="right" w:leader="dot"/>
          </w:r>
          <w:r w:rsidRPr="00561A44">
            <w:rPr>
              <w:rFonts w:ascii="Arial" w:hAnsi="Arial" w:cs="Arial"/>
              <w:b/>
              <w:bCs/>
            </w:rPr>
            <w:t>6</w:t>
          </w:r>
        </w:p>
        <w:p w14:paraId="768A9F0F" w14:textId="3DC601E4" w:rsidR="006E14DA" w:rsidRPr="00561A44" w:rsidRDefault="006E14DA" w:rsidP="00561A44">
          <w:pPr>
            <w:pStyle w:val="ListParagraph"/>
            <w:numPr>
              <w:ilvl w:val="0"/>
              <w:numId w:val="31"/>
            </w:numPr>
            <w:spacing w:line="360" w:lineRule="auto"/>
            <w:rPr>
              <w:rFonts w:ascii="Arial" w:hAnsi="Arial" w:cs="Arial"/>
              <w:b/>
              <w:bCs/>
              <w:lang w:eastAsia="en-GB"/>
            </w:rPr>
          </w:pPr>
          <w:r w:rsidRPr="00561A44">
            <w:rPr>
              <w:rFonts w:ascii="Arial" w:hAnsi="Arial" w:cs="Arial"/>
              <w:b/>
              <w:bCs/>
              <w:lang w:eastAsia="en-GB"/>
            </w:rPr>
            <w:t>Marketing according strategy development…………………………………………………………………………………</w:t>
          </w:r>
          <w:r w:rsidR="00561A44">
            <w:rPr>
              <w:rFonts w:ascii="Arial" w:hAnsi="Arial" w:cs="Arial"/>
              <w:b/>
              <w:bCs/>
              <w:lang w:eastAsia="en-GB"/>
            </w:rPr>
            <w:t>6</w:t>
          </w:r>
        </w:p>
        <w:p w14:paraId="342F68B0" w14:textId="06FF3CF3" w:rsidR="006E14DA" w:rsidRPr="00561A44" w:rsidRDefault="006E14DA" w:rsidP="00561A44">
          <w:pPr>
            <w:pStyle w:val="TOC1"/>
            <w:numPr>
              <w:ilvl w:val="0"/>
              <w:numId w:val="31"/>
            </w:numPr>
            <w:spacing w:line="360" w:lineRule="auto"/>
            <w:rPr>
              <w:rFonts w:ascii="Arial" w:hAnsi="Arial" w:cs="Arial"/>
              <w:b/>
              <w:bCs/>
            </w:rPr>
          </w:pPr>
          <w:r w:rsidRPr="00561A44">
            <w:rPr>
              <w:rFonts w:ascii="Arial" w:hAnsi="Arial" w:cs="Arial"/>
              <w:b/>
              <w:bCs/>
            </w:rPr>
            <w:t>Implementation</w:t>
          </w:r>
          <w:r w:rsidRPr="00561A44">
            <w:rPr>
              <w:rFonts w:ascii="Arial" w:hAnsi="Arial" w:cs="Arial"/>
              <w:b/>
              <w:bCs/>
            </w:rPr>
            <w:ptab w:relativeTo="margin" w:alignment="right" w:leader="dot"/>
          </w:r>
          <w:r w:rsidRPr="00561A44">
            <w:rPr>
              <w:rFonts w:ascii="Arial" w:hAnsi="Arial" w:cs="Arial"/>
              <w:b/>
              <w:bCs/>
            </w:rPr>
            <w:t>8</w:t>
          </w:r>
        </w:p>
        <w:p w14:paraId="589600CD" w14:textId="593A2AB3" w:rsidR="00561A44" w:rsidRPr="00561A44" w:rsidRDefault="00561A44" w:rsidP="00561A44">
          <w:pPr>
            <w:pStyle w:val="TOC1"/>
            <w:numPr>
              <w:ilvl w:val="0"/>
              <w:numId w:val="31"/>
            </w:numPr>
            <w:spacing w:line="360" w:lineRule="auto"/>
            <w:rPr>
              <w:rFonts w:ascii="Arial" w:hAnsi="Arial" w:cs="Arial"/>
              <w:b/>
              <w:bCs/>
            </w:rPr>
          </w:pPr>
          <w:r w:rsidRPr="00561A44">
            <w:rPr>
              <w:rFonts w:ascii="Arial" w:hAnsi="Arial" w:cs="Arial"/>
              <w:b/>
              <w:bCs/>
            </w:rPr>
            <w:t>Monitor and Control</w:t>
          </w:r>
          <w:r w:rsidRPr="00561A44">
            <w:rPr>
              <w:rFonts w:ascii="Arial" w:hAnsi="Arial" w:cs="Arial"/>
              <w:b/>
              <w:bCs/>
            </w:rPr>
            <w:ptab w:relativeTo="margin" w:alignment="right" w:leader="dot"/>
          </w:r>
          <w:proofErr w:type="gramStart"/>
          <w:r w:rsidRPr="00561A44">
            <w:rPr>
              <w:rFonts w:ascii="Arial" w:hAnsi="Arial" w:cs="Arial"/>
              <w:b/>
              <w:bCs/>
            </w:rPr>
            <w:t>8</w:t>
          </w:r>
          <w:proofErr w:type="gramEnd"/>
        </w:p>
        <w:p w14:paraId="2784F097" w14:textId="1D6E6C30" w:rsidR="00561A44" w:rsidRPr="00561A44" w:rsidRDefault="00561A44" w:rsidP="00561A44">
          <w:pPr>
            <w:pStyle w:val="TOC1"/>
            <w:spacing w:line="360" w:lineRule="auto"/>
            <w:rPr>
              <w:rFonts w:ascii="Arial" w:hAnsi="Arial" w:cs="Arial"/>
              <w:b/>
              <w:bCs/>
            </w:rPr>
          </w:pPr>
          <w:r w:rsidRPr="00561A44">
            <w:rPr>
              <w:rFonts w:ascii="Arial" w:hAnsi="Arial" w:cs="Arial"/>
              <w:b/>
              <w:bCs/>
            </w:rPr>
            <w:t>Conclusion</w:t>
          </w:r>
          <w:r w:rsidRPr="00561A44">
            <w:rPr>
              <w:rFonts w:ascii="Arial" w:hAnsi="Arial" w:cs="Arial"/>
              <w:b/>
              <w:bCs/>
            </w:rPr>
            <w:ptab w:relativeTo="margin" w:alignment="right" w:leader="dot"/>
          </w:r>
          <w:r w:rsidRPr="00561A44">
            <w:rPr>
              <w:rFonts w:ascii="Arial" w:hAnsi="Arial" w:cs="Arial"/>
              <w:b/>
              <w:bCs/>
            </w:rPr>
            <w:t>8</w:t>
          </w:r>
        </w:p>
        <w:p w14:paraId="1B187354" w14:textId="79EEDDF3" w:rsidR="00561A44" w:rsidRPr="00561A44" w:rsidRDefault="00561A44" w:rsidP="00561A44">
          <w:pPr>
            <w:pStyle w:val="TOC1"/>
            <w:spacing w:line="360" w:lineRule="auto"/>
            <w:rPr>
              <w:rFonts w:ascii="Arial" w:hAnsi="Arial" w:cs="Arial"/>
              <w:b/>
              <w:bCs/>
            </w:rPr>
          </w:pPr>
          <w:r w:rsidRPr="00561A44">
            <w:rPr>
              <w:rFonts w:ascii="Arial" w:hAnsi="Arial" w:cs="Arial"/>
              <w:b/>
              <w:bCs/>
            </w:rPr>
            <w:t>References</w:t>
          </w:r>
          <w:r w:rsidRPr="00561A44">
            <w:rPr>
              <w:rFonts w:ascii="Arial" w:hAnsi="Arial" w:cs="Arial"/>
              <w:b/>
              <w:bCs/>
            </w:rPr>
            <w:ptab w:relativeTo="margin" w:alignment="right" w:leader="dot"/>
          </w:r>
          <w:r w:rsidRPr="00561A44">
            <w:rPr>
              <w:rFonts w:ascii="Arial" w:hAnsi="Arial" w:cs="Arial"/>
              <w:b/>
              <w:bCs/>
            </w:rPr>
            <w:t>9</w:t>
          </w:r>
        </w:p>
        <w:p w14:paraId="49B50411" w14:textId="38AA543C" w:rsidR="006E14DA" w:rsidRPr="00561A44" w:rsidRDefault="006E14DA" w:rsidP="00561A44">
          <w:pPr>
            <w:spacing w:line="360" w:lineRule="auto"/>
            <w:rPr>
              <w:rFonts w:ascii="Arial" w:hAnsi="Arial" w:cs="Arial"/>
              <w:b/>
              <w:bCs/>
              <w:lang w:eastAsia="en-GB"/>
            </w:rPr>
          </w:pPr>
        </w:p>
      </w:sdtContent>
    </w:sdt>
    <w:p w14:paraId="28D1612A" w14:textId="13A6A04B" w:rsidR="006E14DA" w:rsidRPr="00561A44" w:rsidRDefault="006E14DA" w:rsidP="00561A44">
      <w:pPr>
        <w:spacing w:line="360" w:lineRule="auto"/>
        <w:rPr>
          <w:rFonts w:ascii="Arial" w:hAnsi="Arial" w:cs="Arial"/>
        </w:rPr>
      </w:pPr>
    </w:p>
    <w:p w14:paraId="15F03C8A" w14:textId="0D92AA1D" w:rsidR="007839DE" w:rsidRPr="00561A44" w:rsidRDefault="007839DE" w:rsidP="00561A44">
      <w:pPr>
        <w:spacing w:line="360" w:lineRule="auto"/>
        <w:rPr>
          <w:rFonts w:ascii="Arial" w:hAnsi="Arial" w:cs="Arial"/>
        </w:rPr>
      </w:pPr>
    </w:p>
    <w:p w14:paraId="55A660F3" w14:textId="77777777" w:rsidR="002256AD" w:rsidRPr="00561A44" w:rsidRDefault="002256AD" w:rsidP="00561A44">
      <w:pPr>
        <w:spacing w:line="360" w:lineRule="auto"/>
        <w:ind w:firstLine="720"/>
        <w:jc w:val="both"/>
        <w:rPr>
          <w:rFonts w:ascii="Arial" w:hAnsi="Arial" w:cs="Arial"/>
        </w:rPr>
      </w:pPr>
    </w:p>
    <w:p w14:paraId="45ED7E1A" w14:textId="77777777" w:rsidR="002256AD" w:rsidRPr="00561A44" w:rsidRDefault="002256AD" w:rsidP="00561A44">
      <w:pPr>
        <w:spacing w:line="360" w:lineRule="auto"/>
        <w:jc w:val="both"/>
        <w:rPr>
          <w:rFonts w:ascii="Arial" w:hAnsi="Arial" w:cs="Arial"/>
        </w:rPr>
      </w:pPr>
    </w:p>
    <w:p w14:paraId="2B8F387F" w14:textId="77777777" w:rsidR="002256AD" w:rsidRPr="007839DE" w:rsidRDefault="002256AD" w:rsidP="007839DE">
      <w:pPr>
        <w:spacing w:line="360" w:lineRule="auto"/>
        <w:jc w:val="both"/>
        <w:rPr>
          <w:rFonts w:ascii="Arial" w:hAnsi="Arial" w:cs="Arial"/>
        </w:rPr>
      </w:pPr>
    </w:p>
    <w:p w14:paraId="657A05B6" w14:textId="77777777" w:rsidR="002256AD" w:rsidRPr="007839DE" w:rsidRDefault="002256AD" w:rsidP="007839DE">
      <w:pPr>
        <w:spacing w:line="360" w:lineRule="auto"/>
        <w:jc w:val="both"/>
        <w:rPr>
          <w:rFonts w:ascii="Arial" w:hAnsi="Arial" w:cs="Arial"/>
        </w:rPr>
      </w:pPr>
    </w:p>
    <w:p w14:paraId="6D253E6C" w14:textId="77777777" w:rsidR="002256AD" w:rsidRPr="007839DE" w:rsidRDefault="002256AD" w:rsidP="007839DE">
      <w:pPr>
        <w:spacing w:line="360" w:lineRule="auto"/>
        <w:jc w:val="both"/>
        <w:rPr>
          <w:rFonts w:ascii="Arial" w:hAnsi="Arial" w:cs="Arial"/>
        </w:rPr>
      </w:pPr>
    </w:p>
    <w:p w14:paraId="3800F18C" w14:textId="77777777" w:rsidR="002256AD" w:rsidRPr="007839DE" w:rsidRDefault="002256AD" w:rsidP="007839DE">
      <w:pPr>
        <w:spacing w:line="360" w:lineRule="auto"/>
        <w:jc w:val="both"/>
        <w:rPr>
          <w:rFonts w:ascii="Arial" w:hAnsi="Arial" w:cs="Arial"/>
        </w:rPr>
      </w:pPr>
    </w:p>
    <w:p w14:paraId="759101D3" w14:textId="77777777" w:rsidR="002256AD" w:rsidRPr="007839DE" w:rsidRDefault="002256AD" w:rsidP="007839DE">
      <w:pPr>
        <w:spacing w:line="360" w:lineRule="auto"/>
        <w:jc w:val="both"/>
        <w:rPr>
          <w:rFonts w:ascii="Arial" w:hAnsi="Arial" w:cs="Arial"/>
        </w:rPr>
      </w:pPr>
    </w:p>
    <w:p w14:paraId="35FAABE5" w14:textId="77777777" w:rsidR="002256AD" w:rsidRPr="007839DE" w:rsidRDefault="002256AD" w:rsidP="007839DE">
      <w:pPr>
        <w:spacing w:line="360" w:lineRule="auto"/>
        <w:jc w:val="both"/>
        <w:rPr>
          <w:rFonts w:ascii="Arial" w:hAnsi="Arial" w:cs="Arial"/>
        </w:rPr>
      </w:pPr>
    </w:p>
    <w:p w14:paraId="010C98D1" w14:textId="77777777" w:rsidR="002256AD" w:rsidRPr="007839DE" w:rsidRDefault="002256AD" w:rsidP="007839DE">
      <w:pPr>
        <w:spacing w:line="360" w:lineRule="auto"/>
        <w:jc w:val="both"/>
        <w:rPr>
          <w:rFonts w:ascii="Arial" w:hAnsi="Arial" w:cs="Arial"/>
        </w:rPr>
      </w:pPr>
    </w:p>
    <w:p w14:paraId="67CD92DA" w14:textId="77777777" w:rsidR="00883078" w:rsidRDefault="00883078" w:rsidP="00883078">
      <w:pPr>
        <w:spacing w:line="360" w:lineRule="auto"/>
        <w:jc w:val="both"/>
        <w:rPr>
          <w:rFonts w:ascii="Arial" w:hAnsi="Arial" w:cs="Arial"/>
        </w:rPr>
      </w:pPr>
    </w:p>
    <w:p w14:paraId="6BF92127" w14:textId="38852AF4" w:rsidR="002256AD" w:rsidRPr="00883078" w:rsidRDefault="002256AD" w:rsidP="00883078">
      <w:pPr>
        <w:spacing w:line="360" w:lineRule="auto"/>
        <w:jc w:val="both"/>
        <w:rPr>
          <w:rFonts w:ascii="Arial" w:hAnsi="Arial" w:cs="Arial"/>
          <w:b/>
          <w:bCs/>
        </w:rPr>
      </w:pPr>
      <w:r w:rsidRPr="00883078">
        <w:rPr>
          <w:rFonts w:ascii="Arial" w:hAnsi="Arial" w:cs="Arial"/>
          <w:b/>
          <w:bCs/>
        </w:rPr>
        <w:lastRenderedPageBreak/>
        <w:t>Introduction:</w:t>
      </w:r>
    </w:p>
    <w:p w14:paraId="3AC88D2B" w14:textId="0C5B1177" w:rsidR="00D25272" w:rsidRPr="007839DE" w:rsidRDefault="00D25272" w:rsidP="007839DE">
      <w:pPr>
        <w:spacing w:line="360" w:lineRule="auto"/>
        <w:jc w:val="both"/>
        <w:rPr>
          <w:rFonts w:ascii="Arial" w:hAnsi="Arial" w:cs="Arial"/>
        </w:rPr>
      </w:pPr>
      <w:r w:rsidRPr="007839DE">
        <w:rPr>
          <w:rFonts w:ascii="Arial" w:hAnsi="Arial" w:cs="Arial"/>
        </w:rPr>
        <w:t>Marketing is the process of attracting customers and maintaining successful client relationships. Marketing's dual purpose is to acquire new consumers by offering higher value and to retain and increase current customers by providing value and satisfaction. (Kotler, et al</w:t>
      </w:r>
      <w:r w:rsidR="00873474" w:rsidRPr="007839DE">
        <w:rPr>
          <w:rFonts w:ascii="Arial" w:hAnsi="Arial" w:cs="Arial"/>
        </w:rPr>
        <w:t>.</w:t>
      </w:r>
      <w:r w:rsidRPr="007839DE">
        <w:rPr>
          <w:rFonts w:ascii="Arial" w:hAnsi="Arial" w:cs="Arial"/>
        </w:rPr>
        <w:t>, 2019)</w:t>
      </w:r>
    </w:p>
    <w:p w14:paraId="230321EB" w14:textId="77777777" w:rsidR="002256AD" w:rsidRPr="007839DE" w:rsidRDefault="002256AD" w:rsidP="007839DE">
      <w:pPr>
        <w:pStyle w:val="NormalWeb"/>
        <w:spacing w:line="360" w:lineRule="auto"/>
        <w:jc w:val="both"/>
        <w:rPr>
          <w:rFonts w:ascii="Arial" w:hAnsi="Arial" w:cs="Arial"/>
          <w:sz w:val="22"/>
          <w:szCs w:val="22"/>
        </w:rPr>
      </w:pPr>
      <w:r w:rsidRPr="007839DE">
        <w:rPr>
          <w:rFonts w:ascii="Arial" w:hAnsi="Arial" w:cs="Arial"/>
          <w:sz w:val="22"/>
          <w:szCs w:val="22"/>
        </w:rPr>
        <w:t>The Covid-19 pandemic has highlighted the vulnerability of food systems worldwide, emphasizing the need for resilient and adaptable strategies within local food supply chains. This assignment focuses on a case study examining the challenges faced by farmers in Quebec, Canada, as they navigate the impacts of the pandemic on food production and marketing. The objective is to outline the stages of a Marketing Process that these farmers will undertake to comprehend their business environmental situation, develop effective strategies, and implement controls to monitor their implementation.</w:t>
      </w:r>
    </w:p>
    <w:p w14:paraId="4A38FE06" w14:textId="77777777" w:rsidR="002256AD" w:rsidRPr="007839DE" w:rsidRDefault="002256AD" w:rsidP="007839DE">
      <w:pPr>
        <w:pStyle w:val="NormalWeb"/>
        <w:spacing w:line="360" w:lineRule="auto"/>
        <w:jc w:val="both"/>
        <w:rPr>
          <w:rFonts w:ascii="Arial" w:hAnsi="Arial" w:cs="Arial"/>
          <w:sz w:val="22"/>
          <w:szCs w:val="22"/>
        </w:rPr>
      </w:pPr>
      <w:r w:rsidRPr="007839DE">
        <w:rPr>
          <w:rFonts w:ascii="Arial" w:hAnsi="Arial" w:cs="Arial"/>
          <w:sz w:val="22"/>
          <w:szCs w:val="22"/>
        </w:rPr>
        <w:t>The case study involved an online questionnaire sent to 1,046 farmers who engage in direct marketing in Quebec, identified through consumer-facing online platforms. Additionally, follow-up interviews were conducted with 15 farmers who completed the questionnaire, providing deeper insights into their pandemic-related challenges, opportunities, and adaptive strategies. The identified challenges encompassed workforce shortages, balancing food demand and supply, changes in sales outlets and marketing channels, and other operational and development issues. In response, farmers implemented six key adaptation strategies: redistribution, streamlining, replacement, collaboration, farm adjustment, and outlet adjustment.</w:t>
      </w:r>
    </w:p>
    <w:p w14:paraId="07761B3A" w14:textId="77C71A71" w:rsidR="002256AD" w:rsidRPr="007839DE" w:rsidRDefault="002256AD" w:rsidP="007839DE">
      <w:pPr>
        <w:pStyle w:val="NormalWeb"/>
        <w:spacing w:line="360" w:lineRule="auto"/>
        <w:jc w:val="both"/>
        <w:rPr>
          <w:rFonts w:ascii="Arial" w:hAnsi="Arial" w:cs="Arial"/>
          <w:sz w:val="22"/>
          <w:szCs w:val="22"/>
        </w:rPr>
      </w:pPr>
      <w:r w:rsidRPr="007839DE">
        <w:rPr>
          <w:rFonts w:ascii="Arial" w:hAnsi="Arial" w:cs="Arial"/>
          <w:sz w:val="22"/>
          <w:szCs w:val="22"/>
        </w:rPr>
        <w:t>To analyse the Marketing Process adopted by Quebec farmers, this report will employ various marketing frameworks and theories, including SWOT analysis, PESTLE analysis, ANSOFF Matrix, Environmental Scanning, Competitive Analysis, Competitive Strategies, and Marketing Concepts. Each stage of the Marketing Process will be examined to elucidate its purpose and function, with specific reference to the information gleaned from the case study.</w:t>
      </w:r>
    </w:p>
    <w:p w14:paraId="58FF3AE3" w14:textId="77777777" w:rsidR="002256AD" w:rsidRPr="007839DE" w:rsidRDefault="002256AD" w:rsidP="007839DE">
      <w:pPr>
        <w:pStyle w:val="NormalWeb"/>
        <w:spacing w:line="360" w:lineRule="auto"/>
        <w:jc w:val="both"/>
        <w:rPr>
          <w:rFonts w:ascii="Arial" w:hAnsi="Arial" w:cs="Arial"/>
          <w:sz w:val="22"/>
          <w:szCs w:val="22"/>
        </w:rPr>
      </w:pPr>
      <w:r w:rsidRPr="007839DE">
        <w:rPr>
          <w:rFonts w:ascii="Arial" w:hAnsi="Arial" w:cs="Arial"/>
          <w:sz w:val="22"/>
          <w:szCs w:val="22"/>
        </w:rPr>
        <w:t>The significance of this study lies in its contribution to understanding how flexibility and redundancy among local farmers have helped stabilize the local food system during the onset of a global pandemic. Despite grappling with workforce and demand-related challenges, the farmers' ability to adapt and implement effective strategies demonstrates their resilience and preparedness. By outlining the stages of the Marketing Process employed by these farmers, we can gain valuable insights into the role of marketing frameworks and theories in navigating complex and uncertain business environments.</w:t>
      </w:r>
    </w:p>
    <w:p w14:paraId="6E8765FD" w14:textId="77777777" w:rsidR="00CC170F" w:rsidRPr="007839DE" w:rsidRDefault="00CC170F" w:rsidP="007839DE">
      <w:pPr>
        <w:pStyle w:val="NormalWeb"/>
        <w:spacing w:line="360" w:lineRule="auto"/>
        <w:jc w:val="both"/>
        <w:rPr>
          <w:rFonts w:ascii="Arial" w:hAnsi="Arial" w:cs="Arial"/>
          <w:sz w:val="22"/>
          <w:szCs w:val="22"/>
        </w:rPr>
      </w:pPr>
      <w:r w:rsidRPr="007839DE">
        <w:rPr>
          <w:rFonts w:ascii="Arial" w:hAnsi="Arial" w:cs="Arial"/>
          <w:sz w:val="22"/>
          <w:szCs w:val="22"/>
        </w:rPr>
        <w:lastRenderedPageBreak/>
        <w:t>This Individual Report intends to establish the steps of a Marketing Process that will be followed by these farmers based on the case study and awareness of the problems and methods adopted by farmers in Quebec during the Covid-19 epidemic. The Marketing Process will help them through scanning their company environment, analysing the business environment situation, formulating successful strategies, and putting controls in place to monitor the plans they apply.</w:t>
      </w:r>
    </w:p>
    <w:p w14:paraId="29D16725" w14:textId="1C2264F2" w:rsidR="006447A3" w:rsidRPr="007839DE" w:rsidRDefault="009C3DBA" w:rsidP="007839DE">
      <w:pPr>
        <w:pStyle w:val="NormalWeb"/>
        <w:spacing w:line="360" w:lineRule="auto"/>
        <w:jc w:val="both"/>
        <w:rPr>
          <w:rFonts w:ascii="Arial" w:hAnsi="Arial" w:cs="Arial"/>
          <w:sz w:val="22"/>
          <w:szCs w:val="22"/>
        </w:rPr>
      </w:pPr>
      <w:r w:rsidRPr="007839DE">
        <w:rPr>
          <w:rFonts w:ascii="Arial" w:hAnsi="Arial" w:cs="Arial"/>
          <w:sz w:val="22"/>
          <w:szCs w:val="22"/>
        </w:rPr>
        <w:t xml:space="preserve">Woods (2003) defines marketing planning as the organised process of studying and analysing the marketing situation, </w:t>
      </w:r>
      <w:r w:rsidR="00F96208" w:rsidRPr="007839DE">
        <w:rPr>
          <w:rFonts w:ascii="Arial" w:hAnsi="Arial" w:cs="Arial"/>
          <w:sz w:val="22"/>
          <w:szCs w:val="22"/>
        </w:rPr>
        <w:t>defining,</w:t>
      </w:r>
      <w:r w:rsidRPr="007839DE">
        <w:rPr>
          <w:rFonts w:ascii="Arial" w:hAnsi="Arial" w:cs="Arial"/>
          <w:sz w:val="22"/>
          <w:szCs w:val="22"/>
        </w:rPr>
        <w:t xml:space="preserve"> and documenting marketing objectives, strategies, and programmes, and executing, assessing, and regulating actions to meet objectives. (</w:t>
      </w:r>
      <w:proofErr w:type="spellStart"/>
      <w:r w:rsidR="00F96208" w:rsidRPr="007839DE">
        <w:rPr>
          <w:rFonts w:ascii="Arial" w:hAnsi="Arial" w:cs="Arial"/>
          <w:sz w:val="22"/>
          <w:szCs w:val="22"/>
        </w:rPr>
        <w:t>Vrontis</w:t>
      </w:r>
      <w:proofErr w:type="spellEnd"/>
      <w:r w:rsidR="00F96208" w:rsidRPr="007839DE">
        <w:rPr>
          <w:rFonts w:ascii="Arial" w:hAnsi="Arial" w:cs="Arial"/>
          <w:sz w:val="22"/>
          <w:szCs w:val="22"/>
        </w:rPr>
        <w:t xml:space="preserve"> and </w:t>
      </w:r>
      <w:proofErr w:type="spellStart"/>
      <w:r w:rsidR="00F96208" w:rsidRPr="007839DE">
        <w:rPr>
          <w:rFonts w:ascii="Arial" w:hAnsi="Arial" w:cs="Arial"/>
          <w:sz w:val="22"/>
          <w:szCs w:val="22"/>
        </w:rPr>
        <w:t>Thrassou</w:t>
      </w:r>
      <w:proofErr w:type="spellEnd"/>
      <w:r w:rsidR="00F96208" w:rsidRPr="007839DE">
        <w:rPr>
          <w:rFonts w:ascii="Arial" w:hAnsi="Arial" w:cs="Arial"/>
          <w:sz w:val="22"/>
          <w:szCs w:val="22"/>
        </w:rPr>
        <w:t>, 2006)</w:t>
      </w:r>
    </w:p>
    <w:p w14:paraId="30DDC89D" w14:textId="404A4D8D" w:rsidR="00F96208" w:rsidRPr="007839DE" w:rsidRDefault="00CC170F" w:rsidP="007839DE">
      <w:pPr>
        <w:pStyle w:val="NormalWeb"/>
        <w:numPr>
          <w:ilvl w:val="0"/>
          <w:numId w:val="17"/>
        </w:numPr>
        <w:spacing w:line="360" w:lineRule="auto"/>
        <w:jc w:val="both"/>
        <w:rPr>
          <w:rFonts w:ascii="Arial" w:hAnsi="Arial" w:cs="Arial"/>
          <w:b/>
          <w:bCs/>
          <w:sz w:val="22"/>
          <w:szCs w:val="22"/>
        </w:rPr>
      </w:pPr>
      <w:r w:rsidRPr="007839DE">
        <w:rPr>
          <w:rFonts w:ascii="Arial" w:hAnsi="Arial" w:cs="Arial"/>
          <w:b/>
          <w:bCs/>
          <w:sz w:val="22"/>
          <w:szCs w:val="22"/>
        </w:rPr>
        <w:t>Environmental scanning</w:t>
      </w:r>
    </w:p>
    <w:p w14:paraId="15332461" w14:textId="6D8658B3" w:rsidR="00F96208" w:rsidRPr="007839DE" w:rsidRDefault="00CC170F" w:rsidP="007839DE">
      <w:pPr>
        <w:pStyle w:val="NormalWeb"/>
        <w:spacing w:line="360" w:lineRule="auto"/>
        <w:jc w:val="both"/>
        <w:rPr>
          <w:rFonts w:ascii="Arial" w:hAnsi="Arial" w:cs="Arial"/>
          <w:sz w:val="22"/>
          <w:szCs w:val="22"/>
        </w:rPr>
      </w:pPr>
      <w:r w:rsidRPr="007839DE">
        <w:rPr>
          <w:rFonts w:ascii="Arial" w:hAnsi="Arial" w:cs="Arial"/>
          <w:sz w:val="22"/>
          <w:szCs w:val="22"/>
        </w:rPr>
        <w:t>The first stage of the Marketing Process involves environmental scanning, which entails gathering information about the external and internal factors that impact the business. In the case study, farmers in Quebec faced various challenges, such as workforce shortages, changes in sales outlets and marketing channels, and balancing food demand and supply. By conducting SWOT analysis and PESTLE analysis, farmers were able to identify the strengths, weaknesses, opportunities, and threats within their business environment. This stage enabled them to gain a comprehensive understanding of the challenges and opportunities brought about by the pandemic.</w:t>
      </w:r>
    </w:p>
    <w:p w14:paraId="1578E87E" w14:textId="2A99E899" w:rsidR="00BD4523" w:rsidRPr="007839DE" w:rsidRDefault="00274069" w:rsidP="007839DE">
      <w:pPr>
        <w:pStyle w:val="NormalWeb"/>
        <w:numPr>
          <w:ilvl w:val="1"/>
          <w:numId w:val="30"/>
        </w:numPr>
        <w:spacing w:line="360" w:lineRule="auto"/>
        <w:jc w:val="both"/>
        <w:rPr>
          <w:rFonts w:ascii="Arial" w:hAnsi="Arial" w:cs="Arial"/>
          <w:sz w:val="22"/>
          <w:szCs w:val="22"/>
        </w:rPr>
      </w:pPr>
      <w:r w:rsidRPr="007839DE">
        <w:rPr>
          <w:rFonts w:ascii="Arial" w:hAnsi="Arial" w:cs="Arial"/>
          <w:sz w:val="22"/>
          <w:szCs w:val="22"/>
        </w:rPr>
        <w:t xml:space="preserve">PESTLE analysis examines the external factors affecting a business. </w:t>
      </w:r>
      <w:r w:rsidR="00BD4523" w:rsidRPr="007839DE">
        <w:rPr>
          <w:rFonts w:ascii="Arial" w:hAnsi="Arial" w:cs="Arial"/>
          <w:sz w:val="22"/>
          <w:szCs w:val="22"/>
        </w:rPr>
        <w:t>(CIPD, 2021)</w:t>
      </w:r>
    </w:p>
    <w:p w14:paraId="48ADE198" w14:textId="68DC2BB5" w:rsidR="00274069" w:rsidRPr="007839DE" w:rsidRDefault="00274069" w:rsidP="007839DE">
      <w:pPr>
        <w:pStyle w:val="NormalWeb"/>
        <w:spacing w:line="360" w:lineRule="auto"/>
        <w:jc w:val="both"/>
        <w:rPr>
          <w:rFonts w:ascii="Arial" w:hAnsi="Arial" w:cs="Arial"/>
          <w:sz w:val="22"/>
          <w:szCs w:val="22"/>
        </w:rPr>
      </w:pPr>
      <w:r w:rsidRPr="007839DE">
        <w:rPr>
          <w:rFonts w:ascii="Arial" w:hAnsi="Arial" w:cs="Arial"/>
          <w:sz w:val="22"/>
          <w:szCs w:val="22"/>
        </w:rPr>
        <w:t xml:space="preserve">In this case study, </w:t>
      </w:r>
      <w:r w:rsidR="00BD4523" w:rsidRPr="007839DE">
        <w:rPr>
          <w:rFonts w:ascii="Arial" w:hAnsi="Arial" w:cs="Arial"/>
          <w:sz w:val="22"/>
          <w:szCs w:val="22"/>
        </w:rPr>
        <w:t xml:space="preserve">can be </w:t>
      </w:r>
      <w:r w:rsidRPr="007839DE">
        <w:rPr>
          <w:rFonts w:ascii="Arial" w:hAnsi="Arial" w:cs="Arial"/>
          <w:sz w:val="22"/>
          <w:szCs w:val="22"/>
        </w:rPr>
        <w:t>consider</w:t>
      </w:r>
      <w:r w:rsidR="00BD4523" w:rsidRPr="007839DE">
        <w:rPr>
          <w:rFonts w:ascii="Arial" w:hAnsi="Arial" w:cs="Arial"/>
          <w:sz w:val="22"/>
          <w:szCs w:val="22"/>
        </w:rPr>
        <w:t xml:space="preserve">ed </w:t>
      </w:r>
      <w:r w:rsidRPr="007839DE">
        <w:rPr>
          <w:rFonts w:ascii="Arial" w:hAnsi="Arial" w:cs="Arial"/>
          <w:sz w:val="22"/>
          <w:szCs w:val="22"/>
        </w:rPr>
        <w:t>the following:</w:t>
      </w:r>
    </w:p>
    <w:p w14:paraId="1756C503" w14:textId="77777777" w:rsidR="00274069" w:rsidRPr="007839DE" w:rsidRDefault="00274069"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Political:</w:t>
      </w:r>
    </w:p>
    <w:p w14:paraId="76D0C640" w14:textId="77777777" w:rsidR="00274069" w:rsidRPr="007839DE" w:rsidRDefault="00274069" w:rsidP="007839DE">
      <w:pPr>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Government regulations and policies regarding food production and distribution.</w:t>
      </w:r>
    </w:p>
    <w:p w14:paraId="42526E00" w14:textId="77777777" w:rsidR="00274069" w:rsidRPr="007839DE" w:rsidRDefault="00274069" w:rsidP="007839DE">
      <w:pPr>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Supportive policies for local food supply chains.</w:t>
      </w:r>
    </w:p>
    <w:p w14:paraId="6F52CD70" w14:textId="77777777" w:rsidR="00274069" w:rsidRPr="007839DE" w:rsidRDefault="00274069"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Economic:</w:t>
      </w:r>
    </w:p>
    <w:p w14:paraId="56A040EA" w14:textId="77777777" w:rsidR="00274069" w:rsidRPr="007839DE" w:rsidRDefault="00274069" w:rsidP="007839DE">
      <w:pPr>
        <w:numPr>
          <w:ilvl w:val="0"/>
          <w:numId w:val="4"/>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Impact of the pandemic on the local and global economy.</w:t>
      </w:r>
    </w:p>
    <w:p w14:paraId="5CE73B54" w14:textId="77777777" w:rsidR="00274069" w:rsidRPr="007839DE" w:rsidRDefault="00274069" w:rsidP="007839DE">
      <w:pPr>
        <w:numPr>
          <w:ilvl w:val="0"/>
          <w:numId w:val="4"/>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Consumer spending patterns and purchasing power.</w:t>
      </w:r>
    </w:p>
    <w:p w14:paraId="2DDBFC0E" w14:textId="77777777" w:rsidR="00274069" w:rsidRPr="007839DE" w:rsidRDefault="00274069"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Social:</w:t>
      </w:r>
    </w:p>
    <w:p w14:paraId="09018E42" w14:textId="0D9DE71E" w:rsidR="00274069" w:rsidRPr="007839DE" w:rsidRDefault="00274069" w:rsidP="007839DE">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lastRenderedPageBreak/>
        <w:t>Changing consumer preferences for locally sourced and sustainable food.</w:t>
      </w:r>
    </w:p>
    <w:p w14:paraId="1BBB2ECE" w14:textId="77777777" w:rsidR="00274069" w:rsidRPr="007839DE" w:rsidRDefault="00274069" w:rsidP="007839DE">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Health and safety concerns related to food production and distribution.</w:t>
      </w:r>
    </w:p>
    <w:p w14:paraId="76FF4A7B" w14:textId="77777777" w:rsidR="00274069" w:rsidRPr="007839DE" w:rsidRDefault="00274069"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Technological:</w:t>
      </w:r>
    </w:p>
    <w:p w14:paraId="3AD952FC" w14:textId="77777777" w:rsidR="00274069" w:rsidRPr="007839DE" w:rsidRDefault="00274069" w:rsidP="007839DE">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Adoption of digital platforms and online marketing channels for direct marketing.</w:t>
      </w:r>
    </w:p>
    <w:p w14:paraId="3E516297" w14:textId="77777777" w:rsidR="00274069" w:rsidRPr="007839DE" w:rsidRDefault="00274069" w:rsidP="007839DE">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Technological solutions for streamlining operations and improving efficiency.</w:t>
      </w:r>
    </w:p>
    <w:p w14:paraId="53401AEA" w14:textId="77777777" w:rsidR="00274069" w:rsidRPr="007839DE" w:rsidRDefault="00274069"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Legal:</w:t>
      </w:r>
    </w:p>
    <w:p w14:paraId="5D55579A" w14:textId="6F5DCB54" w:rsidR="00274069" w:rsidRPr="007839DE" w:rsidRDefault="00274069" w:rsidP="007839DE">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Compliance with food safety regulations and labelling requirements.</w:t>
      </w:r>
    </w:p>
    <w:p w14:paraId="2E0E8B8F" w14:textId="77777777" w:rsidR="00274069" w:rsidRPr="007839DE" w:rsidRDefault="00274069" w:rsidP="007839DE">
      <w:pPr>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Contracts and agreements with distribution partners.</w:t>
      </w:r>
    </w:p>
    <w:p w14:paraId="7F0CB3E7" w14:textId="77777777" w:rsidR="00274069" w:rsidRPr="007839DE" w:rsidRDefault="00274069"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Environmental:</w:t>
      </w:r>
    </w:p>
    <w:p w14:paraId="11232350" w14:textId="77777777" w:rsidR="00274069" w:rsidRPr="007839DE" w:rsidRDefault="00274069" w:rsidP="007839DE">
      <w:pPr>
        <w:numPr>
          <w:ilvl w:val="0"/>
          <w:numId w:val="8"/>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Environmental sustainability practices in food production.</w:t>
      </w:r>
    </w:p>
    <w:p w14:paraId="0C0E6D3C" w14:textId="77777777" w:rsidR="00274069" w:rsidRPr="007839DE" w:rsidRDefault="00274069" w:rsidP="007839DE">
      <w:pPr>
        <w:numPr>
          <w:ilvl w:val="0"/>
          <w:numId w:val="8"/>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Climate change impacts on farming and food supply.</w:t>
      </w:r>
    </w:p>
    <w:p w14:paraId="13C66866" w14:textId="7596E674" w:rsidR="00BD4523" w:rsidRPr="007839DE" w:rsidRDefault="007D77B6" w:rsidP="007839DE">
      <w:pPr>
        <w:pStyle w:val="ListParagraph"/>
        <w:numPr>
          <w:ilvl w:val="1"/>
          <w:numId w:val="30"/>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 xml:space="preserve">SWOT analysis helps in identifying the strengths, weaknesses, opportunities, and threats of a business. </w:t>
      </w:r>
      <w:r w:rsidR="00873474" w:rsidRPr="007839DE">
        <w:rPr>
          <w:rFonts w:ascii="Arial" w:eastAsia="Times New Roman" w:hAnsi="Arial" w:cs="Arial"/>
          <w:kern w:val="0"/>
          <w:lang w:eastAsia="en-GB"/>
          <w14:ligatures w14:val="none"/>
        </w:rPr>
        <w:t>(CIPD, 2021)</w:t>
      </w:r>
    </w:p>
    <w:p w14:paraId="5835B5E1" w14:textId="6A1DC974" w:rsidR="007D77B6" w:rsidRPr="007839DE" w:rsidRDefault="007D77B6"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 xml:space="preserve">In this case study, </w:t>
      </w:r>
      <w:r w:rsidR="00BD4523" w:rsidRPr="007839DE">
        <w:rPr>
          <w:rFonts w:ascii="Arial" w:eastAsia="Times New Roman" w:hAnsi="Arial" w:cs="Arial"/>
          <w:kern w:val="0"/>
          <w:lang w:eastAsia="en-GB"/>
          <w14:ligatures w14:val="none"/>
        </w:rPr>
        <w:t>can be identified</w:t>
      </w:r>
      <w:r w:rsidRPr="007839DE">
        <w:rPr>
          <w:rFonts w:ascii="Arial" w:eastAsia="Times New Roman" w:hAnsi="Arial" w:cs="Arial"/>
          <w:kern w:val="0"/>
          <w:lang w:eastAsia="en-GB"/>
          <w14:ligatures w14:val="none"/>
        </w:rPr>
        <w:t xml:space="preserve"> the following:</w:t>
      </w:r>
    </w:p>
    <w:p w14:paraId="1F8F56C7" w14:textId="77777777" w:rsidR="007D77B6" w:rsidRPr="007839DE" w:rsidRDefault="007D77B6"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Strengths:</w:t>
      </w:r>
    </w:p>
    <w:p w14:paraId="5900C232" w14:textId="77777777" w:rsidR="007D77B6" w:rsidRPr="007839DE" w:rsidRDefault="007D77B6" w:rsidP="007839DE">
      <w:pPr>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Local farmers' embeddedness in local economic and ecological networks.</w:t>
      </w:r>
    </w:p>
    <w:p w14:paraId="0D26D0F5" w14:textId="77777777" w:rsidR="007D77B6" w:rsidRPr="007839DE" w:rsidRDefault="007D77B6" w:rsidP="007839DE">
      <w:pPr>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Remarkable resilience demonstrated by local farmers during the pandemic.</w:t>
      </w:r>
    </w:p>
    <w:p w14:paraId="252B03D9" w14:textId="77777777" w:rsidR="007D77B6" w:rsidRPr="007839DE" w:rsidRDefault="007D77B6"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Weaknesses:</w:t>
      </w:r>
    </w:p>
    <w:p w14:paraId="7E3F6230" w14:textId="77777777" w:rsidR="007D77B6" w:rsidRPr="007839DE" w:rsidRDefault="007D77B6" w:rsidP="007839DE">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Workforce shortages faced by farmers.</w:t>
      </w:r>
    </w:p>
    <w:p w14:paraId="60A6BAC7" w14:textId="77777777" w:rsidR="007D77B6" w:rsidRPr="007839DE" w:rsidRDefault="007D77B6" w:rsidP="007839DE">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Balancing food demand and supply.</w:t>
      </w:r>
    </w:p>
    <w:p w14:paraId="098F34A3" w14:textId="77777777" w:rsidR="007D77B6" w:rsidRPr="007839DE" w:rsidRDefault="007D77B6" w:rsidP="007839DE">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Changes in sales outlets and marketing channels.</w:t>
      </w:r>
    </w:p>
    <w:p w14:paraId="55E3158C" w14:textId="77777777" w:rsidR="007D77B6" w:rsidRPr="007839DE" w:rsidRDefault="007D77B6" w:rsidP="007839DE">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Other operational and development issues.</w:t>
      </w:r>
    </w:p>
    <w:p w14:paraId="03BE8EE1" w14:textId="77777777" w:rsidR="007D77B6" w:rsidRPr="007839DE" w:rsidRDefault="007D77B6"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Opportunities:</w:t>
      </w:r>
    </w:p>
    <w:p w14:paraId="407BFA3F" w14:textId="77777777" w:rsidR="007D77B6" w:rsidRPr="007839DE" w:rsidRDefault="007D77B6" w:rsidP="007839DE">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Increasing consumer demand for local food supply chains.</w:t>
      </w:r>
    </w:p>
    <w:p w14:paraId="6F3C18AD" w14:textId="77777777" w:rsidR="007D77B6" w:rsidRPr="007839DE" w:rsidRDefault="007D77B6" w:rsidP="007839DE">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Potential for collaboration among farmers to overcome challenges.</w:t>
      </w:r>
    </w:p>
    <w:p w14:paraId="6F8BA439" w14:textId="77777777" w:rsidR="007D77B6" w:rsidRPr="007839DE" w:rsidRDefault="007D77B6" w:rsidP="007839DE">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Growing awareness and support for short food supply chains.</w:t>
      </w:r>
    </w:p>
    <w:p w14:paraId="5B2816D1" w14:textId="77777777" w:rsidR="007D77B6" w:rsidRPr="007839DE" w:rsidRDefault="007D77B6"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lastRenderedPageBreak/>
        <w:t>Threats:</w:t>
      </w:r>
    </w:p>
    <w:p w14:paraId="2C00305C" w14:textId="77777777" w:rsidR="007D77B6" w:rsidRPr="007839DE" w:rsidRDefault="007D77B6" w:rsidP="007839DE">
      <w:pPr>
        <w:numPr>
          <w:ilvl w:val="0"/>
          <w:numId w:val="14"/>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Disruptions in the food system caused by the pandemic.</w:t>
      </w:r>
    </w:p>
    <w:p w14:paraId="1E4C0A7F" w14:textId="77777777" w:rsidR="007D77B6" w:rsidRPr="007839DE" w:rsidRDefault="007D77B6" w:rsidP="007839DE">
      <w:pPr>
        <w:numPr>
          <w:ilvl w:val="0"/>
          <w:numId w:val="14"/>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Competitive pressures from other food suppliers.</w:t>
      </w:r>
    </w:p>
    <w:p w14:paraId="5A64628B" w14:textId="54E6D033" w:rsidR="00BC11F8" w:rsidRPr="007839DE" w:rsidRDefault="00CC170F" w:rsidP="007839DE">
      <w:pPr>
        <w:pStyle w:val="NormalWeb"/>
        <w:numPr>
          <w:ilvl w:val="0"/>
          <w:numId w:val="17"/>
        </w:numPr>
        <w:spacing w:line="360" w:lineRule="auto"/>
        <w:jc w:val="both"/>
        <w:rPr>
          <w:rFonts w:ascii="Arial" w:hAnsi="Arial" w:cs="Arial"/>
          <w:b/>
          <w:bCs/>
          <w:sz w:val="22"/>
          <w:szCs w:val="22"/>
        </w:rPr>
      </w:pPr>
      <w:r w:rsidRPr="007839DE">
        <w:rPr>
          <w:rFonts w:ascii="Arial" w:hAnsi="Arial" w:cs="Arial"/>
          <w:b/>
          <w:bCs/>
          <w:sz w:val="22"/>
          <w:szCs w:val="22"/>
        </w:rPr>
        <w:t>Competitive analysis</w:t>
      </w:r>
    </w:p>
    <w:p w14:paraId="7B7B78CF" w14:textId="4DCB77C2" w:rsidR="00BC11F8" w:rsidRPr="007839DE" w:rsidRDefault="006E14DA" w:rsidP="007839DE">
      <w:pPr>
        <w:pStyle w:val="NormalWeb"/>
        <w:spacing w:line="360" w:lineRule="auto"/>
        <w:jc w:val="both"/>
        <w:rPr>
          <w:rFonts w:ascii="Arial" w:hAnsi="Arial" w:cs="Arial"/>
          <w:sz w:val="22"/>
          <w:szCs w:val="22"/>
        </w:rPr>
      </w:pPr>
      <w:r w:rsidRPr="007839DE">
        <w:rPr>
          <w:rFonts w:ascii="Arial" w:hAnsi="Arial" w:cs="Arial"/>
          <w:sz w:val="22"/>
          <w:szCs w:val="22"/>
        </w:rPr>
        <w:t>Analysing</w:t>
      </w:r>
      <w:r w:rsidR="00BC11F8" w:rsidRPr="007839DE">
        <w:rPr>
          <w:rFonts w:ascii="Arial" w:hAnsi="Arial" w:cs="Arial"/>
          <w:sz w:val="22"/>
          <w:szCs w:val="22"/>
        </w:rPr>
        <w:t xml:space="preserve"> competitors helps in understanding their strengths, weaknesses, and market positioning. Farmers should assess:</w:t>
      </w:r>
    </w:p>
    <w:p w14:paraId="4AD68D5E" w14:textId="77777777" w:rsidR="00BC11F8" w:rsidRPr="007839DE" w:rsidRDefault="00BC11F8" w:rsidP="007839DE">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Other local farmers in the region.</w:t>
      </w:r>
    </w:p>
    <w:p w14:paraId="23FA25D8" w14:textId="77777777" w:rsidR="00BC11F8" w:rsidRPr="007839DE" w:rsidRDefault="00BC11F8" w:rsidP="007839DE">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Traditional food suppliers and distributors.</w:t>
      </w:r>
    </w:p>
    <w:p w14:paraId="253FDA74" w14:textId="07A81F65" w:rsidR="00BC11F8" w:rsidRPr="007839DE" w:rsidRDefault="00BC11F8" w:rsidP="007839DE">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National and international food brands entering the local market.</w:t>
      </w:r>
    </w:p>
    <w:p w14:paraId="1A4B5677" w14:textId="2B12DE18" w:rsidR="005B0DDF" w:rsidRPr="007839DE" w:rsidRDefault="007B5DE1" w:rsidP="007839DE">
      <w:pPr>
        <w:pStyle w:val="NormalWeb"/>
        <w:numPr>
          <w:ilvl w:val="0"/>
          <w:numId w:val="17"/>
        </w:numPr>
        <w:spacing w:line="360" w:lineRule="auto"/>
        <w:jc w:val="both"/>
        <w:rPr>
          <w:rFonts w:ascii="Arial" w:hAnsi="Arial" w:cs="Arial"/>
          <w:b/>
          <w:bCs/>
          <w:sz w:val="22"/>
          <w:szCs w:val="22"/>
        </w:rPr>
      </w:pPr>
      <w:r w:rsidRPr="007839DE">
        <w:rPr>
          <w:rFonts w:ascii="Arial" w:hAnsi="Arial" w:cs="Arial"/>
          <w:b/>
          <w:bCs/>
          <w:sz w:val="22"/>
          <w:szCs w:val="22"/>
        </w:rPr>
        <w:t xml:space="preserve">Marketing </w:t>
      </w:r>
      <w:r w:rsidR="00A009FA" w:rsidRPr="007839DE">
        <w:rPr>
          <w:rFonts w:ascii="Arial" w:hAnsi="Arial" w:cs="Arial"/>
          <w:b/>
          <w:bCs/>
          <w:sz w:val="22"/>
          <w:szCs w:val="22"/>
        </w:rPr>
        <w:t xml:space="preserve">accordingly </w:t>
      </w:r>
      <w:r w:rsidRPr="007839DE">
        <w:rPr>
          <w:rFonts w:ascii="Arial" w:hAnsi="Arial" w:cs="Arial"/>
          <w:b/>
          <w:bCs/>
          <w:sz w:val="22"/>
          <w:szCs w:val="22"/>
        </w:rPr>
        <w:t>strategy development</w:t>
      </w:r>
    </w:p>
    <w:p w14:paraId="54F45FF3" w14:textId="01901CF8" w:rsidR="007B5DE1" w:rsidRPr="007839DE" w:rsidRDefault="007B5DE1" w:rsidP="007839DE">
      <w:pPr>
        <w:pStyle w:val="NormalWeb"/>
        <w:spacing w:line="360" w:lineRule="auto"/>
        <w:jc w:val="both"/>
        <w:rPr>
          <w:rFonts w:ascii="Arial" w:hAnsi="Arial" w:cs="Arial"/>
          <w:sz w:val="22"/>
          <w:szCs w:val="22"/>
        </w:rPr>
      </w:pPr>
      <w:r w:rsidRPr="007839DE">
        <w:rPr>
          <w:rFonts w:ascii="Arial" w:hAnsi="Arial" w:cs="Arial"/>
          <w:sz w:val="22"/>
          <w:szCs w:val="22"/>
        </w:rPr>
        <w:t>Once the environmental scanning and competitive analysis are completed, the next stage is to develop a marketing strategy.</w:t>
      </w:r>
    </w:p>
    <w:p w14:paraId="48D016B1" w14:textId="4FF8C90D" w:rsidR="007B5DE1" w:rsidRPr="007839DE" w:rsidRDefault="007B5DE1" w:rsidP="007839DE">
      <w:pPr>
        <w:pStyle w:val="NormalWeb"/>
        <w:spacing w:line="360" w:lineRule="auto"/>
        <w:jc w:val="both"/>
        <w:rPr>
          <w:rFonts w:ascii="Arial" w:hAnsi="Arial" w:cs="Arial"/>
          <w:sz w:val="22"/>
          <w:szCs w:val="22"/>
        </w:rPr>
      </w:pPr>
      <w:r w:rsidRPr="007839DE">
        <w:rPr>
          <w:rFonts w:ascii="Arial" w:hAnsi="Arial" w:cs="Arial"/>
          <w:sz w:val="22"/>
          <w:szCs w:val="22"/>
        </w:rPr>
        <w:t>Marketing strategy is an organization's integrated pattern of decisions that specify critical choices concerning products, markets, marketing activities, and marketing resources in the creation, communication, and/or delivery of products that provide value to customers in exchanges with the organisation, allowing the organisation to achieve specific goals. (Morgan et al., 2019)</w:t>
      </w:r>
    </w:p>
    <w:p w14:paraId="7C3FD17B" w14:textId="77777777" w:rsidR="00BC11F8" w:rsidRPr="007839DE" w:rsidRDefault="00BC11F8"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Based on the competitive analysis, farmers can adopt appropriate strategies to gain a competitive edge, such as:</w:t>
      </w:r>
    </w:p>
    <w:p w14:paraId="375454FF" w14:textId="77777777" w:rsidR="00BC11F8" w:rsidRPr="007839DE" w:rsidRDefault="00BC11F8" w:rsidP="007839DE">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Differentiating their products based on quality, freshness, or sustainability.</w:t>
      </w:r>
    </w:p>
    <w:p w14:paraId="394D880A" w14:textId="77777777" w:rsidR="00BC11F8" w:rsidRPr="007839DE" w:rsidRDefault="00BC11F8" w:rsidP="007839DE">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Collaborating with other local farmers to create a collective brand or marketing campaign.</w:t>
      </w:r>
    </w:p>
    <w:p w14:paraId="6E68B375" w14:textId="77777777" w:rsidR="00BC11F8" w:rsidRPr="007839DE" w:rsidRDefault="00BC11F8" w:rsidP="007839DE">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Offering competitive pricing and attractive promotions.</w:t>
      </w:r>
    </w:p>
    <w:p w14:paraId="41B988D0" w14:textId="77777777" w:rsidR="00BC11F8" w:rsidRPr="007839DE" w:rsidRDefault="00BC11F8" w:rsidP="007839DE">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Focusing on customer relationship management and personalized service.</w:t>
      </w:r>
    </w:p>
    <w:p w14:paraId="576488FA" w14:textId="77777777" w:rsidR="00BC11F8" w:rsidRPr="007839DE" w:rsidRDefault="00BC11F8" w:rsidP="007839DE">
      <w:pPr>
        <w:pStyle w:val="NormalWeb"/>
        <w:spacing w:line="360" w:lineRule="auto"/>
        <w:jc w:val="both"/>
        <w:rPr>
          <w:rFonts w:ascii="Arial" w:hAnsi="Arial" w:cs="Arial"/>
          <w:sz w:val="22"/>
          <w:szCs w:val="22"/>
        </w:rPr>
      </w:pPr>
    </w:p>
    <w:p w14:paraId="0A56C422" w14:textId="6AE08995" w:rsidR="009B305E" w:rsidRPr="007839DE" w:rsidRDefault="00A009FA" w:rsidP="007839DE">
      <w:pPr>
        <w:pStyle w:val="NormalWeb"/>
        <w:spacing w:line="360" w:lineRule="auto"/>
        <w:jc w:val="both"/>
        <w:rPr>
          <w:rFonts w:ascii="Arial" w:hAnsi="Arial" w:cs="Arial"/>
          <w:sz w:val="22"/>
          <w:szCs w:val="22"/>
        </w:rPr>
      </w:pPr>
      <w:r w:rsidRPr="007839DE">
        <w:rPr>
          <w:rFonts w:ascii="Arial" w:hAnsi="Arial" w:cs="Arial"/>
          <w:sz w:val="22"/>
          <w:szCs w:val="22"/>
        </w:rPr>
        <w:t>The ANSOFF Matrix is a strategic tool used to assess growth opportunities for a business. It helps in identifying four growth strategies: market penetration, market development, product development, and diversification. (Hussain et al., 2013)</w:t>
      </w:r>
    </w:p>
    <w:p w14:paraId="5D9EB28E" w14:textId="77777777" w:rsidR="00BC11F8" w:rsidRPr="007839DE" w:rsidRDefault="00BC11F8"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lastRenderedPageBreak/>
        <w:t>In this case study, farmers can consider the following options:</w:t>
      </w:r>
    </w:p>
    <w:p w14:paraId="2C34C848" w14:textId="77777777" w:rsidR="00BC11F8" w:rsidRPr="007839DE" w:rsidRDefault="00BC11F8"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Market Penetration:</w:t>
      </w:r>
    </w:p>
    <w:p w14:paraId="7FF42BB3" w14:textId="77777777" w:rsidR="00BC11F8" w:rsidRPr="007839DE" w:rsidRDefault="00BC11F8" w:rsidP="007839DE">
      <w:pPr>
        <w:numPr>
          <w:ilvl w:val="0"/>
          <w:numId w:val="26"/>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Increasing sales of existing products in the current market.</w:t>
      </w:r>
    </w:p>
    <w:p w14:paraId="553D5F0C" w14:textId="77777777" w:rsidR="00BC11F8" w:rsidRPr="007839DE" w:rsidRDefault="00BC11F8" w:rsidP="007839DE">
      <w:pPr>
        <w:numPr>
          <w:ilvl w:val="0"/>
          <w:numId w:val="26"/>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Expanding customer base through effective marketing and promotion.</w:t>
      </w:r>
    </w:p>
    <w:p w14:paraId="2E74344A" w14:textId="77777777" w:rsidR="00BC11F8" w:rsidRPr="007839DE" w:rsidRDefault="00BC11F8"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Product Development:</w:t>
      </w:r>
    </w:p>
    <w:p w14:paraId="3B06C80F" w14:textId="77777777" w:rsidR="00BC11F8" w:rsidRPr="007839DE" w:rsidRDefault="00BC11F8" w:rsidP="007839DE">
      <w:pPr>
        <w:numPr>
          <w:ilvl w:val="0"/>
          <w:numId w:val="27"/>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Introducing new food products or variations to cater to changing consumer preferences.</w:t>
      </w:r>
    </w:p>
    <w:p w14:paraId="0E35C4BD" w14:textId="77777777" w:rsidR="00BC11F8" w:rsidRPr="007839DE" w:rsidRDefault="00BC11F8" w:rsidP="007839DE">
      <w:pPr>
        <w:numPr>
          <w:ilvl w:val="0"/>
          <w:numId w:val="27"/>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Developing value-added products from locally sourced ingredients.</w:t>
      </w:r>
    </w:p>
    <w:p w14:paraId="57177561" w14:textId="77777777" w:rsidR="00A20485" w:rsidRPr="007839DE" w:rsidRDefault="00A20485"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Market Development:</w:t>
      </w:r>
    </w:p>
    <w:p w14:paraId="39FEEBA5" w14:textId="77777777" w:rsidR="00A20485" w:rsidRPr="007839DE" w:rsidRDefault="00A20485" w:rsidP="007839DE">
      <w:pPr>
        <w:numPr>
          <w:ilvl w:val="0"/>
          <w:numId w:val="28"/>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Exploring new geographical markets or distribution channels.</w:t>
      </w:r>
    </w:p>
    <w:p w14:paraId="03A2F7E1" w14:textId="77777777" w:rsidR="00A20485" w:rsidRPr="007839DE" w:rsidRDefault="00A20485" w:rsidP="007839DE">
      <w:pPr>
        <w:numPr>
          <w:ilvl w:val="0"/>
          <w:numId w:val="28"/>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Collaborating with retailers or restaurants to expand the reach of local food products.</w:t>
      </w:r>
    </w:p>
    <w:p w14:paraId="1E0C2B89" w14:textId="77777777" w:rsidR="00A20485" w:rsidRPr="007839DE" w:rsidRDefault="00A20485"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Diversification:</w:t>
      </w:r>
    </w:p>
    <w:p w14:paraId="4513BD3E" w14:textId="0E3346CA" w:rsidR="00A009FA" w:rsidRPr="007839DE" w:rsidRDefault="00A20485" w:rsidP="007839DE">
      <w:pPr>
        <w:numPr>
          <w:ilvl w:val="0"/>
          <w:numId w:val="29"/>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Venturing into new business areas related to the local food supply chain, such as food processing or distribution.</w:t>
      </w:r>
    </w:p>
    <w:p w14:paraId="544D61E8" w14:textId="2A2FBC9F" w:rsidR="00873474" w:rsidRPr="007839DE" w:rsidRDefault="00873474" w:rsidP="007839DE">
      <w:pPr>
        <w:pStyle w:val="NormalWeb"/>
        <w:spacing w:line="360" w:lineRule="auto"/>
        <w:jc w:val="both"/>
        <w:rPr>
          <w:rFonts w:ascii="Arial" w:hAnsi="Arial" w:cs="Arial"/>
          <w:sz w:val="22"/>
          <w:szCs w:val="22"/>
        </w:rPr>
      </w:pPr>
      <w:r w:rsidRPr="007839DE">
        <w:rPr>
          <w:rFonts w:ascii="Arial" w:hAnsi="Arial" w:cs="Arial"/>
          <w:sz w:val="22"/>
          <w:szCs w:val="22"/>
        </w:rPr>
        <w:t>Marketing concepts</w:t>
      </w:r>
    </w:p>
    <w:p w14:paraId="0612ECAC" w14:textId="62F71E4A" w:rsidR="00873474" w:rsidRPr="007839DE" w:rsidRDefault="00873474" w:rsidP="007839DE">
      <w:pPr>
        <w:pStyle w:val="NormalWeb"/>
        <w:spacing w:line="360" w:lineRule="auto"/>
        <w:jc w:val="both"/>
        <w:rPr>
          <w:rFonts w:ascii="Arial" w:hAnsi="Arial" w:cs="Arial"/>
          <w:sz w:val="22"/>
          <w:szCs w:val="22"/>
        </w:rPr>
      </w:pPr>
      <w:r w:rsidRPr="007839DE">
        <w:rPr>
          <w:rFonts w:ascii="Arial" w:hAnsi="Arial" w:cs="Arial"/>
          <w:sz w:val="22"/>
          <w:szCs w:val="22"/>
        </w:rPr>
        <w:t xml:space="preserve">Marketing concepts encompass fundamental principles that guide effective marketing practices. Farmers in Quebec may have applied marketing concepts such as target market segmentation, positioning, branding, and relationship marketing. These concepts help in identifying the target customers, developing compelling value propositions, and building strong relationships with customers. </w:t>
      </w:r>
    </w:p>
    <w:p w14:paraId="4E8CE6E1" w14:textId="1D52537D" w:rsidR="007839DE" w:rsidRPr="007839DE" w:rsidRDefault="007839DE" w:rsidP="007839DE">
      <w:pPr>
        <w:pStyle w:val="NormalWeb"/>
        <w:spacing w:line="360" w:lineRule="auto"/>
        <w:jc w:val="both"/>
        <w:rPr>
          <w:rFonts w:ascii="Arial" w:hAnsi="Arial" w:cs="Arial"/>
          <w:sz w:val="22"/>
          <w:szCs w:val="22"/>
        </w:rPr>
      </w:pPr>
      <w:r w:rsidRPr="007839DE">
        <w:rPr>
          <w:rFonts w:ascii="Arial" w:hAnsi="Arial" w:cs="Arial"/>
          <w:sz w:val="22"/>
          <w:szCs w:val="22"/>
        </w:rPr>
        <w:t xml:space="preserve">According to </w:t>
      </w:r>
      <w:r w:rsidRPr="007839DE">
        <w:rPr>
          <w:rFonts w:ascii="Arial" w:hAnsi="Arial" w:cs="Arial"/>
          <w:sz w:val="22"/>
          <w:szCs w:val="22"/>
        </w:rPr>
        <w:t xml:space="preserve">Villiers, </w:t>
      </w:r>
      <w:proofErr w:type="spellStart"/>
      <w:r w:rsidRPr="007839DE">
        <w:rPr>
          <w:rFonts w:ascii="Arial" w:hAnsi="Arial" w:cs="Arial"/>
          <w:sz w:val="22"/>
          <w:szCs w:val="22"/>
        </w:rPr>
        <w:t>Tipgomut</w:t>
      </w:r>
      <w:proofErr w:type="spellEnd"/>
      <w:r w:rsidRPr="007839DE">
        <w:rPr>
          <w:rFonts w:ascii="Arial" w:hAnsi="Arial" w:cs="Arial"/>
          <w:sz w:val="22"/>
          <w:szCs w:val="22"/>
        </w:rPr>
        <w:t xml:space="preserve"> and Franklin</w:t>
      </w:r>
      <w:r w:rsidRPr="007839DE">
        <w:rPr>
          <w:rFonts w:ascii="Arial" w:hAnsi="Arial" w:cs="Arial"/>
          <w:sz w:val="22"/>
          <w:szCs w:val="22"/>
        </w:rPr>
        <w:t xml:space="preserve"> (2019) a </w:t>
      </w:r>
      <w:r w:rsidRPr="007839DE">
        <w:rPr>
          <w:rFonts w:ascii="Arial" w:hAnsi="Arial" w:cs="Arial"/>
          <w:sz w:val="22"/>
          <w:szCs w:val="22"/>
        </w:rPr>
        <w:t>market segment is a group or category of clients that may be targeted through a specific and distinctive marketing mix.</w:t>
      </w:r>
    </w:p>
    <w:p w14:paraId="38A5B033" w14:textId="77777777" w:rsidR="00BC11F8" w:rsidRPr="007839DE" w:rsidRDefault="00BC11F8" w:rsidP="007839DE">
      <w:p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Key concepts include:</w:t>
      </w:r>
    </w:p>
    <w:p w14:paraId="476571D0" w14:textId="77777777" w:rsidR="00BC11F8" w:rsidRPr="007839DE" w:rsidRDefault="00BC11F8" w:rsidP="007839DE">
      <w:pPr>
        <w:numPr>
          <w:ilvl w:val="0"/>
          <w:numId w:val="24"/>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Target market segmentation: Identifying and targeting specific consumer groups interested in locally sourced food.</w:t>
      </w:r>
    </w:p>
    <w:p w14:paraId="19CC17E0" w14:textId="77777777" w:rsidR="00BC11F8" w:rsidRPr="007839DE" w:rsidRDefault="00BC11F8" w:rsidP="007839DE">
      <w:pPr>
        <w:numPr>
          <w:ilvl w:val="0"/>
          <w:numId w:val="24"/>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t>Marketing mix: Developing a well-balanced mix of product, price, place, and promotion strategies.</w:t>
      </w:r>
    </w:p>
    <w:p w14:paraId="08707FD4" w14:textId="1419A7BA" w:rsidR="00BC11F8" w:rsidRPr="007839DE" w:rsidRDefault="00BC11F8" w:rsidP="007839DE">
      <w:pPr>
        <w:numPr>
          <w:ilvl w:val="0"/>
          <w:numId w:val="24"/>
        </w:numPr>
        <w:spacing w:before="100" w:beforeAutospacing="1" w:after="100" w:afterAutospacing="1" w:line="360" w:lineRule="auto"/>
        <w:jc w:val="both"/>
        <w:rPr>
          <w:rFonts w:ascii="Arial" w:eastAsia="Times New Roman" w:hAnsi="Arial" w:cs="Arial"/>
          <w:kern w:val="0"/>
          <w:lang w:eastAsia="en-GB"/>
          <w14:ligatures w14:val="none"/>
        </w:rPr>
      </w:pPr>
      <w:r w:rsidRPr="007839DE">
        <w:rPr>
          <w:rFonts w:ascii="Arial" w:eastAsia="Times New Roman" w:hAnsi="Arial" w:cs="Arial"/>
          <w:kern w:val="0"/>
          <w:lang w:eastAsia="en-GB"/>
          <w14:ligatures w14:val="none"/>
        </w:rPr>
        <w:lastRenderedPageBreak/>
        <w:t>Branding: Creating a strong brand</w:t>
      </w:r>
    </w:p>
    <w:p w14:paraId="50BF5C03" w14:textId="77777777" w:rsidR="007839DE" w:rsidRPr="007839DE" w:rsidRDefault="007839DE" w:rsidP="007839DE">
      <w:pPr>
        <w:spacing w:before="100" w:beforeAutospacing="1" w:after="100" w:afterAutospacing="1" w:line="360" w:lineRule="auto"/>
        <w:jc w:val="both"/>
        <w:rPr>
          <w:rFonts w:ascii="Arial" w:eastAsia="Times New Roman" w:hAnsi="Arial" w:cs="Arial"/>
          <w:kern w:val="0"/>
          <w:lang w:eastAsia="en-GB"/>
          <w14:ligatures w14:val="none"/>
        </w:rPr>
      </w:pPr>
    </w:p>
    <w:p w14:paraId="6F00FF80" w14:textId="028DF178" w:rsidR="00A009FA" w:rsidRPr="007839DE" w:rsidRDefault="00A009FA" w:rsidP="007839DE">
      <w:pPr>
        <w:pStyle w:val="NormalWeb"/>
        <w:numPr>
          <w:ilvl w:val="0"/>
          <w:numId w:val="17"/>
        </w:numPr>
        <w:spacing w:line="360" w:lineRule="auto"/>
        <w:jc w:val="both"/>
        <w:rPr>
          <w:rFonts w:ascii="Arial" w:hAnsi="Arial" w:cs="Arial"/>
          <w:b/>
          <w:bCs/>
          <w:sz w:val="22"/>
          <w:szCs w:val="22"/>
        </w:rPr>
      </w:pPr>
      <w:r w:rsidRPr="007839DE">
        <w:rPr>
          <w:rFonts w:ascii="Arial" w:hAnsi="Arial" w:cs="Arial"/>
          <w:b/>
          <w:bCs/>
          <w:sz w:val="22"/>
          <w:szCs w:val="22"/>
        </w:rPr>
        <w:t>Implementation</w:t>
      </w:r>
    </w:p>
    <w:p w14:paraId="197EDEBB" w14:textId="19A6DA3A" w:rsidR="00A009FA" w:rsidRPr="007839DE" w:rsidRDefault="00A009FA" w:rsidP="007839DE">
      <w:pPr>
        <w:pStyle w:val="NormalWeb"/>
        <w:spacing w:line="360" w:lineRule="auto"/>
        <w:jc w:val="both"/>
        <w:rPr>
          <w:rFonts w:ascii="Arial" w:hAnsi="Arial" w:cs="Arial"/>
          <w:sz w:val="22"/>
          <w:szCs w:val="22"/>
        </w:rPr>
      </w:pPr>
      <w:r w:rsidRPr="007839DE">
        <w:rPr>
          <w:rFonts w:ascii="Arial" w:hAnsi="Arial" w:cs="Arial"/>
          <w:sz w:val="22"/>
          <w:szCs w:val="22"/>
        </w:rPr>
        <w:t xml:space="preserve">After developing a marketing strategy, the next stage is the implementation of the identified strategies. This requires allocating resources, developing marketing tactics, and executing the planned activities. </w:t>
      </w:r>
      <w:r w:rsidR="00C4633C" w:rsidRPr="007839DE">
        <w:rPr>
          <w:rFonts w:ascii="Arial" w:hAnsi="Arial" w:cs="Arial"/>
          <w:sz w:val="22"/>
          <w:szCs w:val="22"/>
        </w:rPr>
        <w:t>(</w:t>
      </w:r>
      <w:r w:rsidR="00E33CAD">
        <w:rPr>
          <w:rFonts w:ascii="Arial" w:hAnsi="Arial" w:cs="Arial"/>
          <w:sz w:val="22"/>
          <w:szCs w:val="22"/>
        </w:rPr>
        <w:t>Li</w:t>
      </w:r>
      <w:r w:rsidR="00C4633C" w:rsidRPr="007839DE">
        <w:rPr>
          <w:rFonts w:ascii="Arial" w:hAnsi="Arial" w:cs="Arial"/>
          <w:sz w:val="22"/>
          <w:szCs w:val="22"/>
        </w:rPr>
        <w:t xml:space="preserve">, </w:t>
      </w:r>
      <w:proofErr w:type="spellStart"/>
      <w:r w:rsidR="00E33CAD">
        <w:rPr>
          <w:rFonts w:ascii="Arial" w:hAnsi="Arial" w:cs="Arial"/>
          <w:sz w:val="22"/>
          <w:szCs w:val="22"/>
        </w:rPr>
        <w:t>Guohui</w:t>
      </w:r>
      <w:proofErr w:type="spellEnd"/>
      <w:r w:rsidR="00C4633C" w:rsidRPr="007839DE">
        <w:rPr>
          <w:rFonts w:ascii="Arial" w:hAnsi="Arial" w:cs="Arial"/>
          <w:sz w:val="22"/>
          <w:szCs w:val="22"/>
        </w:rPr>
        <w:t>, and Eppler, 2008).</w:t>
      </w:r>
    </w:p>
    <w:p w14:paraId="450786BA" w14:textId="21447AC6" w:rsidR="00C4633C" w:rsidRPr="007839DE" w:rsidRDefault="00C4633C" w:rsidP="007839DE">
      <w:pPr>
        <w:pStyle w:val="NormalWeb"/>
        <w:spacing w:line="360" w:lineRule="auto"/>
        <w:jc w:val="both"/>
        <w:rPr>
          <w:rFonts w:ascii="Arial" w:hAnsi="Arial" w:cs="Arial"/>
          <w:sz w:val="22"/>
          <w:szCs w:val="22"/>
        </w:rPr>
      </w:pPr>
      <w:r w:rsidRPr="007839DE">
        <w:rPr>
          <w:rFonts w:ascii="Arial" w:hAnsi="Arial" w:cs="Arial"/>
          <w:sz w:val="22"/>
          <w:szCs w:val="22"/>
        </w:rPr>
        <w:t>In the case study, farmers employed various adaptation strategies, including redistribution, streamlining, replacement, collaboration, farm adjustment, and outlet adjustment. These strategies allowed them to reorganize their marketing and sales approaches to overcome the challenges posed by the pandemic.</w:t>
      </w:r>
    </w:p>
    <w:p w14:paraId="7A47C838" w14:textId="283E6AE5" w:rsidR="00C4633C" w:rsidRPr="007839DE" w:rsidRDefault="00C4633C" w:rsidP="007839DE">
      <w:pPr>
        <w:pStyle w:val="NormalWeb"/>
        <w:numPr>
          <w:ilvl w:val="0"/>
          <w:numId w:val="17"/>
        </w:numPr>
        <w:spacing w:line="360" w:lineRule="auto"/>
        <w:jc w:val="both"/>
        <w:rPr>
          <w:rFonts w:ascii="Arial" w:hAnsi="Arial" w:cs="Arial"/>
          <w:b/>
          <w:bCs/>
          <w:sz w:val="22"/>
          <w:szCs w:val="22"/>
        </w:rPr>
      </w:pPr>
      <w:r w:rsidRPr="007839DE">
        <w:rPr>
          <w:rFonts w:ascii="Arial" w:hAnsi="Arial" w:cs="Arial"/>
          <w:b/>
          <w:bCs/>
          <w:sz w:val="22"/>
          <w:szCs w:val="22"/>
        </w:rPr>
        <w:t>Monitor and Control</w:t>
      </w:r>
    </w:p>
    <w:p w14:paraId="3CE1B415" w14:textId="4946D327" w:rsidR="00C4633C" w:rsidRPr="007839DE" w:rsidRDefault="00C4633C" w:rsidP="007839DE">
      <w:pPr>
        <w:pStyle w:val="NormalWeb"/>
        <w:spacing w:line="360" w:lineRule="auto"/>
        <w:jc w:val="both"/>
        <w:rPr>
          <w:rFonts w:ascii="Arial" w:hAnsi="Arial" w:cs="Arial"/>
          <w:sz w:val="22"/>
          <w:szCs w:val="22"/>
        </w:rPr>
      </w:pPr>
      <w:r w:rsidRPr="007839DE">
        <w:rPr>
          <w:rFonts w:ascii="Arial" w:hAnsi="Arial" w:cs="Arial"/>
          <w:sz w:val="22"/>
          <w:szCs w:val="22"/>
        </w:rPr>
        <w:t>The last step of the Marketing Process is monitoring the tactics that have been implemented and setting controls to assure their efficacy. Farmers must evaluate the results of their initiatives on a regular basis, watch market trends, and make appropriate modifications to maximise their success. Farmers may assess the success of their adaption tactics and make educated decisions to enhance their marketing efforts by defining key performance indicators (KPIs) and adopting feedback systems.</w:t>
      </w:r>
    </w:p>
    <w:p w14:paraId="75140580" w14:textId="4AD5B908" w:rsidR="00C4633C" w:rsidRPr="007839DE" w:rsidRDefault="00BD4523" w:rsidP="007839DE">
      <w:pPr>
        <w:pStyle w:val="NormalWeb"/>
        <w:spacing w:line="360" w:lineRule="auto"/>
        <w:jc w:val="both"/>
        <w:rPr>
          <w:rFonts w:ascii="Arial" w:hAnsi="Arial" w:cs="Arial"/>
          <w:b/>
          <w:bCs/>
          <w:sz w:val="22"/>
          <w:szCs w:val="22"/>
        </w:rPr>
      </w:pPr>
      <w:r w:rsidRPr="007839DE">
        <w:rPr>
          <w:rFonts w:ascii="Arial" w:hAnsi="Arial" w:cs="Arial"/>
          <w:b/>
          <w:bCs/>
          <w:sz w:val="22"/>
          <w:szCs w:val="22"/>
        </w:rPr>
        <w:t>Conclusion</w:t>
      </w:r>
    </w:p>
    <w:p w14:paraId="5D0C239A" w14:textId="205DA93C" w:rsidR="00781F20" w:rsidRDefault="00BD4523" w:rsidP="007839DE">
      <w:pPr>
        <w:pStyle w:val="NormalWeb"/>
        <w:spacing w:line="360" w:lineRule="auto"/>
        <w:jc w:val="both"/>
        <w:rPr>
          <w:rFonts w:ascii="Arial" w:hAnsi="Arial" w:cs="Arial"/>
          <w:sz w:val="22"/>
          <w:szCs w:val="22"/>
        </w:rPr>
      </w:pPr>
      <w:r w:rsidRPr="007839DE">
        <w:rPr>
          <w:rFonts w:ascii="Arial" w:hAnsi="Arial" w:cs="Arial"/>
          <w:sz w:val="22"/>
          <w:szCs w:val="22"/>
        </w:rPr>
        <w:t>Finally, the case study on the challenges experienced by Quebec farmers during the Covid-19 epidemic gives useful insights into the steps of a Marketing Process used by these farmers. Farmers were able to adapt and stabilise their companies in the face of pandemic-induced disruptions by doing environmental scanning, competitive analysis, developing marketing plans, applying successful methods, and monitoring and managing the results. Marketing frameworks and theories such as SWOT analysis, PESTLE analysis, ANSOFF Matrix, and marketing ideas were used to guide their decision-making process. This Individual Report will go into each stage of the Marketing Process, analysing its purpose, function, and alignment with the case study results, resulting in a thorough knowledge of the farmers' strategic journey</w:t>
      </w:r>
      <w:r w:rsidR="00781F20" w:rsidRPr="007839DE">
        <w:rPr>
          <w:rFonts w:ascii="Arial" w:hAnsi="Arial" w:cs="Arial"/>
          <w:sz w:val="22"/>
          <w:szCs w:val="22"/>
        </w:rPr>
        <w:t>.</w:t>
      </w:r>
    </w:p>
    <w:p w14:paraId="49CB7F82" w14:textId="77777777" w:rsidR="006E14DA" w:rsidRDefault="006E14DA" w:rsidP="007839DE">
      <w:pPr>
        <w:pStyle w:val="NormalWeb"/>
        <w:spacing w:line="360" w:lineRule="auto"/>
        <w:jc w:val="both"/>
        <w:rPr>
          <w:rFonts w:ascii="Arial" w:hAnsi="Arial" w:cs="Arial"/>
          <w:sz w:val="22"/>
          <w:szCs w:val="22"/>
        </w:rPr>
      </w:pPr>
    </w:p>
    <w:p w14:paraId="307D3B48" w14:textId="77777777" w:rsidR="006E14DA" w:rsidRPr="007839DE" w:rsidRDefault="006E14DA" w:rsidP="007839DE">
      <w:pPr>
        <w:pStyle w:val="NormalWeb"/>
        <w:spacing w:line="360" w:lineRule="auto"/>
        <w:jc w:val="both"/>
        <w:rPr>
          <w:rFonts w:ascii="Arial" w:hAnsi="Arial" w:cs="Arial"/>
          <w:sz w:val="22"/>
          <w:szCs w:val="22"/>
        </w:rPr>
      </w:pPr>
    </w:p>
    <w:p w14:paraId="08966171" w14:textId="4C01CD6B" w:rsidR="00CA1CD2" w:rsidRDefault="00701A54" w:rsidP="007839DE">
      <w:pPr>
        <w:spacing w:line="360" w:lineRule="auto"/>
        <w:jc w:val="both"/>
        <w:rPr>
          <w:rFonts w:ascii="Arial" w:hAnsi="Arial" w:cs="Arial"/>
          <w:b/>
          <w:bCs/>
        </w:rPr>
      </w:pPr>
      <w:r w:rsidRPr="007839DE">
        <w:rPr>
          <w:rFonts w:ascii="Arial" w:hAnsi="Arial" w:cs="Arial"/>
          <w:b/>
          <w:bCs/>
        </w:rPr>
        <w:lastRenderedPageBreak/>
        <w:t>References</w:t>
      </w:r>
    </w:p>
    <w:p w14:paraId="67D31792" w14:textId="242D367A" w:rsidR="00D60D74" w:rsidRPr="008001FE" w:rsidRDefault="00D60D74" w:rsidP="008001FE">
      <w:pPr>
        <w:pStyle w:val="ListParagraph"/>
        <w:numPr>
          <w:ilvl w:val="1"/>
          <w:numId w:val="24"/>
        </w:numPr>
        <w:spacing w:line="360" w:lineRule="auto"/>
        <w:jc w:val="both"/>
        <w:rPr>
          <w:rFonts w:ascii="Arial" w:hAnsi="Arial" w:cs="Arial"/>
          <w:lang w:eastAsia="en-GB"/>
        </w:rPr>
      </w:pPr>
      <w:r w:rsidRPr="008001FE">
        <w:rPr>
          <w:rFonts w:ascii="Arial" w:hAnsi="Arial" w:cs="Arial"/>
          <w:lang w:eastAsia="en-GB"/>
        </w:rPr>
        <w:t xml:space="preserve">CIPD (2021) </w:t>
      </w:r>
      <w:r w:rsidRPr="008001FE">
        <w:rPr>
          <w:rFonts w:ascii="Arial" w:hAnsi="Arial" w:cs="Arial"/>
          <w:i/>
          <w:iCs/>
          <w:lang w:eastAsia="en-GB"/>
        </w:rPr>
        <w:t>Pestle Analysis</w:t>
      </w:r>
      <w:r w:rsidRPr="008001FE">
        <w:rPr>
          <w:rFonts w:ascii="Arial" w:hAnsi="Arial" w:cs="Arial"/>
          <w:b/>
          <w:bCs/>
          <w:i/>
          <w:iCs/>
          <w:lang w:eastAsia="en-GB"/>
        </w:rPr>
        <w:t xml:space="preserve">. </w:t>
      </w:r>
      <w:r w:rsidRPr="008001FE">
        <w:rPr>
          <w:rStyle w:val="Strong"/>
          <w:rFonts w:ascii="Arial" w:hAnsi="Arial" w:cs="Arial"/>
          <w:b w:val="0"/>
          <w:bCs w:val="0"/>
        </w:rPr>
        <w:t>Michelle Battista. Available at:</w:t>
      </w:r>
      <w:r w:rsidRPr="008001FE">
        <w:rPr>
          <w:rStyle w:val="Strong"/>
          <w:rFonts w:ascii="Arial" w:hAnsi="Arial" w:cs="Arial"/>
        </w:rPr>
        <w:t xml:space="preserve"> </w:t>
      </w:r>
      <w:hyperlink r:id="rId9" w:anchor="gref" w:history="1">
        <w:r w:rsidRPr="008001FE">
          <w:rPr>
            <w:rStyle w:val="Hyperlink"/>
            <w:rFonts w:ascii="Arial" w:hAnsi="Arial" w:cs="Arial"/>
            <w:color w:val="auto"/>
            <w:u w:val="none"/>
          </w:rPr>
          <w:t>https://www.cipd.co.uk/knowledge/strategy/organisational-development/pestle-analysis-factsheet#gref</w:t>
        </w:r>
      </w:hyperlink>
      <w:r w:rsidRPr="008001FE">
        <w:rPr>
          <w:rStyle w:val="Hyperlink"/>
          <w:rFonts w:ascii="Arial" w:hAnsi="Arial" w:cs="Arial"/>
          <w:color w:val="auto"/>
          <w:u w:val="none"/>
        </w:rPr>
        <w:t>,</w:t>
      </w:r>
      <w:r w:rsidRPr="008001FE">
        <w:rPr>
          <w:rStyle w:val="Hyperlink"/>
          <w:rFonts w:ascii="Arial" w:hAnsi="Arial" w:cs="Arial"/>
          <w:b/>
          <w:bCs/>
          <w:color w:val="auto"/>
          <w:u w:val="none"/>
        </w:rPr>
        <w:t xml:space="preserve"> </w:t>
      </w:r>
      <w:r w:rsidRPr="008001FE">
        <w:rPr>
          <w:rFonts w:ascii="Arial" w:hAnsi="Arial" w:cs="Arial"/>
          <w:lang w:eastAsia="en-GB"/>
        </w:rPr>
        <w:t>(Accessed 2 March 2023).</w:t>
      </w:r>
    </w:p>
    <w:p w14:paraId="02A09AF9" w14:textId="38B633D3" w:rsidR="00D60D74" w:rsidRPr="008001FE" w:rsidRDefault="00D60D74" w:rsidP="008001FE">
      <w:pPr>
        <w:pStyle w:val="ListParagraph"/>
        <w:numPr>
          <w:ilvl w:val="1"/>
          <w:numId w:val="24"/>
        </w:numPr>
        <w:spacing w:line="360" w:lineRule="auto"/>
        <w:jc w:val="both"/>
        <w:rPr>
          <w:rFonts w:ascii="Arial" w:hAnsi="Arial" w:cs="Arial"/>
          <w:lang w:eastAsia="en-GB"/>
        </w:rPr>
      </w:pPr>
      <w:r w:rsidRPr="008001FE">
        <w:rPr>
          <w:rFonts w:ascii="Arial" w:hAnsi="Arial" w:cs="Arial"/>
          <w:lang w:eastAsia="en-GB"/>
        </w:rPr>
        <w:t xml:space="preserve">CIPD (2021) </w:t>
      </w:r>
      <w:r w:rsidRPr="008001FE">
        <w:rPr>
          <w:rFonts w:ascii="Arial" w:hAnsi="Arial" w:cs="Arial"/>
          <w:i/>
          <w:iCs/>
          <w:lang w:eastAsia="en-GB"/>
        </w:rPr>
        <w:t>Swot Analysis</w:t>
      </w:r>
      <w:r w:rsidR="00E33CAD" w:rsidRPr="008001FE">
        <w:rPr>
          <w:rFonts w:ascii="Arial" w:hAnsi="Arial" w:cs="Arial"/>
          <w:lang w:eastAsia="en-GB"/>
        </w:rPr>
        <w:t xml:space="preserve">. </w:t>
      </w:r>
      <w:r w:rsidR="00E33CAD" w:rsidRPr="008001FE">
        <w:rPr>
          <w:rStyle w:val="Strong"/>
          <w:rFonts w:ascii="Arial" w:hAnsi="Arial" w:cs="Arial"/>
          <w:b w:val="0"/>
          <w:bCs w:val="0"/>
        </w:rPr>
        <w:t>Michelle Battista. Available at:</w:t>
      </w:r>
      <w:r w:rsidR="00E33CAD" w:rsidRPr="008001FE">
        <w:rPr>
          <w:rStyle w:val="Strong"/>
          <w:rFonts w:ascii="Arial" w:hAnsi="Arial" w:cs="Arial"/>
          <w:b w:val="0"/>
          <w:bCs w:val="0"/>
        </w:rPr>
        <w:t xml:space="preserve"> </w:t>
      </w:r>
      <w:hyperlink r:id="rId10" w:history="1">
        <w:r w:rsidR="00E33CAD" w:rsidRPr="008001FE">
          <w:rPr>
            <w:rStyle w:val="Hyperlink"/>
            <w:rFonts w:ascii="Arial" w:hAnsi="Arial" w:cs="Arial"/>
            <w:color w:val="auto"/>
            <w:u w:val="none"/>
          </w:rPr>
          <w:t>https://www.cipd.org/uk/knowledge/factsheets/swot-analysis-factsheet/</w:t>
        </w:r>
      </w:hyperlink>
      <w:r w:rsidR="00E33CAD" w:rsidRPr="008001FE">
        <w:rPr>
          <w:rStyle w:val="Strong"/>
          <w:rFonts w:ascii="Arial" w:hAnsi="Arial" w:cs="Arial"/>
          <w:b w:val="0"/>
          <w:bCs w:val="0"/>
        </w:rPr>
        <w:t>, (</w:t>
      </w:r>
      <w:r w:rsidR="00E33CAD" w:rsidRPr="008001FE">
        <w:rPr>
          <w:rFonts w:ascii="Arial" w:hAnsi="Arial" w:cs="Arial"/>
          <w:lang w:eastAsia="en-GB"/>
        </w:rPr>
        <w:t>Accessed 2 March 2023).</w:t>
      </w:r>
    </w:p>
    <w:p w14:paraId="5757AF30" w14:textId="3C4DFB4D" w:rsidR="00D60D74" w:rsidRPr="008001FE" w:rsidRDefault="00D60D74" w:rsidP="008001FE">
      <w:pPr>
        <w:pStyle w:val="ListParagraph"/>
        <w:numPr>
          <w:ilvl w:val="1"/>
          <w:numId w:val="24"/>
        </w:numPr>
        <w:spacing w:line="360" w:lineRule="auto"/>
        <w:jc w:val="both"/>
        <w:rPr>
          <w:rFonts w:ascii="Arial" w:eastAsia="Times New Roman" w:hAnsi="Arial" w:cs="Arial"/>
          <w:kern w:val="0"/>
          <w:lang w:eastAsia="en-GB"/>
          <w14:ligatures w14:val="none"/>
        </w:rPr>
      </w:pPr>
      <w:r w:rsidRPr="008001FE">
        <w:rPr>
          <w:rFonts w:ascii="Arial" w:hAnsi="Arial" w:cs="Arial"/>
        </w:rPr>
        <w:t>Hussain, S. et al. (</w:t>
      </w:r>
      <w:r w:rsidRPr="008001FE">
        <w:rPr>
          <w:rFonts w:ascii="Arial" w:hAnsi="Arial" w:cs="Arial"/>
        </w:rPr>
        <w:t>2013</w:t>
      </w:r>
      <w:r w:rsidRPr="008001FE">
        <w:rPr>
          <w:rFonts w:ascii="Arial" w:hAnsi="Arial" w:cs="Arial"/>
        </w:rPr>
        <w:t xml:space="preserve">) </w:t>
      </w:r>
      <w:r w:rsidRPr="008001FE">
        <w:rPr>
          <w:rFonts w:ascii="Arial" w:hAnsi="Arial" w:cs="Arial"/>
          <w:i/>
          <w:iCs/>
        </w:rPr>
        <w:t>ANSOFF matrix, environment, and growth- an interactive triangle</w:t>
      </w:r>
      <w:r w:rsidRPr="008001FE">
        <w:rPr>
          <w:rFonts w:ascii="Arial" w:hAnsi="Arial" w:cs="Arial"/>
        </w:rPr>
        <w:t xml:space="preserve">, </w:t>
      </w:r>
      <w:r w:rsidRPr="000E7768">
        <w:rPr>
          <w:rFonts w:ascii="Arial" w:hAnsi="Arial" w:cs="Arial"/>
          <w:i/>
          <w:iCs/>
        </w:rPr>
        <w:t>Cloudfront.net</w:t>
      </w:r>
      <w:r w:rsidRPr="008001FE">
        <w:rPr>
          <w:rFonts w:ascii="Arial" w:hAnsi="Arial" w:cs="Arial"/>
        </w:rPr>
        <w:t xml:space="preserve">. Available at: https://d1wqtxts1xzle7.cloudfront.net/31590515/masr_2_2_196_206-libre.pdf?1392423398=&amp;response-content-disposition=inline%3B+filename%3DANSOFF_Matrix_Environment_and_Growth_An.pdf&amp;Expires=1686473888&amp;Signature=Zmm7qxYq-vaPbC~GKIlM14vb6T~8gRC2R2wfkubKtlc0hxEnxz0-fUlZgHV~dxN1aI9291Iov7W0fQFVLbsxFOlJascUKVAEp3HMApYmKX8CdBY9Qd8TcdNLV7wUGeudiBWDOARz3G7STy4j4bznXmz7FYkAoP7GYwQeKaP~OoQj4UGLx9HOBdvfSRtwX8PNd04JsL4VebKBw-nDUzarEf8O0F6cEyuOtNmA4cvUlQNEXNGalfjme5Yo1OlfiKZExwp7qaaGjNS6f6owkxi3Ydc6Hglf6qbsjN8~SdiKrjK9xfzNMS-qs-OrR-TFX-sPUhjdxMZAiASdehSlS8VliQ__&amp;Key-Pair-Id=APKAJLOHF5GGSLRBV4ZA </w:t>
      </w:r>
      <w:bookmarkStart w:id="1" w:name="_Hlk137960923"/>
      <w:r w:rsidRPr="008001FE">
        <w:rPr>
          <w:rFonts w:ascii="Arial" w:hAnsi="Arial" w:cs="Arial"/>
        </w:rPr>
        <w:t>(Accessed: June 11, 2023).</w:t>
      </w:r>
      <w:bookmarkEnd w:id="1"/>
    </w:p>
    <w:p w14:paraId="16C3B545" w14:textId="3E9A7D6A" w:rsidR="00E33CAD" w:rsidRPr="008001FE" w:rsidRDefault="00D60D74" w:rsidP="008001FE">
      <w:pPr>
        <w:pStyle w:val="ListParagraph"/>
        <w:numPr>
          <w:ilvl w:val="1"/>
          <w:numId w:val="24"/>
        </w:numPr>
        <w:spacing w:line="360" w:lineRule="auto"/>
        <w:jc w:val="both"/>
        <w:rPr>
          <w:rFonts w:ascii="Arial" w:hAnsi="Arial" w:cs="Arial"/>
        </w:rPr>
      </w:pPr>
      <w:r w:rsidRPr="008001FE">
        <w:rPr>
          <w:rFonts w:ascii="Arial" w:hAnsi="Arial" w:cs="Arial"/>
        </w:rPr>
        <w:t xml:space="preserve">Kotler, T. P. et al. (2019) </w:t>
      </w:r>
      <w:r w:rsidRPr="008001FE">
        <w:rPr>
          <w:rFonts w:ascii="Arial" w:hAnsi="Arial" w:cs="Arial"/>
          <w:i/>
          <w:iCs/>
        </w:rPr>
        <w:t>Principles of Marketing</w:t>
      </w:r>
      <w:r w:rsidRPr="008001FE">
        <w:rPr>
          <w:rFonts w:ascii="Arial" w:hAnsi="Arial" w:cs="Arial"/>
        </w:rPr>
        <w:t>. Edition 8. Pearson Education Limited.</w:t>
      </w:r>
    </w:p>
    <w:p w14:paraId="2E24DA3E" w14:textId="6BAF64C4" w:rsidR="009A4C7D" w:rsidRPr="008001FE" w:rsidRDefault="009A4C7D" w:rsidP="008001FE">
      <w:pPr>
        <w:pStyle w:val="ListParagraph"/>
        <w:numPr>
          <w:ilvl w:val="1"/>
          <w:numId w:val="24"/>
        </w:numPr>
        <w:spacing w:line="360" w:lineRule="auto"/>
        <w:jc w:val="both"/>
        <w:rPr>
          <w:rFonts w:ascii="Arial" w:hAnsi="Arial" w:cs="Arial"/>
          <w:i/>
          <w:iCs/>
        </w:rPr>
      </w:pPr>
      <w:r w:rsidRPr="008001FE">
        <w:rPr>
          <w:rFonts w:ascii="Arial" w:hAnsi="Arial" w:cs="Arial"/>
        </w:rPr>
        <w:t xml:space="preserve">Li, Y., </w:t>
      </w:r>
      <w:proofErr w:type="spellStart"/>
      <w:r w:rsidRPr="008001FE">
        <w:rPr>
          <w:rFonts w:ascii="Arial" w:hAnsi="Arial" w:cs="Arial"/>
        </w:rPr>
        <w:t>Guohui</w:t>
      </w:r>
      <w:proofErr w:type="spellEnd"/>
      <w:r w:rsidRPr="008001FE">
        <w:rPr>
          <w:rFonts w:ascii="Arial" w:hAnsi="Arial" w:cs="Arial"/>
        </w:rPr>
        <w:t xml:space="preserve">, S., </w:t>
      </w:r>
      <w:r w:rsidRPr="008001FE">
        <w:rPr>
          <w:rFonts w:ascii="Arial" w:hAnsi="Arial" w:cs="Arial"/>
        </w:rPr>
        <w:t>and</w:t>
      </w:r>
      <w:r w:rsidRPr="008001FE">
        <w:rPr>
          <w:rFonts w:ascii="Arial" w:hAnsi="Arial" w:cs="Arial"/>
        </w:rPr>
        <w:t xml:space="preserve"> Eppler, M. J. (2008). Making strategy work: </w:t>
      </w:r>
      <w:r w:rsidRPr="008001FE">
        <w:rPr>
          <w:rFonts w:ascii="Arial" w:hAnsi="Arial" w:cs="Arial"/>
          <w:i/>
          <w:iCs/>
        </w:rPr>
        <w:t>A literature review on the factors influencing strategy implementation.</w:t>
      </w:r>
      <w:r w:rsidRPr="008001FE">
        <w:rPr>
          <w:rFonts w:ascii="Arial" w:hAnsi="Arial" w:cs="Arial"/>
          <w:i/>
          <w:iCs/>
        </w:rPr>
        <w:t xml:space="preserve"> </w:t>
      </w:r>
      <w:r w:rsidRPr="008001FE">
        <w:rPr>
          <w:rFonts w:ascii="Arial" w:eastAsia="Times New Roman" w:hAnsi="Arial" w:cs="Arial"/>
          <w:kern w:val="0"/>
          <w:lang w:eastAsia="en-GB"/>
          <w14:ligatures w14:val="none"/>
        </w:rPr>
        <w:t>(Accessed: June 11, 2023).</w:t>
      </w:r>
    </w:p>
    <w:p w14:paraId="3CE583E5" w14:textId="53A6EA07" w:rsidR="00D60D74" w:rsidRPr="008001FE" w:rsidRDefault="00D60D74" w:rsidP="008001FE">
      <w:pPr>
        <w:pStyle w:val="ListParagraph"/>
        <w:numPr>
          <w:ilvl w:val="1"/>
          <w:numId w:val="24"/>
        </w:numPr>
        <w:spacing w:after="0" w:line="360" w:lineRule="auto"/>
        <w:jc w:val="both"/>
        <w:rPr>
          <w:rFonts w:ascii="Arial" w:eastAsia="Times New Roman" w:hAnsi="Arial" w:cs="Arial"/>
          <w:kern w:val="0"/>
          <w:lang w:eastAsia="en-GB"/>
          <w14:ligatures w14:val="none"/>
        </w:rPr>
      </w:pPr>
      <w:r w:rsidRPr="008001FE">
        <w:rPr>
          <w:rFonts w:ascii="Arial" w:eastAsia="Times New Roman" w:hAnsi="Arial" w:cs="Arial"/>
          <w:kern w:val="0"/>
          <w:lang w:eastAsia="en-GB"/>
          <w14:ligatures w14:val="none"/>
        </w:rPr>
        <w:t xml:space="preserve">Morgan, N. A. et al. (2019) ‘Research in marketing strategy’, </w:t>
      </w:r>
      <w:r w:rsidRPr="008001FE">
        <w:rPr>
          <w:rFonts w:ascii="Arial" w:eastAsia="Times New Roman" w:hAnsi="Arial" w:cs="Arial"/>
          <w:i/>
          <w:iCs/>
          <w:kern w:val="0"/>
          <w:lang w:eastAsia="en-GB"/>
          <w14:ligatures w14:val="none"/>
        </w:rPr>
        <w:t>Journal of the Academy of Marketing Science</w:t>
      </w:r>
      <w:r w:rsidRPr="008001FE">
        <w:rPr>
          <w:rFonts w:ascii="Arial" w:eastAsia="Times New Roman" w:hAnsi="Arial" w:cs="Arial"/>
          <w:kern w:val="0"/>
          <w:lang w:eastAsia="en-GB"/>
          <w14:ligatures w14:val="none"/>
        </w:rPr>
        <w:t>, 47(1), pp. 4–29. Doi: 10.1007/s11747-018-0598-1.</w:t>
      </w:r>
    </w:p>
    <w:p w14:paraId="096EF95A" w14:textId="37728CA9" w:rsidR="009A4C7D" w:rsidRPr="008001FE" w:rsidRDefault="009A4C7D" w:rsidP="008001FE">
      <w:pPr>
        <w:pStyle w:val="Heading2"/>
        <w:numPr>
          <w:ilvl w:val="1"/>
          <w:numId w:val="24"/>
        </w:numPr>
        <w:spacing w:line="360" w:lineRule="auto"/>
        <w:jc w:val="both"/>
        <w:rPr>
          <w:rFonts w:ascii="Arial" w:hAnsi="Arial" w:cs="Arial"/>
          <w:color w:val="auto"/>
          <w:sz w:val="22"/>
          <w:szCs w:val="22"/>
        </w:rPr>
      </w:pPr>
      <w:r w:rsidRPr="008001FE">
        <w:rPr>
          <w:rFonts w:ascii="Arial" w:hAnsi="Arial" w:cs="Arial"/>
          <w:color w:val="auto"/>
          <w:sz w:val="22"/>
          <w:szCs w:val="22"/>
        </w:rPr>
        <w:t>Villiers,</w:t>
      </w:r>
      <w:r w:rsidRPr="008001FE">
        <w:rPr>
          <w:rFonts w:ascii="Arial" w:hAnsi="Arial" w:cs="Arial"/>
          <w:color w:val="auto"/>
          <w:sz w:val="22"/>
          <w:szCs w:val="22"/>
        </w:rPr>
        <w:t xml:space="preserve"> R., </w:t>
      </w:r>
      <w:proofErr w:type="spellStart"/>
      <w:r w:rsidRPr="008001FE">
        <w:rPr>
          <w:rFonts w:ascii="Arial" w:hAnsi="Arial" w:cs="Arial"/>
          <w:color w:val="auto"/>
          <w:sz w:val="22"/>
          <w:szCs w:val="22"/>
        </w:rPr>
        <w:t>Tipgomut</w:t>
      </w:r>
      <w:proofErr w:type="spellEnd"/>
      <w:r w:rsidRPr="008001FE">
        <w:rPr>
          <w:rFonts w:ascii="Arial" w:hAnsi="Arial" w:cs="Arial"/>
          <w:color w:val="auto"/>
          <w:sz w:val="22"/>
          <w:szCs w:val="22"/>
        </w:rPr>
        <w:t xml:space="preserve">, P., </w:t>
      </w:r>
      <w:r w:rsidRPr="008001FE">
        <w:rPr>
          <w:rFonts w:ascii="Arial" w:hAnsi="Arial" w:cs="Arial"/>
          <w:color w:val="auto"/>
          <w:sz w:val="22"/>
          <w:szCs w:val="22"/>
        </w:rPr>
        <w:t>and Franklin</w:t>
      </w:r>
      <w:r w:rsidRPr="008001FE">
        <w:rPr>
          <w:rFonts w:ascii="Arial" w:hAnsi="Arial" w:cs="Arial"/>
          <w:color w:val="auto"/>
          <w:sz w:val="22"/>
          <w:szCs w:val="22"/>
        </w:rPr>
        <w:t xml:space="preserve">, D. (2019). </w:t>
      </w:r>
      <w:hyperlink r:id="rId11" w:history="1">
        <w:r w:rsidR="008001FE" w:rsidRPr="008001FE">
          <w:rPr>
            <w:rStyle w:val="Hyperlink"/>
            <w:rFonts w:ascii="Arial" w:hAnsi="Arial" w:cs="Arial"/>
            <w:color w:val="auto"/>
            <w:sz w:val="22"/>
            <w:szCs w:val="22"/>
            <w:u w:val="none"/>
          </w:rPr>
          <w:t>Promotion and Marketing Communications</w:t>
        </w:r>
      </w:hyperlink>
      <w:r w:rsidR="000E7768">
        <w:rPr>
          <w:rFonts w:ascii="Arial" w:hAnsi="Arial" w:cs="Arial"/>
          <w:color w:val="auto"/>
          <w:sz w:val="22"/>
          <w:szCs w:val="22"/>
        </w:rPr>
        <w:t xml:space="preserve">. </w:t>
      </w:r>
      <w:r w:rsidRPr="008001FE">
        <w:rPr>
          <w:rFonts w:ascii="Arial" w:eastAsia="Times New Roman" w:hAnsi="Arial" w:cs="Arial"/>
          <w:i/>
          <w:iCs/>
          <w:color w:val="auto"/>
          <w:kern w:val="36"/>
          <w:sz w:val="22"/>
          <w:szCs w:val="22"/>
          <w:lang w:eastAsia="en-GB"/>
          <w14:ligatures w14:val="none"/>
        </w:rPr>
        <w:t>International Market Segmentation across Consumption and Communication Categories: Identity, Demographics, and Consumer Decisions and Online Habits</w:t>
      </w:r>
      <w:r w:rsidR="008001FE" w:rsidRPr="008001FE">
        <w:rPr>
          <w:rFonts w:ascii="Arial" w:eastAsia="Times New Roman" w:hAnsi="Arial" w:cs="Arial"/>
          <w:i/>
          <w:iCs/>
          <w:color w:val="auto"/>
          <w:kern w:val="36"/>
          <w:sz w:val="22"/>
          <w:szCs w:val="22"/>
          <w:lang w:eastAsia="en-GB"/>
          <w14:ligatures w14:val="none"/>
        </w:rPr>
        <w:t xml:space="preserve">. </w:t>
      </w:r>
      <w:r w:rsidR="008001FE" w:rsidRPr="008001FE">
        <w:rPr>
          <w:rFonts w:ascii="Arial" w:eastAsia="Times New Roman" w:hAnsi="Arial" w:cs="Arial"/>
          <w:color w:val="auto"/>
          <w:kern w:val="36"/>
          <w:sz w:val="22"/>
          <w:szCs w:val="22"/>
          <w:lang w:eastAsia="en-GB"/>
          <w14:ligatures w14:val="none"/>
        </w:rPr>
        <w:t>Doi:</w:t>
      </w:r>
      <w:r w:rsidR="008001FE" w:rsidRPr="008001FE">
        <w:rPr>
          <w:rFonts w:ascii="Arial" w:hAnsi="Arial" w:cs="Arial"/>
          <w:color w:val="auto"/>
          <w:sz w:val="22"/>
          <w:szCs w:val="22"/>
        </w:rPr>
        <w:t>10.5772/intechopen.89988</w:t>
      </w:r>
    </w:p>
    <w:p w14:paraId="0A8617B2" w14:textId="0160B390" w:rsidR="009A4C7D" w:rsidRPr="008001FE" w:rsidRDefault="009A4C7D" w:rsidP="008001FE">
      <w:pPr>
        <w:pStyle w:val="ListParagraph"/>
        <w:spacing w:after="0" w:line="360" w:lineRule="auto"/>
        <w:ind w:left="1440"/>
        <w:jc w:val="both"/>
        <w:rPr>
          <w:rFonts w:ascii="Arial" w:eastAsia="Times New Roman" w:hAnsi="Arial" w:cs="Arial"/>
          <w:kern w:val="0"/>
          <w:lang w:eastAsia="en-GB"/>
          <w14:ligatures w14:val="none"/>
        </w:rPr>
      </w:pPr>
    </w:p>
    <w:p w14:paraId="01B43263" w14:textId="77777777" w:rsidR="00D60D74" w:rsidRPr="008001FE" w:rsidRDefault="00D60D74" w:rsidP="008001FE">
      <w:pPr>
        <w:spacing w:after="0" w:line="360" w:lineRule="auto"/>
        <w:jc w:val="both"/>
        <w:rPr>
          <w:rFonts w:ascii="Arial" w:eastAsia="Times New Roman" w:hAnsi="Arial" w:cs="Arial"/>
          <w:kern w:val="0"/>
          <w:lang w:eastAsia="en-GB"/>
          <w14:ligatures w14:val="none"/>
        </w:rPr>
      </w:pPr>
    </w:p>
    <w:p w14:paraId="46BBC295" w14:textId="3F91F726" w:rsidR="00D60D74" w:rsidRPr="008001FE" w:rsidRDefault="00D60D74" w:rsidP="008001FE">
      <w:pPr>
        <w:pStyle w:val="ListParagraph"/>
        <w:numPr>
          <w:ilvl w:val="1"/>
          <w:numId w:val="24"/>
        </w:numPr>
        <w:spacing w:after="0" w:line="360" w:lineRule="auto"/>
        <w:jc w:val="both"/>
        <w:rPr>
          <w:rFonts w:ascii="Arial" w:eastAsia="Times New Roman" w:hAnsi="Arial" w:cs="Arial"/>
          <w:kern w:val="0"/>
          <w:lang w:eastAsia="en-GB"/>
          <w14:ligatures w14:val="none"/>
        </w:rPr>
      </w:pPr>
      <w:proofErr w:type="spellStart"/>
      <w:r w:rsidRPr="008001FE">
        <w:rPr>
          <w:rFonts w:ascii="Arial" w:eastAsia="Times New Roman" w:hAnsi="Arial" w:cs="Arial"/>
          <w:kern w:val="0"/>
          <w:lang w:eastAsia="en-GB"/>
          <w14:ligatures w14:val="none"/>
        </w:rPr>
        <w:lastRenderedPageBreak/>
        <w:t>Vrontis</w:t>
      </w:r>
      <w:proofErr w:type="spellEnd"/>
      <w:r w:rsidRPr="008001FE">
        <w:rPr>
          <w:rFonts w:ascii="Arial" w:eastAsia="Times New Roman" w:hAnsi="Arial" w:cs="Arial"/>
          <w:kern w:val="0"/>
          <w:lang w:eastAsia="en-GB"/>
          <w14:ligatures w14:val="none"/>
        </w:rPr>
        <w:t xml:space="preserve">, D. and </w:t>
      </w:r>
      <w:proofErr w:type="spellStart"/>
      <w:r w:rsidRPr="008001FE">
        <w:rPr>
          <w:rFonts w:ascii="Arial" w:eastAsia="Times New Roman" w:hAnsi="Arial" w:cs="Arial"/>
          <w:kern w:val="0"/>
          <w:lang w:eastAsia="en-GB"/>
          <w14:ligatures w14:val="none"/>
        </w:rPr>
        <w:t>Thrassou</w:t>
      </w:r>
      <w:proofErr w:type="spellEnd"/>
      <w:r w:rsidRPr="008001FE">
        <w:rPr>
          <w:rFonts w:ascii="Arial" w:eastAsia="Times New Roman" w:hAnsi="Arial" w:cs="Arial"/>
          <w:kern w:val="0"/>
          <w:lang w:eastAsia="en-GB"/>
          <w14:ligatures w14:val="none"/>
        </w:rPr>
        <w:t>, A. (</w:t>
      </w:r>
      <w:r w:rsidRPr="008001FE">
        <w:rPr>
          <w:rFonts w:ascii="Arial" w:eastAsia="Times New Roman" w:hAnsi="Arial" w:cs="Arial"/>
          <w:kern w:val="0"/>
          <w:lang w:eastAsia="en-GB"/>
          <w14:ligatures w14:val="none"/>
        </w:rPr>
        <w:t>2006</w:t>
      </w:r>
      <w:r w:rsidRPr="008001FE">
        <w:rPr>
          <w:rFonts w:ascii="Arial" w:eastAsia="Times New Roman" w:hAnsi="Arial" w:cs="Arial"/>
          <w:kern w:val="0"/>
          <w:lang w:eastAsia="en-GB"/>
          <w14:ligatures w14:val="none"/>
        </w:rPr>
        <w:t xml:space="preserve">) </w:t>
      </w:r>
      <w:r w:rsidRPr="008001FE">
        <w:rPr>
          <w:rFonts w:ascii="Arial" w:eastAsia="Times New Roman" w:hAnsi="Arial" w:cs="Arial"/>
          <w:i/>
          <w:iCs/>
          <w:kern w:val="0"/>
          <w:lang w:eastAsia="en-GB"/>
          <w14:ligatures w14:val="none"/>
        </w:rPr>
        <w:t>Situation analysis and strategic planning: An empirical case study in the UK beverage industry</w:t>
      </w:r>
      <w:r w:rsidRPr="008001FE">
        <w:rPr>
          <w:rFonts w:ascii="Arial" w:eastAsia="Times New Roman" w:hAnsi="Arial" w:cs="Arial"/>
          <w:kern w:val="0"/>
          <w:lang w:eastAsia="en-GB"/>
          <w14:ligatures w14:val="none"/>
        </w:rPr>
        <w:t xml:space="preserve">, </w:t>
      </w:r>
      <w:r w:rsidRPr="000E7768">
        <w:rPr>
          <w:rFonts w:ascii="Arial" w:eastAsia="Times New Roman" w:hAnsi="Arial" w:cs="Arial"/>
          <w:i/>
          <w:iCs/>
          <w:kern w:val="0"/>
          <w:lang w:eastAsia="en-GB"/>
          <w14:ligatures w14:val="none"/>
        </w:rPr>
        <w:t xml:space="preserve">Cloudfront.net. </w:t>
      </w:r>
      <w:r w:rsidRPr="008001FE">
        <w:rPr>
          <w:rFonts w:ascii="Arial" w:eastAsia="Times New Roman" w:hAnsi="Arial" w:cs="Arial"/>
          <w:kern w:val="0"/>
          <w:lang w:eastAsia="en-GB"/>
          <w14:ligatures w14:val="none"/>
        </w:rPr>
        <w:t>Available at: https://d1wqtxts1xzle7.cloudfront.net/33968976/Situation_Analysis_and_Strategic_Pl.anning-libre.pdf?1402992070=&amp;response-content-disposition=inline%3B+filename%3DVrontis_D_and_Thrassou_A_2006_Situation.pdf&amp;Expires=1686465178&amp;Signature=aZGN96CPhlUYEsDykfy2-P6bhiLJ6lWowiJrdDG0lMu8u0VcTmKhlMHWgMlPsGeIfTI9H2kKpn7EssdkXdGvUKHdMwDk0fBO2KqdNgdhHqUCZYvYGbFse5KAoixZo9OiH3tkNV3SDYgfObXhDvfuAcY3gAvNzE0T2Bz9UVjcsAlOTjZ5FVfVGVEuR3UAt7hhZu4iJrz7lxRMCjJIK3BdlgeYX5PKI7JK5aRzYfZ8CeFXYP1UjEP-5tWguXlPaDC9~qqmCbcNlsIgcv-vd6I78S4heAFr4HgwDjbPQ7UrWv0~1AToWv1wP86wYgVDHpp2D7WoCla7JD35yz6TD~8xmw__&amp;Key-Pair-Id=APKAJLOHF5GGSLRBV4ZA (Accessed: June 11, 2023).</w:t>
      </w:r>
    </w:p>
    <w:p w14:paraId="3707F12B" w14:textId="77777777" w:rsidR="00D60D74" w:rsidRPr="002F1C15" w:rsidRDefault="00D60D74" w:rsidP="00D60D74">
      <w:pPr>
        <w:spacing w:after="0" w:line="240" w:lineRule="auto"/>
        <w:rPr>
          <w:rFonts w:ascii="Times New Roman" w:eastAsia="Times New Roman" w:hAnsi="Times New Roman" w:cs="Times New Roman"/>
          <w:kern w:val="0"/>
          <w:sz w:val="24"/>
          <w:szCs w:val="24"/>
          <w:lang w:eastAsia="en-GB"/>
          <w14:ligatures w14:val="none"/>
        </w:rPr>
      </w:pPr>
    </w:p>
    <w:p w14:paraId="4939790B" w14:textId="77777777" w:rsidR="00D60D74" w:rsidRDefault="00D60D74" w:rsidP="00D60D74">
      <w:pPr>
        <w:spacing w:line="360" w:lineRule="auto"/>
        <w:jc w:val="both"/>
        <w:rPr>
          <w:rFonts w:ascii="Arial" w:hAnsi="Arial" w:cs="Arial"/>
        </w:rPr>
      </w:pPr>
    </w:p>
    <w:p w14:paraId="3A2C59FD" w14:textId="77777777" w:rsidR="00D60D74" w:rsidRPr="007839DE" w:rsidRDefault="00D60D74" w:rsidP="00D60D74">
      <w:pPr>
        <w:spacing w:line="360" w:lineRule="auto"/>
        <w:jc w:val="both"/>
        <w:rPr>
          <w:rFonts w:ascii="Arial" w:hAnsi="Arial" w:cs="Arial"/>
        </w:rPr>
      </w:pPr>
    </w:p>
    <w:p w14:paraId="255132A1" w14:textId="77777777" w:rsidR="00873474" w:rsidRPr="007839DE" w:rsidRDefault="00873474" w:rsidP="007839DE">
      <w:pPr>
        <w:spacing w:line="360" w:lineRule="auto"/>
        <w:jc w:val="both"/>
        <w:rPr>
          <w:rFonts w:ascii="Arial" w:hAnsi="Arial" w:cs="Arial"/>
        </w:rPr>
      </w:pPr>
    </w:p>
    <w:sectPr w:rsidR="00873474" w:rsidRPr="007839D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793EF" w14:textId="77777777" w:rsidR="00CD205D" w:rsidRDefault="00CD205D" w:rsidP="002256AD">
      <w:pPr>
        <w:spacing w:after="0" w:line="240" w:lineRule="auto"/>
      </w:pPr>
      <w:r>
        <w:separator/>
      </w:r>
    </w:p>
  </w:endnote>
  <w:endnote w:type="continuationSeparator" w:id="0">
    <w:p w14:paraId="3A0485F0" w14:textId="77777777" w:rsidR="00CD205D" w:rsidRDefault="00CD205D" w:rsidP="00225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4251884"/>
      <w:docPartObj>
        <w:docPartGallery w:val="Page Numbers (Bottom of Page)"/>
        <w:docPartUnique/>
      </w:docPartObj>
    </w:sdtPr>
    <w:sdtContent>
      <w:p w14:paraId="5CA6998A" w14:textId="6F100551" w:rsidR="006E14DA" w:rsidRDefault="006E14DA">
        <w:pPr>
          <w:pStyle w:val="Footer"/>
          <w:jc w:val="center"/>
        </w:pPr>
        <w:r>
          <w:fldChar w:fldCharType="begin"/>
        </w:r>
        <w:r>
          <w:instrText>PAGE   \* MERGEFORMAT</w:instrText>
        </w:r>
        <w:r>
          <w:fldChar w:fldCharType="separate"/>
        </w:r>
        <w:r>
          <w:t>2</w:t>
        </w:r>
        <w:r>
          <w:fldChar w:fldCharType="end"/>
        </w:r>
      </w:p>
    </w:sdtContent>
  </w:sdt>
  <w:p w14:paraId="5F66078D" w14:textId="77777777" w:rsidR="006E14DA" w:rsidRDefault="006E1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25C7F" w14:textId="77777777" w:rsidR="00CD205D" w:rsidRDefault="00CD205D" w:rsidP="002256AD">
      <w:pPr>
        <w:spacing w:after="0" w:line="240" w:lineRule="auto"/>
      </w:pPr>
      <w:r>
        <w:separator/>
      </w:r>
    </w:p>
  </w:footnote>
  <w:footnote w:type="continuationSeparator" w:id="0">
    <w:p w14:paraId="03E8D5BA" w14:textId="77777777" w:rsidR="00CD205D" w:rsidRDefault="00CD205D" w:rsidP="002256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43597"/>
    <w:multiLevelType w:val="hybridMultilevel"/>
    <w:tmpl w:val="45122B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BB7FCB"/>
    <w:multiLevelType w:val="multilevel"/>
    <w:tmpl w:val="AF689C9C"/>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69946D6"/>
    <w:multiLevelType w:val="multilevel"/>
    <w:tmpl w:val="66183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E9086F"/>
    <w:multiLevelType w:val="multilevel"/>
    <w:tmpl w:val="909295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7B6274"/>
    <w:multiLevelType w:val="multilevel"/>
    <w:tmpl w:val="75523F9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252D47"/>
    <w:multiLevelType w:val="multilevel"/>
    <w:tmpl w:val="70B0A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0A2B97"/>
    <w:multiLevelType w:val="multilevel"/>
    <w:tmpl w:val="0DD26C6E"/>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90E5ED9"/>
    <w:multiLevelType w:val="multilevel"/>
    <w:tmpl w:val="D37CB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F06468"/>
    <w:multiLevelType w:val="multilevel"/>
    <w:tmpl w:val="4746B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2B4F38"/>
    <w:multiLevelType w:val="multilevel"/>
    <w:tmpl w:val="9BE42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6876F0"/>
    <w:multiLevelType w:val="multilevel"/>
    <w:tmpl w:val="4BCC5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755BB5"/>
    <w:multiLevelType w:val="multilevel"/>
    <w:tmpl w:val="E994839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026E38"/>
    <w:multiLevelType w:val="hybridMultilevel"/>
    <w:tmpl w:val="9C420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6009AF"/>
    <w:multiLevelType w:val="multilevel"/>
    <w:tmpl w:val="6AB64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343FAB"/>
    <w:multiLevelType w:val="multilevel"/>
    <w:tmpl w:val="2BE8C2B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Arial" w:hAnsi="Arial" w:cs="Arial" w:hint="default"/>
        <w:b w:val="0"/>
        <w:bCs w:val="0"/>
        <w:sz w:val="22"/>
        <w:szCs w:val="22"/>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6C2441"/>
    <w:multiLevelType w:val="multilevel"/>
    <w:tmpl w:val="FC109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A17CE0"/>
    <w:multiLevelType w:val="multilevel"/>
    <w:tmpl w:val="D39A4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BE3C5F"/>
    <w:multiLevelType w:val="multilevel"/>
    <w:tmpl w:val="6E3A3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916D74"/>
    <w:multiLevelType w:val="multilevel"/>
    <w:tmpl w:val="8064FE3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1453DA2"/>
    <w:multiLevelType w:val="multilevel"/>
    <w:tmpl w:val="AF689C9C"/>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4D795506"/>
    <w:multiLevelType w:val="multilevel"/>
    <w:tmpl w:val="0B70499C"/>
    <w:lvl w:ilvl="0">
      <w:start w:val="2"/>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1" w15:restartNumberingAfterBreak="0">
    <w:nsid w:val="4FF827D5"/>
    <w:multiLevelType w:val="hybridMultilevel"/>
    <w:tmpl w:val="0E149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985DC3"/>
    <w:multiLevelType w:val="multilevel"/>
    <w:tmpl w:val="923EEB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55E57070"/>
    <w:multiLevelType w:val="multilevel"/>
    <w:tmpl w:val="B04A8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A4268B"/>
    <w:multiLevelType w:val="multilevel"/>
    <w:tmpl w:val="BA12E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954BD9"/>
    <w:multiLevelType w:val="multilevel"/>
    <w:tmpl w:val="18D6091A"/>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6272047B"/>
    <w:multiLevelType w:val="multilevel"/>
    <w:tmpl w:val="23A6E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C31914"/>
    <w:multiLevelType w:val="multilevel"/>
    <w:tmpl w:val="85C09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A923259"/>
    <w:multiLevelType w:val="multilevel"/>
    <w:tmpl w:val="986E2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09A02C1"/>
    <w:multiLevelType w:val="multilevel"/>
    <w:tmpl w:val="B98A9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711BFB"/>
    <w:multiLevelType w:val="multilevel"/>
    <w:tmpl w:val="338C0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227283"/>
    <w:multiLevelType w:val="multilevel"/>
    <w:tmpl w:val="92204D6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35874864">
    <w:abstractNumId w:val="21"/>
  </w:num>
  <w:num w:numId="2" w16cid:durableId="1169099993">
    <w:abstractNumId w:val="0"/>
  </w:num>
  <w:num w:numId="3" w16cid:durableId="522938331">
    <w:abstractNumId w:val="5"/>
  </w:num>
  <w:num w:numId="4" w16cid:durableId="57753091">
    <w:abstractNumId w:val="23"/>
  </w:num>
  <w:num w:numId="5" w16cid:durableId="1318415694">
    <w:abstractNumId w:val="29"/>
  </w:num>
  <w:num w:numId="6" w16cid:durableId="161550192">
    <w:abstractNumId w:val="28"/>
  </w:num>
  <w:num w:numId="7" w16cid:durableId="1650480883">
    <w:abstractNumId w:val="24"/>
  </w:num>
  <w:num w:numId="8" w16cid:durableId="610745217">
    <w:abstractNumId w:val="9"/>
  </w:num>
  <w:num w:numId="9" w16cid:durableId="386994892">
    <w:abstractNumId w:val="3"/>
  </w:num>
  <w:num w:numId="10" w16cid:durableId="1605453213">
    <w:abstractNumId w:val="15"/>
  </w:num>
  <w:num w:numId="11" w16cid:durableId="1219977470">
    <w:abstractNumId w:val="27"/>
  </w:num>
  <w:num w:numId="12" w16cid:durableId="705106667">
    <w:abstractNumId w:val="17"/>
  </w:num>
  <w:num w:numId="13" w16cid:durableId="1901750157">
    <w:abstractNumId w:val="7"/>
  </w:num>
  <w:num w:numId="14" w16cid:durableId="1446735851">
    <w:abstractNumId w:val="30"/>
  </w:num>
  <w:num w:numId="15" w16cid:durableId="2024549243">
    <w:abstractNumId w:val="12"/>
  </w:num>
  <w:num w:numId="16" w16cid:durableId="1536966134">
    <w:abstractNumId w:val="22"/>
  </w:num>
  <w:num w:numId="17" w16cid:durableId="866140726">
    <w:abstractNumId w:val="25"/>
  </w:num>
  <w:num w:numId="18" w16cid:durableId="709034329">
    <w:abstractNumId w:val="20"/>
  </w:num>
  <w:num w:numId="19" w16cid:durableId="981930345">
    <w:abstractNumId w:val="18"/>
  </w:num>
  <w:num w:numId="20" w16cid:durableId="474762797">
    <w:abstractNumId w:val="26"/>
  </w:num>
  <w:num w:numId="21" w16cid:durableId="1537962196">
    <w:abstractNumId w:val="11"/>
  </w:num>
  <w:num w:numId="22" w16cid:durableId="1270889401">
    <w:abstractNumId w:val="8"/>
  </w:num>
  <w:num w:numId="23" w16cid:durableId="1640725859">
    <w:abstractNumId w:val="31"/>
  </w:num>
  <w:num w:numId="24" w16cid:durableId="571890133">
    <w:abstractNumId w:val="14"/>
  </w:num>
  <w:num w:numId="25" w16cid:durableId="177696709">
    <w:abstractNumId w:val="4"/>
  </w:num>
  <w:num w:numId="26" w16cid:durableId="719062505">
    <w:abstractNumId w:val="10"/>
  </w:num>
  <w:num w:numId="27" w16cid:durableId="1863544110">
    <w:abstractNumId w:val="13"/>
  </w:num>
  <w:num w:numId="28" w16cid:durableId="1433551500">
    <w:abstractNumId w:val="2"/>
  </w:num>
  <w:num w:numId="29" w16cid:durableId="839078628">
    <w:abstractNumId w:val="16"/>
  </w:num>
  <w:num w:numId="30" w16cid:durableId="517040204">
    <w:abstractNumId w:val="6"/>
  </w:num>
  <w:num w:numId="31" w16cid:durableId="1752189750">
    <w:abstractNumId w:val="1"/>
  </w:num>
  <w:num w:numId="32" w16cid:durableId="50740853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6AD"/>
    <w:rsid w:val="00033CDD"/>
    <w:rsid w:val="000E7768"/>
    <w:rsid w:val="001F0264"/>
    <w:rsid w:val="00225265"/>
    <w:rsid w:val="002256AD"/>
    <w:rsid w:val="00274069"/>
    <w:rsid w:val="00561A44"/>
    <w:rsid w:val="005A22CB"/>
    <w:rsid w:val="005B0DDF"/>
    <w:rsid w:val="006447A3"/>
    <w:rsid w:val="006E14DA"/>
    <w:rsid w:val="00701A54"/>
    <w:rsid w:val="00781F20"/>
    <w:rsid w:val="007839DE"/>
    <w:rsid w:val="007B5DE1"/>
    <w:rsid w:val="007D77B6"/>
    <w:rsid w:val="007F5F9F"/>
    <w:rsid w:val="008001FE"/>
    <w:rsid w:val="0081186E"/>
    <w:rsid w:val="00817D7B"/>
    <w:rsid w:val="00873474"/>
    <w:rsid w:val="00883078"/>
    <w:rsid w:val="00957602"/>
    <w:rsid w:val="009A4C7D"/>
    <w:rsid w:val="009B305E"/>
    <w:rsid w:val="009C3DBA"/>
    <w:rsid w:val="00A009FA"/>
    <w:rsid w:val="00A20485"/>
    <w:rsid w:val="00A35C26"/>
    <w:rsid w:val="00AB07A7"/>
    <w:rsid w:val="00BC11F8"/>
    <w:rsid w:val="00BD4523"/>
    <w:rsid w:val="00C4633C"/>
    <w:rsid w:val="00CA1CD2"/>
    <w:rsid w:val="00CC170F"/>
    <w:rsid w:val="00CD205D"/>
    <w:rsid w:val="00D24E53"/>
    <w:rsid w:val="00D25272"/>
    <w:rsid w:val="00D60D74"/>
    <w:rsid w:val="00E33B30"/>
    <w:rsid w:val="00E33CAD"/>
    <w:rsid w:val="00F96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4F518"/>
  <w15:chartTrackingRefBased/>
  <w15:docId w15:val="{53309D03-70E7-4DB7-B0A6-3916BC623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56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01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6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56AD"/>
    <w:pPr>
      <w:outlineLvl w:val="9"/>
    </w:pPr>
    <w:rPr>
      <w:kern w:val="0"/>
      <w:lang w:eastAsia="en-GB"/>
      <w14:ligatures w14:val="none"/>
    </w:rPr>
  </w:style>
  <w:style w:type="paragraph" w:styleId="TOC2">
    <w:name w:val="toc 2"/>
    <w:basedOn w:val="Normal"/>
    <w:next w:val="Normal"/>
    <w:autoRedefine/>
    <w:uiPriority w:val="39"/>
    <w:unhideWhenUsed/>
    <w:rsid w:val="002256AD"/>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2256AD"/>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2256AD"/>
    <w:pPr>
      <w:spacing w:after="100"/>
      <w:ind w:left="440"/>
    </w:pPr>
    <w:rPr>
      <w:rFonts w:eastAsiaTheme="minorEastAsia" w:cs="Times New Roman"/>
      <w:kern w:val="0"/>
      <w:lang w:eastAsia="en-GB"/>
      <w14:ligatures w14:val="none"/>
    </w:rPr>
  </w:style>
  <w:style w:type="paragraph" w:styleId="Header">
    <w:name w:val="header"/>
    <w:basedOn w:val="Normal"/>
    <w:link w:val="HeaderChar"/>
    <w:uiPriority w:val="99"/>
    <w:unhideWhenUsed/>
    <w:rsid w:val="002256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6AD"/>
  </w:style>
  <w:style w:type="paragraph" w:styleId="Footer">
    <w:name w:val="footer"/>
    <w:basedOn w:val="Normal"/>
    <w:link w:val="FooterChar"/>
    <w:uiPriority w:val="99"/>
    <w:unhideWhenUsed/>
    <w:rsid w:val="002256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6AD"/>
  </w:style>
  <w:style w:type="paragraph" w:styleId="NormalWeb">
    <w:name w:val="Normal (Web)"/>
    <w:basedOn w:val="Normal"/>
    <w:uiPriority w:val="99"/>
    <w:unhideWhenUsed/>
    <w:rsid w:val="002256A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781F20"/>
    <w:pPr>
      <w:ind w:left="720"/>
      <w:contextualSpacing/>
    </w:pPr>
  </w:style>
  <w:style w:type="character" w:styleId="Hyperlink">
    <w:name w:val="Hyperlink"/>
    <w:basedOn w:val="DefaultParagraphFont"/>
    <w:uiPriority w:val="99"/>
    <w:unhideWhenUsed/>
    <w:rsid w:val="007F5F9F"/>
    <w:rPr>
      <w:color w:val="0563C1" w:themeColor="hyperlink"/>
      <w:u w:val="single"/>
    </w:rPr>
  </w:style>
  <w:style w:type="character" w:styleId="Strong">
    <w:name w:val="Strong"/>
    <w:basedOn w:val="DefaultParagraphFont"/>
    <w:uiPriority w:val="22"/>
    <w:qFormat/>
    <w:rsid w:val="00D60D74"/>
    <w:rPr>
      <w:b/>
      <w:bCs/>
    </w:rPr>
  </w:style>
  <w:style w:type="character" w:styleId="UnresolvedMention">
    <w:name w:val="Unresolved Mention"/>
    <w:basedOn w:val="DefaultParagraphFont"/>
    <w:uiPriority w:val="99"/>
    <w:semiHidden/>
    <w:unhideWhenUsed/>
    <w:rsid w:val="00E33CAD"/>
    <w:rPr>
      <w:color w:val="605E5C"/>
      <w:shd w:val="clear" w:color="auto" w:fill="E1DFDD"/>
    </w:rPr>
  </w:style>
  <w:style w:type="character" w:customStyle="1" w:styleId="Heading2Char">
    <w:name w:val="Heading 2 Char"/>
    <w:basedOn w:val="DefaultParagraphFont"/>
    <w:link w:val="Heading2"/>
    <w:uiPriority w:val="9"/>
    <w:rsid w:val="008001F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55374">
      <w:bodyDiv w:val="1"/>
      <w:marLeft w:val="0"/>
      <w:marRight w:val="0"/>
      <w:marTop w:val="0"/>
      <w:marBottom w:val="0"/>
      <w:divBdr>
        <w:top w:val="none" w:sz="0" w:space="0" w:color="auto"/>
        <w:left w:val="none" w:sz="0" w:space="0" w:color="auto"/>
        <w:bottom w:val="none" w:sz="0" w:space="0" w:color="auto"/>
        <w:right w:val="none" w:sz="0" w:space="0" w:color="auto"/>
      </w:divBdr>
    </w:div>
    <w:div w:id="123550546">
      <w:bodyDiv w:val="1"/>
      <w:marLeft w:val="0"/>
      <w:marRight w:val="0"/>
      <w:marTop w:val="0"/>
      <w:marBottom w:val="0"/>
      <w:divBdr>
        <w:top w:val="none" w:sz="0" w:space="0" w:color="auto"/>
        <w:left w:val="none" w:sz="0" w:space="0" w:color="auto"/>
        <w:bottom w:val="none" w:sz="0" w:space="0" w:color="auto"/>
        <w:right w:val="none" w:sz="0" w:space="0" w:color="auto"/>
      </w:divBdr>
    </w:div>
    <w:div w:id="248580210">
      <w:bodyDiv w:val="1"/>
      <w:marLeft w:val="0"/>
      <w:marRight w:val="0"/>
      <w:marTop w:val="0"/>
      <w:marBottom w:val="0"/>
      <w:divBdr>
        <w:top w:val="none" w:sz="0" w:space="0" w:color="auto"/>
        <w:left w:val="none" w:sz="0" w:space="0" w:color="auto"/>
        <w:bottom w:val="none" w:sz="0" w:space="0" w:color="auto"/>
        <w:right w:val="none" w:sz="0" w:space="0" w:color="auto"/>
      </w:divBdr>
    </w:div>
    <w:div w:id="262154922">
      <w:bodyDiv w:val="1"/>
      <w:marLeft w:val="0"/>
      <w:marRight w:val="0"/>
      <w:marTop w:val="0"/>
      <w:marBottom w:val="0"/>
      <w:divBdr>
        <w:top w:val="none" w:sz="0" w:space="0" w:color="auto"/>
        <w:left w:val="none" w:sz="0" w:space="0" w:color="auto"/>
        <w:bottom w:val="none" w:sz="0" w:space="0" w:color="auto"/>
        <w:right w:val="none" w:sz="0" w:space="0" w:color="auto"/>
      </w:divBdr>
    </w:div>
    <w:div w:id="517697087">
      <w:bodyDiv w:val="1"/>
      <w:marLeft w:val="0"/>
      <w:marRight w:val="0"/>
      <w:marTop w:val="0"/>
      <w:marBottom w:val="0"/>
      <w:divBdr>
        <w:top w:val="none" w:sz="0" w:space="0" w:color="auto"/>
        <w:left w:val="none" w:sz="0" w:space="0" w:color="auto"/>
        <w:bottom w:val="none" w:sz="0" w:space="0" w:color="auto"/>
        <w:right w:val="none" w:sz="0" w:space="0" w:color="auto"/>
      </w:divBdr>
    </w:div>
    <w:div w:id="738792079">
      <w:bodyDiv w:val="1"/>
      <w:marLeft w:val="0"/>
      <w:marRight w:val="0"/>
      <w:marTop w:val="0"/>
      <w:marBottom w:val="0"/>
      <w:divBdr>
        <w:top w:val="none" w:sz="0" w:space="0" w:color="auto"/>
        <w:left w:val="none" w:sz="0" w:space="0" w:color="auto"/>
        <w:bottom w:val="none" w:sz="0" w:space="0" w:color="auto"/>
        <w:right w:val="none" w:sz="0" w:space="0" w:color="auto"/>
      </w:divBdr>
    </w:div>
    <w:div w:id="867914271">
      <w:bodyDiv w:val="1"/>
      <w:marLeft w:val="0"/>
      <w:marRight w:val="0"/>
      <w:marTop w:val="0"/>
      <w:marBottom w:val="0"/>
      <w:divBdr>
        <w:top w:val="none" w:sz="0" w:space="0" w:color="auto"/>
        <w:left w:val="none" w:sz="0" w:space="0" w:color="auto"/>
        <w:bottom w:val="none" w:sz="0" w:space="0" w:color="auto"/>
        <w:right w:val="none" w:sz="0" w:space="0" w:color="auto"/>
      </w:divBdr>
    </w:div>
    <w:div w:id="870533806">
      <w:bodyDiv w:val="1"/>
      <w:marLeft w:val="0"/>
      <w:marRight w:val="0"/>
      <w:marTop w:val="0"/>
      <w:marBottom w:val="0"/>
      <w:divBdr>
        <w:top w:val="none" w:sz="0" w:space="0" w:color="auto"/>
        <w:left w:val="none" w:sz="0" w:space="0" w:color="auto"/>
        <w:bottom w:val="none" w:sz="0" w:space="0" w:color="auto"/>
        <w:right w:val="none" w:sz="0" w:space="0" w:color="auto"/>
      </w:divBdr>
    </w:div>
    <w:div w:id="970941247">
      <w:bodyDiv w:val="1"/>
      <w:marLeft w:val="0"/>
      <w:marRight w:val="0"/>
      <w:marTop w:val="0"/>
      <w:marBottom w:val="0"/>
      <w:divBdr>
        <w:top w:val="none" w:sz="0" w:space="0" w:color="auto"/>
        <w:left w:val="none" w:sz="0" w:space="0" w:color="auto"/>
        <w:bottom w:val="none" w:sz="0" w:space="0" w:color="auto"/>
        <w:right w:val="none" w:sz="0" w:space="0" w:color="auto"/>
      </w:divBdr>
    </w:div>
    <w:div w:id="1203517595">
      <w:bodyDiv w:val="1"/>
      <w:marLeft w:val="0"/>
      <w:marRight w:val="0"/>
      <w:marTop w:val="0"/>
      <w:marBottom w:val="0"/>
      <w:divBdr>
        <w:top w:val="none" w:sz="0" w:space="0" w:color="auto"/>
        <w:left w:val="none" w:sz="0" w:space="0" w:color="auto"/>
        <w:bottom w:val="none" w:sz="0" w:space="0" w:color="auto"/>
        <w:right w:val="none" w:sz="0" w:space="0" w:color="auto"/>
      </w:divBdr>
    </w:div>
    <w:div w:id="1692761273">
      <w:bodyDiv w:val="1"/>
      <w:marLeft w:val="0"/>
      <w:marRight w:val="0"/>
      <w:marTop w:val="0"/>
      <w:marBottom w:val="0"/>
      <w:divBdr>
        <w:top w:val="none" w:sz="0" w:space="0" w:color="auto"/>
        <w:left w:val="none" w:sz="0" w:space="0" w:color="auto"/>
        <w:bottom w:val="none" w:sz="0" w:space="0" w:color="auto"/>
        <w:right w:val="none" w:sz="0" w:space="0" w:color="auto"/>
      </w:divBdr>
    </w:div>
    <w:div w:id="2067756460">
      <w:bodyDiv w:val="1"/>
      <w:marLeft w:val="0"/>
      <w:marRight w:val="0"/>
      <w:marTop w:val="0"/>
      <w:marBottom w:val="0"/>
      <w:divBdr>
        <w:top w:val="none" w:sz="0" w:space="0" w:color="auto"/>
        <w:left w:val="none" w:sz="0" w:space="0" w:color="auto"/>
        <w:bottom w:val="none" w:sz="0" w:space="0" w:color="auto"/>
        <w:right w:val="none" w:sz="0" w:space="0" w:color="auto"/>
      </w:divBdr>
    </w:div>
    <w:div w:id="2069840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techopen.com/books/9044" TargetMode="External"/><Relationship Id="rId5" Type="http://schemas.openxmlformats.org/officeDocument/2006/relationships/webSettings" Target="webSettings.xml"/><Relationship Id="rId10" Type="http://schemas.openxmlformats.org/officeDocument/2006/relationships/hyperlink" Target="https://www.cipd.org/uk/knowledge/factsheets/swot-analysis-factsheet/" TargetMode="External"/><Relationship Id="rId4" Type="http://schemas.openxmlformats.org/officeDocument/2006/relationships/settings" Target="settings.xml"/><Relationship Id="rId9" Type="http://schemas.openxmlformats.org/officeDocument/2006/relationships/hyperlink" Target="https://www.cipd.co.uk/knowledge/strategy/organisational-development/pestle-analysis-factshee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EA91A-F532-4EAC-987C-077E49B04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TotalTime>
  <Pages>10</Pages>
  <Words>2102</Words>
  <Characters>11982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Madalina Usurelu (2226304)</dc:creator>
  <cp:keywords/>
  <dc:description/>
  <cp:lastModifiedBy>Georgiana Madalina Usurelu (2226304)</cp:lastModifiedBy>
  <cp:revision>9</cp:revision>
  <dcterms:created xsi:type="dcterms:W3CDTF">2023-06-08T18:33:00Z</dcterms:created>
  <dcterms:modified xsi:type="dcterms:W3CDTF">2023-06-18T05:45:00Z</dcterms:modified>
</cp:coreProperties>
</file>