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3.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3.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ptos" w:cs="Aptos" w:eastAsia="Aptos" w:hAnsi="Aptos"/>
          <w:b w:val="0"/>
          <w:i w:val="0"/>
          <w:smallCaps w:val="0"/>
          <w:strike w:val="0"/>
          <w:color w:val="000000"/>
          <w:sz w:val="2"/>
          <w:szCs w:val="2"/>
          <w:u w:val="none"/>
          <w:shd w:fill="auto" w:val="clear"/>
          <w:vertAlign w:val="baseline"/>
        </w:rPr>
      </w:pPr>
      <w:r w:rsidDel="00000000" w:rsidR="00000000" w:rsidRPr="00000000">
        <w:rPr>
          <w:rtl w:val="0"/>
        </w:rPr>
      </w:r>
    </w:p>
    <w:p w:rsidR="00000000" w:rsidDel="00000000" w:rsidP="00000000" w:rsidRDefault="00000000" w:rsidRPr="00000000" w14:paraId="00000002">
      <w:pPr>
        <w:spacing w:after="0" w:line="240" w:lineRule="auto"/>
        <w:rPr>
          <w:sz w:val="2"/>
          <w:szCs w:val="2"/>
        </w:rPr>
      </w:pPr>
      <w:r w:rsidDel="00000000" w:rsidR="00000000" w:rsidRPr="00000000">
        <w:rPr>
          <w:rtl w:val="0"/>
        </w:rPr>
      </w:r>
    </w:p>
    <w:p w:rsidR="00000000" w:rsidDel="00000000" w:rsidP="00000000" w:rsidRDefault="00000000" w:rsidRPr="00000000" w14:paraId="00000003">
      <w:pPr>
        <w:spacing w:after="0" w:line="240" w:lineRule="auto"/>
        <w:rPr>
          <w:sz w:val="2"/>
          <w:szCs w:val="2"/>
        </w:rPr>
      </w:pPr>
      <w:r w:rsidDel="00000000" w:rsidR="00000000" w:rsidRPr="00000000">
        <w:rPr>
          <w:rtl w:val="0"/>
        </w:rPr>
      </w:r>
    </w:p>
    <w:p w:rsidR="00000000" w:rsidDel="00000000" w:rsidP="00000000" w:rsidRDefault="00000000" w:rsidRPr="00000000" w14:paraId="00000004">
      <w:pPr>
        <w:pBdr>
          <w:top w:color="156082" w:space="10" w:sz="4" w:val="single"/>
          <w:bottom w:color="156082" w:space="26" w:sz="4" w:val="single"/>
        </w:pBdr>
        <w:spacing w:after="360" w:before="360" w:lineRule="auto"/>
        <w:ind w:left="864" w:right="864" w:firstLine="0"/>
        <w:rPr>
          <w:i w:val="1"/>
          <w:color w:val="156082"/>
        </w:rPr>
      </w:pPr>
      <w:r w:rsidDel="00000000" w:rsidR="00000000" w:rsidRPr="00000000">
        <w:rPr>
          <w:i w:val="1"/>
          <w:color w:val="156082"/>
          <w:rtl w:val="0"/>
        </w:rPr>
        <w:br w:type="textWrapping"/>
      </w:r>
      <w:r w:rsidDel="00000000" w:rsidR="00000000" w:rsidRPr="00000000">
        <w:drawing>
          <wp:anchor allowOverlap="1" behindDoc="0" distB="0" distT="0" distL="114300" distR="114300" hidden="0" layoutInCell="1" locked="0" relativeHeight="0" simplePos="0">
            <wp:simplePos x="0" y="0"/>
            <wp:positionH relativeFrom="column">
              <wp:posOffset>1</wp:posOffset>
            </wp:positionH>
            <wp:positionV relativeFrom="paragraph">
              <wp:posOffset>0</wp:posOffset>
            </wp:positionV>
            <wp:extent cx="2697714" cy="891617"/>
            <wp:effectExtent b="0" l="0" r="0" t="0"/>
            <wp:wrapSquare wrapText="bothSides" distB="0" distT="0" distL="114300" distR="114300"/>
            <wp:docPr descr="A close up of black text&#10;&#10;Description automatically generated" id="2125012251" name="image1.png"/>
            <a:graphic>
              <a:graphicData uri="http://schemas.openxmlformats.org/drawingml/2006/picture">
                <pic:pic>
                  <pic:nvPicPr>
                    <pic:cNvPr descr="A close up of black text&#10;&#10;Description automatically generated" id="0" name="image1.png"/>
                    <pic:cNvPicPr preferRelativeResize="0"/>
                  </pic:nvPicPr>
                  <pic:blipFill>
                    <a:blip r:embed="rId7"/>
                    <a:srcRect b="0" l="0" r="0" t="0"/>
                    <a:stretch>
                      <a:fillRect/>
                    </a:stretch>
                  </pic:blipFill>
                  <pic:spPr>
                    <a:xfrm>
                      <a:off x="0" y="0"/>
                      <a:ext cx="2697714" cy="891617"/>
                    </a:xfrm>
                    <a:prstGeom prst="rect"/>
                    <a:ln/>
                  </pic:spPr>
                </pic:pic>
              </a:graphicData>
            </a:graphic>
          </wp:anchor>
        </w:drawing>
      </w:r>
    </w:p>
    <w:p w:rsidR="00000000" w:rsidDel="00000000" w:rsidP="00000000" w:rsidRDefault="00000000" w:rsidRPr="00000000" w14:paraId="00000005">
      <w:pPr>
        <w:pBdr>
          <w:top w:color="156082" w:space="10" w:sz="4" w:val="single"/>
          <w:bottom w:color="156082" w:space="26" w:sz="4" w:val="single"/>
        </w:pBdr>
        <w:spacing w:after="360" w:before="360" w:lineRule="auto"/>
        <w:ind w:left="864" w:right="864" w:firstLine="0"/>
        <w:jc w:val="center"/>
        <w:rPr>
          <w:rFonts w:ascii="Arial" w:cs="Arial" w:eastAsia="Arial" w:hAnsi="Arial"/>
          <w:b w:val="1"/>
          <w:i w:val="1"/>
          <w:color w:val="156082"/>
          <w:sz w:val="36"/>
          <w:szCs w:val="36"/>
        </w:rPr>
      </w:pPr>
      <w:r w:rsidDel="00000000" w:rsidR="00000000" w:rsidRPr="00000000">
        <w:rPr>
          <w:rFonts w:ascii="Arial" w:cs="Arial" w:eastAsia="Arial" w:hAnsi="Arial"/>
          <w:b w:val="1"/>
          <w:smallCaps w:val="1"/>
          <w:color w:val="156082"/>
          <w:sz w:val="36"/>
          <w:szCs w:val="36"/>
          <w:rtl w:val="0"/>
        </w:rPr>
        <w:t xml:space="preserve">International Hotel Management</w:t>
      </w:r>
      <w:r w:rsidDel="00000000" w:rsidR="00000000" w:rsidRPr="00000000">
        <w:rPr>
          <w:rtl w:val="0"/>
        </w:rPr>
      </w:r>
    </w:p>
    <w:p w:rsidR="00000000" w:rsidDel="00000000" w:rsidP="00000000" w:rsidRDefault="00000000" w:rsidRPr="00000000" w14:paraId="00000006">
      <w:pPr>
        <w:rPr>
          <w:rFonts w:ascii="Arial" w:cs="Arial" w:eastAsia="Arial" w:hAnsi="Arial"/>
          <w:b w:val="1"/>
        </w:rPr>
      </w:pPr>
      <w:r w:rsidDel="00000000" w:rsidR="00000000" w:rsidRPr="00000000">
        <w:rPr>
          <w:rtl w:val="0"/>
        </w:rPr>
      </w:r>
    </w:p>
    <w:p w:rsidR="00000000" w:rsidDel="00000000" w:rsidP="00000000" w:rsidRDefault="00000000" w:rsidRPr="00000000" w14:paraId="00000007">
      <w:pPr>
        <w:jc w:val="center"/>
        <w:rPr>
          <w:rFonts w:ascii="Arial" w:cs="Arial" w:eastAsia="Arial" w:hAnsi="Arial"/>
          <w:b w:val="1"/>
        </w:rPr>
      </w:pPr>
      <w:r w:rsidDel="00000000" w:rsidR="00000000" w:rsidRPr="00000000">
        <w:rPr>
          <w:rFonts w:ascii="Arial" w:cs="Arial" w:eastAsia="Arial" w:hAnsi="Arial"/>
          <w:b w:val="1"/>
          <w:rtl w:val="0"/>
        </w:rPr>
        <w:t xml:space="preserve">International Meetings Management for the Hotel Industry BMIH6007</w:t>
      </w:r>
    </w:p>
    <w:p w:rsidR="00000000" w:rsidDel="00000000" w:rsidP="00000000" w:rsidRDefault="00000000" w:rsidRPr="00000000" w14:paraId="00000008">
      <w:pPr>
        <w:jc w:val="center"/>
        <w:rPr>
          <w:rFonts w:ascii="Arial" w:cs="Arial" w:eastAsia="Arial" w:hAnsi="Arial"/>
        </w:rPr>
      </w:pPr>
      <w:r w:rsidDel="00000000" w:rsidR="00000000" w:rsidRPr="00000000">
        <w:rPr>
          <w:rtl w:val="0"/>
        </w:rPr>
      </w:r>
    </w:p>
    <w:p w:rsidR="00000000" w:rsidDel="00000000" w:rsidP="00000000" w:rsidRDefault="00000000" w:rsidRPr="00000000" w14:paraId="00000009">
      <w:pPr>
        <w:jc w:val="center"/>
        <w:rPr>
          <w:rFonts w:ascii="Arial" w:cs="Arial" w:eastAsia="Arial" w:hAnsi="Arial"/>
        </w:rPr>
      </w:pPr>
      <w:r w:rsidDel="00000000" w:rsidR="00000000" w:rsidRPr="00000000">
        <w:rPr>
          <w:rtl w:val="0"/>
        </w:rPr>
      </w:r>
    </w:p>
    <w:p w:rsidR="00000000" w:rsidDel="00000000" w:rsidP="00000000" w:rsidRDefault="00000000" w:rsidRPr="00000000" w14:paraId="0000000A">
      <w:pPr>
        <w:jc w:val="center"/>
        <w:rPr>
          <w:rFonts w:ascii="Arial" w:cs="Arial" w:eastAsia="Arial" w:hAnsi="Arial"/>
        </w:rPr>
      </w:pPr>
      <w:r w:rsidDel="00000000" w:rsidR="00000000" w:rsidRPr="00000000">
        <w:rPr>
          <w:rtl w:val="0"/>
        </w:rPr>
      </w:r>
    </w:p>
    <w:p w:rsidR="00000000" w:rsidDel="00000000" w:rsidP="00000000" w:rsidRDefault="00000000" w:rsidRPr="00000000" w14:paraId="0000000B">
      <w:pPr>
        <w:jc w:val="center"/>
        <w:rPr>
          <w:rFonts w:ascii="Arial" w:cs="Arial" w:eastAsia="Arial" w:hAnsi="Arial"/>
          <w:b w:val="1"/>
        </w:rPr>
      </w:pPr>
      <w:r w:rsidDel="00000000" w:rsidR="00000000" w:rsidRPr="00000000">
        <w:rPr>
          <w:rFonts w:ascii="Arial" w:cs="Arial" w:eastAsia="Arial" w:hAnsi="Arial"/>
          <w:b w:val="1"/>
          <w:color w:val="156082"/>
          <w:rtl w:val="0"/>
        </w:rPr>
        <w:t xml:space="preserve">Horrible Christmas: A Festive History Adventure</w:t>
      </w:r>
      <w:r w:rsidDel="00000000" w:rsidR="00000000" w:rsidRPr="00000000">
        <w:rPr>
          <w:rtl w:val="0"/>
        </w:rPr>
      </w:r>
    </w:p>
    <w:p w:rsidR="00000000" w:rsidDel="00000000" w:rsidP="00000000" w:rsidRDefault="00000000" w:rsidRPr="00000000" w14:paraId="0000000C">
      <w:pPr>
        <w:jc w:val="center"/>
        <w:rPr>
          <w:rFonts w:ascii="Arial" w:cs="Arial" w:eastAsia="Arial" w:hAnsi="Arial"/>
          <w:b w:val="1"/>
        </w:rPr>
      </w:pPr>
      <w:r w:rsidDel="00000000" w:rsidR="00000000" w:rsidRPr="00000000">
        <w:rPr>
          <w:rtl w:val="0"/>
        </w:rPr>
      </w:r>
    </w:p>
    <w:p w:rsidR="00000000" w:rsidDel="00000000" w:rsidP="00000000" w:rsidRDefault="00000000" w:rsidRPr="00000000" w14:paraId="0000000D">
      <w:pPr>
        <w:rPr>
          <w:rFonts w:ascii="Arial" w:cs="Arial" w:eastAsia="Arial" w:hAnsi="Arial"/>
          <w:b w:val="1"/>
        </w:rPr>
      </w:pPr>
      <w:r w:rsidDel="00000000" w:rsidR="00000000" w:rsidRPr="00000000">
        <w:rPr>
          <w:rtl w:val="0"/>
        </w:rPr>
      </w:r>
    </w:p>
    <w:p w:rsidR="00000000" w:rsidDel="00000000" w:rsidP="00000000" w:rsidRDefault="00000000" w:rsidRPr="00000000" w14:paraId="0000000E">
      <w:pPr>
        <w:rPr>
          <w:rFonts w:ascii="Arial" w:cs="Arial" w:eastAsia="Arial" w:hAnsi="Arial"/>
          <w:b w:val="1"/>
        </w:rPr>
      </w:pPr>
      <w:r w:rsidDel="00000000" w:rsidR="00000000" w:rsidRPr="00000000">
        <w:rPr>
          <w:rFonts w:ascii="Arial" w:cs="Arial" w:eastAsia="Arial" w:hAnsi="Arial"/>
          <w:b w:val="1"/>
          <w:rtl w:val="0"/>
        </w:rPr>
        <w:t xml:space="preserve">Student Name: Georgiana Poteaca</w:t>
      </w:r>
    </w:p>
    <w:p w:rsidR="00000000" w:rsidDel="00000000" w:rsidP="00000000" w:rsidRDefault="00000000" w:rsidRPr="00000000" w14:paraId="0000000F">
      <w:pPr>
        <w:rPr>
          <w:rFonts w:ascii="Arial" w:cs="Arial" w:eastAsia="Arial" w:hAnsi="Arial"/>
          <w:b w:val="1"/>
        </w:rPr>
      </w:pPr>
      <w:r w:rsidDel="00000000" w:rsidR="00000000" w:rsidRPr="00000000">
        <w:rPr>
          <w:rFonts w:ascii="Arial" w:cs="Arial" w:eastAsia="Arial" w:hAnsi="Arial"/>
          <w:b w:val="1"/>
          <w:rtl w:val="0"/>
        </w:rPr>
        <w:t xml:space="preserve">Student ID: 2206484</w:t>
      </w:r>
    </w:p>
    <w:p w:rsidR="00000000" w:rsidDel="00000000" w:rsidP="00000000" w:rsidRDefault="00000000" w:rsidRPr="00000000" w14:paraId="00000010">
      <w:pPr>
        <w:rPr>
          <w:rFonts w:ascii="Arial" w:cs="Arial" w:eastAsia="Arial" w:hAnsi="Arial"/>
          <w:b w:val="1"/>
        </w:rPr>
      </w:pPr>
      <w:r w:rsidDel="00000000" w:rsidR="00000000" w:rsidRPr="00000000">
        <w:rPr>
          <w:rFonts w:ascii="Arial" w:cs="Arial" w:eastAsia="Arial" w:hAnsi="Arial"/>
          <w:b w:val="1"/>
          <w:rtl w:val="0"/>
        </w:rPr>
        <w:t xml:space="preserve">Tutor's Name: Kathryn Flynn</w:t>
      </w:r>
    </w:p>
    <w:p w:rsidR="00000000" w:rsidDel="00000000" w:rsidP="00000000" w:rsidRDefault="00000000" w:rsidRPr="00000000" w14:paraId="00000011">
      <w:pPr>
        <w:rPr>
          <w:rFonts w:ascii="Arial" w:cs="Arial" w:eastAsia="Arial" w:hAnsi="Arial"/>
          <w:b w:val="1"/>
        </w:rPr>
      </w:pPr>
      <w:r w:rsidDel="00000000" w:rsidR="00000000" w:rsidRPr="00000000">
        <w:rPr>
          <w:rtl w:val="0"/>
        </w:rPr>
      </w:r>
    </w:p>
    <w:p w:rsidR="00000000" w:rsidDel="00000000" w:rsidP="00000000" w:rsidRDefault="00000000" w:rsidRPr="00000000" w14:paraId="00000012">
      <w:pPr>
        <w:rPr>
          <w:rFonts w:ascii="Arial" w:cs="Arial" w:eastAsia="Arial" w:hAnsi="Arial"/>
        </w:rPr>
      </w:pPr>
      <w:r w:rsidDel="00000000" w:rsidR="00000000" w:rsidRPr="00000000">
        <w:rPr>
          <w:rtl w:val="0"/>
        </w:rPr>
      </w:r>
    </w:p>
    <w:p w:rsidR="00000000" w:rsidDel="00000000" w:rsidP="00000000" w:rsidRDefault="00000000" w:rsidRPr="00000000" w14:paraId="00000013">
      <w:pPr>
        <w:rPr>
          <w:rFonts w:ascii="Arial" w:cs="Arial" w:eastAsia="Arial" w:hAnsi="Arial"/>
        </w:rPr>
      </w:pPr>
      <w:r w:rsidDel="00000000" w:rsidR="00000000" w:rsidRPr="00000000">
        <w:rPr>
          <w:rtl w:val="0"/>
        </w:rPr>
      </w:r>
    </w:p>
    <w:p w:rsidR="00000000" w:rsidDel="00000000" w:rsidP="00000000" w:rsidRDefault="00000000" w:rsidRPr="00000000" w14:paraId="00000014">
      <w:pPr>
        <w:pBdr>
          <w:top w:color="0f4761" w:space="10" w:sz="4" w:val="single"/>
          <w:bottom w:color="0f4761" w:space="10" w:sz="4" w:val="single"/>
        </w:pBdr>
        <w:spacing w:after="360" w:before="360" w:lineRule="auto"/>
        <w:ind w:left="864" w:right="864" w:firstLine="0"/>
        <w:jc w:val="center"/>
        <w:rPr>
          <w:rFonts w:ascii="Arial" w:cs="Arial" w:eastAsia="Arial" w:hAnsi="Arial"/>
          <w:i w:val="1"/>
          <w:color w:val="0f4761"/>
          <w:sz w:val="32"/>
          <w:szCs w:val="32"/>
        </w:rPr>
      </w:pPr>
      <w:r w:rsidDel="00000000" w:rsidR="00000000" w:rsidRPr="00000000">
        <w:rPr>
          <w:rFonts w:ascii="Arial" w:cs="Arial" w:eastAsia="Arial" w:hAnsi="Arial"/>
          <w:i w:val="1"/>
          <w:color w:val="0f4761"/>
          <w:sz w:val="32"/>
          <w:szCs w:val="32"/>
          <w:rtl w:val="0"/>
        </w:rPr>
        <w:t xml:space="preserve">Presentation</w:t>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br w:type="page"/>
      </w:r>
      <w:r w:rsidDel="00000000" w:rsidR="00000000" w:rsidRPr="00000000">
        <w:rPr>
          <w:rtl w:val="0"/>
        </w:rPr>
      </w:r>
    </w:p>
    <w:p w:rsidR="00000000" w:rsidDel="00000000" w:rsidP="00000000" w:rsidRDefault="00000000" w:rsidRPr="00000000" w14:paraId="00000017">
      <w:pPr>
        <w:rPr/>
      </w:pPr>
      <w:r w:rsidDel="00000000" w:rsidR="00000000" w:rsidRPr="00000000">
        <w:rPr/>
        <w:drawing>
          <wp:inline distB="0" distT="0" distL="0" distR="0">
            <wp:extent cx="5943600" cy="3297555"/>
            <wp:effectExtent b="0" l="0" r="0" t="0"/>
            <wp:docPr descr="A screenshot of a computer&#10;&#10;Description automatically generated" id="2125012253" name="image12.png"/>
            <a:graphic>
              <a:graphicData uri="http://schemas.openxmlformats.org/drawingml/2006/picture">
                <pic:pic>
                  <pic:nvPicPr>
                    <pic:cNvPr descr="A screenshot of a computer&#10;&#10;Description automatically generated" id="0" name="image12.png"/>
                    <pic:cNvPicPr preferRelativeResize="0"/>
                  </pic:nvPicPr>
                  <pic:blipFill>
                    <a:blip r:embed="rId8"/>
                    <a:srcRect b="0" l="0" r="0" t="0"/>
                    <a:stretch>
                      <a:fillRect/>
                    </a:stretch>
                  </pic:blipFill>
                  <pic:spPr>
                    <a:xfrm>
                      <a:off x="0" y="0"/>
                      <a:ext cx="5943600" cy="3297555"/>
                    </a:xfrm>
                    <a:prstGeom prst="rect"/>
                    <a:ln/>
                  </pic:spPr>
                </pic:pic>
              </a:graphicData>
            </a:graphic>
          </wp:inline>
        </w:drawing>
      </w:r>
      <w:r w:rsidDel="00000000" w:rsidR="00000000" w:rsidRPr="00000000">
        <w:rPr>
          <w:rtl w:val="0"/>
        </w:rPr>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drawing>
          <wp:inline distB="0" distT="0" distL="0" distR="0">
            <wp:extent cx="5943600" cy="3363595"/>
            <wp:effectExtent b="0" l="0" r="0" t="0"/>
            <wp:docPr id="2125012252" name="image5.png"/>
            <a:graphic>
              <a:graphicData uri="http://schemas.openxmlformats.org/drawingml/2006/picture">
                <pic:pic>
                  <pic:nvPicPr>
                    <pic:cNvPr id="0" name="image5.png"/>
                    <pic:cNvPicPr preferRelativeResize="0"/>
                  </pic:nvPicPr>
                  <pic:blipFill>
                    <a:blip r:embed="rId9"/>
                    <a:srcRect b="0" l="0" r="0" t="0"/>
                    <a:stretch>
                      <a:fillRect/>
                    </a:stretch>
                  </pic:blipFill>
                  <pic:spPr>
                    <a:xfrm>
                      <a:off x="0" y="0"/>
                      <a:ext cx="5943600" cy="3363595"/>
                    </a:xfrm>
                    <a:prstGeom prst="rect"/>
                    <a:ln/>
                  </pic:spPr>
                </pic:pic>
              </a:graphicData>
            </a:graphic>
          </wp:inline>
        </w:drawing>
      </w:r>
      <w:r w:rsidDel="00000000" w:rsidR="00000000" w:rsidRPr="00000000">
        <w:rPr>
          <w:rtl w:val="0"/>
        </w:rPr>
      </w:r>
    </w:p>
    <w:p w:rsidR="00000000" w:rsidDel="00000000" w:rsidP="00000000" w:rsidRDefault="00000000" w:rsidRPr="00000000" w14:paraId="0000001A">
      <w:pPr>
        <w:jc w:val="both"/>
        <w:rPr>
          <w:rFonts w:ascii="Arial" w:cs="Arial" w:eastAsia="Arial" w:hAnsi="Arial"/>
        </w:rPr>
      </w:pPr>
      <w:r w:rsidDel="00000000" w:rsidR="00000000" w:rsidRPr="00000000">
        <w:rPr>
          <w:rFonts w:ascii="Arial" w:cs="Arial" w:eastAsia="Arial" w:hAnsi="Arial"/>
          <w:rtl w:val="0"/>
        </w:rPr>
        <w:t xml:space="preserve">Alexandra Palace Theatre will be casting a different spell on families this Christmas with the "Horrible Christmas" event, which represents a rare opportunity to combine education and entertainment for families in the festive season. Using the highly acclaimed Horrible Histories brand, this show boasts an ambitious production that will take children and parents on a merry romp through the history of Christmas. Given the growing demand for educational yet entertaining experiences, this event would become highly sellable to families with children over the age of 5 (Cuffy et al., 2020). This would operationally demand a suitable venue, skilled staff, and appropriate marketing strategies that could ensure profitability and success in the business (Bowdin et al., 2023; Quick, 2020).</w:t>
      </w:r>
    </w:p>
    <w:p w:rsidR="00000000" w:rsidDel="00000000" w:rsidP="00000000" w:rsidRDefault="00000000" w:rsidRPr="00000000" w14:paraId="0000001B">
      <w:pPr>
        <w:jc w:val="both"/>
        <w:rPr>
          <w:rFonts w:ascii="Arial" w:cs="Arial" w:eastAsia="Arial" w:hAnsi="Arial"/>
        </w:rPr>
      </w:pPr>
      <w:r w:rsidDel="00000000" w:rsidR="00000000" w:rsidRPr="00000000">
        <w:rPr>
          <w:rtl w:val="0"/>
        </w:rPr>
      </w:r>
    </w:p>
    <w:p w:rsidR="00000000" w:rsidDel="00000000" w:rsidP="00000000" w:rsidRDefault="00000000" w:rsidRPr="00000000" w14:paraId="0000001C">
      <w:pPr>
        <w:jc w:val="both"/>
        <w:rPr>
          <w:rFonts w:ascii="Arial" w:cs="Arial" w:eastAsia="Arial" w:hAnsi="Arial"/>
        </w:rPr>
      </w:pPr>
      <w:r w:rsidDel="00000000" w:rsidR="00000000" w:rsidRPr="00000000">
        <w:rPr>
          <w:rFonts w:ascii="Arial" w:cs="Arial" w:eastAsia="Arial" w:hAnsi="Arial"/>
        </w:rPr>
        <w:drawing>
          <wp:inline distB="0" distT="0" distL="0" distR="0">
            <wp:extent cx="5943600" cy="3314065"/>
            <wp:effectExtent b="0" l="0" r="0" t="0"/>
            <wp:docPr descr="A person sitting on stairs with lights&#10;&#10;Description automatically generated" id="2125012255" name="image16.png"/>
            <a:graphic>
              <a:graphicData uri="http://schemas.openxmlformats.org/drawingml/2006/picture">
                <pic:pic>
                  <pic:nvPicPr>
                    <pic:cNvPr descr="A person sitting on stairs with lights&#10;&#10;Description automatically generated" id="0" name="image16.png"/>
                    <pic:cNvPicPr preferRelativeResize="0"/>
                  </pic:nvPicPr>
                  <pic:blipFill>
                    <a:blip r:embed="rId10"/>
                    <a:srcRect b="0" l="0" r="0" t="0"/>
                    <a:stretch>
                      <a:fillRect/>
                    </a:stretch>
                  </pic:blipFill>
                  <pic:spPr>
                    <a:xfrm>
                      <a:off x="0" y="0"/>
                      <a:ext cx="5943600" cy="3314065"/>
                    </a:xfrm>
                    <a:prstGeom prst="rect"/>
                    <a:ln/>
                  </pic:spPr>
                </pic:pic>
              </a:graphicData>
            </a:graphic>
          </wp:inline>
        </w:drawing>
      </w:r>
      <w:r w:rsidDel="00000000" w:rsidR="00000000" w:rsidRPr="00000000">
        <w:rPr>
          <w:rtl w:val="0"/>
        </w:rPr>
      </w:r>
    </w:p>
    <w:p w:rsidR="00000000" w:rsidDel="00000000" w:rsidP="00000000" w:rsidRDefault="00000000" w:rsidRPr="00000000" w14:paraId="0000001D">
      <w:pPr>
        <w:jc w:val="both"/>
        <w:rPr>
          <w:rFonts w:ascii="Arial" w:cs="Arial" w:eastAsia="Arial" w:hAnsi="Arial"/>
        </w:rPr>
      </w:pPr>
      <w:r w:rsidDel="00000000" w:rsidR="00000000" w:rsidRPr="00000000">
        <w:rPr>
          <w:rtl w:val="0"/>
        </w:rPr>
      </w:r>
    </w:p>
    <w:p w:rsidR="00000000" w:rsidDel="00000000" w:rsidP="00000000" w:rsidRDefault="00000000" w:rsidRPr="00000000" w14:paraId="0000001E">
      <w:pPr>
        <w:jc w:val="both"/>
        <w:rPr>
          <w:rFonts w:ascii="Arial" w:cs="Arial" w:eastAsia="Arial" w:hAnsi="Arial"/>
        </w:rPr>
      </w:pPr>
      <w:r w:rsidDel="00000000" w:rsidR="00000000" w:rsidRPr="00000000">
        <w:rPr>
          <w:rFonts w:ascii="Arial" w:cs="Arial" w:eastAsia="Arial" w:hAnsi="Arial"/>
          <w:rtl w:val="0"/>
        </w:rPr>
        <w:t xml:space="preserve">Event Details:</w:t>
      </w:r>
    </w:p>
    <w:p w:rsidR="00000000" w:rsidDel="00000000" w:rsidP="00000000" w:rsidRDefault="00000000" w:rsidRPr="00000000" w14:paraId="0000001F">
      <w:pPr>
        <w:jc w:val="both"/>
        <w:rPr>
          <w:rFonts w:ascii="Arial" w:cs="Arial" w:eastAsia="Arial" w:hAnsi="Arial"/>
        </w:rPr>
      </w:pPr>
      <w:r w:rsidDel="00000000" w:rsidR="00000000" w:rsidRPr="00000000">
        <w:rPr>
          <w:rFonts w:ascii="Arial" w:cs="Arial" w:eastAsia="Arial" w:hAnsi="Arial"/>
          <w:rtl w:val="0"/>
        </w:rPr>
        <w:t xml:space="preserve">Duration: The show runs for 1 hour and 45 minutes, including a brief intermission, ensuring an engaging experience without overwhelming younger audiences.</w:t>
      </w:r>
    </w:p>
    <w:p w:rsidR="00000000" w:rsidDel="00000000" w:rsidP="00000000" w:rsidRDefault="00000000" w:rsidRPr="00000000" w14:paraId="00000020">
      <w:pPr>
        <w:jc w:val="both"/>
        <w:rPr>
          <w:rFonts w:ascii="Arial" w:cs="Arial" w:eastAsia="Arial" w:hAnsi="Arial"/>
        </w:rPr>
      </w:pPr>
      <w:r w:rsidDel="00000000" w:rsidR="00000000" w:rsidRPr="00000000">
        <w:rPr>
          <w:rFonts w:ascii="Arial" w:cs="Arial" w:eastAsia="Arial" w:hAnsi="Arial"/>
          <w:rtl w:val="0"/>
        </w:rPr>
        <w:t xml:space="preserve">Performance Dates: It will run from December 12, 2024, through to January 4, 2025 - right on schedule for the festive season (Horrible Histories, 2024).</w:t>
      </w:r>
    </w:p>
    <w:p w:rsidR="00000000" w:rsidDel="00000000" w:rsidP="00000000" w:rsidRDefault="00000000" w:rsidRPr="00000000" w14:paraId="00000021">
      <w:pPr>
        <w:jc w:val="both"/>
        <w:rPr>
          <w:rFonts w:ascii="Arial" w:cs="Arial" w:eastAsia="Arial" w:hAnsi="Arial"/>
        </w:rPr>
      </w:pPr>
      <w:r w:rsidDel="00000000" w:rsidR="00000000" w:rsidRPr="00000000">
        <w:rPr>
          <w:rFonts w:ascii="Arial" w:cs="Arial" w:eastAsia="Arial" w:hAnsi="Arial"/>
          <w:rtl w:val="0"/>
        </w:rPr>
        <w:t xml:space="preserve">Location - Alexandra Palace Theatre is the host of the show. This venue is a rather old place and is renowned for its friendly family-oriented setting and great facilities (Hall &amp; Page, 2014).</w:t>
      </w:r>
    </w:p>
    <w:p w:rsidR="00000000" w:rsidDel="00000000" w:rsidP="00000000" w:rsidRDefault="00000000" w:rsidRPr="00000000" w14:paraId="00000022">
      <w:pPr>
        <w:jc w:val="both"/>
        <w:rPr>
          <w:rFonts w:ascii="Arial" w:cs="Arial" w:eastAsia="Arial" w:hAnsi="Arial"/>
        </w:rPr>
      </w:pPr>
      <w:r w:rsidDel="00000000" w:rsidR="00000000" w:rsidRPr="00000000">
        <w:rPr>
          <w:rFonts w:ascii="Arial" w:cs="Arial" w:eastAsia="Arial" w:hAnsi="Arial"/>
          <w:rtl w:val="0"/>
        </w:rPr>
        <w:t xml:space="preserve">Target Group: Families with children aged 5 years upwards; this provides an ideal holiday outing that can incorporate entertainment with education (Cuffy et al., 2020). This will be a holiday event not to be forgotten, engaging in the delight of children and adults alike.</w:t>
      </w:r>
    </w:p>
    <w:p w:rsidR="00000000" w:rsidDel="00000000" w:rsidP="00000000" w:rsidRDefault="00000000" w:rsidRPr="00000000" w14:paraId="00000023">
      <w:pPr>
        <w:jc w:val="both"/>
        <w:rPr>
          <w:rFonts w:ascii="Arial" w:cs="Arial" w:eastAsia="Arial" w:hAnsi="Arial"/>
        </w:rPr>
      </w:pPr>
      <w:r w:rsidDel="00000000" w:rsidR="00000000" w:rsidRPr="00000000">
        <w:rPr>
          <w:rFonts w:ascii="Arial" w:cs="Arial" w:eastAsia="Arial" w:hAnsi="Arial"/>
        </w:rPr>
        <w:drawing>
          <wp:inline distB="0" distT="0" distL="0" distR="0">
            <wp:extent cx="5943600" cy="3357880"/>
            <wp:effectExtent b="0" l="0" r="0" t="0"/>
            <wp:docPr descr="A gift box and ornaments on a black background&#10;&#10;Description automatically generated" id="2125012254" name="image4.png"/>
            <a:graphic>
              <a:graphicData uri="http://schemas.openxmlformats.org/drawingml/2006/picture">
                <pic:pic>
                  <pic:nvPicPr>
                    <pic:cNvPr descr="A gift box and ornaments on a black background&#10;&#10;Description automatically generated" id="0" name="image4.png"/>
                    <pic:cNvPicPr preferRelativeResize="0"/>
                  </pic:nvPicPr>
                  <pic:blipFill>
                    <a:blip r:embed="rId11"/>
                    <a:srcRect b="0" l="0" r="0" t="0"/>
                    <a:stretch>
                      <a:fillRect/>
                    </a:stretch>
                  </pic:blipFill>
                  <pic:spPr>
                    <a:xfrm>
                      <a:off x="0" y="0"/>
                      <a:ext cx="5943600" cy="3357880"/>
                    </a:xfrm>
                    <a:prstGeom prst="rect"/>
                    <a:ln/>
                  </pic:spPr>
                </pic:pic>
              </a:graphicData>
            </a:graphic>
          </wp:inline>
        </w:drawing>
      </w:r>
      <w:r w:rsidDel="00000000" w:rsidR="00000000" w:rsidRPr="00000000">
        <w:rPr>
          <w:rFonts w:ascii="Arial" w:cs="Arial" w:eastAsia="Arial" w:hAnsi="Arial"/>
          <w:rtl w:val="0"/>
        </w:rPr>
        <w:t xml:space="preserve"> </w:t>
      </w:r>
    </w:p>
    <w:p w:rsidR="00000000" w:rsidDel="00000000" w:rsidP="00000000" w:rsidRDefault="00000000" w:rsidRPr="00000000" w14:paraId="00000024">
      <w:pPr>
        <w:jc w:val="both"/>
        <w:rPr>
          <w:rFonts w:ascii="Arial" w:cs="Arial" w:eastAsia="Arial" w:hAnsi="Arial"/>
        </w:rPr>
      </w:pPr>
      <w:r w:rsidDel="00000000" w:rsidR="00000000" w:rsidRPr="00000000">
        <w:rPr>
          <w:rtl w:val="0"/>
        </w:rPr>
      </w:r>
    </w:p>
    <w:p w:rsidR="00000000" w:rsidDel="00000000" w:rsidP="00000000" w:rsidRDefault="00000000" w:rsidRPr="00000000" w14:paraId="00000025">
      <w:pPr>
        <w:jc w:val="both"/>
        <w:rPr>
          <w:rFonts w:ascii="Arial" w:cs="Arial" w:eastAsia="Arial" w:hAnsi="Arial"/>
        </w:rPr>
      </w:pPr>
      <w:r w:rsidDel="00000000" w:rsidR="00000000" w:rsidRPr="00000000">
        <w:rPr>
          <w:rFonts w:ascii="Arial" w:cs="Arial" w:eastAsia="Arial" w:hAnsi="Arial"/>
          <w:rtl w:val="0"/>
        </w:rPr>
        <w:t xml:space="preserve">The theme of Horrible Christmas provides something different: an interactive adventure throughout the history of Christmas. The plot is such that a very courageous boy wants to save Christmas from some villainous figure in red. He meets up with famous characters in history, such as Charles Dickens and St. Nicholas, in order to learn where and how, back in the past, the holidays were created and what the true spirit of Christmas was (Horrible Histories, 2024).</w:t>
      </w:r>
    </w:p>
    <w:p w:rsidR="00000000" w:rsidDel="00000000" w:rsidP="00000000" w:rsidRDefault="00000000" w:rsidRPr="00000000" w14:paraId="00000026">
      <w:pPr>
        <w:jc w:val="both"/>
        <w:rPr>
          <w:rFonts w:ascii="Arial" w:cs="Arial" w:eastAsia="Arial" w:hAnsi="Arial"/>
        </w:rPr>
      </w:pPr>
      <w:r w:rsidDel="00000000" w:rsidR="00000000" w:rsidRPr="00000000">
        <w:rPr>
          <w:rFonts w:ascii="Arial" w:cs="Arial" w:eastAsia="Arial" w:hAnsi="Arial"/>
          <w:rtl w:val="0"/>
        </w:rPr>
        <w:t xml:space="preserve">The USP of the event will be that it would present educationist content in an entertaining form and thereby, make history interesting and entertaining for kids and families. Based on the bestselling Horrible Histories series of books, this show uses humor and infotainment to keep the audience glued while learning a lesson or two about cultural history (Bowdin et al., 2011). The mix of education and entertainment means families leave with memories but also a little knowledge quiver about the festive season.</w:t>
      </w:r>
    </w:p>
    <w:p w:rsidR="00000000" w:rsidDel="00000000" w:rsidP="00000000" w:rsidRDefault="00000000" w:rsidRPr="00000000" w14:paraId="00000027">
      <w:pPr>
        <w:jc w:val="both"/>
        <w:rPr>
          <w:rFonts w:ascii="Arial" w:cs="Arial" w:eastAsia="Arial" w:hAnsi="Arial"/>
        </w:rPr>
      </w:pPr>
      <w:r w:rsidDel="00000000" w:rsidR="00000000" w:rsidRPr="00000000">
        <w:rPr>
          <w:rFonts w:ascii="Arial" w:cs="Arial" w:eastAsia="Arial" w:hAnsi="Arial"/>
        </w:rPr>
        <w:drawing>
          <wp:inline distB="0" distT="0" distL="0" distR="0">
            <wp:extent cx="5943600" cy="3334385"/>
            <wp:effectExtent b="0" l="0" r="0" t="0"/>
            <wp:docPr descr="A magnifying glass over people&#10;&#10;Description automatically generated" id="2125012257" name="image13.png"/>
            <a:graphic>
              <a:graphicData uri="http://schemas.openxmlformats.org/drawingml/2006/picture">
                <pic:pic>
                  <pic:nvPicPr>
                    <pic:cNvPr descr="A magnifying glass over people&#10;&#10;Description automatically generated" id="0" name="image13.png"/>
                    <pic:cNvPicPr preferRelativeResize="0"/>
                  </pic:nvPicPr>
                  <pic:blipFill>
                    <a:blip r:embed="rId12"/>
                    <a:srcRect b="0" l="0" r="0" t="0"/>
                    <a:stretch>
                      <a:fillRect/>
                    </a:stretch>
                  </pic:blipFill>
                  <pic:spPr>
                    <a:xfrm>
                      <a:off x="0" y="0"/>
                      <a:ext cx="5943600" cy="3334385"/>
                    </a:xfrm>
                    <a:prstGeom prst="rect"/>
                    <a:ln/>
                  </pic:spPr>
                </pic:pic>
              </a:graphicData>
            </a:graphic>
          </wp:inline>
        </w:drawing>
      </w:r>
      <w:r w:rsidDel="00000000" w:rsidR="00000000" w:rsidRPr="00000000">
        <w:rPr>
          <w:rFonts w:ascii="Arial" w:cs="Arial" w:eastAsia="Arial" w:hAnsi="Arial"/>
          <w:rtl w:val="0"/>
        </w:rPr>
        <w:t xml:space="preserve"> </w:t>
      </w:r>
    </w:p>
    <w:p w:rsidR="00000000" w:rsidDel="00000000" w:rsidP="00000000" w:rsidRDefault="00000000" w:rsidRPr="00000000" w14:paraId="00000028">
      <w:pPr>
        <w:jc w:val="both"/>
        <w:rPr>
          <w:rFonts w:ascii="Arial" w:cs="Arial" w:eastAsia="Arial" w:hAnsi="Arial"/>
        </w:rPr>
      </w:pPr>
      <w:r w:rsidDel="00000000" w:rsidR="00000000" w:rsidRPr="00000000">
        <w:rPr>
          <w:rtl w:val="0"/>
        </w:rPr>
      </w:r>
    </w:p>
    <w:p w:rsidR="00000000" w:rsidDel="00000000" w:rsidP="00000000" w:rsidRDefault="00000000" w:rsidRPr="00000000" w14:paraId="00000029">
      <w:pPr>
        <w:jc w:val="both"/>
        <w:rPr>
          <w:rFonts w:ascii="Arial" w:cs="Arial" w:eastAsia="Arial" w:hAnsi="Arial"/>
        </w:rPr>
      </w:pPr>
      <w:r w:rsidDel="00000000" w:rsidR="00000000" w:rsidRPr="00000000">
        <w:rPr>
          <w:rFonts w:ascii="Arial" w:cs="Arial" w:eastAsia="Arial" w:hAnsi="Arial"/>
          <w:rtl w:val="0"/>
        </w:rPr>
        <w:t xml:space="preserve">The primary target for the Horrible Christmas event would be families with children aged 5 years and above. Parents and guardians of such children will be of any cultural and socio-economic background and may have an interest in pursuits that are not only educating but also enriching for the children (Cuffy et al., 2020).</w:t>
      </w:r>
    </w:p>
    <w:p w:rsidR="00000000" w:rsidDel="00000000" w:rsidP="00000000" w:rsidRDefault="00000000" w:rsidRPr="00000000" w14:paraId="0000002A">
      <w:pPr>
        <w:jc w:val="both"/>
        <w:rPr>
          <w:rFonts w:ascii="Arial" w:cs="Arial" w:eastAsia="Arial" w:hAnsi="Arial"/>
        </w:rPr>
      </w:pPr>
      <w:r w:rsidDel="00000000" w:rsidR="00000000" w:rsidRPr="00000000">
        <w:rPr>
          <w:rFonts w:ascii="Arial" w:cs="Arial" w:eastAsia="Arial" w:hAnsi="Arial"/>
          <w:rtl w:val="0"/>
        </w:rPr>
        <w:t xml:space="preserve">Psychographically, the show appeals to families whose goals revolve around educational experiences and who have a fondness for events that combine learning and entertainment. Families in this class will also have an appeal for any signature style of history and comedy emanating from the Horrible Histories brand. The audience demographic will also include those who love going to live theatres and are looking forward to family-oriented shows during this season (Allen, 2010).</w:t>
      </w:r>
    </w:p>
    <w:p w:rsidR="00000000" w:rsidDel="00000000" w:rsidP="00000000" w:rsidRDefault="00000000" w:rsidRPr="00000000" w14:paraId="0000002B">
      <w:pPr>
        <w:jc w:val="both"/>
        <w:rPr>
          <w:rFonts w:ascii="Arial" w:cs="Arial" w:eastAsia="Arial" w:hAnsi="Arial"/>
        </w:rPr>
      </w:pPr>
      <w:r w:rsidDel="00000000" w:rsidR="00000000" w:rsidRPr="00000000">
        <w:rPr>
          <w:rFonts w:ascii="Arial" w:cs="Arial" w:eastAsia="Arial" w:hAnsi="Arial"/>
          <w:rtl w:val="0"/>
        </w:rPr>
        <w:t xml:space="preserve">This allows the event, in turn, to market itself as the perfect family outing for those trying to balance festive fun and serious educational content-entertainment, in other words, for kids and adults alike.</w:t>
      </w:r>
    </w:p>
    <w:p w:rsidR="00000000" w:rsidDel="00000000" w:rsidP="00000000" w:rsidRDefault="00000000" w:rsidRPr="00000000" w14:paraId="0000002C">
      <w:pPr>
        <w:jc w:val="both"/>
        <w:rPr>
          <w:rFonts w:ascii="Arial" w:cs="Arial" w:eastAsia="Arial" w:hAnsi="Arial"/>
        </w:rPr>
      </w:pPr>
      <w:r w:rsidDel="00000000" w:rsidR="00000000" w:rsidRPr="00000000">
        <w:rPr>
          <w:rtl w:val="0"/>
        </w:rPr>
      </w:r>
    </w:p>
    <w:p w:rsidR="00000000" w:rsidDel="00000000" w:rsidP="00000000" w:rsidRDefault="00000000" w:rsidRPr="00000000" w14:paraId="0000002D">
      <w:pPr>
        <w:jc w:val="both"/>
        <w:rPr>
          <w:rFonts w:ascii="Arial" w:cs="Arial" w:eastAsia="Arial" w:hAnsi="Arial"/>
        </w:rPr>
      </w:pPr>
      <w:r w:rsidDel="00000000" w:rsidR="00000000" w:rsidRPr="00000000">
        <w:rPr>
          <w:rtl w:val="0"/>
        </w:rPr>
      </w:r>
    </w:p>
    <w:p w:rsidR="00000000" w:rsidDel="00000000" w:rsidP="00000000" w:rsidRDefault="00000000" w:rsidRPr="00000000" w14:paraId="0000002E">
      <w:pPr>
        <w:jc w:val="both"/>
        <w:rPr>
          <w:rFonts w:ascii="Arial" w:cs="Arial" w:eastAsia="Arial" w:hAnsi="Arial"/>
        </w:rPr>
      </w:pPr>
      <w:r w:rsidDel="00000000" w:rsidR="00000000" w:rsidRPr="00000000">
        <w:rPr>
          <w:rFonts w:ascii="Arial" w:cs="Arial" w:eastAsia="Arial" w:hAnsi="Arial"/>
        </w:rPr>
        <w:drawing>
          <wp:inline distB="0" distT="0" distL="0" distR="0">
            <wp:extent cx="5943600" cy="3289935"/>
            <wp:effectExtent b="0" l="0" r="0" t="0"/>
            <wp:docPr descr="A screenshot of a computer screen&#10;&#10;Description automatically generated" id="2125012256" name="image3.png"/>
            <a:graphic>
              <a:graphicData uri="http://schemas.openxmlformats.org/drawingml/2006/picture">
                <pic:pic>
                  <pic:nvPicPr>
                    <pic:cNvPr descr="A screenshot of a computer screen&#10;&#10;Description automatically generated" id="0" name="image3.png"/>
                    <pic:cNvPicPr preferRelativeResize="0"/>
                  </pic:nvPicPr>
                  <pic:blipFill>
                    <a:blip r:embed="rId13"/>
                    <a:srcRect b="0" l="0" r="0" t="0"/>
                    <a:stretch>
                      <a:fillRect/>
                    </a:stretch>
                  </pic:blipFill>
                  <pic:spPr>
                    <a:xfrm>
                      <a:off x="0" y="0"/>
                      <a:ext cx="5943600" cy="3289935"/>
                    </a:xfrm>
                    <a:prstGeom prst="rect"/>
                    <a:ln/>
                  </pic:spPr>
                </pic:pic>
              </a:graphicData>
            </a:graphic>
          </wp:inline>
        </w:drawing>
      </w:r>
      <w:r w:rsidDel="00000000" w:rsidR="00000000" w:rsidRPr="00000000">
        <w:rPr>
          <w:rFonts w:ascii="Arial" w:cs="Arial" w:eastAsia="Arial" w:hAnsi="Arial"/>
          <w:rtl w:val="0"/>
        </w:rPr>
        <w:t xml:space="preserve"> </w:t>
      </w:r>
    </w:p>
    <w:p w:rsidR="00000000" w:rsidDel="00000000" w:rsidP="00000000" w:rsidRDefault="00000000" w:rsidRPr="00000000" w14:paraId="0000002F">
      <w:pPr>
        <w:jc w:val="both"/>
        <w:rPr>
          <w:rFonts w:ascii="Arial" w:cs="Arial" w:eastAsia="Arial" w:hAnsi="Arial"/>
        </w:rPr>
      </w:pPr>
      <w:r w:rsidDel="00000000" w:rsidR="00000000" w:rsidRPr="00000000">
        <w:rPr>
          <w:rtl w:val="0"/>
        </w:rPr>
      </w:r>
    </w:p>
    <w:p w:rsidR="00000000" w:rsidDel="00000000" w:rsidP="00000000" w:rsidRDefault="00000000" w:rsidRPr="00000000" w14:paraId="00000030">
      <w:pPr>
        <w:jc w:val="both"/>
        <w:rPr>
          <w:rFonts w:ascii="Arial" w:cs="Arial" w:eastAsia="Arial" w:hAnsi="Arial"/>
        </w:rPr>
      </w:pPr>
      <w:r w:rsidDel="00000000" w:rsidR="00000000" w:rsidRPr="00000000">
        <w:rPr>
          <w:rtl w:val="0"/>
        </w:rPr>
      </w:r>
    </w:p>
    <w:p w:rsidR="00000000" w:rsidDel="00000000" w:rsidP="00000000" w:rsidRDefault="00000000" w:rsidRPr="00000000" w14:paraId="00000031">
      <w:pPr>
        <w:jc w:val="both"/>
        <w:rPr>
          <w:rFonts w:ascii="Arial" w:cs="Arial" w:eastAsia="Arial" w:hAnsi="Arial"/>
        </w:rPr>
      </w:pPr>
      <w:r w:rsidDel="00000000" w:rsidR="00000000" w:rsidRPr="00000000">
        <w:rPr>
          <w:rFonts w:ascii="Arial" w:cs="Arial" w:eastAsia="Arial" w:hAnsi="Arial"/>
          <w:rtl w:val="0"/>
        </w:rPr>
        <w:t xml:space="preserve">Horrible Christmas demands are increasing due to the rising popularity of education-entertainment, especially among family segments looking to engage in enriching cultural activities during Christmas. As more parents look for experiences that will both entertain and educate their children, events of this nature address the needs of the former while offering peace of mind for the latter regarding the educational content being presented to their children (Getz &amp; Page, 2024). </w:t>
      </w:r>
    </w:p>
    <w:p w:rsidR="00000000" w:rsidDel="00000000" w:rsidP="00000000" w:rsidRDefault="00000000" w:rsidRPr="00000000" w14:paraId="00000032">
      <w:pPr>
        <w:jc w:val="both"/>
        <w:rPr>
          <w:rFonts w:ascii="Arial" w:cs="Arial" w:eastAsia="Arial" w:hAnsi="Arial"/>
        </w:rPr>
      </w:pPr>
      <w:r w:rsidDel="00000000" w:rsidR="00000000" w:rsidRPr="00000000">
        <w:rPr>
          <w:rFonts w:ascii="Arial" w:cs="Arial" w:eastAsia="Arial" w:hAnsi="Arial"/>
          <w:rtl w:val="0"/>
        </w:rPr>
        <w:t xml:space="preserve">In terms of supply, there are indeed many holiday shows and events, but Horrible Christmas is different, due to its special historical twist. No other Christmas happenings have this kind of history telling the event and most only circle around plays or other typical seasonal performance. Horrible Christmas therefore stands out for other family events as the hilarious and educating event about the history of Christmas (Hassan &amp; Sharma, 2018). This gestalt of history, humor, and holiday spirits places Horrible Christmas in a uniquely exclusive position for the audiences, fitting both the educational and entertainment demands of families.</w:t>
      </w:r>
    </w:p>
    <w:p w:rsidR="00000000" w:rsidDel="00000000" w:rsidP="00000000" w:rsidRDefault="00000000" w:rsidRPr="00000000" w14:paraId="00000033">
      <w:pPr>
        <w:jc w:val="both"/>
        <w:rPr>
          <w:rFonts w:ascii="Arial" w:cs="Arial" w:eastAsia="Arial" w:hAnsi="Arial"/>
        </w:rPr>
      </w:pPr>
      <w:r w:rsidDel="00000000" w:rsidR="00000000" w:rsidRPr="00000000">
        <w:rPr>
          <w:rFonts w:ascii="Arial" w:cs="Arial" w:eastAsia="Arial" w:hAnsi="Arial"/>
        </w:rPr>
        <w:drawing>
          <wp:inline distB="0" distT="0" distL="0" distR="0">
            <wp:extent cx="5943600" cy="3309620"/>
            <wp:effectExtent b="0" l="0" r="0" t="0"/>
            <wp:docPr id="2125012259" name="image11.png"/>
            <a:graphic>
              <a:graphicData uri="http://schemas.openxmlformats.org/drawingml/2006/picture">
                <pic:pic>
                  <pic:nvPicPr>
                    <pic:cNvPr id="0" name="image11.png"/>
                    <pic:cNvPicPr preferRelativeResize="0"/>
                  </pic:nvPicPr>
                  <pic:blipFill>
                    <a:blip r:embed="rId14"/>
                    <a:srcRect b="0" l="0" r="0" t="0"/>
                    <a:stretch>
                      <a:fillRect/>
                    </a:stretch>
                  </pic:blipFill>
                  <pic:spPr>
                    <a:xfrm>
                      <a:off x="0" y="0"/>
                      <a:ext cx="5943600" cy="3309620"/>
                    </a:xfrm>
                    <a:prstGeom prst="rect"/>
                    <a:ln/>
                  </pic:spPr>
                </pic:pic>
              </a:graphicData>
            </a:graphic>
          </wp:inline>
        </w:drawing>
      </w:r>
      <w:r w:rsidDel="00000000" w:rsidR="00000000" w:rsidRPr="00000000">
        <w:rPr>
          <w:rFonts w:ascii="Arial" w:cs="Arial" w:eastAsia="Arial" w:hAnsi="Arial"/>
          <w:rtl w:val="0"/>
        </w:rPr>
        <w:t xml:space="preserve"> </w:t>
      </w:r>
    </w:p>
    <w:p w:rsidR="00000000" w:rsidDel="00000000" w:rsidP="00000000" w:rsidRDefault="00000000" w:rsidRPr="00000000" w14:paraId="00000034">
      <w:pPr>
        <w:jc w:val="both"/>
        <w:rPr>
          <w:rFonts w:ascii="Arial" w:cs="Arial" w:eastAsia="Arial" w:hAnsi="Arial"/>
        </w:rPr>
      </w:pPr>
      <w:r w:rsidDel="00000000" w:rsidR="00000000" w:rsidRPr="00000000">
        <w:rPr>
          <w:rtl w:val="0"/>
        </w:rPr>
      </w:r>
    </w:p>
    <w:p w:rsidR="00000000" w:rsidDel="00000000" w:rsidP="00000000" w:rsidRDefault="00000000" w:rsidRPr="00000000" w14:paraId="00000035">
      <w:pPr>
        <w:jc w:val="both"/>
        <w:rPr>
          <w:rFonts w:ascii="Arial" w:cs="Arial" w:eastAsia="Arial" w:hAnsi="Arial"/>
        </w:rPr>
      </w:pPr>
      <w:r w:rsidDel="00000000" w:rsidR="00000000" w:rsidRPr="00000000">
        <w:rPr>
          <w:rFonts w:ascii="Arial" w:cs="Arial" w:eastAsia="Arial" w:hAnsi="Arial"/>
          <w:rtl w:val="0"/>
        </w:rPr>
        <w:t xml:space="preserve">The Horrible Christmas event competes with direct and indirect competitors. Examples of the former include other theatre Christmas shows and pantomimes, which are very traditional in nature during holiday seasons. According to Dodds &amp; Butler (2019), these tend to be appealing to families for entertainment during festive times, and as such, they are a primary force of competition in this area.</w:t>
      </w:r>
    </w:p>
    <w:p w:rsidR="00000000" w:rsidDel="00000000" w:rsidP="00000000" w:rsidRDefault="00000000" w:rsidRPr="00000000" w14:paraId="00000036">
      <w:pPr>
        <w:jc w:val="both"/>
        <w:rPr>
          <w:rFonts w:ascii="Arial" w:cs="Arial" w:eastAsia="Arial" w:hAnsi="Arial"/>
        </w:rPr>
      </w:pPr>
      <w:r w:rsidDel="00000000" w:rsidR="00000000" w:rsidRPr="00000000">
        <w:rPr>
          <w:rFonts w:ascii="Arial" w:cs="Arial" w:eastAsia="Arial" w:hAnsi="Arial"/>
          <w:rtl w:val="0"/>
        </w:rPr>
        <w:t xml:space="preserve">The indirect competitors would be the family-oriented winter festivals, exhibitions in museums, and other seasonal activities that fight for the same target audience's interest: families searching for enriching or seasonal activities. According to London &amp; Partners (2022), these activities give a chance for families to have alternative ways of spending time together especially during school holidays; thus, further increasing competition.</w:t>
      </w:r>
    </w:p>
    <w:p w:rsidR="00000000" w:rsidDel="00000000" w:rsidP="00000000" w:rsidRDefault="00000000" w:rsidRPr="00000000" w14:paraId="00000037">
      <w:pPr>
        <w:jc w:val="both"/>
        <w:rPr>
          <w:rFonts w:ascii="Arial" w:cs="Arial" w:eastAsia="Arial" w:hAnsi="Arial"/>
        </w:rPr>
      </w:pPr>
      <w:r w:rsidDel="00000000" w:rsidR="00000000" w:rsidRPr="00000000">
        <w:rPr>
          <w:rFonts w:ascii="Arial" w:cs="Arial" w:eastAsia="Arial" w:hAnsi="Arial"/>
          <w:rtl w:val="0"/>
        </w:rPr>
        <w:t xml:space="preserve">Horrible Christmas, however, has something other than that to offer. Blending historical narration together with comedy, it caters to both children and adults, making the learning process truly wrapped in humor (Quick, 2020). Indeed, this makes the series different from conventional Christmas shows, as a unique combination of learning and fun attracts those families who like education with light-hearted and engaging mannerisms.</w:t>
      </w:r>
    </w:p>
    <w:p w:rsidR="00000000" w:rsidDel="00000000" w:rsidP="00000000" w:rsidRDefault="00000000" w:rsidRPr="00000000" w14:paraId="00000038">
      <w:pPr>
        <w:jc w:val="both"/>
        <w:rPr>
          <w:rFonts w:ascii="Arial" w:cs="Arial" w:eastAsia="Arial" w:hAnsi="Arial"/>
        </w:rPr>
      </w:pPr>
      <w:r w:rsidDel="00000000" w:rsidR="00000000" w:rsidRPr="00000000">
        <w:rPr>
          <w:rFonts w:ascii="Arial" w:cs="Arial" w:eastAsia="Arial" w:hAnsi="Arial"/>
        </w:rPr>
        <w:drawing>
          <wp:inline distB="0" distT="0" distL="0" distR="0">
            <wp:extent cx="5943600" cy="3357880"/>
            <wp:effectExtent b="0" l="0" r="0" t="0"/>
            <wp:docPr id="2125012258" name="image9.png"/>
            <a:graphic>
              <a:graphicData uri="http://schemas.openxmlformats.org/drawingml/2006/picture">
                <pic:pic>
                  <pic:nvPicPr>
                    <pic:cNvPr id="0" name="image9.png"/>
                    <pic:cNvPicPr preferRelativeResize="0"/>
                  </pic:nvPicPr>
                  <pic:blipFill>
                    <a:blip r:embed="rId15"/>
                    <a:srcRect b="0" l="0" r="0" t="0"/>
                    <a:stretch>
                      <a:fillRect/>
                    </a:stretch>
                  </pic:blipFill>
                  <pic:spPr>
                    <a:xfrm>
                      <a:off x="0" y="0"/>
                      <a:ext cx="5943600" cy="3357880"/>
                    </a:xfrm>
                    <a:prstGeom prst="rect"/>
                    <a:ln/>
                  </pic:spPr>
                </pic:pic>
              </a:graphicData>
            </a:graphic>
          </wp:inline>
        </w:drawing>
      </w:r>
      <w:r w:rsidDel="00000000" w:rsidR="00000000" w:rsidRPr="00000000">
        <w:rPr>
          <w:rFonts w:ascii="Arial" w:cs="Arial" w:eastAsia="Arial" w:hAnsi="Arial"/>
          <w:rtl w:val="0"/>
        </w:rPr>
        <w:t xml:space="preserve"> </w:t>
      </w:r>
    </w:p>
    <w:p w:rsidR="00000000" w:rsidDel="00000000" w:rsidP="00000000" w:rsidRDefault="00000000" w:rsidRPr="00000000" w14:paraId="00000039">
      <w:pPr>
        <w:jc w:val="both"/>
        <w:rPr>
          <w:rFonts w:ascii="Arial" w:cs="Arial" w:eastAsia="Arial" w:hAnsi="Arial"/>
        </w:rPr>
      </w:pPr>
      <w:r w:rsidDel="00000000" w:rsidR="00000000" w:rsidRPr="00000000">
        <w:rPr>
          <w:rtl w:val="0"/>
        </w:rPr>
      </w:r>
    </w:p>
    <w:p w:rsidR="00000000" w:rsidDel="00000000" w:rsidP="00000000" w:rsidRDefault="00000000" w:rsidRPr="00000000" w14:paraId="0000003A">
      <w:pPr>
        <w:jc w:val="both"/>
        <w:rPr>
          <w:rFonts w:ascii="Arial" w:cs="Arial" w:eastAsia="Arial" w:hAnsi="Arial"/>
        </w:rPr>
      </w:pPr>
      <w:r w:rsidDel="00000000" w:rsidR="00000000" w:rsidRPr="00000000">
        <w:rPr>
          <w:rFonts w:ascii="Arial" w:cs="Arial" w:eastAsia="Arial" w:hAnsi="Arial"/>
          <w:rtl w:val="0"/>
        </w:rPr>
        <w:t xml:space="preserve">Horrible Christmas' marketing strategy will be based on multi-channel promotion for families: social media campaigns, including Facebook and Instagram adverts concerning parents, will represent this event as a really entertaining and involving activity. Local advertising with posters and banners in community places, as well as cooperation with schools, will effectively spread awareness among families (Silva, 2024).</w:t>
      </w:r>
    </w:p>
    <w:p w:rsidR="00000000" w:rsidDel="00000000" w:rsidP="00000000" w:rsidRDefault="00000000" w:rsidRPr="00000000" w14:paraId="0000003B">
      <w:pPr>
        <w:jc w:val="both"/>
        <w:rPr>
          <w:rFonts w:ascii="Arial" w:cs="Arial" w:eastAsia="Arial" w:hAnsi="Arial"/>
        </w:rPr>
      </w:pPr>
      <w:r w:rsidDel="00000000" w:rsidR="00000000" w:rsidRPr="00000000">
        <w:rPr>
          <w:rFonts w:ascii="Arial" w:cs="Arial" w:eastAsia="Arial" w:hAnsi="Arial"/>
          <w:rtl w:val="0"/>
        </w:rPr>
        <w:t xml:space="preserve">These will equally be complemented by promotional tools like early bird discounts that will incentive families to make ticket purchases in advance. To this end, family packages and discounts on group bookings are going to further access the event to those families who seek holiday entertainment (Authors Society, 2024).</w:t>
      </w:r>
    </w:p>
    <w:p w:rsidR="00000000" w:rsidDel="00000000" w:rsidP="00000000" w:rsidRDefault="00000000" w:rsidRPr="00000000" w14:paraId="0000003C">
      <w:pPr>
        <w:jc w:val="both"/>
        <w:rPr>
          <w:rFonts w:ascii="Arial" w:cs="Arial" w:eastAsia="Arial" w:hAnsi="Arial"/>
        </w:rPr>
      </w:pPr>
      <w:r w:rsidDel="00000000" w:rsidR="00000000" w:rsidRPr="00000000">
        <w:rPr>
          <w:rFonts w:ascii="Arial" w:cs="Arial" w:eastAsia="Arial" w:hAnsi="Arial"/>
          <w:rtl w:val="0"/>
        </w:rPr>
        <w:t xml:space="preserve">The messaging will emphasize the fun and learning components implicit in the show and focus on its undoubtedly unique blend of humor and history that is engaging for both children and adults. By emphasizing the motif of uniqueness in content delivery, a historical narrative delivered through comedy, a family audience is attracted because they have more at stake in their holiday entertainment than simply being entertained (Andrews &amp; Leopold, 2013).</w:t>
      </w:r>
    </w:p>
    <w:p w:rsidR="00000000" w:rsidDel="00000000" w:rsidP="00000000" w:rsidRDefault="00000000" w:rsidRPr="00000000" w14:paraId="0000003D">
      <w:pPr>
        <w:jc w:val="both"/>
        <w:rPr>
          <w:rFonts w:ascii="Arial" w:cs="Arial" w:eastAsia="Arial" w:hAnsi="Arial"/>
        </w:rPr>
      </w:pPr>
      <w:r w:rsidDel="00000000" w:rsidR="00000000" w:rsidRPr="00000000">
        <w:rPr>
          <w:rFonts w:ascii="Arial" w:cs="Arial" w:eastAsia="Arial" w:hAnsi="Arial"/>
        </w:rPr>
        <w:drawing>
          <wp:inline distB="0" distT="0" distL="0" distR="0">
            <wp:extent cx="5943600" cy="3289300"/>
            <wp:effectExtent b="0" l="0" r="0" t="0"/>
            <wp:docPr id="2125012262" name="image15.png"/>
            <a:graphic>
              <a:graphicData uri="http://schemas.openxmlformats.org/drawingml/2006/picture">
                <pic:pic>
                  <pic:nvPicPr>
                    <pic:cNvPr id="0" name="image15.png"/>
                    <pic:cNvPicPr preferRelativeResize="0"/>
                  </pic:nvPicPr>
                  <pic:blipFill>
                    <a:blip r:embed="rId16"/>
                    <a:srcRect b="0" l="0" r="0" t="0"/>
                    <a:stretch>
                      <a:fillRect/>
                    </a:stretch>
                  </pic:blipFill>
                  <pic:spPr>
                    <a:xfrm>
                      <a:off x="0" y="0"/>
                      <a:ext cx="5943600" cy="3289300"/>
                    </a:xfrm>
                    <a:prstGeom prst="rect"/>
                    <a:ln/>
                  </pic:spPr>
                </pic:pic>
              </a:graphicData>
            </a:graphic>
          </wp:inline>
        </w:drawing>
      </w:r>
      <w:r w:rsidDel="00000000" w:rsidR="00000000" w:rsidRPr="00000000">
        <w:rPr>
          <w:rFonts w:ascii="Arial" w:cs="Arial" w:eastAsia="Arial" w:hAnsi="Arial"/>
          <w:rtl w:val="0"/>
        </w:rPr>
        <w:t xml:space="preserve"> </w:t>
      </w:r>
    </w:p>
    <w:p w:rsidR="00000000" w:rsidDel="00000000" w:rsidP="00000000" w:rsidRDefault="00000000" w:rsidRPr="00000000" w14:paraId="0000003E">
      <w:pPr>
        <w:jc w:val="both"/>
        <w:rPr>
          <w:rFonts w:ascii="Arial" w:cs="Arial" w:eastAsia="Arial" w:hAnsi="Arial"/>
        </w:rPr>
      </w:pPr>
      <w:r w:rsidDel="00000000" w:rsidR="00000000" w:rsidRPr="00000000">
        <w:rPr>
          <w:rtl w:val="0"/>
        </w:rPr>
      </w:r>
    </w:p>
    <w:p w:rsidR="00000000" w:rsidDel="00000000" w:rsidP="00000000" w:rsidRDefault="00000000" w:rsidRPr="00000000" w14:paraId="0000003F">
      <w:pPr>
        <w:jc w:val="both"/>
        <w:rPr>
          <w:rFonts w:ascii="Arial" w:cs="Arial" w:eastAsia="Arial" w:hAnsi="Arial"/>
        </w:rPr>
      </w:pPr>
      <w:r w:rsidDel="00000000" w:rsidR="00000000" w:rsidRPr="00000000">
        <w:rPr>
          <w:rFonts w:ascii="Arial" w:cs="Arial" w:eastAsia="Arial" w:hAnsi="Arial"/>
          <w:rtl w:val="0"/>
        </w:rPr>
        <w:t xml:space="preserve">Terrible Christmas has chosen Alexandra Palace Theatre because it retains all charm from the Victorian Era in its facilities, being very friendly for family events. Because it is one of London's great cultural venues, its rich history perfectly fit with the event learning and historical theme and complemented the experience of a visitor in view of attending events (Hall &amp; Page, 2014).</w:t>
      </w:r>
    </w:p>
    <w:p w:rsidR="00000000" w:rsidDel="00000000" w:rsidP="00000000" w:rsidRDefault="00000000" w:rsidRPr="00000000" w14:paraId="00000040">
      <w:pPr>
        <w:jc w:val="both"/>
        <w:rPr>
          <w:rFonts w:ascii="Arial" w:cs="Arial" w:eastAsia="Arial" w:hAnsi="Arial"/>
        </w:rPr>
      </w:pPr>
      <w:r w:rsidDel="00000000" w:rsidR="00000000" w:rsidRPr="00000000">
        <w:rPr>
          <w:rFonts w:ascii="Arial" w:cs="Arial" w:eastAsia="Arial" w:hAnsi="Arial"/>
          <w:rtl w:val="0"/>
        </w:rPr>
        <w:t xml:space="preserve">It would also be ideal for family events as it would be readily accessible by public transport, having ample parking, which is a considered critical success factor if the families are to travel with young children. Its spacious capacity can hold large audiences, which will mean that the event will be able to attract and accommodate the target market in comfort.</w:t>
      </w:r>
    </w:p>
    <w:p w:rsidR="00000000" w:rsidDel="00000000" w:rsidP="00000000" w:rsidRDefault="00000000" w:rsidRPr="00000000" w14:paraId="00000041">
      <w:pPr>
        <w:jc w:val="both"/>
        <w:rPr>
          <w:rFonts w:ascii="Arial" w:cs="Arial" w:eastAsia="Arial" w:hAnsi="Arial"/>
        </w:rPr>
      </w:pPr>
      <w:r w:rsidDel="00000000" w:rsidR="00000000" w:rsidRPr="00000000">
        <w:rPr>
          <w:rFonts w:ascii="Arial" w:cs="Arial" w:eastAsia="Arial" w:hAnsi="Arial"/>
          <w:rtl w:val="0"/>
        </w:rPr>
        <w:t xml:space="preserve">Some of the key features of Alexandra Palace Theatre include a well-equipped stage setup, which will suit the show's interactive and visually engaging performance. The theatre contains comfortable seating arrangements and family-friendly facilities such as on-site dining and restroom facilities, which will help in meeting the needs of both children and adults during the show and thereby allow them to enjoy the show to their fullest potential (Bowdin et al., 2006). These factors make the place an ideal venue for hosting a festive and educational event like Horrible Christmas.</w:t>
      </w:r>
    </w:p>
    <w:p w:rsidR="00000000" w:rsidDel="00000000" w:rsidP="00000000" w:rsidRDefault="00000000" w:rsidRPr="00000000" w14:paraId="00000042">
      <w:pPr>
        <w:jc w:val="both"/>
        <w:rPr>
          <w:rFonts w:ascii="Arial" w:cs="Arial" w:eastAsia="Arial" w:hAnsi="Arial"/>
        </w:rPr>
      </w:pPr>
      <w:r w:rsidDel="00000000" w:rsidR="00000000" w:rsidRPr="00000000">
        <w:rPr>
          <w:rFonts w:ascii="Arial" w:cs="Arial" w:eastAsia="Arial" w:hAnsi="Arial"/>
        </w:rPr>
        <w:drawing>
          <wp:inline distB="0" distT="0" distL="0" distR="0">
            <wp:extent cx="5943600" cy="3297555"/>
            <wp:effectExtent b="0" l="0" r="0" t="0"/>
            <wp:docPr descr="A group of icons on a white background&#10;&#10;Description automatically generated" id="2125012260" name="image6.png"/>
            <a:graphic>
              <a:graphicData uri="http://schemas.openxmlformats.org/drawingml/2006/picture">
                <pic:pic>
                  <pic:nvPicPr>
                    <pic:cNvPr descr="A group of icons on a white background&#10;&#10;Description automatically generated" id="0" name="image6.png"/>
                    <pic:cNvPicPr preferRelativeResize="0"/>
                  </pic:nvPicPr>
                  <pic:blipFill>
                    <a:blip r:embed="rId17"/>
                    <a:srcRect b="0" l="0" r="0" t="0"/>
                    <a:stretch>
                      <a:fillRect/>
                    </a:stretch>
                  </pic:blipFill>
                  <pic:spPr>
                    <a:xfrm>
                      <a:off x="0" y="0"/>
                      <a:ext cx="5943600" cy="3297555"/>
                    </a:xfrm>
                    <a:prstGeom prst="rect"/>
                    <a:ln/>
                  </pic:spPr>
                </pic:pic>
              </a:graphicData>
            </a:graphic>
          </wp:inline>
        </w:drawing>
      </w:r>
      <w:r w:rsidDel="00000000" w:rsidR="00000000" w:rsidRPr="00000000">
        <w:rPr>
          <w:rFonts w:ascii="Arial" w:cs="Arial" w:eastAsia="Arial" w:hAnsi="Arial"/>
          <w:rtl w:val="0"/>
        </w:rPr>
        <w:t xml:space="preserve"> </w:t>
      </w:r>
    </w:p>
    <w:p w:rsidR="00000000" w:rsidDel="00000000" w:rsidP="00000000" w:rsidRDefault="00000000" w:rsidRPr="00000000" w14:paraId="00000043">
      <w:pPr>
        <w:jc w:val="both"/>
        <w:rPr>
          <w:rFonts w:ascii="Arial" w:cs="Arial" w:eastAsia="Arial" w:hAnsi="Arial"/>
        </w:rPr>
      </w:pPr>
      <w:r w:rsidDel="00000000" w:rsidR="00000000" w:rsidRPr="00000000">
        <w:rPr>
          <w:rtl w:val="0"/>
        </w:rPr>
      </w:r>
    </w:p>
    <w:p w:rsidR="00000000" w:rsidDel="00000000" w:rsidP="00000000" w:rsidRDefault="00000000" w:rsidRPr="00000000" w14:paraId="00000044">
      <w:pPr>
        <w:jc w:val="both"/>
        <w:rPr>
          <w:rFonts w:ascii="Arial" w:cs="Arial" w:eastAsia="Arial" w:hAnsi="Arial"/>
        </w:rPr>
      </w:pPr>
      <w:r w:rsidDel="00000000" w:rsidR="00000000" w:rsidRPr="00000000">
        <w:rPr>
          <w:rFonts w:ascii="Arial" w:cs="Arial" w:eastAsia="Arial" w:hAnsi="Arial"/>
          <w:rtl w:val="0"/>
        </w:rPr>
        <w:t xml:space="preserve">This Terrible Christmas event inevitably requires operational planning, ensuring a smooth and enjoyable experience. Some of the technical requirements involve high-quality AV equipment that will help communicate clear sounds and vision for an engaging production with historical and winter-themed props and set. Secondly, the props and costume are essential in the deployment and engagement of historical characters and festive elements, which give a commendable and visionary performance that is thrilling to behold (Reason, 2016).</w:t>
      </w:r>
    </w:p>
    <w:p w:rsidR="00000000" w:rsidDel="00000000" w:rsidP="00000000" w:rsidRDefault="00000000" w:rsidRPr="00000000" w14:paraId="00000045">
      <w:pPr>
        <w:jc w:val="both"/>
        <w:rPr>
          <w:rFonts w:ascii="Arial" w:cs="Arial" w:eastAsia="Arial" w:hAnsi="Arial"/>
        </w:rPr>
      </w:pPr>
      <w:r w:rsidDel="00000000" w:rsidR="00000000" w:rsidRPr="00000000">
        <w:rPr>
          <w:rFonts w:ascii="Arial" w:cs="Arial" w:eastAsia="Arial" w:hAnsi="Arial"/>
          <w:rtl w:val="0"/>
        </w:rPr>
        <w:t xml:space="preserve">The comfort of the audience will be catered for through the availability of different snacks and beverages during the interval.  Since families with children are also a target audience, hot chocolate, light refreshments, and family-friendly snack packs will be part of the catering options available.  These will add to the spirits of celebration altogether (Laws &amp; Thyne, 2012).</w:t>
      </w:r>
    </w:p>
    <w:p w:rsidR="00000000" w:rsidDel="00000000" w:rsidP="00000000" w:rsidRDefault="00000000" w:rsidRPr="00000000" w14:paraId="00000046">
      <w:pPr>
        <w:jc w:val="both"/>
        <w:rPr>
          <w:rFonts w:ascii="Arial" w:cs="Arial" w:eastAsia="Arial" w:hAnsi="Arial"/>
        </w:rPr>
      </w:pPr>
      <w:r w:rsidDel="00000000" w:rsidR="00000000" w:rsidRPr="00000000">
        <w:rPr>
          <w:rFonts w:ascii="Arial" w:cs="Arial" w:eastAsia="Arial" w:hAnsi="Arial"/>
          <w:rtl w:val="0"/>
        </w:rPr>
        <w:t xml:space="preserve">On the safety issues, the event would be fully compliant with all the relevant health and safety legislation and regulations to make sure that the venue provides crowd management standards, fire safety, and child-friendly facilities. The staff will be specifically trained in emergency response on how best to minimize the chance of accidents and make the entire audience comfortable and safe during the event (Dodds &amp; Butler, 2019).</w:t>
      </w:r>
    </w:p>
    <w:p w:rsidR="00000000" w:rsidDel="00000000" w:rsidP="00000000" w:rsidRDefault="00000000" w:rsidRPr="00000000" w14:paraId="00000047">
      <w:pPr>
        <w:jc w:val="both"/>
        <w:rPr>
          <w:rFonts w:ascii="Arial" w:cs="Arial" w:eastAsia="Arial" w:hAnsi="Arial"/>
        </w:rPr>
      </w:pPr>
      <w:r w:rsidDel="00000000" w:rsidR="00000000" w:rsidRPr="00000000">
        <w:rPr>
          <w:rFonts w:ascii="Arial" w:cs="Arial" w:eastAsia="Arial" w:hAnsi="Arial"/>
        </w:rPr>
        <w:drawing>
          <wp:inline distB="0" distT="0" distL="0" distR="0">
            <wp:extent cx="5943600" cy="3295650"/>
            <wp:effectExtent b="0" l="0" r="0" t="0"/>
            <wp:docPr descr="A calculator and pen on a paper&#10;&#10;Description automatically generated" id="2125012261" name="image10.png"/>
            <a:graphic>
              <a:graphicData uri="http://schemas.openxmlformats.org/drawingml/2006/picture">
                <pic:pic>
                  <pic:nvPicPr>
                    <pic:cNvPr descr="A calculator and pen on a paper&#10;&#10;Description automatically generated" id="0" name="image10.png"/>
                    <pic:cNvPicPr preferRelativeResize="0"/>
                  </pic:nvPicPr>
                  <pic:blipFill>
                    <a:blip r:embed="rId18"/>
                    <a:srcRect b="0" l="0" r="0" t="0"/>
                    <a:stretch>
                      <a:fillRect/>
                    </a:stretch>
                  </pic:blipFill>
                  <pic:spPr>
                    <a:xfrm>
                      <a:off x="0" y="0"/>
                      <a:ext cx="5943600" cy="3295650"/>
                    </a:xfrm>
                    <a:prstGeom prst="rect"/>
                    <a:ln/>
                  </pic:spPr>
                </pic:pic>
              </a:graphicData>
            </a:graphic>
          </wp:inline>
        </w:drawing>
      </w:r>
      <w:r w:rsidDel="00000000" w:rsidR="00000000" w:rsidRPr="00000000">
        <w:rPr>
          <w:rFonts w:ascii="Arial" w:cs="Arial" w:eastAsia="Arial" w:hAnsi="Arial"/>
          <w:rtl w:val="0"/>
        </w:rPr>
        <w:t xml:space="preserve"> </w:t>
      </w:r>
    </w:p>
    <w:p w:rsidR="00000000" w:rsidDel="00000000" w:rsidP="00000000" w:rsidRDefault="00000000" w:rsidRPr="00000000" w14:paraId="00000048">
      <w:pPr>
        <w:jc w:val="both"/>
        <w:rPr>
          <w:rFonts w:ascii="Arial" w:cs="Arial" w:eastAsia="Arial" w:hAnsi="Arial"/>
        </w:rPr>
      </w:pPr>
      <w:r w:rsidDel="00000000" w:rsidR="00000000" w:rsidRPr="00000000">
        <w:rPr>
          <w:rtl w:val="0"/>
        </w:rPr>
      </w:r>
    </w:p>
    <w:p w:rsidR="00000000" w:rsidDel="00000000" w:rsidP="00000000" w:rsidRDefault="00000000" w:rsidRPr="00000000" w14:paraId="00000049">
      <w:pPr>
        <w:jc w:val="both"/>
        <w:rPr>
          <w:rFonts w:ascii="Arial" w:cs="Arial" w:eastAsia="Arial" w:hAnsi="Arial"/>
        </w:rPr>
      </w:pPr>
      <w:r w:rsidDel="00000000" w:rsidR="00000000" w:rsidRPr="00000000">
        <w:rPr>
          <w:rFonts w:ascii="Arial" w:cs="Arial" w:eastAsia="Arial" w:hAnsi="Arial"/>
          <w:rtl w:val="0"/>
        </w:rPr>
        <w:t xml:space="preserve">It is at this point important that, in creating an effective Horrible Christmas event, proper resource allocation should be in order. Major items to budget for will include :</w:t>
      </w:r>
    </w:p>
    <w:p w:rsidR="00000000" w:rsidDel="00000000" w:rsidP="00000000" w:rsidRDefault="00000000" w:rsidRPr="00000000" w14:paraId="0000004A">
      <w:pPr>
        <w:numPr>
          <w:ilvl w:val="0"/>
          <w:numId w:val="2"/>
        </w:numPr>
        <w:ind w:left="720" w:hanging="360"/>
        <w:jc w:val="both"/>
        <w:rPr>
          <w:rFonts w:ascii="Arial" w:cs="Arial" w:eastAsia="Arial" w:hAnsi="Arial"/>
        </w:rPr>
      </w:pPr>
      <w:r w:rsidDel="00000000" w:rsidR="00000000" w:rsidRPr="00000000">
        <w:rPr>
          <w:rFonts w:ascii="Arial" w:cs="Arial" w:eastAsia="Arial" w:hAnsi="Arial"/>
          <w:rtl w:val="0"/>
        </w:rPr>
        <w:t xml:space="preserve">Costs incurred to hire the venue Alexandra Palace Theatre for the period of the event.</w:t>
      </w:r>
    </w:p>
    <w:p w:rsidR="00000000" w:rsidDel="00000000" w:rsidP="00000000" w:rsidRDefault="00000000" w:rsidRPr="00000000" w14:paraId="0000004B">
      <w:pPr>
        <w:numPr>
          <w:ilvl w:val="0"/>
          <w:numId w:val="2"/>
        </w:numPr>
        <w:ind w:left="720" w:hanging="360"/>
        <w:jc w:val="both"/>
        <w:rPr>
          <w:rFonts w:ascii="Arial" w:cs="Arial" w:eastAsia="Arial" w:hAnsi="Arial"/>
        </w:rPr>
      </w:pPr>
      <w:r w:rsidDel="00000000" w:rsidR="00000000" w:rsidRPr="00000000">
        <w:rPr>
          <w:rFonts w:ascii="Arial" w:cs="Arial" w:eastAsia="Arial" w:hAnsi="Arial"/>
          <w:rtl w:val="0"/>
        </w:rPr>
        <w:t xml:space="preserve">Marketing expenses include social media campaigns, local advertising, and outreach in schools.</w:t>
      </w:r>
    </w:p>
    <w:p w:rsidR="00000000" w:rsidDel="00000000" w:rsidP="00000000" w:rsidRDefault="00000000" w:rsidRPr="00000000" w14:paraId="0000004C">
      <w:pPr>
        <w:numPr>
          <w:ilvl w:val="0"/>
          <w:numId w:val="2"/>
        </w:numPr>
        <w:ind w:left="720" w:hanging="360"/>
        <w:jc w:val="both"/>
        <w:rPr>
          <w:rFonts w:ascii="Arial" w:cs="Arial" w:eastAsia="Arial" w:hAnsi="Arial"/>
        </w:rPr>
      </w:pPr>
      <w:r w:rsidDel="00000000" w:rsidR="00000000" w:rsidRPr="00000000">
        <w:rPr>
          <w:rFonts w:ascii="Arial" w:cs="Arial" w:eastAsia="Arial" w:hAnsi="Arial"/>
          <w:rtl w:val="0"/>
        </w:rPr>
        <w:t xml:space="preserve">All staffing wages to cover ushers, technical crew, and catering personnel.</w:t>
      </w:r>
    </w:p>
    <w:p w:rsidR="00000000" w:rsidDel="00000000" w:rsidP="00000000" w:rsidRDefault="00000000" w:rsidRPr="00000000" w14:paraId="0000004D">
      <w:pPr>
        <w:numPr>
          <w:ilvl w:val="0"/>
          <w:numId w:val="2"/>
        </w:numPr>
        <w:ind w:left="720" w:hanging="360"/>
        <w:jc w:val="both"/>
        <w:rPr>
          <w:rFonts w:ascii="Arial" w:cs="Arial" w:eastAsia="Arial" w:hAnsi="Arial"/>
        </w:rPr>
      </w:pPr>
      <w:r w:rsidDel="00000000" w:rsidR="00000000" w:rsidRPr="00000000">
        <w:rPr>
          <w:rFonts w:ascii="Arial" w:cs="Arial" w:eastAsia="Arial" w:hAnsi="Arial"/>
          <w:rtl w:val="0"/>
        </w:rPr>
        <w:t xml:space="preserve">Rental of equipment such as AV systems, lighting, and stage props that will assist in the smooth running of the show.</w:t>
      </w:r>
    </w:p>
    <w:p w:rsidR="00000000" w:rsidDel="00000000" w:rsidP="00000000" w:rsidRDefault="00000000" w:rsidRPr="00000000" w14:paraId="0000004E">
      <w:pPr>
        <w:numPr>
          <w:ilvl w:val="0"/>
          <w:numId w:val="2"/>
        </w:numPr>
        <w:ind w:left="720" w:hanging="360"/>
        <w:jc w:val="both"/>
        <w:rPr>
          <w:rFonts w:ascii="Arial" w:cs="Arial" w:eastAsia="Arial" w:hAnsi="Arial"/>
        </w:rPr>
      </w:pPr>
      <w:r w:rsidDel="00000000" w:rsidR="00000000" w:rsidRPr="00000000">
        <w:rPr>
          <w:rFonts w:ascii="Arial" w:cs="Arial" w:eastAsia="Arial" w:hAnsi="Arial"/>
          <w:rtl w:val="0"/>
        </w:rPr>
        <w:t xml:space="preserve">Food catering costs for providing snacks and beverages during the interval to keep the families engaged (Allen, 2010). </w:t>
      </w:r>
    </w:p>
    <w:p w:rsidR="00000000" w:rsidDel="00000000" w:rsidP="00000000" w:rsidRDefault="00000000" w:rsidRPr="00000000" w14:paraId="0000004F">
      <w:pPr>
        <w:jc w:val="both"/>
        <w:rPr>
          <w:rFonts w:ascii="Arial" w:cs="Arial" w:eastAsia="Arial" w:hAnsi="Arial"/>
        </w:rPr>
      </w:pPr>
      <w:r w:rsidDel="00000000" w:rsidR="00000000" w:rsidRPr="00000000">
        <w:rPr>
          <w:rFonts w:ascii="Arial" w:cs="Arial" w:eastAsia="Arial" w:hAnsi="Arial"/>
          <w:rtl w:val="0"/>
        </w:rPr>
        <w:t xml:space="preserve">Suppliers will include local vendors for food contrafact, ensuring fresh, family-friendly options. Props and costume providers will also be local businesses; these will also fit into the historical show theme. For outreach, the program will establish partnerships with schools, promoting the event directly to families and encouraging group bookings. In this light, Getz &amp; Page (2024) assert, "The impact of groups is visible throughout all levels of the destination". These strategic allocations will help balance the costs while maximizing audience engagement and profitability.</w:t>
      </w:r>
    </w:p>
    <w:p w:rsidR="00000000" w:rsidDel="00000000" w:rsidP="00000000" w:rsidRDefault="00000000" w:rsidRPr="00000000" w14:paraId="00000050">
      <w:pPr>
        <w:jc w:val="both"/>
        <w:rPr>
          <w:rFonts w:ascii="Arial" w:cs="Arial" w:eastAsia="Arial" w:hAnsi="Arial"/>
        </w:rPr>
      </w:pPr>
      <w:r w:rsidDel="00000000" w:rsidR="00000000" w:rsidRPr="00000000">
        <w:rPr>
          <w:rFonts w:ascii="Arial" w:cs="Arial" w:eastAsia="Arial" w:hAnsi="Arial"/>
        </w:rPr>
        <w:drawing>
          <wp:inline distB="0" distT="0" distL="0" distR="0">
            <wp:extent cx="5943600" cy="3355340"/>
            <wp:effectExtent b="0" l="0" r="0" t="0"/>
            <wp:docPr descr="A close-up of a report&#10;&#10;Description automatically generated" id="2125012263" name="image8.png"/>
            <a:graphic>
              <a:graphicData uri="http://schemas.openxmlformats.org/drawingml/2006/picture">
                <pic:pic>
                  <pic:nvPicPr>
                    <pic:cNvPr descr="A close-up of a report&#10;&#10;Description automatically generated" id="0" name="image8.png"/>
                    <pic:cNvPicPr preferRelativeResize="0"/>
                  </pic:nvPicPr>
                  <pic:blipFill>
                    <a:blip r:embed="rId19"/>
                    <a:srcRect b="0" l="0" r="0" t="0"/>
                    <a:stretch>
                      <a:fillRect/>
                    </a:stretch>
                  </pic:blipFill>
                  <pic:spPr>
                    <a:xfrm>
                      <a:off x="0" y="0"/>
                      <a:ext cx="5943600" cy="3355340"/>
                    </a:xfrm>
                    <a:prstGeom prst="rect"/>
                    <a:ln/>
                  </pic:spPr>
                </pic:pic>
              </a:graphicData>
            </a:graphic>
          </wp:inline>
        </w:drawing>
      </w:r>
      <w:r w:rsidDel="00000000" w:rsidR="00000000" w:rsidRPr="00000000">
        <w:rPr>
          <w:rFonts w:ascii="Arial" w:cs="Arial" w:eastAsia="Arial" w:hAnsi="Arial"/>
          <w:rtl w:val="0"/>
        </w:rPr>
        <w:t xml:space="preserve"> </w:t>
      </w:r>
    </w:p>
    <w:p w:rsidR="00000000" w:rsidDel="00000000" w:rsidP="00000000" w:rsidRDefault="00000000" w:rsidRPr="00000000" w14:paraId="00000051">
      <w:pPr>
        <w:jc w:val="both"/>
        <w:rPr>
          <w:rFonts w:ascii="Arial" w:cs="Arial" w:eastAsia="Arial" w:hAnsi="Arial"/>
        </w:rPr>
      </w:pPr>
      <w:r w:rsidDel="00000000" w:rsidR="00000000" w:rsidRPr="00000000">
        <w:rPr>
          <w:rtl w:val="0"/>
        </w:rPr>
      </w:r>
    </w:p>
    <w:p w:rsidR="00000000" w:rsidDel="00000000" w:rsidP="00000000" w:rsidRDefault="00000000" w:rsidRPr="00000000" w14:paraId="00000052">
      <w:pPr>
        <w:jc w:val="both"/>
        <w:rPr>
          <w:rFonts w:ascii="Arial" w:cs="Arial" w:eastAsia="Arial" w:hAnsi="Arial"/>
        </w:rPr>
      </w:pPr>
      <w:r w:rsidDel="00000000" w:rsidR="00000000" w:rsidRPr="00000000">
        <w:rPr>
          <w:rFonts w:ascii="Arial" w:cs="Arial" w:eastAsia="Arial" w:hAnsi="Arial"/>
          <w:rtl w:val="0"/>
        </w:rPr>
        <w:t xml:space="preserve">The financial overview for the Horrible Christmas event outlines the key predicted costs and funding strategies. The total estimated costs amount to £ 27,000, comprising:</w:t>
      </w:r>
    </w:p>
    <w:p w:rsidR="00000000" w:rsidDel="00000000" w:rsidP="00000000" w:rsidRDefault="00000000" w:rsidRPr="00000000" w14:paraId="00000053">
      <w:pPr>
        <w:numPr>
          <w:ilvl w:val="0"/>
          <w:numId w:val="1"/>
        </w:numPr>
        <w:ind w:left="720" w:hanging="360"/>
        <w:jc w:val="both"/>
        <w:rPr>
          <w:rFonts w:ascii="Arial" w:cs="Arial" w:eastAsia="Arial" w:hAnsi="Arial"/>
        </w:rPr>
      </w:pPr>
      <w:r w:rsidDel="00000000" w:rsidR="00000000" w:rsidRPr="00000000">
        <w:rPr>
          <w:rFonts w:ascii="Arial" w:cs="Arial" w:eastAsia="Arial" w:hAnsi="Arial"/>
          <w:rtl w:val="0"/>
        </w:rPr>
        <w:t xml:space="preserve">Venue hire for Alexandra Palace Theatre: £10,000</w:t>
      </w:r>
    </w:p>
    <w:p w:rsidR="00000000" w:rsidDel="00000000" w:rsidP="00000000" w:rsidRDefault="00000000" w:rsidRPr="00000000" w14:paraId="00000054">
      <w:pPr>
        <w:numPr>
          <w:ilvl w:val="0"/>
          <w:numId w:val="1"/>
        </w:numPr>
        <w:ind w:left="720" w:hanging="360"/>
        <w:jc w:val="both"/>
        <w:rPr>
          <w:rFonts w:ascii="Arial" w:cs="Arial" w:eastAsia="Arial" w:hAnsi="Arial"/>
        </w:rPr>
      </w:pPr>
      <w:r w:rsidDel="00000000" w:rsidR="00000000" w:rsidRPr="00000000">
        <w:rPr>
          <w:rFonts w:ascii="Arial" w:cs="Arial" w:eastAsia="Arial" w:hAnsi="Arial"/>
          <w:rtl w:val="0"/>
        </w:rPr>
        <w:t xml:space="preserve">Marketing costs: social media, local advertising, school outreach  £3000</w:t>
      </w:r>
    </w:p>
    <w:p w:rsidR="00000000" w:rsidDel="00000000" w:rsidP="00000000" w:rsidRDefault="00000000" w:rsidRPr="00000000" w14:paraId="00000055">
      <w:pPr>
        <w:numPr>
          <w:ilvl w:val="0"/>
          <w:numId w:val="1"/>
        </w:numPr>
        <w:ind w:left="720" w:hanging="360"/>
        <w:jc w:val="both"/>
        <w:rPr>
          <w:rFonts w:ascii="Arial" w:cs="Arial" w:eastAsia="Arial" w:hAnsi="Arial"/>
        </w:rPr>
      </w:pPr>
      <w:r w:rsidDel="00000000" w:rsidR="00000000" w:rsidRPr="00000000">
        <w:rPr>
          <w:rFonts w:ascii="Arial" w:cs="Arial" w:eastAsia="Arial" w:hAnsi="Arial"/>
          <w:rtl w:val="0"/>
        </w:rPr>
        <w:t xml:space="preserve">Staffing costs for ushers, technical crew, and catering personnel: £7,000</w:t>
      </w:r>
    </w:p>
    <w:p w:rsidR="00000000" w:rsidDel="00000000" w:rsidP="00000000" w:rsidRDefault="00000000" w:rsidRPr="00000000" w14:paraId="00000056">
      <w:pPr>
        <w:numPr>
          <w:ilvl w:val="0"/>
          <w:numId w:val="1"/>
        </w:numPr>
        <w:ind w:left="720" w:hanging="360"/>
        <w:jc w:val="both"/>
        <w:rPr>
          <w:rFonts w:ascii="Arial" w:cs="Arial" w:eastAsia="Arial" w:hAnsi="Arial"/>
        </w:rPr>
      </w:pPr>
      <w:r w:rsidDel="00000000" w:rsidR="00000000" w:rsidRPr="00000000">
        <w:rPr>
          <w:rFonts w:ascii="Arial" w:cs="Arial" w:eastAsia="Arial" w:hAnsi="Arial"/>
          <w:rtl w:val="0"/>
        </w:rPr>
        <w:t xml:space="preserve">Technical equipment rental for AV systems, light, and properties: £5,000</w:t>
      </w:r>
    </w:p>
    <w:p w:rsidR="00000000" w:rsidDel="00000000" w:rsidP="00000000" w:rsidRDefault="00000000" w:rsidRPr="00000000" w14:paraId="00000057">
      <w:pPr>
        <w:numPr>
          <w:ilvl w:val="0"/>
          <w:numId w:val="1"/>
        </w:numPr>
        <w:ind w:left="720" w:hanging="360"/>
        <w:jc w:val="both"/>
        <w:rPr>
          <w:rFonts w:ascii="Arial" w:cs="Arial" w:eastAsia="Arial" w:hAnsi="Arial"/>
        </w:rPr>
      </w:pPr>
      <w:r w:rsidDel="00000000" w:rsidR="00000000" w:rsidRPr="00000000">
        <w:rPr>
          <w:rFonts w:ascii="Arial" w:cs="Arial" w:eastAsia="Arial" w:hAnsi="Arial"/>
          <w:rtl w:val="0"/>
        </w:rPr>
        <w:t xml:space="preserve">Snack and refreshment catering: £2,000 </w:t>
      </w:r>
    </w:p>
    <w:p w:rsidR="00000000" w:rsidDel="00000000" w:rsidP="00000000" w:rsidRDefault="00000000" w:rsidRPr="00000000" w14:paraId="00000058">
      <w:pPr>
        <w:jc w:val="both"/>
        <w:rPr>
          <w:rFonts w:ascii="Arial" w:cs="Arial" w:eastAsia="Arial" w:hAnsi="Arial"/>
        </w:rPr>
      </w:pPr>
      <w:r w:rsidDel="00000000" w:rsidR="00000000" w:rsidRPr="00000000">
        <w:rPr>
          <w:rFonts w:ascii="Arial" w:cs="Arial" w:eastAsia="Arial" w:hAnsi="Arial"/>
          <w:rtl w:val="0"/>
        </w:rPr>
        <w:t xml:space="preserve">These costs will be catered for through the diversified event funds from the following sources: ticket sales; early bird and family package promotions will be used to encourage advance bookings. Sponsorship from local businesses and educational organizations will also provide additional financial sponsorship in the running of the event. Merchandise sales of Horrible Histories-themed items, such as books and souvenirs, will add to the income coming to the event (Cuffy et al., 2020). These will bring joint efforts for the event to be lucrative and sustainable.</w:t>
      </w:r>
    </w:p>
    <w:p w:rsidR="00000000" w:rsidDel="00000000" w:rsidP="00000000" w:rsidRDefault="00000000" w:rsidRPr="00000000" w14:paraId="00000059">
      <w:pPr>
        <w:jc w:val="both"/>
        <w:rPr>
          <w:rFonts w:ascii="Arial" w:cs="Arial" w:eastAsia="Arial" w:hAnsi="Arial"/>
        </w:rPr>
      </w:pPr>
      <w:r w:rsidDel="00000000" w:rsidR="00000000" w:rsidRPr="00000000">
        <w:rPr>
          <w:rFonts w:ascii="Arial" w:cs="Arial" w:eastAsia="Arial" w:hAnsi="Arial"/>
        </w:rPr>
        <w:drawing>
          <wp:inline distB="0" distT="0" distL="0" distR="0">
            <wp:extent cx="5943600" cy="3313430"/>
            <wp:effectExtent b="0" l="0" r="0" t="0"/>
            <wp:docPr descr="A screenshot of a computer screen&#10;&#10;Description automatically generated" id="2125012264" name="image2.png"/>
            <a:graphic>
              <a:graphicData uri="http://schemas.openxmlformats.org/drawingml/2006/picture">
                <pic:pic>
                  <pic:nvPicPr>
                    <pic:cNvPr descr="A screenshot of a computer screen&#10;&#10;Description automatically generated" id="0" name="image2.png"/>
                    <pic:cNvPicPr preferRelativeResize="0"/>
                  </pic:nvPicPr>
                  <pic:blipFill>
                    <a:blip r:embed="rId20"/>
                    <a:srcRect b="0" l="0" r="0" t="0"/>
                    <a:stretch>
                      <a:fillRect/>
                    </a:stretch>
                  </pic:blipFill>
                  <pic:spPr>
                    <a:xfrm>
                      <a:off x="0" y="0"/>
                      <a:ext cx="5943600" cy="3313430"/>
                    </a:xfrm>
                    <a:prstGeom prst="rect"/>
                    <a:ln/>
                  </pic:spPr>
                </pic:pic>
              </a:graphicData>
            </a:graphic>
          </wp:inline>
        </w:drawing>
      </w:r>
      <w:r w:rsidDel="00000000" w:rsidR="00000000" w:rsidRPr="00000000">
        <w:rPr>
          <w:rFonts w:ascii="Arial" w:cs="Arial" w:eastAsia="Arial" w:hAnsi="Arial"/>
          <w:rtl w:val="0"/>
        </w:rPr>
        <w:t xml:space="preserve"> </w:t>
      </w:r>
    </w:p>
    <w:p w:rsidR="00000000" w:rsidDel="00000000" w:rsidP="00000000" w:rsidRDefault="00000000" w:rsidRPr="00000000" w14:paraId="0000005A">
      <w:pPr>
        <w:jc w:val="both"/>
        <w:rPr>
          <w:rFonts w:ascii="Arial" w:cs="Arial" w:eastAsia="Arial" w:hAnsi="Arial"/>
        </w:rPr>
      </w:pPr>
      <w:r w:rsidDel="00000000" w:rsidR="00000000" w:rsidRPr="00000000">
        <w:rPr>
          <w:rtl w:val="0"/>
        </w:rPr>
      </w:r>
    </w:p>
    <w:p w:rsidR="00000000" w:rsidDel="00000000" w:rsidP="00000000" w:rsidRDefault="00000000" w:rsidRPr="00000000" w14:paraId="0000005B">
      <w:pPr>
        <w:jc w:val="both"/>
        <w:rPr>
          <w:rFonts w:ascii="Arial" w:cs="Arial" w:eastAsia="Arial" w:hAnsi="Arial"/>
        </w:rPr>
      </w:pPr>
      <w:r w:rsidDel="00000000" w:rsidR="00000000" w:rsidRPr="00000000">
        <w:rPr>
          <w:rFonts w:ascii="Arial" w:cs="Arial" w:eastAsia="Arial" w:hAnsi="Arial"/>
          <w:rtl w:val="0"/>
        </w:rPr>
        <w:t xml:space="preserve">Different revenue strategies will be employed to ensure that the Horrible Christmas event realizes profit. Revenues will majorly emanate from ticket sales achieved through the following categories of ticket prices:</w:t>
      </w:r>
    </w:p>
    <w:p w:rsidR="00000000" w:rsidDel="00000000" w:rsidP="00000000" w:rsidRDefault="00000000" w:rsidRPr="00000000" w14:paraId="0000005C">
      <w:pPr>
        <w:jc w:val="both"/>
        <w:rPr>
          <w:rFonts w:ascii="Arial" w:cs="Arial" w:eastAsia="Arial" w:hAnsi="Arial"/>
        </w:rPr>
      </w:pPr>
      <w:r w:rsidDel="00000000" w:rsidR="00000000" w:rsidRPr="00000000">
        <w:rPr>
          <w:rFonts w:ascii="Arial" w:cs="Arial" w:eastAsia="Arial" w:hAnsi="Arial"/>
          <w:rtl w:val="0"/>
        </w:rPr>
        <w:t xml:space="preserve">- Adult Tickets: 15 GBP</w:t>
      </w:r>
    </w:p>
    <w:p w:rsidR="00000000" w:rsidDel="00000000" w:rsidP="00000000" w:rsidRDefault="00000000" w:rsidRPr="00000000" w14:paraId="0000005D">
      <w:pPr>
        <w:jc w:val="both"/>
        <w:rPr>
          <w:rFonts w:ascii="Arial" w:cs="Arial" w:eastAsia="Arial" w:hAnsi="Arial"/>
        </w:rPr>
      </w:pPr>
      <w:r w:rsidDel="00000000" w:rsidR="00000000" w:rsidRPr="00000000">
        <w:rPr>
          <w:rFonts w:ascii="Arial" w:cs="Arial" w:eastAsia="Arial" w:hAnsi="Arial"/>
          <w:rtl w:val="0"/>
        </w:rPr>
        <w:t xml:space="preserve">- Child Tickets: £10</w:t>
      </w:r>
    </w:p>
    <w:p w:rsidR="00000000" w:rsidDel="00000000" w:rsidP="00000000" w:rsidRDefault="00000000" w:rsidRPr="00000000" w14:paraId="0000005E">
      <w:pPr>
        <w:jc w:val="both"/>
        <w:rPr>
          <w:rFonts w:ascii="Arial" w:cs="Arial" w:eastAsia="Arial" w:hAnsi="Arial"/>
        </w:rPr>
      </w:pPr>
      <w:r w:rsidDel="00000000" w:rsidR="00000000" w:rsidRPr="00000000">
        <w:rPr>
          <w:rFonts w:ascii="Arial" w:cs="Arial" w:eastAsia="Arial" w:hAnsi="Arial"/>
          <w:rtl w:val="0"/>
        </w:rPr>
        <w:t xml:space="preserve">- Family Packages (4 tickets): £40</w:t>
      </w:r>
    </w:p>
    <w:p w:rsidR="00000000" w:rsidDel="00000000" w:rsidP="00000000" w:rsidRDefault="00000000" w:rsidRPr="00000000" w14:paraId="0000005F">
      <w:pPr>
        <w:jc w:val="both"/>
        <w:rPr>
          <w:rFonts w:ascii="Arial" w:cs="Arial" w:eastAsia="Arial" w:hAnsi="Arial"/>
        </w:rPr>
      </w:pPr>
      <w:r w:rsidDel="00000000" w:rsidR="00000000" w:rsidRPr="00000000">
        <w:rPr>
          <w:rFonts w:ascii="Arial" w:cs="Arial" w:eastAsia="Arial" w:hAnsi="Arial"/>
          <w:rtl w:val="0"/>
        </w:rPr>
        <w:t xml:space="preserve">Selling 2 000 tickets at the estimated average ticket price of £ 12.5, it is projected that this event will realize ticket sales valued at £ 25 000. The exploitation of the family packages shows block bookings critical in making the event accessible to its target market in addition to being appealing (Hall &amp; Page, 2014). Apart from ticket sales, the other revenue will come from merchandise sales associated with Horrible Histories in terms of books, paraphernalia, and souvenirs. Merchandise will be sold before the show and after the show to supplement this event's profitability. Snacks and beverages will also be sold during the interval to add to the extra revenue that is to be created from the show according to Silva 2024. Together, they ensure that the revenue streams are diversified to cover all the costs and maximize the profits.</w:t>
      </w:r>
    </w:p>
    <w:p w:rsidR="00000000" w:rsidDel="00000000" w:rsidP="00000000" w:rsidRDefault="00000000" w:rsidRPr="00000000" w14:paraId="00000060">
      <w:pPr>
        <w:jc w:val="both"/>
        <w:rPr>
          <w:rFonts w:ascii="Arial" w:cs="Arial" w:eastAsia="Arial" w:hAnsi="Arial"/>
        </w:rPr>
      </w:pPr>
      <w:r w:rsidDel="00000000" w:rsidR="00000000" w:rsidRPr="00000000">
        <w:rPr>
          <w:rFonts w:ascii="Arial" w:cs="Arial" w:eastAsia="Arial" w:hAnsi="Arial"/>
        </w:rPr>
        <w:drawing>
          <wp:inline distB="0" distT="0" distL="0" distR="0">
            <wp:extent cx="5943600" cy="3336290"/>
            <wp:effectExtent b="0" l="0" r="0" t="0"/>
            <wp:docPr descr="A close-up of a risk meter&#10;&#10;Description automatically generated" id="2125012265" name="image7.png"/>
            <a:graphic>
              <a:graphicData uri="http://schemas.openxmlformats.org/drawingml/2006/picture">
                <pic:pic>
                  <pic:nvPicPr>
                    <pic:cNvPr descr="A close-up of a risk meter&#10;&#10;Description automatically generated" id="0" name="image7.png"/>
                    <pic:cNvPicPr preferRelativeResize="0"/>
                  </pic:nvPicPr>
                  <pic:blipFill>
                    <a:blip r:embed="rId21"/>
                    <a:srcRect b="0" l="0" r="0" t="0"/>
                    <a:stretch>
                      <a:fillRect/>
                    </a:stretch>
                  </pic:blipFill>
                  <pic:spPr>
                    <a:xfrm>
                      <a:off x="0" y="0"/>
                      <a:ext cx="5943600" cy="3336290"/>
                    </a:xfrm>
                    <a:prstGeom prst="rect"/>
                    <a:ln/>
                  </pic:spPr>
                </pic:pic>
              </a:graphicData>
            </a:graphic>
          </wp:inline>
        </w:drawing>
      </w:r>
      <w:r w:rsidDel="00000000" w:rsidR="00000000" w:rsidRPr="00000000">
        <w:rPr>
          <w:rFonts w:ascii="Arial" w:cs="Arial" w:eastAsia="Arial" w:hAnsi="Arial"/>
          <w:rtl w:val="0"/>
        </w:rPr>
        <w:t xml:space="preserve"> </w:t>
      </w:r>
    </w:p>
    <w:p w:rsidR="00000000" w:rsidDel="00000000" w:rsidP="00000000" w:rsidRDefault="00000000" w:rsidRPr="00000000" w14:paraId="00000061">
      <w:pPr>
        <w:jc w:val="both"/>
        <w:rPr>
          <w:rFonts w:ascii="Arial" w:cs="Arial" w:eastAsia="Arial" w:hAnsi="Arial"/>
        </w:rPr>
      </w:pPr>
      <w:r w:rsidDel="00000000" w:rsidR="00000000" w:rsidRPr="00000000">
        <w:rPr>
          <w:rtl w:val="0"/>
        </w:rPr>
      </w:r>
    </w:p>
    <w:p w:rsidR="00000000" w:rsidDel="00000000" w:rsidP="00000000" w:rsidRDefault="00000000" w:rsidRPr="00000000" w14:paraId="00000062">
      <w:pPr>
        <w:jc w:val="both"/>
        <w:rPr>
          <w:rFonts w:ascii="Arial" w:cs="Arial" w:eastAsia="Arial" w:hAnsi="Arial"/>
        </w:rPr>
      </w:pPr>
      <w:r w:rsidDel="00000000" w:rsidR="00000000" w:rsidRPr="00000000">
        <w:rPr>
          <w:rFonts w:ascii="Arial" w:cs="Arial" w:eastAsia="Arial" w:hAnsi="Arial"/>
          <w:rtl w:val="0"/>
        </w:rPr>
        <w:t xml:space="preserve">Terrible Christmas events may expose many risks. Actually, the variety of Christmas events in holiday seasons can lead to the risk of poor sales; this, in return, means families could be attending other festive events and driving overall attendance and revenue down (Dodds &amp; Butler, 2019). Other risks could include adverse conditions including snow or heavy rainfall that could deter many people from attending the event with their families.</w:t>
      </w:r>
    </w:p>
    <w:p w:rsidR="00000000" w:rsidDel="00000000" w:rsidP="00000000" w:rsidRDefault="00000000" w:rsidRPr="00000000" w14:paraId="00000063">
      <w:pPr>
        <w:jc w:val="both"/>
        <w:rPr>
          <w:rFonts w:ascii="Arial" w:cs="Arial" w:eastAsia="Arial" w:hAnsi="Arial"/>
        </w:rPr>
      </w:pPr>
      <w:r w:rsidDel="00000000" w:rsidR="00000000" w:rsidRPr="00000000">
        <w:rPr>
          <w:rFonts w:ascii="Arial" w:cs="Arial" w:eastAsia="Arial" w:hAnsi="Arial"/>
          <w:rtl w:val="0"/>
        </w:rPr>
        <w:t xml:space="preserve">The purchase of tickets will be well in advance through a strong marketing campaign accompanied by special promotions, such as early bird discounts, family packages, to avoid such risks. This will ensure in advance the commitment of the audience. Contingency plans will be in place for bad weather, including flexible rescheduling and enhancements in transportation to the venue. This is in agreement with Reason (2016), who states that this would lessen the effect of bad weather or any other circumstance that may occur unexpectedly. Indoor entertainment within a well-accessible venue like Alexandra Palace will also provide some buffer zone against concerns of inclement weather. These approaches will reduce risk to the seamless execution of the event.</w:t>
      </w:r>
    </w:p>
    <w:p w:rsidR="00000000" w:rsidDel="00000000" w:rsidP="00000000" w:rsidRDefault="00000000" w:rsidRPr="00000000" w14:paraId="00000064">
      <w:pPr>
        <w:jc w:val="both"/>
        <w:rPr>
          <w:rFonts w:ascii="Arial" w:cs="Arial" w:eastAsia="Arial" w:hAnsi="Arial"/>
        </w:rPr>
      </w:pPr>
      <w:r w:rsidDel="00000000" w:rsidR="00000000" w:rsidRPr="00000000">
        <w:rPr>
          <w:rFonts w:ascii="Arial" w:cs="Arial" w:eastAsia="Arial" w:hAnsi="Arial"/>
        </w:rPr>
        <w:drawing>
          <wp:inline distB="0" distT="0" distL="0" distR="0">
            <wp:extent cx="5943600" cy="3338830"/>
            <wp:effectExtent b="0" l="0" r="0" t="0"/>
            <wp:docPr descr="A group of icons with text&#10;&#10;Description automatically generated" id="2125012266" name="image17.png"/>
            <a:graphic>
              <a:graphicData uri="http://schemas.openxmlformats.org/drawingml/2006/picture">
                <pic:pic>
                  <pic:nvPicPr>
                    <pic:cNvPr descr="A group of icons with text&#10;&#10;Description automatically generated" id="0" name="image17.png"/>
                    <pic:cNvPicPr preferRelativeResize="0"/>
                  </pic:nvPicPr>
                  <pic:blipFill>
                    <a:blip r:embed="rId22"/>
                    <a:srcRect b="0" l="0" r="0" t="0"/>
                    <a:stretch>
                      <a:fillRect/>
                    </a:stretch>
                  </pic:blipFill>
                  <pic:spPr>
                    <a:xfrm>
                      <a:off x="0" y="0"/>
                      <a:ext cx="5943600" cy="3338830"/>
                    </a:xfrm>
                    <a:prstGeom prst="rect"/>
                    <a:ln/>
                  </pic:spPr>
                </pic:pic>
              </a:graphicData>
            </a:graphic>
          </wp:inline>
        </w:drawing>
      </w:r>
      <w:r w:rsidDel="00000000" w:rsidR="00000000" w:rsidRPr="00000000">
        <w:rPr>
          <w:rFonts w:ascii="Arial" w:cs="Arial" w:eastAsia="Arial" w:hAnsi="Arial"/>
          <w:rtl w:val="0"/>
        </w:rPr>
        <w:t xml:space="preserve"> </w:t>
      </w:r>
    </w:p>
    <w:p w:rsidR="00000000" w:rsidDel="00000000" w:rsidP="00000000" w:rsidRDefault="00000000" w:rsidRPr="00000000" w14:paraId="00000065">
      <w:pPr>
        <w:jc w:val="both"/>
        <w:rPr>
          <w:rFonts w:ascii="Arial" w:cs="Arial" w:eastAsia="Arial" w:hAnsi="Arial"/>
        </w:rPr>
      </w:pPr>
      <w:r w:rsidDel="00000000" w:rsidR="00000000" w:rsidRPr="00000000">
        <w:rPr>
          <w:rtl w:val="0"/>
        </w:rPr>
      </w:r>
    </w:p>
    <w:p w:rsidR="00000000" w:rsidDel="00000000" w:rsidP="00000000" w:rsidRDefault="00000000" w:rsidRPr="00000000" w14:paraId="00000066">
      <w:pPr>
        <w:jc w:val="both"/>
        <w:rPr>
          <w:rFonts w:ascii="Arial" w:cs="Arial" w:eastAsia="Arial" w:hAnsi="Arial"/>
        </w:rPr>
      </w:pPr>
      <w:r w:rsidDel="00000000" w:rsidR="00000000" w:rsidRPr="00000000">
        <w:rPr>
          <w:rFonts w:ascii="Arial" w:cs="Arial" w:eastAsia="Arial" w:hAnsi="Arial"/>
          <w:rtl w:val="0"/>
        </w:rPr>
        <w:t xml:space="preserve">Apart from these, the "Horrible Christmas" provides a good deal of legitimacy in the sphere of winter events and manages to combine education with entertainment rather well. During the holiday periods, there is enough demand for activities that one can enjoy together as a family; hence, events like these might win an audience interested in both education and entertainment (Horrible Histories, 2024).</w:t>
      </w:r>
    </w:p>
    <w:p w:rsidR="00000000" w:rsidDel="00000000" w:rsidP="00000000" w:rsidRDefault="00000000" w:rsidRPr="00000000" w14:paraId="00000067">
      <w:pPr>
        <w:jc w:val="both"/>
        <w:rPr>
          <w:rFonts w:ascii="Arial" w:cs="Arial" w:eastAsia="Arial" w:hAnsi="Arial"/>
        </w:rPr>
      </w:pPr>
      <w:r w:rsidDel="00000000" w:rsidR="00000000" w:rsidRPr="00000000">
        <w:rPr>
          <w:rFonts w:ascii="Arial" w:cs="Arial" w:eastAsia="Arial" w:hAnsi="Arial"/>
          <w:rtl w:val="0"/>
        </w:rPr>
        <w:t xml:space="preserve">A strong complement of marketing via social media, outreach programs, and partnerships with schools will be implemented to ensure that the visibility and, ultimately, sales of the event's tickets are maximized. Strongly promote what is unique about the educational content but assure fun and enjoyment.</w:t>
      </w:r>
    </w:p>
    <w:p w:rsidR="00000000" w:rsidDel="00000000" w:rsidP="00000000" w:rsidRDefault="00000000" w:rsidRPr="00000000" w14:paraId="00000068">
      <w:pPr>
        <w:jc w:val="both"/>
        <w:rPr>
          <w:rFonts w:ascii="Arial" w:cs="Arial" w:eastAsia="Arial" w:hAnsi="Arial"/>
        </w:rPr>
      </w:pPr>
      <w:r w:rsidDel="00000000" w:rsidR="00000000" w:rsidRPr="00000000">
        <w:rPr>
          <w:rFonts w:ascii="Arial" w:cs="Arial" w:eastAsia="Arial" w:hAnsi="Arial"/>
          <w:rtl w:val="0"/>
        </w:rPr>
        <w:t xml:space="preserve">In addition, production values must be of high quality for an excellent experience. The investing in professional audio-visual equipment, costumes, and props would add to the performance. The above-mentioned areas will assist this "Horrible Christmas" event in great engagement and attendance for profitability (Bowdin et al., 2023).</w:t>
      </w:r>
    </w:p>
    <w:p w:rsidR="00000000" w:rsidDel="00000000" w:rsidP="00000000" w:rsidRDefault="00000000" w:rsidRPr="00000000" w14:paraId="00000069">
      <w:pPr>
        <w:jc w:val="both"/>
        <w:rPr>
          <w:rFonts w:ascii="Arial" w:cs="Arial" w:eastAsia="Arial" w:hAnsi="Arial"/>
        </w:rPr>
      </w:pPr>
      <w:r w:rsidDel="00000000" w:rsidR="00000000" w:rsidRPr="00000000">
        <w:rPr>
          <w:rFonts w:ascii="Arial" w:cs="Arial" w:eastAsia="Arial" w:hAnsi="Arial"/>
        </w:rPr>
        <w:drawing>
          <wp:inline distB="0" distT="0" distL="0" distR="0">
            <wp:extent cx="6463177" cy="3901400"/>
            <wp:effectExtent b="0" l="0" r="0" t="0"/>
            <wp:docPr descr="A close-up of a document&#10;&#10;Description automatically generated" id="2125012267" name="image14.png"/>
            <a:graphic>
              <a:graphicData uri="http://schemas.openxmlformats.org/drawingml/2006/picture">
                <pic:pic>
                  <pic:nvPicPr>
                    <pic:cNvPr descr="A close-up of a document&#10;&#10;Description automatically generated" id="0" name="image14.png"/>
                    <pic:cNvPicPr preferRelativeResize="0"/>
                  </pic:nvPicPr>
                  <pic:blipFill>
                    <a:blip r:embed="rId23"/>
                    <a:srcRect b="0" l="0" r="0" t="0"/>
                    <a:stretch>
                      <a:fillRect/>
                    </a:stretch>
                  </pic:blipFill>
                  <pic:spPr>
                    <a:xfrm>
                      <a:off x="0" y="0"/>
                      <a:ext cx="6463177" cy="3901400"/>
                    </a:xfrm>
                    <a:prstGeom prst="rect"/>
                    <a:ln/>
                  </pic:spPr>
                </pic:pic>
              </a:graphicData>
            </a:graphic>
          </wp:inline>
        </w:drawing>
      </w:r>
      <w:r w:rsidDel="00000000" w:rsidR="00000000" w:rsidRPr="00000000">
        <w:rPr>
          <w:rFonts w:ascii="Arial" w:cs="Arial" w:eastAsia="Arial" w:hAnsi="Arial"/>
          <w:rtl w:val="0"/>
        </w:rPr>
        <w:t xml:space="preserve"> </w:t>
      </w:r>
    </w:p>
    <w:sectPr>
      <w:headerReference r:id="rId24" w:type="default"/>
      <w:headerReference r:id="rId25" w:type="first"/>
      <w:headerReference r:id="rId26" w:type="even"/>
      <w:footerReference r:id="rId27" w:type="default"/>
      <w:footerReference r:id="rId28" w:type="first"/>
      <w:footerReference r:id="rId29" w:type="even"/>
      <w:pgSz w:h="15840" w:w="12240" w:orient="portrait"/>
      <w:pgMar w:bottom="1440" w:top="1440" w:left="1440" w:right="1440" w:header="720" w:footer="720"/>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Aptos"/>
  <w:font w:name="Play">
    <w:embedRegular w:fontKey="{00000000-0000-0000-0000-000000000000}" r:id="rId1" w:subsetted="0"/>
    <w:embedBold w:fontKey="{00000000-0000-0000-0000-000000000000}" r:id="rId2"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6D">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Aptos" w:cs="Aptos" w:eastAsia="Aptos" w:hAnsi="Aptos"/>
        <w:b w:val="0"/>
        <w:i w:val="0"/>
        <w:smallCaps w:val="0"/>
        <w:strike w:val="0"/>
        <w:color w:val="000000"/>
        <w:sz w:val="24"/>
        <w:szCs w:val="24"/>
        <w:u w:val="none"/>
        <w:shd w:fill="auto" w:val="clear"/>
        <w:vertAlign w:val="baseline"/>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6E">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Aptos" w:cs="Aptos" w:eastAsia="Aptos" w:hAnsi="Aptos"/>
        <w:b w:val="0"/>
        <w:i w:val="0"/>
        <w:smallCaps w:val="0"/>
        <w:strike w:val="0"/>
        <w:color w:val="000000"/>
        <w:sz w:val="24"/>
        <w:szCs w:val="24"/>
        <w:u w:val="none"/>
        <w:shd w:fill="auto" w:val="clear"/>
        <w:vertAlign w:val="baseline"/>
      </w:rPr>
    </w:pPr>
    <w:r w:rsidDel="00000000" w:rsidR="00000000" w:rsidRPr="00000000">
      <w:rPr>
        <w:rtl w:val="0"/>
      </w:rPr>
    </w:r>
  </w:p>
</w:ftr>
</file>

<file path=word/footer3.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6F">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Aptos" w:cs="Aptos" w:eastAsia="Aptos" w:hAnsi="Aptos"/>
        <w:b w:val="0"/>
        <w:i w:val="0"/>
        <w:smallCaps w:val="0"/>
        <w:strike w:val="0"/>
        <w:color w:val="000000"/>
        <w:sz w:val="24"/>
        <w:szCs w:val="24"/>
        <w:u w:val="none"/>
        <w:shd w:fill="auto" w:val="clear"/>
        <w:vertAlign w:val="baseline"/>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6A">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Aptos" w:cs="Aptos" w:eastAsia="Aptos" w:hAnsi="Aptos"/>
        <w:b w:val="0"/>
        <w:i w:val="0"/>
        <w:smallCaps w:val="0"/>
        <w:strike w:val="0"/>
        <w:color w:val="000000"/>
        <w:sz w:val="24"/>
        <w:szCs w:val="24"/>
        <w:u w:val="none"/>
        <w:shd w:fill="auto" w:val="clear"/>
        <w:vertAlign w:val="baseline"/>
      </w:rPr>
    </w:pP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6B">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Aptos" w:cs="Aptos" w:eastAsia="Aptos" w:hAnsi="Aptos"/>
        <w:b w:val="0"/>
        <w:i w:val="0"/>
        <w:smallCaps w:val="0"/>
        <w:strike w:val="0"/>
        <w:color w:val="000000"/>
        <w:sz w:val="24"/>
        <w:szCs w:val="24"/>
        <w:u w:val="none"/>
        <w:shd w:fill="auto" w:val="clear"/>
        <w:vertAlign w:val="baseline"/>
      </w:rPr>
    </w:pPr>
    <w:r w:rsidDel="00000000" w:rsidR="00000000" w:rsidRPr="00000000">
      <w:rPr>
        <w:rtl w:val="0"/>
      </w:rPr>
    </w:r>
  </w:p>
</w:hdr>
</file>

<file path=word/header3.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6C">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Aptos" w:cs="Aptos" w:eastAsia="Aptos" w:hAnsi="Aptos"/>
        <w:b w:val="0"/>
        <w:i w:val="0"/>
        <w:smallCaps w:val="0"/>
        <w:strike w:val="0"/>
        <w:color w:val="000000"/>
        <w:sz w:val="24"/>
        <w:szCs w:val="24"/>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rFonts w:ascii="Arial" w:cs="Arial" w:eastAsia="Arial" w:hAnsi="Arial"/>
      </w:rPr>
    </w:lvl>
    <w:lvl w:ilvl="1">
      <w:start w:val="1"/>
      <w:numFmt w:val="bullet"/>
      <w:lvlText w:val="•"/>
      <w:lvlJc w:val="left"/>
      <w:pPr>
        <w:ind w:left="1440" w:hanging="360"/>
      </w:pPr>
      <w:rPr>
        <w:rFonts w:ascii="Arial" w:cs="Arial" w:eastAsia="Arial" w:hAnsi="Arial"/>
      </w:rPr>
    </w:lvl>
    <w:lvl w:ilvl="2">
      <w:start w:val="1"/>
      <w:numFmt w:val="bullet"/>
      <w:lvlText w:val="•"/>
      <w:lvlJc w:val="left"/>
      <w:pPr>
        <w:ind w:left="2160" w:hanging="360"/>
      </w:pPr>
      <w:rPr>
        <w:rFonts w:ascii="Arial" w:cs="Arial" w:eastAsia="Arial" w:hAnsi="Arial"/>
      </w:rPr>
    </w:lvl>
    <w:lvl w:ilvl="3">
      <w:start w:val="1"/>
      <w:numFmt w:val="bullet"/>
      <w:lvlText w:val="•"/>
      <w:lvlJc w:val="left"/>
      <w:pPr>
        <w:ind w:left="2880" w:hanging="360"/>
      </w:pPr>
      <w:rPr>
        <w:rFonts w:ascii="Arial" w:cs="Arial" w:eastAsia="Arial" w:hAnsi="Arial"/>
      </w:rPr>
    </w:lvl>
    <w:lvl w:ilvl="4">
      <w:start w:val="1"/>
      <w:numFmt w:val="bullet"/>
      <w:lvlText w:val="•"/>
      <w:lvlJc w:val="left"/>
      <w:pPr>
        <w:ind w:left="3600" w:hanging="360"/>
      </w:pPr>
      <w:rPr>
        <w:rFonts w:ascii="Arial" w:cs="Arial" w:eastAsia="Arial" w:hAnsi="Arial"/>
      </w:rPr>
    </w:lvl>
    <w:lvl w:ilvl="5">
      <w:start w:val="1"/>
      <w:numFmt w:val="bullet"/>
      <w:lvlText w:val="•"/>
      <w:lvlJc w:val="left"/>
      <w:pPr>
        <w:ind w:left="4320" w:hanging="360"/>
      </w:pPr>
      <w:rPr>
        <w:rFonts w:ascii="Arial" w:cs="Arial" w:eastAsia="Arial" w:hAnsi="Arial"/>
      </w:rPr>
    </w:lvl>
    <w:lvl w:ilvl="6">
      <w:start w:val="1"/>
      <w:numFmt w:val="bullet"/>
      <w:lvlText w:val="•"/>
      <w:lvlJc w:val="left"/>
      <w:pPr>
        <w:ind w:left="5040" w:hanging="360"/>
      </w:pPr>
      <w:rPr>
        <w:rFonts w:ascii="Arial" w:cs="Arial" w:eastAsia="Arial" w:hAnsi="Arial"/>
      </w:rPr>
    </w:lvl>
    <w:lvl w:ilvl="7">
      <w:start w:val="1"/>
      <w:numFmt w:val="bullet"/>
      <w:lvlText w:val="•"/>
      <w:lvlJc w:val="left"/>
      <w:pPr>
        <w:ind w:left="5760" w:hanging="360"/>
      </w:pPr>
      <w:rPr>
        <w:rFonts w:ascii="Arial" w:cs="Arial" w:eastAsia="Arial" w:hAnsi="Arial"/>
      </w:rPr>
    </w:lvl>
    <w:lvl w:ilvl="8">
      <w:start w:val="1"/>
      <w:numFmt w:val="bullet"/>
      <w:lvlText w:val="•"/>
      <w:lvlJc w:val="left"/>
      <w:pPr>
        <w:ind w:left="6480" w:hanging="360"/>
      </w:pPr>
      <w:rPr>
        <w:rFonts w:ascii="Arial" w:cs="Arial" w:eastAsia="Arial" w:hAnsi="Arial"/>
      </w:rPr>
    </w:lvl>
  </w:abstractNum>
  <w:abstractNum w:abstractNumId="2">
    <w:lvl w:ilvl="0">
      <w:start w:val="1"/>
      <w:numFmt w:val="bullet"/>
      <w:lvlText w:val="•"/>
      <w:lvlJc w:val="left"/>
      <w:pPr>
        <w:ind w:left="720" w:hanging="360"/>
      </w:pPr>
      <w:rPr>
        <w:rFonts w:ascii="Arial" w:cs="Arial" w:eastAsia="Arial" w:hAnsi="Arial"/>
      </w:rPr>
    </w:lvl>
    <w:lvl w:ilvl="1">
      <w:start w:val="1"/>
      <w:numFmt w:val="bullet"/>
      <w:lvlText w:val="•"/>
      <w:lvlJc w:val="left"/>
      <w:pPr>
        <w:ind w:left="1440" w:hanging="360"/>
      </w:pPr>
      <w:rPr>
        <w:rFonts w:ascii="Arial" w:cs="Arial" w:eastAsia="Arial" w:hAnsi="Arial"/>
      </w:rPr>
    </w:lvl>
    <w:lvl w:ilvl="2">
      <w:start w:val="1"/>
      <w:numFmt w:val="bullet"/>
      <w:lvlText w:val="•"/>
      <w:lvlJc w:val="left"/>
      <w:pPr>
        <w:ind w:left="2160" w:hanging="360"/>
      </w:pPr>
      <w:rPr>
        <w:rFonts w:ascii="Arial" w:cs="Arial" w:eastAsia="Arial" w:hAnsi="Arial"/>
      </w:rPr>
    </w:lvl>
    <w:lvl w:ilvl="3">
      <w:start w:val="1"/>
      <w:numFmt w:val="bullet"/>
      <w:lvlText w:val="•"/>
      <w:lvlJc w:val="left"/>
      <w:pPr>
        <w:ind w:left="2880" w:hanging="360"/>
      </w:pPr>
      <w:rPr>
        <w:rFonts w:ascii="Arial" w:cs="Arial" w:eastAsia="Arial" w:hAnsi="Arial"/>
      </w:rPr>
    </w:lvl>
    <w:lvl w:ilvl="4">
      <w:start w:val="1"/>
      <w:numFmt w:val="bullet"/>
      <w:lvlText w:val="•"/>
      <w:lvlJc w:val="left"/>
      <w:pPr>
        <w:ind w:left="3600" w:hanging="360"/>
      </w:pPr>
      <w:rPr>
        <w:rFonts w:ascii="Arial" w:cs="Arial" w:eastAsia="Arial" w:hAnsi="Arial"/>
      </w:rPr>
    </w:lvl>
    <w:lvl w:ilvl="5">
      <w:start w:val="1"/>
      <w:numFmt w:val="bullet"/>
      <w:lvlText w:val="•"/>
      <w:lvlJc w:val="left"/>
      <w:pPr>
        <w:ind w:left="4320" w:hanging="360"/>
      </w:pPr>
      <w:rPr>
        <w:rFonts w:ascii="Arial" w:cs="Arial" w:eastAsia="Arial" w:hAnsi="Arial"/>
      </w:rPr>
    </w:lvl>
    <w:lvl w:ilvl="6">
      <w:start w:val="1"/>
      <w:numFmt w:val="bullet"/>
      <w:lvlText w:val="•"/>
      <w:lvlJc w:val="left"/>
      <w:pPr>
        <w:ind w:left="5040" w:hanging="360"/>
      </w:pPr>
      <w:rPr>
        <w:rFonts w:ascii="Arial" w:cs="Arial" w:eastAsia="Arial" w:hAnsi="Arial"/>
      </w:rPr>
    </w:lvl>
    <w:lvl w:ilvl="7">
      <w:start w:val="1"/>
      <w:numFmt w:val="bullet"/>
      <w:lvlText w:val="•"/>
      <w:lvlJc w:val="left"/>
      <w:pPr>
        <w:ind w:left="5760" w:hanging="360"/>
      </w:pPr>
      <w:rPr>
        <w:rFonts w:ascii="Arial" w:cs="Arial" w:eastAsia="Arial" w:hAnsi="Arial"/>
      </w:rPr>
    </w:lvl>
    <w:lvl w:ilvl="8">
      <w:start w:val="1"/>
      <w:numFmt w:val="bullet"/>
      <w:lvlText w:val="•"/>
      <w:lvlJc w:val="left"/>
      <w:pPr>
        <w:ind w:left="6480" w:hanging="360"/>
      </w:pPr>
      <w:rPr>
        <w:rFonts w:ascii="Arial" w:cs="Arial" w:eastAsia="Arial" w:hAnsi="Arial"/>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ptos" w:cs="Aptos" w:eastAsia="Aptos" w:hAnsi="Aptos"/>
        <w:sz w:val="24"/>
        <w:szCs w:val="24"/>
        <w:lang w:val="en-US"/>
      </w:rPr>
    </w:rPrDefault>
    <w:pPrDefault>
      <w:pPr>
        <w:spacing w:after="160" w:line="27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80" w:before="360" w:lineRule="auto"/>
    </w:pPr>
    <w:rPr>
      <w:rFonts w:ascii="Play" w:cs="Play" w:eastAsia="Play" w:hAnsi="Play"/>
      <w:color w:val="0f4761"/>
      <w:sz w:val="40"/>
      <w:szCs w:val="40"/>
    </w:rPr>
  </w:style>
  <w:style w:type="paragraph" w:styleId="Heading2">
    <w:name w:val="heading 2"/>
    <w:basedOn w:val="Normal"/>
    <w:next w:val="Normal"/>
    <w:pPr>
      <w:keepNext w:val="1"/>
      <w:keepLines w:val="1"/>
      <w:spacing w:after="80" w:before="160" w:lineRule="auto"/>
    </w:pPr>
    <w:rPr>
      <w:rFonts w:ascii="Play" w:cs="Play" w:eastAsia="Play" w:hAnsi="Play"/>
      <w:color w:val="0f4761"/>
      <w:sz w:val="32"/>
      <w:szCs w:val="32"/>
    </w:rPr>
  </w:style>
  <w:style w:type="paragraph" w:styleId="Heading3">
    <w:name w:val="heading 3"/>
    <w:basedOn w:val="Normal"/>
    <w:next w:val="Normal"/>
    <w:pPr>
      <w:keepNext w:val="1"/>
      <w:keepLines w:val="1"/>
      <w:spacing w:after="80" w:before="160" w:lineRule="auto"/>
    </w:pPr>
    <w:rPr>
      <w:color w:val="0f4761"/>
      <w:sz w:val="28"/>
      <w:szCs w:val="28"/>
    </w:rPr>
  </w:style>
  <w:style w:type="paragraph" w:styleId="Heading4">
    <w:name w:val="heading 4"/>
    <w:basedOn w:val="Normal"/>
    <w:next w:val="Normal"/>
    <w:pPr>
      <w:keepNext w:val="1"/>
      <w:keepLines w:val="1"/>
      <w:spacing w:after="40" w:before="80" w:lineRule="auto"/>
    </w:pPr>
    <w:rPr>
      <w:i w:val="1"/>
      <w:color w:val="0f4761"/>
    </w:rPr>
  </w:style>
  <w:style w:type="paragraph" w:styleId="Heading5">
    <w:name w:val="heading 5"/>
    <w:basedOn w:val="Normal"/>
    <w:next w:val="Normal"/>
    <w:pPr>
      <w:keepNext w:val="1"/>
      <w:keepLines w:val="1"/>
      <w:spacing w:after="40" w:before="80" w:lineRule="auto"/>
    </w:pPr>
    <w:rPr>
      <w:color w:val="0f4761"/>
    </w:rPr>
  </w:style>
  <w:style w:type="paragraph" w:styleId="Heading6">
    <w:name w:val="heading 6"/>
    <w:basedOn w:val="Normal"/>
    <w:next w:val="Normal"/>
    <w:pPr>
      <w:keepNext w:val="1"/>
      <w:keepLines w:val="1"/>
      <w:spacing w:after="0" w:before="40" w:lineRule="auto"/>
    </w:pPr>
    <w:rPr>
      <w:i w:val="1"/>
      <w:color w:val="595959"/>
    </w:rPr>
  </w:style>
  <w:style w:type="paragraph" w:styleId="Title">
    <w:name w:val="Title"/>
    <w:basedOn w:val="Normal"/>
    <w:next w:val="Normal"/>
    <w:pPr>
      <w:spacing w:after="80" w:line="240" w:lineRule="auto"/>
    </w:pPr>
    <w:rPr>
      <w:rFonts w:ascii="Play" w:cs="Play" w:eastAsia="Play" w:hAnsi="Play"/>
      <w:sz w:val="56"/>
      <w:szCs w:val="56"/>
    </w:rPr>
  </w:style>
  <w:style w:type="paragraph" w:styleId="Normal" w:default="1">
    <w:name w:val="Normal"/>
    <w:qFormat w:val="1"/>
  </w:style>
  <w:style w:type="paragraph" w:styleId="Heading1">
    <w:name w:val="heading 1"/>
    <w:basedOn w:val="Normal"/>
    <w:next w:val="Normal"/>
    <w:link w:val="Heading1Char"/>
    <w:uiPriority w:val="9"/>
    <w:qFormat w:val="1"/>
    <w:pPr>
      <w:keepNext w:val="1"/>
      <w:keepLines w:val="1"/>
      <w:spacing w:after="80" w:before="360"/>
      <w:outlineLvl w:val="0"/>
    </w:pPr>
    <w:rPr>
      <w:rFonts w:asciiTheme="majorHAnsi" w:cstheme="majorBidi" w:eastAsiaTheme="majorEastAsia" w:hAnsiTheme="majorHAnsi"/>
      <w:color w:val="0f4761" w:themeColor="accent1" w:themeShade="0000BF"/>
      <w:sz w:val="40"/>
      <w:szCs w:val="40"/>
    </w:rPr>
  </w:style>
  <w:style w:type="paragraph" w:styleId="Heading2">
    <w:name w:val="heading 2"/>
    <w:basedOn w:val="Normal"/>
    <w:next w:val="Normal"/>
    <w:link w:val="Heading2Char"/>
    <w:uiPriority w:val="9"/>
    <w:unhideWhenUsed w:val="1"/>
    <w:qFormat w:val="1"/>
    <w:pPr>
      <w:keepNext w:val="1"/>
      <w:keepLines w:val="1"/>
      <w:spacing w:after="80" w:before="160"/>
      <w:outlineLvl w:val="1"/>
    </w:pPr>
    <w:rPr>
      <w:rFonts w:asciiTheme="majorHAnsi" w:cstheme="majorBidi" w:eastAsiaTheme="majorEastAsia" w:hAnsiTheme="majorHAnsi"/>
      <w:color w:val="0f4761" w:themeColor="accent1" w:themeShade="0000BF"/>
      <w:sz w:val="32"/>
      <w:szCs w:val="32"/>
    </w:rPr>
  </w:style>
  <w:style w:type="paragraph" w:styleId="Heading3">
    <w:name w:val="heading 3"/>
    <w:basedOn w:val="Normal"/>
    <w:next w:val="Normal"/>
    <w:link w:val="Heading3Char"/>
    <w:uiPriority w:val="9"/>
    <w:unhideWhenUsed w:val="1"/>
    <w:qFormat w:val="1"/>
    <w:pPr>
      <w:keepNext w:val="1"/>
      <w:keepLines w:val="1"/>
      <w:spacing w:after="80" w:before="160"/>
      <w:outlineLvl w:val="2"/>
    </w:pPr>
    <w:rPr>
      <w:rFonts w:cstheme="majorBidi" w:eastAsiaTheme="majorEastAsia"/>
      <w:color w:val="0f4761" w:themeColor="accent1" w:themeShade="0000BF"/>
      <w:sz w:val="28"/>
      <w:szCs w:val="28"/>
    </w:rPr>
  </w:style>
  <w:style w:type="paragraph" w:styleId="Heading4">
    <w:name w:val="heading 4"/>
    <w:basedOn w:val="Normal"/>
    <w:next w:val="Normal"/>
    <w:link w:val="Heading4Char"/>
    <w:uiPriority w:val="9"/>
    <w:unhideWhenUsed w:val="1"/>
    <w:qFormat w:val="1"/>
    <w:pPr>
      <w:keepNext w:val="1"/>
      <w:keepLines w:val="1"/>
      <w:spacing w:after="40" w:before="80"/>
      <w:outlineLvl w:val="3"/>
    </w:pPr>
    <w:rPr>
      <w:rFonts w:cstheme="majorBidi" w:eastAsiaTheme="majorEastAsia"/>
      <w:i w:val="1"/>
      <w:iCs w:val="1"/>
      <w:color w:val="0f4761" w:themeColor="accent1" w:themeShade="0000BF"/>
    </w:rPr>
  </w:style>
  <w:style w:type="paragraph" w:styleId="Heading5">
    <w:name w:val="heading 5"/>
    <w:basedOn w:val="Normal"/>
    <w:next w:val="Normal"/>
    <w:link w:val="Heading5Char"/>
    <w:uiPriority w:val="9"/>
    <w:unhideWhenUsed w:val="1"/>
    <w:qFormat w:val="1"/>
    <w:pPr>
      <w:keepNext w:val="1"/>
      <w:keepLines w:val="1"/>
      <w:spacing w:after="40" w:before="80"/>
      <w:outlineLvl w:val="4"/>
    </w:pPr>
    <w:rPr>
      <w:rFonts w:cstheme="majorBidi" w:eastAsiaTheme="majorEastAsia"/>
      <w:color w:val="0f4761" w:themeColor="accent1" w:themeShade="0000BF"/>
    </w:rPr>
  </w:style>
  <w:style w:type="paragraph" w:styleId="Heading6">
    <w:name w:val="heading 6"/>
    <w:basedOn w:val="Normal"/>
    <w:next w:val="Normal"/>
    <w:link w:val="Heading6Char"/>
    <w:uiPriority w:val="9"/>
    <w:unhideWhenUsed w:val="1"/>
    <w:qFormat w:val="1"/>
    <w:pPr>
      <w:keepNext w:val="1"/>
      <w:keepLines w:val="1"/>
      <w:spacing w:after="0" w:before="40"/>
      <w:outlineLvl w:val="5"/>
    </w:pPr>
    <w:rPr>
      <w:rFonts w:cstheme="majorBidi" w:eastAsiaTheme="majorEastAsia"/>
      <w:i w:val="1"/>
      <w:iCs w:val="1"/>
      <w:color w:val="595959" w:themeColor="text1" w:themeTint="0000A6"/>
    </w:rPr>
  </w:style>
  <w:style w:type="paragraph" w:styleId="Heading7">
    <w:name w:val="heading 7"/>
    <w:basedOn w:val="Normal"/>
    <w:next w:val="Normal"/>
    <w:link w:val="Heading7Char"/>
    <w:uiPriority w:val="9"/>
    <w:unhideWhenUsed w:val="1"/>
    <w:qFormat w:val="1"/>
    <w:pPr>
      <w:keepNext w:val="1"/>
      <w:keepLines w:val="1"/>
      <w:spacing w:after="0" w:before="40"/>
      <w:outlineLvl w:val="6"/>
    </w:pPr>
    <w:rPr>
      <w:rFonts w:cstheme="majorBidi" w:eastAsiaTheme="majorEastAsia"/>
      <w:color w:val="595959" w:themeColor="text1" w:themeTint="0000A6"/>
    </w:rPr>
  </w:style>
  <w:style w:type="paragraph" w:styleId="Heading8">
    <w:name w:val="heading 8"/>
    <w:basedOn w:val="Normal"/>
    <w:next w:val="Normal"/>
    <w:link w:val="Heading8Char"/>
    <w:uiPriority w:val="9"/>
    <w:unhideWhenUsed w:val="1"/>
    <w:qFormat w:val="1"/>
    <w:pPr>
      <w:keepNext w:val="1"/>
      <w:keepLines w:val="1"/>
      <w:spacing w:after="0"/>
      <w:outlineLvl w:val="7"/>
    </w:pPr>
    <w:rPr>
      <w:rFonts w:cstheme="majorBidi" w:eastAsiaTheme="majorEastAsia"/>
      <w:i w:val="1"/>
      <w:iCs w:val="1"/>
      <w:color w:val="272727" w:themeColor="text1" w:themeTint="0000D8"/>
    </w:rPr>
  </w:style>
  <w:style w:type="paragraph" w:styleId="Heading9">
    <w:name w:val="heading 9"/>
    <w:basedOn w:val="Normal"/>
    <w:next w:val="Normal"/>
    <w:link w:val="Heading9Char"/>
    <w:uiPriority w:val="9"/>
    <w:unhideWhenUsed w:val="1"/>
    <w:qFormat w:val="1"/>
    <w:pPr>
      <w:keepNext w:val="1"/>
      <w:keepLines w:val="1"/>
      <w:spacing w:after="0"/>
      <w:outlineLvl w:val="8"/>
    </w:pPr>
    <w:rPr>
      <w:rFonts w:cstheme="majorBidi" w:eastAsiaTheme="majorEastAsia"/>
      <w:color w:val="272727" w:themeColor="text1" w:themeTint="0000D8"/>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Pr>
      <w:rFonts w:asciiTheme="majorHAnsi" w:cstheme="majorBidi" w:eastAsiaTheme="majorEastAsia" w:hAnsiTheme="majorHAnsi"/>
      <w:color w:val="0f4761" w:themeColor="accent1" w:themeShade="0000BF"/>
      <w:sz w:val="40"/>
      <w:szCs w:val="40"/>
    </w:rPr>
  </w:style>
  <w:style w:type="character" w:styleId="Heading2Char" w:customStyle="1">
    <w:name w:val="Heading 2 Char"/>
    <w:basedOn w:val="DefaultParagraphFont"/>
    <w:link w:val="Heading2"/>
    <w:uiPriority w:val="9"/>
    <w:rPr>
      <w:rFonts w:asciiTheme="majorHAnsi" w:cstheme="majorBidi" w:eastAsiaTheme="majorEastAsia" w:hAnsiTheme="majorHAnsi"/>
      <w:color w:val="0f4761" w:themeColor="accent1" w:themeShade="0000BF"/>
      <w:sz w:val="32"/>
      <w:szCs w:val="32"/>
    </w:rPr>
  </w:style>
  <w:style w:type="character" w:styleId="Heading3Char" w:customStyle="1">
    <w:name w:val="Heading 3 Char"/>
    <w:basedOn w:val="DefaultParagraphFont"/>
    <w:link w:val="Heading3"/>
    <w:uiPriority w:val="9"/>
    <w:rPr>
      <w:rFonts w:cstheme="majorBidi" w:eastAsiaTheme="majorEastAsia"/>
      <w:color w:val="0f4761" w:themeColor="accent1" w:themeShade="0000BF"/>
      <w:sz w:val="28"/>
      <w:szCs w:val="28"/>
    </w:rPr>
  </w:style>
  <w:style w:type="character" w:styleId="Heading4Char" w:customStyle="1">
    <w:name w:val="Heading 4 Char"/>
    <w:basedOn w:val="DefaultParagraphFont"/>
    <w:link w:val="Heading4"/>
    <w:uiPriority w:val="9"/>
    <w:rPr>
      <w:rFonts w:cstheme="majorBidi" w:eastAsiaTheme="majorEastAsia"/>
      <w:i w:val="1"/>
      <w:iCs w:val="1"/>
      <w:color w:val="0f4761" w:themeColor="accent1" w:themeShade="0000BF"/>
    </w:rPr>
  </w:style>
  <w:style w:type="character" w:styleId="Heading5Char" w:customStyle="1">
    <w:name w:val="Heading 5 Char"/>
    <w:basedOn w:val="DefaultParagraphFont"/>
    <w:link w:val="Heading5"/>
    <w:uiPriority w:val="9"/>
    <w:rPr>
      <w:rFonts w:cstheme="majorBidi" w:eastAsiaTheme="majorEastAsia"/>
      <w:color w:val="0f4761" w:themeColor="accent1" w:themeShade="0000BF"/>
    </w:rPr>
  </w:style>
  <w:style w:type="character" w:styleId="Heading6Char" w:customStyle="1">
    <w:name w:val="Heading 6 Char"/>
    <w:basedOn w:val="DefaultParagraphFont"/>
    <w:link w:val="Heading6"/>
    <w:uiPriority w:val="9"/>
    <w:rPr>
      <w:rFonts w:cstheme="majorBidi" w:eastAsiaTheme="majorEastAsia"/>
      <w:i w:val="1"/>
      <w:iCs w:val="1"/>
      <w:color w:val="595959" w:themeColor="text1" w:themeTint="0000A6"/>
    </w:rPr>
  </w:style>
  <w:style w:type="character" w:styleId="Heading7Char" w:customStyle="1">
    <w:name w:val="Heading 7 Char"/>
    <w:basedOn w:val="DefaultParagraphFont"/>
    <w:link w:val="Heading7"/>
    <w:uiPriority w:val="9"/>
    <w:rPr>
      <w:rFonts w:cstheme="majorBidi" w:eastAsiaTheme="majorEastAsia"/>
      <w:color w:val="595959" w:themeColor="text1" w:themeTint="0000A6"/>
    </w:rPr>
  </w:style>
  <w:style w:type="character" w:styleId="Heading8Char" w:customStyle="1">
    <w:name w:val="Heading 8 Char"/>
    <w:basedOn w:val="DefaultParagraphFont"/>
    <w:link w:val="Heading8"/>
    <w:uiPriority w:val="9"/>
    <w:rPr>
      <w:rFonts w:cstheme="majorBidi" w:eastAsiaTheme="majorEastAsia"/>
      <w:i w:val="1"/>
      <w:iCs w:val="1"/>
      <w:color w:val="272727" w:themeColor="text1" w:themeTint="0000D8"/>
    </w:rPr>
  </w:style>
  <w:style w:type="character" w:styleId="Heading9Char" w:customStyle="1">
    <w:name w:val="Heading 9 Char"/>
    <w:basedOn w:val="DefaultParagraphFont"/>
    <w:link w:val="Heading9"/>
    <w:uiPriority w:val="9"/>
    <w:rPr>
      <w:rFonts w:cstheme="majorBidi" w:eastAsiaTheme="majorEastAsia"/>
      <w:color w:val="272727" w:themeColor="text1" w:themeTint="0000D8"/>
    </w:rPr>
  </w:style>
  <w:style w:type="character" w:styleId="TitleChar" w:customStyle="1">
    <w:name w:val="Title Char"/>
    <w:basedOn w:val="DefaultParagraphFont"/>
    <w:link w:val="Title"/>
    <w:uiPriority w:val="10"/>
    <w:rPr>
      <w:rFonts w:asciiTheme="majorHAnsi" w:cstheme="majorBidi" w:eastAsiaTheme="majorEastAsia" w:hAnsiTheme="majorHAnsi"/>
      <w:spacing w:val="-10"/>
      <w:kern w:val="28"/>
      <w:sz w:val="56"/>
      <w:szCs w:val="56"/>
    </w:rPr>
  </w:style>
  <w:style w:type="paragraph" w:styleId="Title">
    <w:name w:val="Title"/>
    <w:basedOn w:val="Normal"/>
    <w:next w:val="Normal"/>
    <w:link w:val="TitleChar"/>
    <w:uiPriority w:val="10"/>
    <w:qFormat w:val="1"/>
    <w:pPr>
      <w:spacing w:after="80" w:line="240" w:lineRule="auto"/>
      <w:contextualSpacing w:val="1"/>
    </w:pPr>
    <w:rPr>
      <w:rFonts w:asciiTheme="majorHAnsi" w:cstheme="majorBidi" w:eastAsiaTheme="majorEastAsia" w:hAnsiTheme="majorHAnsi"/>
      <w:spacing w:val="-10"/>
      <w:kern w:val="28"/>
      <w:sz w:val="56"/>
      <w:szCs w:val="56"/>
    </w:rPr>
  </w:style>
  <w:style w:type="character" w:styleId="SubtitleChar" w:customStyle="1">
    <w:name w:val="Subtitle Char"/>
    <w:basedOn w:val="DefaultParagraphFont"/>
    <w:link w:val="Subtitle"/>
    <w:uiPriority w:val="11"/>
    <w:rPr>
      <w:rFonts w:cstheme="majorBidi" w:eastAsiaTheme="majorEastAsia"/>
      <w:color w:val="595959" w:themeColor="text1" w:themeTint="0000A6"/>
      <w:spacing w:val="15"/>
      <w:sz w:val="28"/>
      <w:szCs w:val="28"/>
    </w:rPr>
  </w:style>
  <w:style w:type="paragraph" w:styleId="Subtitle">
    <w:name w:val="Subtitle"/>
    <w:basedOn w:val="Normal"/>
    <w:next w:val="Normal"/>
    <w:link w:val="SubtitleChar"/>
    <w:uiPriority w:val="11"/>
    <w:qFormat w:val="1"/>
    <w:pPr>
      <w:numPr>
        <w:ilvl w:val="1"/>
      </w:numPr>
    </w:pPr>
    <w:rPr>
      <w:rFonts w:cstheme="majorBidi" w:eastAsiaTheme="majorEastAsia"/>
      <w:color w:val="595959" w:themeColor="text1" w:themeTint="0000A6"/>
      <w:spacing w:val="15"/>
      <w:sz w:val="28"/>
      <w:szCs w:val="28"/>
    </w:rPr>
  </w:style>
  <w:style w:type="character" w:styleId="IntenseEmphasis">
    <w:name w:val="Intense Emphasis"/>
    <w:basedOn w:val="DefaultParagraphFont"/>
    <w:uiPriority w:val="21"/>
    <w:qFormat w:val="1"/>
    <w:rPr>
      <w:i w:val="1"/>
      <w:iCs w:val="1"/>
      <w:color w:val="0f4761" w:themeColor="accent1" w:themeShade="0000BF"/>
    </w:rPr>
  </w:style>
  <w:style w:type="character" w:styleId="QuoteChar" w:customStyle="1">
    <w:name w:val="Quote Char"/>
    <w:basedOn w:val="DefaultParagraphFont"/>
    <w:link w:val="Quote"/>
    <w:uiPriority w:val="29"/>
    <w:rPr>
      <w:i w:val="1"/>
      <w:iCs w:val="1"/>
      <w:color w:val="404040" w:themeColor="text1" w:themeTint="0000BF"/>
    </w:rPr>
  </w:style>
  <w:style w:type="paragraph" w:styleId="Quote">
    <w:name w:val="Quote"/>
    <w:basedOn w:val="Normal"/>
    <w:next w:val="Normal"/>
    <w:link w:val="QuoteChar"/>
    <w:uiPriority w:val="29"/>
    <w:qFormat w:val="1"/>
    <w:pPr>
      <w:spacing w:before="160"/>
      <w:jc w:val="center"/>
    </w:pPr>
    <w:rPr>
      <w:i w:val="1"/>
      <w:iCs w:val="1"/>
      <w:color w:val="404040" w:themeColor="text1" w:themeTint="0000BF"/>
    </w:rPr>
  </w:style>
  <w:style w:type="character" w:styleId="IntenseQuoteChar" w:customStyle="1">
    <w:name w:val="Intense Quote Char"/>
    <w:basedOn w:val="DefaultParagraphFont"/>
    <w:link w:val="IntenseQuote"/>
    <w:uiPriority w:val="30"/>
    <w:rPr>
      <w:i w:val="1"/>
      <w:iCs w:val="1"/>
      <w:color w:val="0f4761" w:themeColor="accent1" w:themeShade="0000BF"/>
    </w:rPr>
  </w:style>
  <w:style w:type="paragraph" w:styleId="IntenseQuote">
    <w:name w:val="Intense Quote"/>
    <w:basedOn w:val="Normal"/>
    <w:next w:val="Normal"/>
    <w:link w:val="IntenseQuoteChar"/>
    <w:uiPriority w:val="30"/>
    <w:qFormat w:val="1"/>
    <w:pPr>
      <w:pBdr>
        <w:top w:color="0f4761" w:space="10" w:sz="4" w:themeColor="accent1" w:themeShade="0000BF" w:val="single"/>
        <w:bottom w:color="0f4761" w:space="10" w:sz="4" w:themeColor="accent1" w:themeShade="0000BF" w:val="single"/>
      </w:pBdr>
      <w:spacing w:after="360" w:before="360"/>
      <w:ind w:left="864" w:right="864"/>
      <w:jc w:val="center"/>
    </w:pPr>
    <w:rPr>
      <w:i w:val="1"/>
      <w:iCs w:val="1"/>
      <w:color w:val="0f4761" w:themeColor="accent1" w:themeShade="0000BF"/>
    </w:rPr>
  </w:style>
  <w:style w:type="character" w:styleId="IntenseReference">
    <w:name w:val="Intense Reference"/>
    <w:basedOn w:val="DefaultParagraphFont"/>
    <w:uiPriority w:val="32"/>
    <w:qFormat w:val="1"/>
    <w:rPr>
      <w:b w:val="1"/>
      <w:bCs w:val="1"/>
      <w:smallCaps w:val="1"/>
      <w:color w:val="0f4761" w:themeColor="accent1" w:themeShade="0000BF"/>
      <w:spacing w:val="5"/>
    </w:rPr>
  </w:style>
  <w:style w:type="character" w:styleId="Hyperlink">
    <w:name w:val="Hyperlink"/>
    <w:basedOn w:val="DefaultParagraphFont"/>
    <w:uiPriority w:val="99"/>
    <w:unhideWhenUsed w:val="1"/>
    <w:rsid w:val="00D151DD"/>
    <w:rPr>
      <w:color w:val="467886" w:themeColor="hyperlink"/>
      <w:u w:val="single"/>
    </w:rPr>
  </w:style>
  <w:style w:type="character" w:styleId="UnresolvedMention">
    <w:name w:val="Unresolved Mention"/>
    <w:basedOn w:val="DefaultParagraphFont"/>
    <w:uiPriority w:val="99"/>
    <w:semiHidden w:val="1"/>
    <w:unhideWhenUsed w:val="1"/>
    <w:rsid w:val="00D151DD"/>
    <w:rPr>
      <w:color w:val="605e5c"/>
      <w:shd w:color="auto" w:fill="e1dfdd" w:val="clear"/>
    </w:rPr>
  </w:style>
  <w:style w:type="character" w:styleId="FollowedHyperlink">
    <w:name w:val="FollowedHyperlink"/>
    <w:basedOn w:val="DefaultParagraphFont"/>
    <w:uiPriority w:val="99"/>
    <w:semiHidden w:val="1"/>
    <w:unhideWhenUsed w:val="1"/>
    <w:rsid w:val="00D151DD"/>
    <w:rPr>
      <w:color w:val="96607d" w:themeColor="followedHyperlink"/>
      <w:u w:val="single"/>
    </w:rPr>
  </w:style>
  <w:style w:type="table" w:styleId="GridTable2-Accent4">
    <w:name w:val="Grid Table 2 Accent 4"/>
    <w:basedOn w:val="TableNormal"/>
    <w:uiPriority w:val="47"/>
    <w:rsid w:val="00237156"/>
    <w:pPr>
      <w:spacing w:after="0" w:line="240" w:lineRule="auto"/>
    </w:pPr>
    <w:tblPr>
      <w:tblStyleRowBandSize w:val="1"/>
      <w:tblStyleColBandSize w:val="1"/>
      <w:tblBorders>
        <w:top w:color="60caf3" w:space="0" w:sz="2" w:themeColor="accent4" w:themeTint="000099" w:val="single"/>
        <w:bottom w:color="60caf3" w:space="0" w:sz="2" w:themeColor="accent4" w:themeTint="000099" w:val="single"/>
        <w:insideH w:color="60caf3" w:space="0" w:sz="2" w:themeColor="accent4" w:themeTint="000099" w:val="single"/>
        <w:insideV w:color="60caf3" w:space="0" w:sz="2" w:themeColor="accent4" w:themeTint="000099" w:val="single"/>
      </w:tblBorders>
    </w:tblPr>
    <w:tblStylePr w:type="firstRow">
      <w:rPr>
        <w:b w:val="1"/>
        <w:bCs w:val="1"/>
      </w:rPr>
      <w:tblPr/>
      <w:tcPr>
        <w:tcBorders>
          <w:top w:space="0" w:sz="0" w:val="nil"/>
          <w:bottom w:color="60caf3" w:space="0" w:sz="12" w:themeColor="accent4" w:themeTint="000099" w:val="single"/>
          <w:insideH w:space="0" w:sz="0" w:val="nil"/>
          <w:insideV w:space="0" w:sz="0" w:val="nil"/>
        </w:tcBorders>
        <w:shd w:color="auto" w:fill="ffffff" w:themeFill="background1" w:val="clear"/>
      </w:tcPr>
    </w:tblStylePr>
    <w:tblStylePr w:type="lastRow">
      <w:rPr>
        <w:b w:val="1"/>
        <w:bCs w:val="1"/>
      </w:rPr>
      <w:tblPr/>
      <w:tcPr>
        <w:tcBorders>
          <w:top w:color="60caf3" w:space="0" w:sz="2" w:themeColor="accent4" w:themeTint="000099" w:val="double"/>
          <w:bottom w:space="0" w:sz="0" w:val="nil"/>
          <w:insideH w:space="0" w:sz="0" w:val="nil"/>
          <w:insideV w:space="0" w:sz="0" w:val="nil"/>
        </w:tcBorders>
        <w:shd w:color="auto" w:fill="ffffff" w:themeFill="background1" w:val="clear"/>
      </w:tcPr>
    </w:tblStylePr>
    <w:tblStylePr w:type="firstCol">
      <w:rPr>
        <w:b w:val="1"/>
        <w:bCs w:val="1"/>
      </w:rPr>
    </w:tblStylePr>
    <w:tblStylePr w:type="lastCol">
      <w:rPr>
        <w:b w:val="1"/>
        <w:bCs w:val="1"/>
      </w:rPr>
    </w:tblStylePr>
    <w:tblStylePr w:type="band1Vert">
      <w:tblPr/>
      <w:tcPr>
        <w:shd w:color="auto" w:fill="caedfb" w:themeFill="accent4" w:themeFillTint="000033" w:val="clear"/>
      </w:tcPr>
    </w:tblStylePr>
    <w:tblStylePr w:type="band1Horz">
      <w:tblPr/>
      <w:tcPr>
        <w:shd w:color="auto" w:fill="caedfb" w:themeFill="accent4" w:themeFillTint="000033" w:val="clear"/>
      </w:tcPr>
    </w:tblStylePr>
  </w:style>
  <w:style w:type="paragraph" w:styleId="Header">
    <w:name w:val="header"/>
    <w:basedOn w:val="Normal"/>
    <w:link w:val="HeaderChar"/>
    <w:uiPriority w:val="99"/>
    <w:unhideWhenUsed w:val="1"/>
    <w:rsid w:val="00237156"/>
    <w:pPr>
      <w:tabs>
        <w:tab w:val="center" w:pos="4513"/>
        <w:tab w:val="right" w:pos="9026"/>
      </w:tabs>
      <w:spacing w:after="0" w:line="240" w:lineRule="auto"/>
    </w:pPr>
  </w:style>
  <w:style w:type="character" w:styleId="HeaderChar" w:customStyle="1">
    <w:name w:val="Header Char"/>
    <w:basedOn w:val="DefaultParagraphFont"/>
    <w:link w:val="Header"/>
    <w:uiPriority w:val="99"/>
    <w:rsid w:val="00237156"/>
  </w:style>
  <w:style w:type="paragraph" w:styleId="Footer">
    <w:name w:val="footer"/>
    <w:basedOn w:val="Normal"/>
    <w:link w:val="FooterChar"/>
    <w:uiPriority w:val="99"/>
    <w:unhideWhenUsed w:val="1"/>
    <w:rsid w:val="00237156"/>
    <w:pPr>
      <w:tabs>
        <w:tab w:val="center" w:pos="4513"/>
        <w:tab w:val="right" w:pos="9026"/>
      </w:tabs>
      <w:spacing w:after="0" w:line="240" w:lineRule="auto"/>
    </w:pPr>
  </w:style>
  <w:style w:type="character" w:styleId="FooterChar" w:customStyle="1">
    <w:name w:val="Footer Char"/>
    <w:basedOn w:val="DefaultParagraphFont"/>
    <w:link w:val="Footer"/>
    <w:uiPriority w:val="99"/>
    <w:rsid w:val="00237156"/>
  </w:style>
  <w:style w:type="paragraph" w:styleId="NoSpacing">
    <w:name w:val="No Spacing"/>
    <w:link w:val="NoSpacingChar"/>
    <w:uiPriority w:val="1"/>
    <w:qFormat w:val="1"/>
    <w:rsid w:val="002C7679"/>
    <w:pPr>
      <w:spacing w:after="0" w:line="240" w:lineRule="auto"/>
    </w:pPr>
    <w:rPr>
      <w:sz w:val="22"/>
      <w:szCs w:val="22"/>
      <w:lang w:eastAsia="en-GB" w:val="en-GB"/>
    </w:rPr>
  </w:style>
  <w:style w:type="character" w:styleId="NoSpacingChar" w:customStyle="1">
    <w:name w:val="No Spacing Char"/>
    <w:basedOn w:val="DefaultParagraphFont"/>
    <w:link w:val="NoSpacing"/>
    <w:uiPriority w:val="1"/>
    <w:rsid w:val="002C7679"/>
    <w:rPr>
      <w:sz w:val="22"/>
      <w:szCs w:val="22"/>
      <w:lang w:eastAsia="en-GB" w:val="en-GB"/>
    </w:rPr>
  </w:style>
  <w:style w:type="paragraph" w:styleId="Subtitle">
    <w:name w:val="Subtitle"/>
    <w:basedOn w:val="Normal"/>
    <w:next w:val="Normal"/>
    <w:pPr/>
    <w:rPr>
      <w:color w:val="595959"/>
      <w:sz w:val="28"/>
      <w:szCs w:val="28"/>
    </w:rPr>
  </w:style>
</w:styles>
</file>

<file path=word/_rels/document.xml.rels><?xml version="1.0" encoding="UTF-8" standalone="yes"?><Relationships xmlns="http://schemas.openxmlformats.org/package/2006/relationships"><Relationship Id="rId20" Type="http://schemas.openxmlformats.org/officeDocument/2006/relationships/image" Target="media/image2.png"/><Relationship Id="rId22" Type="http://schemas.openxmlformats.org/officeDocument/2006/relationships/image" Target="media/image17.png"/><Relationship Id="rId21" Type="http://schemas.openxmlformats.org/officeDocument/2006/relationships/image" Target="media/image7.png"/><Relationship Id="rId24" Type="http://schemas.openxmlformats.org/officeDocument/2006/relationships/header" Target="header2.xml"/><Relationship Id="rId23" Type="http://schemas.openxmlformats.org/officeDocument/2006/relationships/image" Target="media/image14.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5.png"/><Relationship Id="rId26" Type="http://schemas.openxmlformats.org/officeDocument/2006/relationships/header" Target="header1.xml"/><Relationship Id="rId25" Type="http://schemas.openxmlformats.org/officeDocument/2006/relationships/header" Target="header3.xml"/><Relationship Id="rId28" Type="http://schemas.openxmlformats.org/officeDocument/2006/relationships/footer" Target="footer3.xml"/><Relationship Id="rId27" Type="http://schemas.openxmlformats.org/officeDocument/2006/relationships/footer" Target="footer2.xml"/><Relationship Id="rId5" Type="http://schemas.openxmlformats.org/officeDocument/2006/relationships/styles" Target="styles.xml"/><Relationship Id="rId6" Type="http://schemas.openxmlformats.org/officeDocument/2006/relationships/customXml" Target="../customXML/item1.xml"/><Relationship Id="rId29" Type="http://schemas.openxmlformats.org/officeDocument/2006/relationships/footer" Target="footer1.xml"/><Relationship Id="rId7" Type="http://schemas.openxmlformats.org/officeDocument/2006/relationships/image" Target="media/image1.png"/><Relationship Id="rId8" Type="http://schemas.openxmlformats.org/officeDocument/2006/relationships/image" Target="media/image12.png"/><Relationship Id="rId11" Type="http://schemas.openxmlformats.org/officeDocument/2006/relationships/image" Target="media/image4.png"/><Relationship Id="rId10" Type="http://schemas.openxmlformats.org/officeDocument/2006/relationships/image" Target="media/image16.png"/><Relationship Id="rId13" Type="http://schemas.openxmlformats.org/officeDocument/2006/relationships/image" Target="media/image3.png"/><Relationship Id="rId12" Type="http://schemas.openxmlformats.org/officeDocument/2006/relationships/image" Target="media/image13.png"/><Relationship Id="rId15" Type="http://schemas.openxmlformats.org/officeDocument/2006/relationships/image" Target="media/image9.png"/><Relationship Id="rId14" Type="http://schemas.openxmlformats.org/officeDocument/2006/relationships/image" Target="media/image11.png"/><Relationship Id="rId17" Type="http://schemas.openxmlformats.org/officeDocument/2006/relationships/image" Target="media/image6.png"/><Relationship Id="rId16" Type="http://schemas.openxmlformats.org/officeDocument/2006/relationships/image" Target="media/image15.png"/><Relationship Id="rId19" Type="http://schemas.openxmlformats.org/officeDocument/2006/relationships/image" Target="media/image8.png"/><Relationship Id="rId18" Type="http://schemas.openxmlformats.org/officeDocument/2006/relationships/image" Target="media/image10.png"/></Relationships>
</file>

<file path=word/_rels/fontTable.xml.rels><?xml version="1.0" encoding="UTF-8" standalone="yes"?><Relationships xmlns="http://schemas.openxmlformats.org/package/2006/relationships"><Relationship Id="rId1" Type="http://schemas.openxmlformats.org/officeDocument/2006/relationships/font" Target="fonts/Play-regular.ttf"/><Relationship Id="rId2" Type="http://schemas.openxmlformats.org/officeDocument/2006/relationships/font" Target="fonts/Play-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MW7lzOtahQkfUae6CXqDEq164kQ==">CgMxLjA4AHIhMS1iOUFwTmZjY3hIRHBiTVY3OThWdFl6YjBuQVI2b1VC</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2024-10-11T16:06:00Z</dcterms:created>
  <dc:creator>Marin Evciuc</dc:creator>
</cp:coreProperties>
</file>