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D41350B" wp14:paraId="37A44737" wp14:textId="000BA381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Diabetes UK (2024) Reverse the trend: reducing type 2 diabetes in young people. London: </w:t>
      </w:r>
    </w:p>
    <w:p xmlns:wp14="http://schemas.microsoft.com/office/word/2010/wordml" w:rsidP="3D41350B" wp14:paraId="06FE3445" wp14:textId="289A044F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Diabetes UK.</w:t>
      </w:r>
    </w:p>
    <w:p xmlns:wp14="http://schemas.microsoft.com/office/word/2010/wordml" w:rsidP="3D41350B" wp14:paraId="43C974A4" wp14:textId="16934AEA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Gracner</w:t>
      </w: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T., Boone, </w:t>
      </w: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C.</w:t>
      </w: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Gertler, P.J. (2024) ‘Exposure to sugar rationing in the first 1000 days of </w:t>
      </w:r>
    </w:p>
    <w:p xmlns:wp14="http://schemas.microsoft.com/office/word/2010/wordml" w:rsidP="3D41350B" wp14:paraId="56EA6BC3" wp14:textId="755597F0">
      <w:pPr>
        <w:spacing w:before="0" w:beforeAutospacing="off" w:after="160" w:afterAutospacing="off" w:line="276" w:lineRule="auto"/>
        <w:rPr>
          <w:rFonts w:ascii="Arial Nova" w:hAnsi="Arial Nova" w:eastAsia="Arial Nova" w:cs="Arial Nova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life protected against chronic disease</w:t>
      </w: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’,</w:t>
      </w: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Science, 386(6721), pp. 555–560. Available at: </w:t>
      </w:r>
      <w:r>
        <w:fldChar w:fldCharType="begin"/>
      </w:r>
      <w:r>
        <w:instrText xml:space="preserve">HYPERLINK "https://" </w:instrText>
      </w:r>
      <w:r>
        <w:fldChar w:fldCharType="separate"/>
      </w:r>
      <w:r w:rsidRPr="3D41350B" w:rsidR="3D99A10E">
        <w:rPr>
          <w:rStyle w:val="Hyperlink"/>
          <w:rFonts w:ascii="Arial Nova" w:hAnsi="Arial Nova" w:eastAsia="Arial Nova" w:cs="Arial Nova"/>
          <w:noProof w:val="0"/>
          <w:sz w:val="24"/>
          <w:szCs w:val="24"/>
          <w:lang w:val="en-GB"/>
        </w:rPr>
        <w:t>https://</w:t>
      </w:r>
      <w:r>
        <w:fldChar w:fldCharType="end"/>
      </w:r>
    </w:p>
    <w:p xmlns:wp14="http://schemas.microsoft.com/office/word/2010/wordml" w:rsidP="3D41350B" wp14:paraId="6EACE596" wp14:textId="393F2DC9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pubmed.ncbi.nlm.nih.gov/39480913/</w:t>
      </w:r>
    </w:p>
    <w:p xmlns:wp14="http://schemas.microsoft.com/office/word/2010/wordml" w:rsidP="3D41350B" wp14:paraId="2DDF0F6A" wp14:textId="156CAB5C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Health Foundation (2024) Helping all communities to thrive: health inequalities and trends. London: </w:t>
      </w:r>
    </w:p>
    <w:p xmlns:wp14="http://schemas.microsoft.com/office/word/2010/wordml" w:rsidP="3D41350B" wp14:paraId="1E93605A" wp14:textId="667DAC4D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 Health Foundation.</w:t>
      </w:r>
    </w:p>
    <w:p xmlns:wp14="http://schemas.microsoft.com/office/word/2010/wordml" w:rsidP="3D41350B" wp14:paraId="5C061A15" wp14:textId="650BD34C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Marmot, M., Allen, J., Boyce, T., Goldblatt, P. and Morrison, J. (2020) Health equity in England: the </w:t>
      </w:r>
    </w:p>
    <w:p xmlns:wp14="http://schemas.microsoft.com/office/word/2010/wordml" w:rsidP="3D41350B" wp14:paraId="48680A4A" wp14:textId="6C4664EC">
      <w:pPr>
        <w:spacing w:before="0" w:beforeAutospacing="off" w:after="160" w:afterAutospacing="off" w:line="276" w:lineRule="auto"/>
        <w:rPr>
          <w:rFonts w:ascii="Arial Nova" w:hAnsi="Arial Nova" w:eastAsia="Arial Nova" w:cs="Arial Nova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Marmot review 10 years on. London: Institute of Health Equity. Available at: </w:t>
      </w:r>
      <w:r>
        <w:fldChar w:fldCharType="begin"/>
      </w:r>
      <w:r>
        <w:instrText xml:space="preserve">HYPERLINK "https://" </w:instrText>
      </w:r>
      <w:r>
        <w:fldChar w:fldCharType="separate"/>
      </w:r>
      <w:r w:rsidRPr="3D41350B" w:rsidR="3D99A10E">
        <w:rPr>
          <w:rStyle w:val="Hyperlink"/>
          <w:rFonts w:ascii="Arial Nova" w:hAnsi="Arial Nova" w:eastAsia="Arial Nova" w:cs="Arial Nova"/>
          <w:noProof w:val="0"/>
          <w:sz w:val="24"/>
          <w:szCs w:val="24"/>
          <w:lang w:val="en-GB"/>
        </w:rPr>
        <w:t>https://</w:t>
      </w:r>
      <w:r>
        <w:fldChar w:fldCharType="end"/>
      </w:r>
    </w:p>
    <w:p xmlns:wp14="http://schemas.microsoft.com/office/word/2010/wordml" w:rsidP="3D41350B" wp14:paraId="3AAB070A" wp14:textId="7F78A9E1">
      <w:pPr>
        <w:spacing w:before="0" w:beforeAutospacing="off" w:after="160" w:afterAutospacing="off" w:line="276" w:lineRule="auto"/>
        <w:rPr>
          <w:rFonts w:ascii="Arial Nova" w:hAnsi="Arial Nova" w:eastAsia="Arial Nova" w:cs="Arial Nova"/>
        </w:rPr>
      </w:pPr>
      <w:hyperlink r:id="R24efafe7a93d4a03">
        <w:r w:rsidRPr="3D41350B" w:rsidR="3D99A10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www.instituteofhealthequity.org/resources-reports/marmot-review-10-years-on</w:t>
        </w:r>
      </w:hyperlink>
    </w:p>
    <w:p xmlns:wp14="http://schemas.microsoft.com/office/word/2010/wordml" w:rsidP="3D41350B" wp14:paraId="139C277D" wp14:textId="6297CB43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NHS England (2025) Record numbers of people with type 2 diabetes benefit from NHS soups and </w:t>
      </w:r>
    </w:p>
    <w:p xmlns:wp14="http://schemas.microsoft.com/office/word/2010/wordml" w:rsidP="3D41350B" wp14:paraId="3165F89F" wp14:textId="027AF004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shakes. London: NHS England.</w:t>
      </w:r>
    </w:p>
    <w:p xmlns:wp14="http://schemas.microsoft.com/office/word/2010/wordml" w:rsidP="3D41350B" wp14:paraId="57FFB5D9" wp14:textId="424F07AD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Prince’s Trust (2024) The Prince’s Trust NatWest youth index 2024. London: The Prince’s Trust.</w:t>
      </w:r>
    </w:p>
    <w:p xmlns:wp14="http://schemas.microsoft.com/office/word/2010/wordml" w:rsidP="3D41350B" wp14:paraId="70082179" wp14:textId="483C5724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Public Health England (2017) Health profile for England: 2017 — a life course approach to health. </w:t>
      </w:r>
    </w:p>
    <w:p xmlns:wp14="http://schemas.microsoft.com/office/word/2010/wordml" w:rsidP="3D41350B" wp14:paraId="33ECDF12" wp14:textId="1157DDAD">
      <w:pPr>
        <w:spacing w:before="0" w:beforeAutospacing="off" w:after="160" w:afterAutospacing="off" w:line="276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D41350B" w:rsidR="3D99A1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London: Public Health England</w:t>
      </w:r>
    </w:p>
    <w:p xmlns:wp14="http://schemas.microsoft.com/office/word/2010/wordml" wp14:paraId="5E5787A5" wp14:textId="380C35D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A041A1"/>
    <w:rsid w:val="3D41350B"/>
    <w:rsid w:val="3D99A10E"/>
    <w:rsid w:val="63BF85DF"/>
    <w:rsid w:val="7CA041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041A1"/>
  <w15:chartTrackingRefBased/>
  <w15:docId w15:val="{86F05811-22EB-4066-B4F2-D6030F0CBA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D41350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instituteofhealthequity.org/resources-reports/marmot-review-10-years-on" TargetMode="External" Id="R24efafe7a93d4a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Mariama Ceesay (2325619)</dc:creator>
  <keywords/>
  <dc:description/>
  <lastModifiedBy>Mariama Ceesay (2325619)</lastModifiedBy>
  <revision>2</revision>
  <dcterms:created xsi:type="dcterms:W3CDTF">2026-03-24T09:21:07.6436150Z</dcterms:created>
  <dcterms:modified xsi:type="dcterms:W3CDTF">2026-03-24T09:24:27.9471994Z</dcterms:modified>
</coreProperties>
</file>