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46E707" w14:textId="7CAB305E" w:rsidR="00B30133" w:rsidRPr="008206FE" w:rsidRDefault="001120B2" w:rsidP="00C45C90">
      <w:pPr>
        <w:jc w:val="center"/>
        <w:rPr>
          <w:rFonts w:ascii="Arial" w:hAnsi="Arial" w:cs="Arial"/>
          <w:color w:val="000000" w:themeColor="text1"/>
          <w:sz w:val="28"/>
          <w:szCs w:val="28"/>
        </w:rPr>
      </w:pPr>
      <w:r w:rsidRPr="008206FE">
        <w:rPr>
          <w:rFonts w:ascii="Arial" w:hAnsi="Arial" w:cs="Arial"/>
          <w:color w:val="000000" w:themeColor="text1"/>
          <w:sz w:val="28"/>
          <w:szCs w:val="28"/>
        </w:rPr>
        <w:t>Research Proposal</w:t>
      </w:r>
    </w:p>
    <w:p w14:paraId="676EDD4C" w14:textId="77777777" w:rsidR="008641F7" w:rsidRPr="008206FE" w:rsidRDefault="008641F7" w:rsidP="00C45C90">
      <w:pPr>
        <w:jc w:val="center"/>
        <w:rPr>
          <w:rFonts w:ascii="Arial" w:hAnsi="Arial" w:cs="Arial"/>
          <w:color w:val="000000" w:themeColor="text1"/>
          <w:sz w:val="28"/>
          <w:szCs w:val="28"/>
        </w:rPr>
      </w:pPr>
    </w:p>
    <w:p w14:paraId="1E8AFC0E" w14:textId="77777777" w:rsidR="008641F7" w:rsidRPr="008206FE" w:rsidRDefault="008641F7" w:rsidP="00C45C90">
      <w:pPr>
        <w:rPr>
          <w:rFonts w:ascii="Arial" w:hAnsi="Arial" w:cs="Arial"/>
          <w:color w:val="000000" w:themeColor="text1"/>
          <w:sz w:val="28"/>
          <w:szCs w:val="28"/>
        </w:rPr>
      </w:pPr>
    </w:p>
    <w:p w14:paraId="3EB10A12" w14:textId="77777777" w:rsidR="008641F7" w:rsidRPr="008206FE" w:rsidRDefault="008641F7" w:rsidP="00C45C90">
      <w:pPr>
        <w:jc w:val="center"/>
        <w:rPr>
          <w:rFonts w:ascii="Arial" w:hAnsi="Arial" w:cs="Arial"/>
          <w:color w:val="000000" w:themeColor="text1"/>
          <w:sz w:val="28"/>
          <w:szCs w:val="28"/>
        </w:rPr>
      </w:pPr>
    </w:p>
    <w:p w14:paraId="2D69D173" w14:textId="77777777" w:rsidR="008641F7" w:rsidRPr="008206FE" w:rsidRDefault="008641F7" w:rsidP="00C45C90">
      <w:pPr>
        <w:rPr>
          <w:rFonts w:ascii="Arial" w:hAnsi="Arial" w:cs="Arial"/>
          <w:color w:val="000000" w:themeColor="text1"/>
          <w:sz w:val="28"/>
          <w:szCs w:val="28"/>
        </w:rPr>
      </w:pPr>
    </w:p>
    <w:p w14:paraId="1E8767A1" w14:textId="77777777" w:rsidR="008641F7" w:rsidRPr="008206FE" w:rsidRDefault="008641F7" w:rsidP="00C45C90">
      <w:pPr>
        <w:jc w:val="center"/>
        <w:rPr>
          <w:rFonts w:ascii="Arial" w:hAnsi="Arial" w:cs="Arial"/>
          <w:color w:val="000000" w:themeColor="text1"/>
          <w:sz w:val="28"/>
          <w:szCs w:val="28"/>
        </w:rPr>
      </w:pPr>
    </w:p>
    <w:p w14:paraId="1EBBB5A4" w14:textId="77777777" w:rsidR="008641F7" w:rsidRPr="008206FE" w:rsidRDefault="008641F7" w:rsidP="00C45C90">
      <w:pPr>
        <w:jc w:val="center"/>
        <w:rPr>
          <w:rFonts w:ascii="Arial" w:hAnsi="Arial" w:cs="Arial"/>
          <w:color w:val="000000" w:themeColor="text1"/>
          <w:sz w:val="28"/>
          <w:szCs w:val="28"/>
        </w:rPr>
      </w:pPr>
    </w:p>
    <w:p w14:paraId="43FFF1E9" w14:textId="77777777" w:rsidR="008641F7" w:rsidRPr="008206FE" w:rsidRDefault="008641F7" w:rsidP="00C45C90">
      <w:pPr>
        <w:jc w:val="center"/>
        <w:rPr>
          <w:rFonts w:ascii="Arial" w:hAnsi="Arial" w:cs="Arial"/>
          <w:color w:val="000000" w:themeColor="text1"/>
          <w:sz w:val="28"/>
          <w:szCs w:val="28"/>
        </w:rPr>
      </w:pPr>
    </w:p>
    <w:p w14:paraId="7E911439" w14:textId="22341B16" w:rsidR="008641F7" w:rsidRPr="008206FE" w:rsidRDefault="008641F7" w:rsidP="00C45C90">
      <w:pPr>
        <w:jc w:val="center"/>
        <w:rPr>
          <w:rFonts w:ascii="Arial" w:hAnsi="Arial" w:cs="Arial"/>
          <w:color w:val="000000" w:themeColor="text1"/>
          <w:sz w:val="28"/>
          <w:szCs w:val="28"/>
        </w:rPr>
      </w:pPr>
      <w:r w:rsidRPr="008206FE">
        <w:rPr>
          <w:rFonts w:ascii="Arial" w:hAnsi="Arial" w:cs="Arial"/>
          <w:noProof/>
          <w:color w:val="000000" w:themeColor="text1"/>
          <w:sz w:val="28"/>
          <w:szCs w:val="28"/>
        </w:rPr>
        <w:drawing>
          <wp:inline distT="0" distB="0" distL="0" distR="0" wp14:anchorId="2B45EC5B" wp14:editId="34893048">
            <wp:extent cx="2913380" cy="967740"/>
            <wp:effectExtent l="0" t="0" r="1270" b="3810"/>
            <wp:docPr id="17" name="Picture 1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D7BD031" w14:textId="77777777" w:rsidR="008641F7" w:rsidRPr="008206FE" w:rsidRDefault="008641F7" w:rsidP="00C45C90">
      <w:pPr>
        <w:jc w:val="center"/>
        <w:rPr>
          <w:rFonts w:ascii="Arial" w:hAnsi="Arial" w:cs="Arial"/>
          <w:color w:val="000000" w:themeColor="text1"/>
          <w:sz w:val="28"/>
          <w:szCs w:val="28"/>
        </w:rPr>
      </w:pPr>
    </w:p>
    <w:p w14:paraId="18B3D0E2" w14:textId="77777777" w:rsidR="008641F7" w:rsidRPr="008206FE" w:rsidRDefault="008641F7" w:rsidP="00C45C90">
      <w:pPr>
        <w:jc w:val="center"/>
        <w:rPr>
          <w:rFonts w:ascii="Arial" w:hAnsi="Arial" w:cs="Arial"/>
          <w:color w:val="000000" w:themeColor="text1"/>
          <w:sz w:val="28"/>
          <w:szCs w:val="28"/>
        </w:rPr>
      </w:pPr>
    </w:p>
    <w:p w14:paraId="0DD152F6" w14:textId="77777777" w:rsidR="008641F7" w:rsidRPr="008206FE" w:rsidRDefault="008641F7" w:rsidP="00C45C90">
      <w:pPr>
        <w:jc w:val="center"/>
        <w:rPr>
          <w:rFonts w:ascii="Arial" w:hAnsi="Arial" w:cs="Arial"/>
          <w:color w:val="000000" w:themeColor="text1"/>
          <w:sz w:val="28"/>
          <w:szCs w:val="28"/>
        </w:rPr>
      </w:pPr>
    </w:p>
    <w:p w14:paraId="3C0CA886" w14:textId="77777777" w:rsidR="008641F7" w:rsidRPr="008206FE" w:rsidRDefault="008641F7" w:rsidP="00C45C90">
      <w:pPr>
        <w:rPr>
          <w:rFonts w:ascii="Arial" w:hAnsi="Arial" w:cs="Arial"/>
          <w:color w:val="000000" w:themeColor="text1"/>
          <w:sz w:val="28"/>
          <w:szCs w:val="28"/>
        </w:rPr>
      </w:pPr>
    </w:p>
    <w:p w14:paraId="18591C44" w14:textId="77777777" w:rsidR="008641F7" w:rsidRPr="008206FE" w:rsidRDefault="008641F7" w:rsidP="00C45C90">
      <w:pPr>
        <w:rPr>
          <w:rFonts w:ascii="Arial" w:hAnsi="Arial" w:cs="Arial"/>
          <w:color w:val="000000" w:themeColor="text1"/>
          <w:sz w:val="28"/>
          <w:szCs w:val="28"/>
        </w:rPr>
      </w:pPr>
    </w:p>
    <w:p w14:paraId="3C7F540F" w14:textId="77777777" w:rsidR="008641F7" w:rsidRPr="008206FE" w:rsidRDefault="008641F7" w:rsidP="00C45C90">
      <w:pPr>
        <w:rPr>
          <w:rFonts w:ascii="Arial" w:hAnsi="Arial" w:cs="Arial"/>
          <w:color w:val="000000" w:themeColor="text1"/>
          <w:sz w:val="28"/>
          <w:szCs w:val="28"/>
        </w:rPr>
      </w:pPr>
    </w:p>
    <w:p w14:paraId="7453C471" w14:textId="17C1CFD3" w:rsidR="008641F7" w:rsidRPr="008206FE" w:rsidRDefault="001120B2" w:rsidP="00C45C90">
      <w:pPr>
        <w:jc w:val="center"/>
        <w:rPr>
          <w:rFonts w:ascii="Arial" w:hAnsi="Arial" w:cs="Arial"/>
          <w:color w:val="000000" w:themeColor="text1"/>
          <w:sz w:val="28"/>
          <w:szCs w:val="28"/>
        </w:rPr>
      </w:pPr>
      <w:r w:rsidRPr="008206FE">
        <w:rPr>
          <w:rFonts w:ascii="Arial" w:hAnsi="Arial" w:cs="Arial"/>
          <w:color w:val="000000" w:themeColor="text1"/>
          <w:sz w:val="28"/>
          <w:szCs w:val="28"/>
        </w:rPr>
        <w:t>July 2025</w:t>
      </w:r>
    </w:p>
    <w:p w14:paraId="4182236D" w14:textId="77777777" w:rsidR="008641F7" w:rsidRPr="008206FE" w:rsidRDefault="008641F7" w:rsidP="00C45C90">
      <w:pPr>
        <w:jc w:val="center"/>
        <w:rPr>
          <w:rFonts w:ascii="Arial" w:hAnsi="Arial" w:cs="Arial"/>
          <w:color w:val="000000" w:themeColor="text1"/>
          <w:sz w:val="28"/>
          <w:szCs w:val="28"/>
        </w:rPr>
      </w:pPr>
    </w:p>
    <w:p w14:paraId="68AAD462" w14:textId="77777777" w:rsidR="008641F7" w:rsidRPr="008206FE" w:rsidRDefault="008641F7" w:rsidP="00C45C90">
      <w:pPr>
        <w:jc w:val="center"/>
        <w:rPr>
          <w:rFonts w:ascii="Arial" w:hAnsi="Arial" w:cs="Arial"/>
          <w:color w:val="000000" w:themeColor="text1"/>
          <w:sz w:val="28"/>
          <w:szCs w:val="28"/>
        </w:rPr>
      </w:pPr>
    </w:p>
    <w:p w14:paraId="23675A88" w14:textId="521D3B96" w:rsidR="008641F7" w:rsidRPr="008206FE" w:rsidRDefault="001120B2" w:rsidP="00C45C90">
      <w:pPr>
        <w:jc w:val="center"/>
        <w:rPr>
          <w:rFonts w:ascii="Arial" w:hAnsi="Arial" w:cs="Arial"/>
          <w:color w:val="000000" w:themeColor="text1"/>
          <w:sz w:val="28"/>
          <w:szCs w:val="28"/>
        </w:rPr>
      </w:pPr>
      <w:r w:rsidRPr="008206FE">
        <w:rPr>
          <w:rFonts w:ascii="Arial" w:hAnsi="Arial" w:cs="Arial"/>
          <w:color w:val="000000" w:themeColor="text1"/>
          <w:sz w:val="28"/>
          <w:szCs w:val="28"/>
        </w:rPr>
        <w:t>Research Methods</w:t>
      </w:r>
    </w:p>
    <w:p w14:paraId="7E8F27A0" w14:textId="40CB80EE" w:rsidR="008641F7" w:rsidRPr="008206FE" w:rsidRDefault="001120B2" w:rsidP="00C45C90">
      <w:pPr>
        <w:jc w:val="center"/>
        <w:rPr>
          <w:rFonts w:ascii="Arial" w:hAnsi="Arial" w:cs="Arial"/>
          <w:color w:val="000000" w:themeColor="text1"/>
          <w:sz w:val="28"/>
          <w:szCs w:val="28"/>
        </w:rPr>
      </w:pPr>
      <w:r w:rsidRPr="008206FE">
        <w:rPr>
          <w:rFonts w:ascii="Arial" w:hAnsi="Arial" w:cs="Arial"/>
          <w:color w:val="000000" w:themeColor="text1"/>
          <w:sz w:val="28"/>
          <w:szCs w:val="28"/>
        </w:rPr>
        <w:t>BMSW7004</w:t>
      </w:r>
    </w:p>
    <w:p w14:paraId="0C84715B" w14:textId="77777777" w:rsidR="008641F7" w:rsidRPr="008206FE" w:rsidRDefault="008641F7" w:rsidP="00C45C90">
      <w:pPr>
        <w:jc w:val="center"/>
        <w:rPr>
          <w:rFonts w:ascii="Arial" w:hAnsi="Arial" w:cs="Arial"/>
          <w:color w:val="000000" w:themeColor="text1"/>
          <w:sz w:val="28"/>
          <w:szCs w:val="28"/>
        </w:rPr>
      </w:pPr>
    </w:p>
    <w:p w14:paraId="08B918EF" w14:textId="77777777" w:rsidR="008641F7" w:rsidRPr="008206FE" w:rsidRDefault="008641F7" w:rsidP="00C45C90">
      <w:pPr>
        <w:jc w:val="center"/>
        <w:rPr>
          <w:rFonts w:ascii="Arial" w:hAnsi="Arial" w:cs="Arial"/>
          <w:color w:val="000000" w:themeColor="text1"/>
          <w:sz w:val="28"/>
          <w:szCs w:val="28"/>
        </w:rPr>
      </w:pPr>
    </w:p>
    <w:p w14:paraId="25826099" w14:textId="77777777" w:rsidR="00776628" w:rsidRPr="008206FE" w:rsidRDefault="00776628" w:rsidP="00C45C90">
      <w:pPr>
        <w:jc w:val="center"/>
        <w:rPr>
          <w:rFonts w:ascii="Arial" w:hAnsi="Arial" w:cs="Arial"/>
          <w:color w:val="000000" w:themeColor="text1"/>
          <w:sz w:val="28"/>
          <w:szCs w:val="28"/>
        </w:rPr>
      </w:pPr>
    </w:p>
    <w:p w14:paraId="18F54227" w14:textId="77777777" w:rsidR="00776628" w:rsidRPr="008206FE" w:rsidRDefault="00776628" w:rsidP="00C45C90">
      <w:pPr>
        <w:jc w:val="center"/>
        <w:rPr>
          <w:rFonts w:ascii="Arial" w:hAnsi="Arial" w:cs="Arial"/>
          <w:color w:val="000000" w:themeColor="text1"/>
          <w:sz w:val="28"/>
          <w:szCs w:val="28"/>
        </w:rPr>
      </w:pPr>
    </w:p>
    <w:p w14:paraId="1C7AFDD6" w14:textId="77777777" w:rsidR="00776628" w:rsidRPr="008206FE" w:rsidRDefault="00776628" w:rsidP="00C45C90">
      <w:pPr>
        <w:jc w:val="center"/>
        <w:rPr>
          <w:rFonts w:ascii="Arial" w:hAnsi="Arial" w:cs="Arial"/>
          <w:color w:val="000000" w:themeColor="text1"/>
          <w:sz w:val="28"/>
          <w:szCs w:val="28"/>
        </w:rPr>
      </w:pPr>
    </w:p>
    <w:p w14:paraId="0E5D5016" w14:textId="77777777" w:rsidR="00776628" w:rsidRPr="008206FE" w:rsidRDefault="00776628" w:rsidP="00C45C90">
      <w:pPr>
        <w:jc w:val="center"/>
        <w:rPr>
          <w:rFonts w:ascii="Arial" w:hAnsi="Arial" w:cs="Arial"/>
          <w:color w:val="000000" w:themeColor="text1"/>
          <w:sz w:val="28"/>
          <w:szCs w:val="28"/>
        </w:rPr>
      </w:pPr>
    </w:p>
    <w:p w14:paraId="29E00E7E" w14:textId="77777777" w:rsidR="00776628" w:rsidRPr="008206FE" w:rsidRDefault="00776628" w:rsidP="00C45C90">
      <w:pPr>
        <w:jc w:val="center"/>
        <w:rPr>
          <w:rFonts w:ascii="Arial" w:hAnsi="Arial" w:cs="Arial"/>
          <w:color w:val="000000" w:themeColor="text1"/>
          <w:sz w:val="28"/>
          <w:szCs w:val="28"/>
        </w:rPr>
      </w:pPr>
    </w:p>
    <w:p w14:paraId="678ED2A3" w14:textId="77777777" w:rsidR="00776628" w:rsidRPr="008206FE" w:rsidRDefault="00776628" w:rsidP="00C45C90">
      <w:pPr>
        <w:jc w:val="center"/>
        <w:rPr>
          <w:rFonts w:ascii="Arial" w:hAnsi="Arial" w:cs="Arial"/>
          <w:color w:val="000000" w:themeColor="text1"/>
          <w:sz w:val="28"/>
          <w:szCs w:val="28"/>
        </w:rPr>
      </w:pPr>
    </w:p>
    <w:p w14:paraId="7283A763" w14:textId="77777777" w:rsidR="00776628" w:rsidRPr="008206FE" w:rsidRDefault="00776628" w:rsidP="00C45C90">
      <w:pPr>
        <w:jc w:val="center"/>
        <w:rPr>
          <w:rFonts w:ascii="Arial" w:hAnsi="Arial" w:cs="Arial"/>
          <w:color w:val="000000" w:themeColor="text1"/>
          <w:sz w:val="28"/>
          <w:szCs w:val="28"/>
        </w:rPr>
      </w:pPr>
    </w:p>
    <w:p w14:paraId="49892CC8" w14:textId="77777777" w:rsidR="00776628" w:rsidRPr="008206FE" w:rsidRDefault="00776628" w:rsidP="00C45C90">
      <w:pPr>
        <w:jc w:val="center"/>
        <w:rPr>
          <w:rFonts w:ascii="Arial" w:hAnsi="Arial" w:cs="Arial"/>
          <w:color w:val="000000" w:themeColor="text1"/>
          <w:sz w:val="28"/>
          <w:szCs w:val="28"/>
        </w:rPr>
      </w:pPr>
    </w:p>
    <w:p w14:paraId="2DCFAFDE" w14:textId="77777777" w:rsidR="00776628" w:rsidRPr="008206FE" w:rsidRDefault="00776628" w:rsidP="00C45C90">
      <w:pPr>
        <w:jc w:val="center"/>
        <w:rPr>
          <w:rFonts w:ascii="Arial" w:hAnsi="Arial" w:cs="Arial"/>
          <w:color w:val="000000" w:themeColor="text1"/>
          <w:sz w:val="28"/>
          <w:szCs w:val="28"/>
        </w:rPr>
      </w:pPr>
    </w:p>
    <w:p w14:paraId="2D75DE2A" w14:textId="77777777" w:rsidR="00776628" w:rsidRPr="008206FE" w:rsidRDefault="00776628" w:rsidP="00C45C90">
      <w:pPr>
        <w:jc w:val="center"/>
        <w:rPr>
          <w:rFonts w:ascii="Arial" w:hAnsi="Arial" w:cs="Arial"/>
          <w:color w:val="000000" w:themeColor="text1"/>
          <w:sz w:val="28"/>
          <w:szCs w:val="28"/>
        </w:rPr>
      </w:pPr>
    </w:p>
    <w:p w14:paraId="20B7F279" w14:textId="77777777" w:rsidR="00776628" w:rsidRPr="008206FE" w:rsidRDefault="00776628" w:rsidP="00C45C90">
      <w:pPr>
        <w:jc w:val="center"/>
        <w:rPr>
          <w:rFonts w:ascii="Arial" w:hAnsi="Arial" w:cs="Arial"/>
          <w:color w:val="000000" w:themeColor="text1"/>
          <w:sz w:val="28"/>
          <w:szCs w:val="28"/>
        </w:rPr>
      </w:pPr>
    </w:p>
    <w:p w14:paraId="166D26D5" w14:textId="77777777" w:rsidR="00776628" w:rsidRPr="008206FE" w:rsidRDefault="00776628" w:rsidP="00C45C90">
      <w:pPr>
        <w:jc w:val="center"/>
        <w:rPr>
          <w:rFonts w:ascii="Arial" w:hAnsi="Arial" w:cs="Arial"/>
          <w:color w:val="000000" w:themeColor="text1"/>
          <w:sz w:val="28"/>
          <w:szCs w:val="28"/>
        </w:rPr>
      </w:pPr>
    </w:p>
    <w:p w14:paraId="27D0DA1E" w14:textId="77777777" w:rsidR="00776628" w:rsidRPr="008206FE" w:rsidRDefault="00776628" w:rsidP="00C45C90">
      <w:pPr>
        <w:jc w:val="center"/>
        <w:rPr>
          <w:rFonts w:ascii="Arial" w:hAnsi="Arial" w:cs="Arial"/>
          <w:color w:val="000000" w:themeColor="text1"/>
          <w:sz w:val="28"/>
          <w:szCs w:val="28"/>
        </w:rPr>
      </w:pPr>
    </w:p>
    <w:p w14:paraId="189F3DF2" w14:textId="77777777" w:rsidR="00776628" w:rsidRPr="008206FE" w:rsidRDefault="00776628" w:rsidP="00C45C90">
      <w:pPr>
        <w:jc w:val="center"/>
        <w:rPr>
          <w:rFonts w:ascii="Arial" w:hAnsi="Arial" w:cs="Arial"/>
          <w:color w:val="000000" w:themeColor="text1"/>
          <w:sz w:val="28"/>
          <w:szCs w:val="28"/>
        </w:rPr>
      </w:pPr>
    </w:p>
    <w:p w14:paraId="08336CFB" w14:textId="3BADCA66" w:rsidR="00776628" w:rsidRPr="008206FE" w:rsidRDefault="00776628" w:rsidP="00C45C90">
      <w:pPr>
        <w:jc w:val="center"/>
        <w:rPr>
          <w:rFonts w:ascii="Arial" w:hAnsi="Arial" w:cs="Arial"/>
          <w:color w:val="000000" w:themeColor="text1"/>
          <w:sz w:val="28"/>
          <w:szCs w:val="28"/>
        </w:rPr>
      </w:pPr>
    </w:p>
    <w:p w14:paraId="153A7C48" w14:textId="77777777" w:rsidR="001120B2" w:rsidRPr="008206FE" w:rsidRDefault="001120B2" w:rsidP="00C45C90">
      <w:pPr>
        <w:jc w:val="center"/>
        <w:rPr>
          <w:rFonts w:ascii="Arial" w:hAnsi="Arial" w:cs="Arial"/>
          <w:color w:val="000000" w:themeColor="text1"/>
          <w:sz w:val="28"/>
          <w:szCs w:val="28"/>
        </w:rPr>
      </w:pPr>
    </w:p>
    <w:p w14:paraId="19853997" w14:textId="2978025B" w:rsidR="00776628" w:rsidRPr="008206FE" w:rsidRDefault="008641F7" w:rsidP="00C45C90">
      <w:pPr>
        <w:jc w:val="center"/>
        <w:rPr>
          <w:rFonts w:ascii="Arial" w:hAnsi="Arial" w:cs="Arial"/>
          <w:color w:val="000000" w:themeColor="text1"/>
          <w:sz w:val="28"/>
          <w:szCs w:val="28"/>
        </w:rPr>
      </w:pPr>
      <w:r w:rsidRPr="008206FE">
        <w:rPr>
          <w:rFonts w:ascii="Arial" w:hAnsi="Arial" w:cs="Arial"/>
          <w:color w:val="000000" w:themeColor="text1"/>
          <w:sz w:val="28"/>
          <w:szCs w:val="28"/>
        </w:rPr>
        <w:t>Alexander Kairouz 2306433</w:t>
      </w:r>
    </w:p>
    <w:sdt>
      <w:sdtPr>
        <w:rPr>
          <w:rFonts w:ascii="Arial" w:hAnsi="Arial" w:cs="Arial"/>
          <w:color w:val="000000" w:themeColor="text1"/>
        </w:rPr>
        <w:id w:val="-1469973600"/>
        <w:docPartObj>
          <w:docPartGallery w:val="Table of Contents"/>
          <w:docPartUnique/>
        </w:docPartObj>
      </w:sdtPr>
      <w:sdtEndPr>
        <w:rPr>
          <w:b/>
          <w:bCs/>
          <w:noProof/>
        </w:rPr>
      </w:sdtEndPr>
      <w:sdtContent>
        <w:p w14:paraId="5C8485FB" w14:textId="2562A3C3" w:rsidR="00BF090B" w:rsidRPr="008206FE" w:rsidRDefault="00BF090B" w:rsidP="00C45C90">
          <w:pPr>
            <w:rPr>
              <w:rFonts w:ascii="Arial" w:hAnsi="Arial" w:cs="Arial"/>
              <w:color w:val="000000" w:themeColor="text1"/>
            </w:rPr>
          </w:pPr>
          <w:r w:rsidRPr="008206FE">
            <w:rPr>
              <w:rFonts w:ascii="Arial" w:hAnsi="Arial" w:cs="Arial"/>
              <w:color w:val="000000" w:themeColor="text1"/>
            </w:rPr>
            <w:t>Table of Contents</w:t>
          </w:r>
        </w:p>
        <w:p w14:paraId="65E2F682" w14:textId="409086A9" w:rsidR="0007792E" w:rsidRDefault="00BF090B">
          <w:pPr>
            <w:pStyle w:val="TOC1"/>
            <w:tabs>
              <w:tab w:val="right" w:leader="dot" w:pos="9016"/>
            </w:tabs>
            <w:rPr>
              <w:rFonts w:asciiTheme="minorHAnsi" w:eastAsiaTheme="minorEastAsia" w:hAnsiTheme="minorHAnsi" w:cstheme="minorBidi"/>
              <w:b w:val="0"/>
              <w:bCs w:val="0"/>
              <w:caps w:val="0"/>
              <w:noProof/>
              <w:sz w:val="22"/>
              <w:szCs w:val="22"/>
            </w:rPr>
          </w:pPr>
          <w:r w:rsidRPr="008206FE">
            <w:rPr>
              <w:rFonts w:ascii="Arial" w:hAnsi="Arial" w:cs="Arial"/>
              <w:color w:val="000000" w:themeColor="text1"/>
            </w:rPr>
            <w:fldChar w:fldCharType="begin"/>
          </w:r>
          <w:r w:rsidRPr="008206FE">
            <w:rPr>
              <w:rFonts w:ascii="Arial" w:hAnsi="Arial" w:cs="Arial"/>
              <w:color w:val="000000" w:themeColor="text1"/>
            </w:rPr>
            <w:instrText xml:space="preserve"> TOC \o "1-3" \h \z \u </w:instrText>
          </w:r>
          <w:r w:rsidRPr="008206FE">
            <w:rPr>
              <w:rFonts w:ascii="Arial" w:hAnsi="Arial" w:cs="Arial"/>
              <w:color w:val="000000" w:themeColor="text1"/>
            </w:rPr>
            <w:fldChar w:fldCharType="separate"/>
          </w:r>
          <w:hyperlink w:anchor="_Toc202521021" w:history="1">
            <w:r w:rsidR="0007792E" w:rsidRPr="00E80C1F">
              <w:rPr>
                <w:rStyle w:val="Hyperlink"/>
                <w:noProof/>
              </w:rPr>
              <w:t>List of Tables</w:t>
            </w:r>
            <w:r w:rsidR="0007792E">
              <w:rPr>
                <w:noProof/>
                <w:webHidden/>
              </w:rPr>
              <w:tab/>
            </w:r>
            <w:r w:rsidR="0007792E">
              <w:rPr>
                <w:noProof/>
                <w:webHidden/>
              </w:rPr>
              <w:fldChar w:fldCharType="begin"/>
            </w:r>
            <w:r w:rsidR="0007792E">
              <w:rPr>
                <w:noProof/>
                <w:webHidden/>
              </w:rPr>
              <w:instrText xml:space="preserve"> PAGEREF _Toc202521021 \h </w:instrText>
            </w:r>
            <w:r w:rsidR="0007792E">
              <w:rPr>
                <w:noProof/>
                <w:webHidden/>
              </w:rPr>
            </w:r>
            <w:r w:rsidR="0007792E">
              <w:rPr>
                <w:noProof/>
                <w:webHidden/>
              </w:rPr>
              <w:fldChar w:fldCharType="separate"/>
            </w:r>
            <w:r w:rsidR="0007792E">
              <w:rPr>
                <w:noProof/>
                <w:webHidden/>
              </w:rPr>
              <w:t>2</w:t>
            </w:r>
            <w:r w:rsidR="0007792E">
              <w:rPr>
                <w:noProof/>
                <w:webHidden/>
              </w:rPr>
              <w:fldChar w:fldCharType="end"/>
            </w:r>
          </w:hyperlink>
        </w:p>
        <w:p w14:paraId="4F17BA7C" w14:textId="6C938EDF"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22" w:history="1">
            <w:r w:rsidRPr="00E80C1F">
              <w:rPr>
                <w:rStyle w:val="Hyperlink"/>
                <w:noProof/>
              </w:rPr>
              <w:t>Introduction</w:t>
            </w:r>
            <w:r>
              <w:rPr>
                <w:noProof/>
                <w:webHidden/>
              </w:rPr>
              <w:tab/>
            </w:r>
            <w:r>
              <w:rPr>
                <w:noProof/>
                <w:webHidden/>
              </w:rPr>
              <w:fldChar w:fldCharType="begin"/>
            </w:r>
            <w:r>
              <w:rPr>
                <w:noProof/>
                <w:webHidden/>
              </w:rPr>
              <w:instrText xml:space="preserve"> PAGEREF _Toc202521022 \h </w:instrText>
            </w:r>
            <w:r>
              <w:rPr>
                <w:noProof/>
                <w:webHidden/>
              </w:rPr>
            </w:r>
            <w:r>
              <w:rPr>
                <w:noProof/>
                <w:webHidden/>
              </w:rPr>
              <w:fldChar w:fldCharType="separate"/>
            </w:r>
            <w:r>
              <w:rPr>
                <w:noProof/>
                <w:webHidden/>
              </w:rPr>
              <w:t>3</w:t>
            </w:r>
            <w:r>
              <w:rPr>
                <w:noProof/>
                <w:webHidden/>
              </w:rPr>
              <w:fldChar w:fldCharType="end"/>
            </w:r>
          </w:hyperlink>
        </w:p>
        <w:p w14:paraId="5C59F80B" w14:textId="0D812E79"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23" w:history="1">
            <w:r w:rsidRPr="00E80C1F">
              <w:rPr>
                <w:rStyle w:val="Hyperlink"/>
                <w:noProof/>
              </w:rPr>
              <w:t>Background Information</w:t>
            </w:r>
            <w:r>
              <w:rPr>
                <w:noProof/>
                <w:webHidden/>
              </w:rPr>
              <w:tab/>
            </w:r>
            <w:r>
              <w:rPr>
                <w:noProof/>
                <w:webHidden/>
              </w:rPr>
              <w:fldChar w:fldCharType="begin"/>
            </w:r>
            <w:r>
              <w:rPr>
                <w:noProof/>
                <w:webHidden/>
              </w:rPr>
              <w:instrText xml:space="preserve"> PAGEREF _Toc202521023 \h </w:instrText>
            </w:r>
            <w:r>
              <w:rPr>
                <w:noProof/>
                <w:webHidden/>
              </w:rPr>
            </w:r>
            <w:r>
              <w:rPr>
                <w:noProof/>
                <w:webHidden/>
              </w:rPr>
              <w:fldChar w:fldCharType="separate"/>
            </w:r>
            <w:r>
              <w:rPr>
                <w:noProof/>
                <w:webHidden/>
              </w:rPr>
              <w:t>3</w:t>
            </w:r>
            <w:r>
              <w:rPr>
                <w:noProof/>
                <w:webHidden/>
              </w:rPr>
              <w:fldChar w:fldCharType="end"/>
            </w:r>
          </w:hyperlink>
        </w:p>
        <w:p w14:paraId="028DA567" w14:textId="245FDD47"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24" w:history="1">
            <w:r w:rsidRPr="00E80C1F">
              <w:rPr>
                <w:rStyle w:val="Hyperlink"/>
                <w:noProof/>
              </w:rPr>
              <w:t>Research Aims and Objectives</w:t>
            </w:r>
            <w:r>
              <w:rPr>
                <w:noProof/>
                <w:webHidden/>
              </w:rPr>
              <w:tab/>
            </w:r>
            <w:r>
              <w:rPr>
                <w:noProof/>
                <w:webHidden/>
              </w:rPr>
              <w:fldChar w:fldCharType="begin"/>
            </w:r>
            <w:r>
              <w:rPr>
                <w:noProof/>
                <w:webHidden/>
              </w:rPr>
              <w:instrText xml:space="preserve"> PAGEREF _Toc202521024 \h </w:instrText>
            </w:r>
            <w:r>
              <w:rPr>
                <w:noProof/>
                <w:webHidden/>
              </w:rPr>
            </w:r>
            <w:r>
              <w:rPr>
                <w:noProof/>
                <w:webHidden/>
              </w:rPr>
              <w:fldChar w:fldCharType="separate"/>
            </w:r>
            <w:r>
              <w:rPr>
                <w:noProof/>
                <w:webHidden/>
              </w:rPr>
              <w:t>5</w:t>
            </w:r>
            <w:r>
              <w:rPr>
                <w:noProof/>
                <w:webHidden/>
              </w:rPr>
              <w:fldChar w:fldCharType="end"/>
            </w:r>
          </w:hyperlink>
        </w:p>
        <w:p w14:paraId="0F0F0702" w14:textId="04509DBF"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25" w:history="1">
            <w:r w:rsidRPr="00E80C1F">
              <w:rPr>
                <w:rStyle w:val="Hyperlink"/>
                <w:noProof/>
              </w:rPr>
              <w:t>Methodology</w:t>
            </w:r>
            <w:r>
              <w:rPr>
                <w:noProof/>
                <w:webHidden/>
              </w:rPr>
              <w:tab/>
            </w:r>
            <w:r>
              <w:rPr>
                <w:noProof/>
                <w:webHidden/>
              </w:rPr>
              <w:fldChar w:fldCharType="begin"/>
            </w:r>
            <w:r>
              <w:rPr>
                <w:noProof/>
                <w:webHidden/>
              </w:rPr>
              <w:instrText xml:space="preserve"> PAGEREF _Toc202521025 \h </w:instrText>
            </w:r>
            <w:r>
              <w:rPr>
                <w:noProof/>
                <w:webHidden/>
              </w:rPr>
            </w:r>
            <w:r>
              <w:rPr>
                <w:noProof/>
                <w:webHidden/>
              </w:rPr>
              <w:fldChar w:fldCharType="separate"/>
            </w:r>
            <w:r>
              <w:rPr>
                <w:noProof/>
                <w:webHidden/>
              </w:rPr>
              <w:t>6</w:t>
            </w:r>
            <w:r>
              <w:rPr>
                <w:noProof/>
                <w:webHidden/>
              </w:rPr>
              <w:fldChar w:fldCharType="end"/>
            </w:r>
          </w:hyperlink>
        </w:p>
        <w:p w14:paraId="4E8CA01C" w14:textId="61E9423D" w:rsidR="0007792E" w:rsidRDefault="0007792E">
          <w:pPr>
            <w:pStyle w:val="TOC2"/>
            <w:tabs>
              <w:tab w:val="right" w:leader="dot" w:pos="9016"/>
            </w:tabs>
            <w:rPr>
              <w:rFonts w:asciiTheme="minorHAnsi" w:eastAsiaTheme="minorEastAsia" w:hAnsiTheme="minorHAnsi" w:cstheme="minorBidi"/>
              <w:smallCaps w:val="0"/>
              <w:noProof/>
              <w:sz w:val="22"/>
              <w:szCs w:val="22"/>
            </w:rPr>
          </w:pPr>
          <w:hyperlink w:anchor="_Toc202521026" w:history="1">
            <w:r w:rsidRPr="00E80C1F">
              <w:rPr>
                <w:rStyle w:val="Hyperlink"/>
                <w:noProof/>
              </w:rPr>
              <w:t>Data Collection</w:t>
            </w:r>
            <w:r>
              <w:rPr>
                <w:noProof/>
                <w:webHidden/>
              </w:rPr>
              <w:tab/>
            </w:r>
            <w:r>
              <w:rPr>
                <w:noProof/>
                <w:webHidden/>
              </w:rPr>
              <w:fldChar w:fldCharType="begin"/>
            </w:r>
            <w:r>
              <w:rPr>
                <w:noProof/>
                <w:webHidden/>
              </w:rPr>
              <w:instrText xml:space="preserve"> PAGEREF _Toc202521026 \h </w:instrText>
            </w:r>
            <w:r>
              <w:rPr>
                <w:noProof/>
                <w:webHidden/>
              </w:rPr>
            </w:r>
            <w:r>
              <w:rPr>
                <w:noProof/>
                <w:webHidden/>
              </w:rPr>
              <w:fldChar w:fldCharType="separate"/>
            </w:r>
            <w:r>
              <w:rPr>
                <w:noProof/>
                <w:webHidden/>
              </w:rPr>
              <w:t>6</w:t>
            </w:r>
            <w:r>
              <w:rPr>
                <w:noProof/>
                <w:webHidden/>
              </w:rPr>
              <w:fldChar w:fldCharType="end"/>
            </w:r>
          </w:hyperlink>
        </w:p>
        <w:p w14:paraId="03E72E7D" w14:textId="715EDB22" w:rsidR="0007792E" w:rsidRDefault="0007792E">
          <w:pPr>
            <w:pStyle w:val="TOC2"/>
            <w:tabs>
              <w:tab w:val="right" w:leader="dot" w:pos="9016"/>
            </w:tabs>
            <w:rPr>
              <w:rFonts w:asciiTheme="minorHAnsi" w:eastAsiaTheme="minorEastAsia" w:hAnsiTheme="minorHAnsi" w:cstheme="minorBidi"/>
              <w:smallCaps w:val="0"/>
              <w:noProof/>
              <w:sz w:val="22"/>
              <w:szCs w:val="22"/>
            </w:rPr>
          </w:pPr>
          <w:hyperlink w:anchor="_Toc202521027" w:history="1">
            <w:r w:rsidRPr="00E80C1F">
              <w:rPr>
                <w:rStyle w:val="Hyperlink"/>
                <w:noProof/>
              </w:rPr>
              <w:t>Document analysis</w:t>
            </w:r>
            <w:r>
              <w:rPr>
                <w:noProof/>
                <w:webHidden/>
              </w:rPr>
              <w:tab/>
            </w:r>
            <w:r>
              <w:rPr>
                <w:noProof/>
                <w:webHidden/>
              </w:rPr>
              <w:fldChar w:fldCharType="begin"/>
            </w:r>
            <w:r>
              <w:rPr>
                <w:noProof/>
                <w:webHidden/>
              </w:rPr>
              <w:instrText xml:space="preserve"> PAGEREF _Toc202521027 \h </w:instrText>
            </w:r>
            <w:r>
              <w:rPr>
                <w:noProof/>
                <w:webHidden/>
              </w:rPr>
            </w:r>
            <w:r>
              <w:rPr>
                <w:noProof/>
                <w:webHidden/>
              </w:rPr>
              <w:fldChar w:fldCharType="separate"/>
            </w:r>
            <w:r>
              <w:rPr>
                <w:noProof/>
                <w:webHidden/>
              </w:rPr>
              <w:t>7</w:t>
            </w:r>
            <w:r>
              <w:rPr>
                <w:noProof/>
                <w:webHidden/>
              </w:rPr>
              <w:fldChar w:fldCharType="end"/>
            </w:r>
          </w:hyperlink>
        </w:p>
        <w:p w14:paraId="56EF1C7E" w14:textId="7DE77F9D" w:rsidR="0007792E" w:rsidRDefault="0007792E">
          <w:pPr>
            <w:pStyle w:val="TOC2"/>
            <w:tabs>
              <w:tab w:val="right" w:leader="dot" w:pos="9016"/>
            </w:tabs>
            <w:rPr>
              <w:rFonts w:asciiTheme="minorHAnsi" w:eastAsiaTheme="minorEastAsia" w:hAnsiTheme="minorHAnsi" w:cstheme="minorBidi"/>
              <w:smallCaps w:val="0"/>
              <w:noProof/>
              <w:sz w:val="22"/>
              <w:szCs w:val="22"/>
            </w:rPr>
          </w:pPr>
          <w:hyperlink w:anchor="_Toc202521028" w:history="1">
            <w:r w:rsidRPr="00E80C1F">
              <w:rPr>
                <w:rStyle w:val="Hyperlink"/>
                <w:noProof/>
              </w:rPr>
              <w:t>Data Analysis</w:t>
            </w:r>
            <w:r>
              <w:rPr>
                <w:noProof/>
                <w:webHidden/>
              </w:rPr>
              <w:tab/>
            </w:r>
            <w:r>
              <w:rPr>
                <w:noProof/>
                <w:webHidden/>
              </w:rPr>
              <w:fldChar w:fldCharType="begin"/>
            </w:r>
            <w:r>
              <w:rPr>
                <w:noProof/>
                <w:webHidden/>
              </w:rPr>
              <w:instrText xml:space="preserve"> PAGEREF _Toc202521028 \h </w:instrText>
            </w:r>
            <w:r>
              <w:rPr>
                <w:noProof/>
                <w:webHidden/>
              </w:rPr>
            </w:r>
            <w:r>
              <w:rPr>
                <w:noProof/>
                <w:webHidden/>
              </w:rPr>
              <w:fldChar w:fldCharType="separate"/>
            </w:r>
            <w:r>
              <w:rPr>
                <w:noProof/>
                <w:webHidden/>
              </w:rPr>
              <w:t>7</w:t>
            </w:r>
            <w:r>
              <w:rPr>
                <w:noProof/>
                <w:webHidden/>
              </w:rPr>
              <w:fldChar w:fldCharType="end"/>
            </w:r>
          </w:hyperlink>
        </w:p>
        <w:p w14:paraId="2E24F89F" w14:textId="116DE02A" w:rsidR="0007792E" w:rsidRDefault="0007792E">
          <w:pPr>
            <w:pStyle w:val="TOC2"/>
            <w:tabs>
              <w:tab w:val="right" w:leader="dot" w:pos="9016"/>
            </w:tabs>
            <w:rPr>
              <w:rFonts w:asciiTheme="minorHAnsi" w:eastAsiaTheme="minorEastAsia" w:hAnsiTheme="minorHAnsi" w:cstheme="minorBidi"/>
              <w:smallCaps w:val="0"/>
              <w:noProof/>
              <w:sz w:val="22"/>
              <w:szCs w:val="22"/>
            </w:rPr>
          </w:pPr>
          <w:hyperlink w:anchor="_Toc202521029" w:history="1">
            <w:r w:rsidRPr="00E80C1F">
              <w:rPr>
                <w:rStyle w:val="Hyperlink"/>
                <w:noProof/>
              </w:rPr>
              <w:t>Ontological and Epistemological Positioning</w:t>
            </w:r>
            <w:r>
              <w:rPr>
                <w:noProof/>
                <w:webHidden/>
              </w:rPr>
              <w:tab/>
            </w:r>
            <w:r>
              <w:rPr>
                <w:noProof/>
                <w:webHidden/>
              </w:rPr>
              <w:fldChar w:fldCharType="begin"/>
            </w:r>
            <w:r>
              <w:rPr>
                <w:noProof/>
                <w:webHidden/>
              </w:rPr>
              <w:instrText xml:space="preserve"> PAGEREF _Toc202521029 \h </w:instrText>
            </w:r>
            <w:r>
              <w:rPr>
                <w:noProof/>
                <w:webHidden/>
              </w:rPr>
            </w:r>
            <w:r>
              <w:rPr>
                <w:noProof/>
                <w:webHidden/>
              </w:rPr>
              <w:fldChar w:fldCharType="separate"/>
            </w:r>
            <w:r>
              <w:rPr>
                <w:noProof/>
                <w:webHidden/>
              </w:rPr>
              <w:t>7</w:t>
            </w:r>
            <w:r>
              <w:rPr>
                <w:noProof/>
                <w:webHidden/>
              </w:rPr>
              <w:fldChar w:fldCharType="end"/>
            </w:r>
          </w:hyperlink>
        </w:p>
        <w:p w14:paraId="5B62C659" w14:textId="596E00E6"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30" w:history="1">
            <w:r w:rsidRPr="00E80C1F">
              <w:rPr>
                <w:rStyle w:val="Hyperlink"/>
                <w:noProof/>
              </w:rPr>
              <w:t>Ethical Considerations</w:t>
            </w:r>
            <w:r>
              <w:rPr>
                <w:noProof/>
                <w:webHidden/>
              </w:rPr>
              <w:tab/>
            </w:r>
            <w:r>
              <w:rPr>
                <w:noProof/>
                <w:webHidden/>
              </w:rPr>
              <w:fldChar w:fldCharType="begin"/>
            </w:r>
            <w:r>
              <w:rPr>
                <w:noProof/>
                <w:webHidden/>
              </w:rPr>
              <w:instrText xml:space="preserve"> PAGEREF _Toc202521030 \h </w:instrText>
            </w:r>
            <w:r>
              <w:rPr>
                <w:noProof/>
                <w:webHidden/>
              </w:rPr>
            </w:r>
            <w:r>
              <w:rPr>
                <w:noProof/>
                <w:webHidden/>
              </w:rPr>
              <w:fldChar w:fldCharType="separate"/>
            </w:r>
            <w:r>
              <w:rPr>
                <w:noProof/>
                <w:webHidden/>
              </w:rPr>
              <w:t>8</w:t>
            </w:r>
            <w:r>
              <w:rPr>
                <w:noProof/>
                <w:webHidden/>
              </w:rPr>
              <w:fldChar w:fldCharType="end"/>
            </w:r>
          </w:hyperlink>
        </w:p>
        <w:p w14:paraId="77603552" w14:textId="52B10061" w:rsidR="0007792E" w:rsidRDefault="0007792E">
          <w:pPr>
            <w:pStyle w:val="TOC2"/>
            <w:tabs>
              <w:tab w:val="right" w:leader="dot" w:pos="9016"/>
            </w:tabs>
            <w:rPr>
              <w:rFonts w:asciiTheme="minorHAnsi" w:eastAsiaTheme="minorEastAsia" w:hAnsiTheme="minorHAnsi" w:cstheme="minorBidi"/>
              <w:smallCaps w:val="0"/>
              <w:noProof/>
              <w:sz w:val="22"/>
              <w:szCs w:val="22"/>
            </w:rPr>
          </w:pPr>
          <w:hyperlink w:anchor="_Toc202521031" w:history="1">
            <w:r w:rsidRPr="00E80C1F">
              <w:rPr>
                <w:rStyle w:val="Hyperlink"/>
                <w:noProof/>
              </w:rPr>
              <w:t>Limitations</w:t>
            </w:r>
            <w:r>
              <w:rPr>
                <w:noProof/>
                <w:webHidden/>
              </w:rPr>
              <w:tab/>
            </w:r>
            <w:r>
              <w:rPr>
                <w:noProof/>
                <w:webHidden/>
              </w:rPr>
              <w:fldChar w:fldCharType="begin"/>
            </w:r>
            <w:r>
              <w:rPr>
                <w:noProof/>
                <w:webHidden/>
              </w:rPr>
              <w:instrText xml:space="preserve"> PAGEREF _Toc202521031 \h </w:instrText>
            </w:r>
            <w:r>
              <w:rPr>
                <w:noProof/>
                <w:webHidden/>
              </w:rPr>
            </w:r>
            <w:r>
              <w:rPr>
                <w:noProof/>
                <w:webHidden/>
              </w:rPr>
              <w:fldChar w:fldCharType="separate"/>
            </w:r>
            <w:r>
              <w:rPr>
                <w:noProof/>
                <w:webHidden/>
              </w:rPr>
              <w:t>9</w:t>
            </w:r>
            <w:r>
              <w:rPr>
                <w:noProof/>
                <w:webHidden/>
              </w:rPr>
              <w:fldChar w:fldCharType="end"/>
            </w:r>
          </w:hyperlink>
        </w:p>
        <w:p w14:paraId="40EA87B2" w14:textId="0FA88F4B"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32" w:history="1">
            <w:r w:rsidRPr="00E80C1F">
              <w:rPr>
                <w:rStyle w:val="Hyperlink"/>
                <w:noProof/>
              </w:rPr>
              <w:t>Time Scale</w:t>
            </w:r>
            <w:r>
              <w:rPr>
                <w:noProof/>
                <w:webHidden/>
              </w:rPr>
              <w:tab/>
            </w:r>
            <w:r>
              <w:rPr>
                <w:noProof/>
                <w:webHidden/>
              </w:rPr>
              <w:fldChar w:fldCharType="begin"/>
            </w:r>
            <w:r>
              <w:rPr>
                <w:noProof/>
                <w:webHidden/>
              </w:rPr>
              <w:instrText xml:space="preserve"> PAGEREF _Toc202521032 \h </w:instrText>
            </w:r>
            <w:r>
              <w:rPr>
                <w:noProof/>
                <w:webHidden/>
              </w:rPr>
            </w:r>
            <w:r>
              <w:rPr>
                <w:noProof/>
                <w:webHidden/>
              </w:rPr>
              <w:fldChar w:fldCharType="separate"/>
            </w:r>
            <w:r>
              <w:rPr>
                <w:noProof/>
                <w:webHidden/>
              </w:rPr>
              <w:t>10</w:t>
            </w:r>
            <w:r>
              <w:rPr>
                <w:noProof/>
                <w:webHidden/>
              </w:rPr>
              <w:fldChar w:fldCharType="end"/>
            </w:r>
          </w:hyperlink>
        </w:p>
        <w:p w14:paraId="006489B7" w14:textId="5814BC3B"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33" w:history="1">
            <w:r w:rsidRPr="00E80C1F">
              <w:rPr>
                <w:rStyle w:val="Hyperlink"/>
                <w:noProof/>
              </w:rPr>
              <w:t>Literature Review</w:t>
            </w:r>
            <w:r>
              <w:rPr>
                <w:noProof/>
                <w:webHidden/>
              </w:rPr>
              <w:tab/>
            </w:r>
            <w:r>
              <w:rPr>
                <w:noProof/>
                <w:webHidden/>
              </w:rPr>
              <w:fldChar w:fldCharType="begin"/>
            </w:r>
            <w:r>
              <w:rPr>
                <w:noProof/>
                <w:webHidden/>
              </w:rPr>
              <w:instrText xml:space="preserve"> PAGEREF _Toc202521033 \h </w:instrText>
            </w:r>
            <w:r>
              <w:rPr>
                <w:noProof/>
                <w:webHidden/>
              </w:rPr>
            </w:r>
            <w:r>
              <w:rPr>
                <w:noProof/>
                <w:webHidden/>
              </w:rPr>
              <w:fldChar w:fldCharType="separate"/>
            </w:r>
            <w:r>
              <w:rPr>
                <w:noProof/>
                <w:webHidden/>
              </w:rPr>
              <w:t>12</w:t>
            </w:r>
            <w:r>
              <w:rPr>
                <w:noProof/>
                <w:webHidden/>
              </w:rPr>
              <w:fldChar w:fldCharType="end"/>
            </w:r>
          </w:hyperlink>
        </w:p>
        <w:p w14:paraId="2C03E0FD" w14:textId="6642746E" w:rsidR="0007792E" w:rsidRDefault="0007792E">
          <w:pPr>
            <w:pStyle w:val="TOC1"/>
            <w:tabs>
              <w:tab w:val="right" w:leader="dot" w:pos="9016"/>
            </w:tabs>
            <w:rPr>
              <w:rFonts w:asciiTheme="minorHAnsi" w:eastAsiaTheme="minorEastAsia" w:hAnsiTheme="minorHAnsi" w:cstheme="minorBidi"/>
              <w:b w:val="0"/>
              <w:bCs w:val="0"/>
              <w:caps w:val="0"/>
              <w:noProof/>
              <w:sz w:val="22"/>
              <w:szCs w:val="22"/>
            </w:rPr>
          </w:pPr>
          <w:hyperlink w:anchor="_Toc202521034" w:history="1">
            <w:r w:rsidRPr="00E80C1F">
              <w:rPr>
                <w:rStyle w:val="Hyperlink"/>
                <w:noProof/>
              </w:rPr>
              <w:t>Reference List</w:t>
            </w:r>
            <w:r>
              <w:rPr>
                <w:noProof/>
                <w:webHidden/>
              </w:rPr>
              <w:tab/>
            </w:r>
            <w:r>
              <w:rPr>
                <w:noProof/>
                <w:webHidden/>
              </w:rPr>
              <w:fldChar w:fldCharType="begin"/>
            </w:r>
            <w:r>
              <w:rPr>
                <w:noProof/>
                <w:webHidden/>
              </w:rPr>
              <w:instrText xml:space="preserve"> PAGEREF _Toc202521034 \h </w:instrText>
            </w:r>
            <w:r>
              <w:rPr>
                <w:noProof/>
                <w:webHidden/>
              </w:rPr>
            </w:r>
            <w:r>
              <w:rPr>
                <w:noProof/>
                <w:webHidden/>
              </w:rPr>
              <w:fldChar w:fldCharType="separate"/>
            </w:r>
            <w:r>
              <w:rPr>
                <w:noProof/>
                <w:webHidden/>
              </w:rPr>
              <w:t>15</w:t>
            </w:r>
            <w:r>
              <w:rPr>
                <w:noProof/>
                <w:webHidden/>
              </w:rPr>
              <w:fldChar w:fldCharType="end"/>
            </w:r>
          </w:hyperlink>
        </w:p>
        <w:p w14:paraId="753C3236" w14:textId="2B07D0D3" w:rsidR="00A27357" w:rsidRPr="008206FE" w:rsidRDefault="00BF090B" w:rsidP="00C45C90">
          <w:pPr>
            <w:rPr>
              <w:rFonts w:ascii="Arial" w:hAnsi="Arial" w:cs="Arial"/>
              <w:b/>
              <w:bCs/>
              <w:noProof/>
              <w:color w:val="000000" w:themeColor="text1"/>
            </w:rPr>
          </w:pPr>
          <w:r w:rsidRPr="008206FE">
            <w:rPr>
              <w:rFonts w:ascii="Arial" w:hAnsi="Arial" w:cs="Arial"/>
              <w:b/>
              <w:bCs/>
              <w:noProof/>
              <w:color w:val="000000" w:themeColor="text1"/>
            </w:rPr>
            <w:fldChar w:fldCharType="end"/>
          </w:r>
        </w:p>
      </w:sdtContent>
    </w:sdt>
    <w:p w14:paraId="70097CA4" w14:textId="320B2ACF" w:rsidR="005A09EF" w:rsidRPr="008206FE" w:rsidRDefault="005A09EF" w:rsidP="005A09EF">
      <w:pPr>
        <w:pStyle w:val="Heading1"/>
      </w:pPr>
      <w:bookmarkStart w:id="0" w:name="_Toc202521021"/>
      <w:r w:rsidRPr="008206FE">
        <w:t>List of Tables</w:t>
      </w:r>
      <w:bookmarkStart w:id="1" w:name="_GoBack"/>
      <w:bookmarkEnd w:id="0"/>
      <w:bookmarkEnd w:id="1"/>
    </w:p>
    <w:p w14:paraId="0916A62E" w14:textId="77777777" w:rsidR="005A09EF" w:rsidRPr="008206FE" w:rsidRDefault="005A09EF" w:rsidP="005A09EF">
      <w:pPr>
        <w:rPr>
          <w:color w:val="000000" w:themeColor="text1"/>
        </w:rPr>
      </w:pPr>
    </w:p>
    <w:p w14:paraId="662507F7" w14:textId="60491DCF" w:rsidR="005A09EF" w:rsidRPr="008206FE" w:rsidRDefault="005A09EF">
      <w:pPr>
        <w:pStyle w:val="TableofFigures"/>
        <w:tabs>
          <w:tab w:val="right" w:leader="dot" w:pos="9016"/>
        </w:tabs>
        <w:rPr>
          <w:rFonts w:eastAsiaTheme="minorEastAsia" w:cstheme="minorBidi"/>
          <w:caps w:val="0"/>
          <w:noProof/>
          <w:color w:val="000000" w:themeColor="text1"/>
          <w:sz w:val="22"/>
          <w:szCs w:val="22"/>
        </w:rPr>
      </w:pPr>
      <w:r w:rsidRPr="008206FE">
        <w:rPr>
          <w:color w:val="000000" w:themeColor="text1"/>
        </w:rPr>
        <w:fldChar w:fldCharType="begin"/>
      </w:r>
      <w:r w:rsidRPr="008206FE">
        <w:rPr>
          <w:color w:val="000000" w:themeColor="text1"/>
        </w:rPr>
        <w:instrText xml:space="preserve"> TOC \h \z \c "Table" </w:instrText>
      </w:r>
      <w:r w:rsidRPr="008206FE">
        <w:rPr>
          <w:color w:val="000000" w:themeColor="text1"/>
        </w:rPr>
        <w:fldChar w:fldCharType="separate"/>
      </w:r>
      <w:hyperlink w:anchor="_Toc202470331" w:history="1">
        <w:r w:rsidRPr="008206FE">
          <w:rPr>
            <w:rStyle w:val="Hyperlink"/>
            <w:rFonts w:eastAsiaTheme="majorEastAsia" w:cs="Arial"/>
            <w:noProof/>
            <w:color w:val="000000" w:themeColor="text1"/>
          </w:rPr>
          <w:t>Table 1 - Predicted Timeline</w:t>
        </w:r>
        <w:r w:rsidRPr="008206FE">
          <w:rPr>
            <w:noProof/>
            <w:webHidden/>
            <w:color w:val="000000" w:themeColor="text1"/>
          </w:rPr>
          <w:tab/>
        </w:r>
        <w:r w:rsidRPr="008206FE">
          <w:rPr>
            <w:noProof/>
            <w:webHidden/>
            <w:color w:val="000000" w:themeColor="text1"/>
          </w:rPr>
          <w:fldChar w:fldCharType="begin"/>
        </w:r>
        <w:r w:rsidRPr="008206FE">
          <w:rPr>
            <w:noProof/>
            <w:webHidden/>
            <w:color w:val="000000" w:themeColor="text1"/>
          </w:rPr>
          <w:instrText xml:space="preserve"> PAGEREF _Toc202470331 \h </w:instrText>
        </w:r>
        <w:r w:rsidRPr="008206FE">
          <w:rPr>
            <w:noProof/>
            <w:webHidden/>
            <w:color w:val="000000" w:themeColor="text1"/>
          </w:rPr>
        </w:r>
        <w:r w:rsidRPr="008206FE">
          <w:rPr>
            <w:noProof/>
            <w:webHidden/>
            <w:color w:val="000000" w:themeColor="text1"/>
          </w:rPr>
          <w:fldChar w:fldCharType="separate"/>
        </w:r>
        <w:r w:rsidRPr="008206FE">
          <w:rPr>
            <w:noProof/>
            <w:webHidden/>
            <w:color w:val="000000" w:themeColor="text1"/>
          </w:rPr>
          <w:t>10</w:t>
        </w:r>
        <w:r w:rsidRPr="008206FE">
          <w:rPr>
            <w:noProof/>
            <w:webHidden/>
            <w:color w:val="000000" w:themeColor="text1"/>
          </w:rPr>
          <w:fldChar w:fldCharType="end"/>
        </w:r>
      </w:hyperlink>
    </w:p>
    <w:p w14:paraId="6D20B204" w14:textId="4C1EC51C" w:rsidR="005A09EF" w:rsidRDefault="005A09EF" w:rsidP="00C45C90">
      <w:pPr>
        <w:pStyle w:val="Heading1"/>
      </w:pPr>
      <w:r w:rsidRPr="008206FE">
        <w:fldChar w:fldCharType="end"/>
      </w:r>
    </w:p>
    <w:p w14:paraId="537C94FE" w14:textId="243FEAA0" w:rsidR="00012B3C" w:rsidRDefault="00012B3C" w:rsidP="00012B3C"/>
    <w:p w14:paraId="4318B166" w14:textId="70A0086A" w:rsidR="00012B3C" w:rsidRDefault="00012B3C" w:rsidP="00012B3C"/>
    <w:p w14:paraId="466FB32F" w14:textId="4B79BADB" w:rsidR="00012B3C" w:rsidRDefault="00012B3C" w:rsidP="00012B3C"/>
    <w:p w14:paraId="18024DBC" w14:textId="50CDA518" w:rsidR="00012B3C" w:rsidRDefault="00012B3C" w:rsidP="00012B3C"/>
    <w:p w14:paraId="7C436A13" w14:textId="6BB80ABD" w:rsidR="00012B3C" w:rsidRDefault="00012B3C" w:rsidP="00012B3C"/>
    <w:p w14:paraId="0E80EB80" w14:textId="67512BCA" w:rsidR="00012B3C" w:rsidRDefault="00012B3C" w:rsidP="00012B3C"/>
    <w:p w14:paraId="3009DB38" w14:textId="11B348A3" w:rsidR="00012B3C" w:rsidRDefault="00012B3C" w:rsidP="00012B3C"/>
    <w:p w14:paraId="25F65BE0" w14:textId="19E4F9CA" w:rsidR="00012B3C" w:rsidRDefault="00012B3C" w:rsidP="00012B3C"/>
    <w:p w14:paraId="004F671F" w14:textId="7253936E" w:rsidR="00012B3C" w:rsidRDefault="00012B3C" w:rsidP="00012B3C"/>
    <w:p w14:paraId="0B4BCB44" w14:textId="024F8FA0" w:rsidR="00012B3C" w:rsidRDefault="00012B3C" w:rsidP="00012B3C"/>
    <w:p w14:paraId="41458E05" w14:textId="22D44336" w:rsidR="00012B3C" w:rsidRDefault="00012B3C" w:rsidP="00012B3C"/>
    <w:p w14:paraId="44233C9E" w14:textId="09294450" w:rsidR="00012B3C" w:rsidRDefault="00012B3C" w:rsidP="00012B3C"/>
    <w:p w14:paraId="0F2E5DB9" w14:textId="0821529F" w:rsidR="00012B3C" w:rsidRDefault="00012B3C" w:rsidP="00012B3C"/>
    <w:p w14:paraId="016B5E47" w14:textId="0F569DFC" w:rsidR="00012B3C" w:rsidRDefault="00012B3C" w:rsidP="00012B3C"/>
    <w:p w14:paraId="08F77DA1" w14:textId="15252858" w:rsidR="00012B3C" w:rsidRDefault="00012B3C" w:rsidP="00012B3C"/>
    <w:p w14:paraId="4D896E11" w14:textId="4133C7DC" w:rsidR="00012B3C" w:rsidRDefault="00012B3C" w:rsidP="00012B3C"/>
    <w:p w14:paraId="7A872A65" w14:textId="4DFF7121" w:rsidR="00012B3C" w:rsidRDefault="00012B3C" w:rsidP="00012B3C"/>
    <w:p w14:paraId="5BA3E125" w14:textId="425598E0" w:rsidR="0007792E" w:rsidRDefault="0007792E" w:rsidP="00012B3C"/>
    <w:p w14:paraId="68D69F9E" w14:textId="3CC1A450" w:rsidR="0007792E" w:rsidRDefault="0007792E" w:rsidP="00012B3C"/>
    <w:p w14:paraId="6BC9710B" w14:textId="77777777" w:rsidR="0007792E" w:rsidRDefault="0007792E" w:rsidP="00012B3C"/>
    <w:p w14:paraId="65CD09E8" w14:textId="77777777" w:rsidR="00012B3C" w:rsidRPr="00012B3C" w:rsidRDefault="00012B3C" w:rsidP="00012B3C"/>
    <w:p w14:paraId="4BDB2182" w14:textId="6CAABCFA" w:rsidR="008B62EF" w:rsidRPr="00E608CB" w:rsidRDefault="008B62EF" w:rsidP="00E608CB">
      <w:pPr>
        <w:pStyle w:val="Heading1"/>
      </w:pPr>
      <w:bookmarkStart w:id="2" w:name="_Toc202521022"/>
      <w:r w:rsidRPr="00E608CB">
        <w:lastRenderedPageBreak/>
        <w:t>Introduction</w:t>
      </w:r>
      <w:bookmarkEnd w:id="2"/>
    </w:p>
    <w:p w14:paraId="1E26E0C3" w14:textId="17C05F6E" w:rsidR="00064B2F" w:rsidRPr="00E608CB" w:rsidRDefault="00064B2F" w:rsidP="00E608CB">
      <w:pPr>
        <w:rPr>
          <w:rFonts w:ascii="Arial" w:hAnsi="Arial" w:cs="Arial"/>
        </w:rPr>
      </w:pPr>
    </w:p>
    <w:p w14:paraId="4A19CA0A" w14:textId="639694E7" w:rsidR="00064B2F" w:rsidRPr="00E608CB" w:rsidRDefault="00064B2F" w:rsidP="00E608CB">
      <w:pPr>
        <w:rPr>
          <w:rFonts w:ascii="Arial" w:hAnsi="Arial" w:cs="Arial"/>
        </w:rPr>
      </w:pPr>
      <w:r w:rsidRPr="00E608CB">
        <w:rPr>
          <w:rFonts w:ascii="Arial" w:hAnsi="Arial" w:cs="Arial"/>
        </w:rPr>
        <w:t xml:space="preserve">The UK police service operates under intense public scrutiny and faces complex, often high risk environments. In such settings, organisational risk aversion (the tendency to avoid uncertain or potentially controversial decisions) can shape operational responses and managerial decision-making. </w:t>
      </w:r>
    </w:p>
    <w:p w14:paraId="22DB5CA7" w14:textId="77777777" w:rsidR="00557169" w:rsidRPr="00E608CB" w:rsidRDefault="00557169" w:rsidP="00E608CB">
      <w:pPr>
        <w:rPr>
          <w:rFonts w:ascii="Arial" w:hAnsi="Arial" w:cs="Arial"/>
        </w:rPr>
      </w:pPr>
    </w:p>
    <w:p w14:paraId="2A6B51BF" w14:textId="2C64701F" w:rsidR="00064B2F" w:rsidRPr="00E608CB" w:rsidRDefault="00064B2F" w:rsidP="00E608CB">
      <w:pPr>
        <w:rPr>
          <w:rFonts w:ascii="Arial" w:hAnsi="Arial" w:cs="Arial"/>
        </w:rPr>
      </w:pPr>
      <w:r w:rsidRPr="00E608CB">
        <w:rPr>
          <w:rFonts w:ascii="Arial" w:hAnsi="Arial" w:cs="Arial"/>
        </w:rPr>
        <w:t>Cautious behaviour is often justified in high risk public services, but excessive risk aversion can stifle innovation, delay problem solving, and hinder adaptive leadership</w:t>
      </w:r>
      <w:r w:rsidR="00C3749C" w:rsidRPr="00E608CB">
        <w:rPr>
          <w:rFonts w:ascii="Arial" w:hAnsi="Arial" w:cs="Arial"/>
        </w:rPr>
        <w:t xml:space="preserve"> (Reiner, 2010)</w:t>
      </w:r>
      <w:r w:rsidRPr="00E608CB">
        <w:rPr>
          <w:rFonts w:ascii="Arial" w:hAnsi="Arial" w:cs="Arial"/>
        </w:rPr>
        <w:t>. Balancing accountability with innovati</w:t>
      </w:r>
      <w:r w:rsidR="00C3749C" w:rsidRPr="00E608CB">
        <w:rPr>
          <w:rFonts w:ascii="Arial" w:hAnsi="Arial" w:cs="Arial"/>
        </w:rPr>
        <w:t>on is crucial, and leadership has been identified as a central factor influence organisational culture, including attitudes towards risk (Schein, 2010). T</w:t>
      </w:r>
      <w:r w:rsidRPr="00E608CB">
        <w:rPr>
          <w:rFonts w:ascii="Arial" w:hAnsi="Arial" w:cs="Arial"/>
        </w:rPr>
        <w:t xml:space="preserve">his proposed study will explore how </w:t>
      </w:r>
      <w:r w:rsidR="00C3749C" w:rsidRPr="00E608CB">
        <w:rPr>
          <w:rFonts w:ascii="Arial" w:hAnsi="Arial" w:cs="Arial"/>
        </w:rPr>
        <w:t xml:space="preserve">leadership styles </w:t>
      </w:r>
      <w:r w:rsidR="001736E6" w:rsidRPr="00E608CB">
        <w:rPr>
          <w:rFonts w:ascii="Arial" w:hAnsi="Arial" w:cs="Arial"/>
        </w:rPr>
        <w:t xml:space="preserve">shape risk aversion within </w:t>
      </w:r>
      <w:r w:rsidR="00202361" w:rsidRPr="00E608CB">
        <w:rPr>
          <w:rFonts w:ascii="Arial" w:hAnsi="Arial" w:cs="Arial"/>
        </w:rPr>
        <w:t>Thames Valley Police (</w:t>
      </w:r>
      <w:r w:rsidR="001736E6" w:rsidRPr="00E608CB">
        <w:rPr>
          <w:rFonts w:ascii="Arial" w:hAnsi="Arial" w:cs="Arial"/>
        </w:rPr>
        <w:t>TVP</w:t>
      </w:r>
      <w:r w:rsidR="00202361" w:rsidRPr="00E608CB">
        <w:rPr>
          <w:rFonts w:ascii="Arial" w:hAnsi="Arial" w:cs="Arial"/>
        </w:rPr>
        <w:t>)</w:t>
      </w:r>
      <w:r w:rsidR="001736E6" w:rsidRPr="00E608CB">
        <w:rPr>
          <w:rFonts w:ascii="Arial" w:hAnsi="Arial" w:cs="Arial"/>
        </w:rPr>
        <w:t xml:space="preserve"> and evaluates the extent to which leadership development initiatives can help mitigate such tendencies (</w:t>
      </w:r>
      <w:r w:rsidR="00B84579">
        <w:rPr>
          <w:rFonts w:ascii="Arial" w:hAnsi="Arial" w:cs="Arial"/>
        </w:rPr>
        <w:t>Kirby, 2013</w:t>
      </w:r>
      <w:r w:rsidR="001736E6" w:rsidRPr="00E608CB">
        <w:rPr>
          <w:rFonts w:ascii="Arial" w:hAnsi="Arial" w:cs="Arial"/>
        </w:rPr>
        <w:t>).</w:t>
      </w:r>
    </w:p>
    <w:p w14:paraId="2D0D3F25" w14:textId="7D54BFE2" w:rsidR="00064B2F" w:rsidRPr="00E608CB" w:rsidRDefault="00064B2F" w:rsidP="00E608CB">
      <w:pPr>
        <w:rPr>
          <w:rFonts w:ascii="Arial" w:hAnsi="Arial" w:cs="Arial"/>
        </w:rPr>
      </w:pPr>
    </w:p>
    <w:p w14:paraId="2F097FFF" w14:textId="7E53317E" w:rsidR="00E608CB" w:rsidRDefault="00C3749C" w:rsidP="00E608CB">
      <w:pPr>
        <w:rPr>
          <w:rFonts w:ascii="Arial" w:hAnsi="Arial" w:cs="Arial"/>
        </w:rPr>
      </w:pPr>
      <w:r w:rsidRPr="00E608CB">
        <w:rPr>
          <w:rFonts w:ascii="Arial" w:hAnsi="Arial" w:cs="Arial"/>
        </w:rPr>
        <w:t xml:space="preserve">Risk aversion within policing has become a critical concern for public service effectiveness (Head </w:t>
      </w:r>
      <w:r w:rsidR="0055434F">
        <w:rPr>
          <w:rFonts w:ascii="Arial" w:hAnsi="Arial" w:cs="Arial"/>
        </w:rPr>
        <w:t>and</w:t>
      </w:r>
      <w:r w:rsidRPr="00E608CB">
        <w:rPr>
          <w:rFonts w:ascii="Arial" w:hAnsi="Arial" w:cs="Arial"/>
        </w:rPr>
        <w:t xml:space="preserve"> Alford, 2015). The environment in which TVP operates does not lend itself to an overly cautious organisational culture, which may inhibit decision-making, innovation, and responsiven</w:t>
      </w:r>
      <w:r w:rsidR="00E608CB">
        <w:rPr>
          <w:rFonts w:ascii="Arial" w:hAnsi="Arial" w:cs="Arial"/>
        </w:rPr>
        <w:t>ess (Butterfield et al., 2005).</w:t>
      </w:r>
    </w:p>
    <w:p w14:paraId="279E8D7C" w14:textId="71463FC6" w:rsidR="00666E6A" w:rsidRPr="00E608CB" w:rsidRDefault="00666E6A" w:rsidP="00E608CB">
      <w:pPr>
        <w:pStyle w:val="Heading1"/>
      </w:pPr>
      <w:bookmarkStart w:id="3" w:name="_Toc202521023"/>
      <w:r w:rsidRPr="00E608CB">
        <w:t>Background Information</w:t>
      </w:r>
      <w:bookmarkEnd w:id="3"/>
    </w:p>
    <w:p w14:paraId="4F79616A" w14:textId="4770585C" w:rsidR="00202361" w:rsidRPr="00E608CB" w:rsidRDefault="00202361" w:rsidP="00E608CB">
      <w:pPr>
        <w:rPr>
          <w:rFonts w:ascii="Arial" w:hAnsi="Arial" w:cs="Arial"/>
        </w:rPr>
      </w:pPr>
    </w:p>
    <w:p w14:paraId="67AF664F" w14:textId="379E18CF" w:rsidR="00202361" w:rsidRPr="00E608CB" w:rsidRDefault="00202361" w:rsidP="00E608CB">
      <w:pPr>
        <w:rPr>
          <w:rFonts w:ascii="Arial" w:hAnsi="Arial" w:cs="Arial"/>
        </w:rPr>
      </w:pPr>
      <w:r w:rsidRPr="00E608CB">
        <w:rPr>
          <w:rFonts w:ascii="Arial" w:hAnsi="Arial" w:cs="Arial"/>
        </w:rPr>
        <w:t xml:space="preserve">TVP is the largest non-metropolitan police force in England and Wales, serving a population of approximately 2.4 million people in both urban and rural areas across Berkshire, Buckinghamshire and Oxfordshire. TVP has a near 10,000 strong workforce comprising of police officers, staff, and volunteers. </w:t>
      </w:r>
    </w:p>
    <w:p w14:paraId="472A8235" w14:textId="24153301" w:rsidR="00202361" w:rsidRPr="00E608CB" w:rsidRDefault="00202361" w:rsidP="00E608CB">
      <w:pPr>
        <w:rPr>
          <w:rFonts w:ascii="Arial" w:hAnsi="Arial" w:cs="Arial"/>
        </w:rPr>
      </w:pPr>
    </w:p>
    <w:p w14:paraId="5C527B10" w14:textId="0BA7B762" w:rsidR="00202361" w:rsidRPr="00E608CB" w:rsidRDefault="00202361" w:rsidP="00E608CB">
      <w:pPr>
        <w:rPr>
          <w:rFonts w:ascii="Arial" w:hAnsi="Arial" w:cs="Arial"/>
        </w:rPr>
      </w:pPr>
      <w:r w:rsidRPr="00E608CB">
        <w:rPr>
          <w:rFonts w:ascii="Arial" w:hAnsi="Arial" w:cs="Arial"/>
        </w:rPr>
        <w:t xml:space="preserve">Mr Jason Hogg became Chief Constable in 2023 having previously led on regional counter-terrorism and workforce strategy, and is supported in his leadership duties by Deputy Chief Constable Ben Snuggs. Matthew Barber has served as the democratically elected PCC since 2021, and oversees policing strategy, budget, and accountability. </w:t>
      </w:r>
    </w:p>
    <w:p w14:paraId="3C32D46A" w14:textId="121FD8E3" w:rsidR="00202361" w:rsidRPr="00E608CB" w:rsidRDefault="00202361" w:rsidP="00E608CB">
      <w:pPr>
        <w:rPr>
          <w:rFonts w:ascii="Arial" w:hAnsi="Arial" w:cs="Arial"/>
        </w:rPr>
      </w:pPr>
    </w:p>
    <w:p w14:paraId="56FCE785" w14:textId="3FCA3E97" w:rsidR="00202361" w:rsidRPr="00E608CB" w:rsidRDefault="00202361" w:rsidP="00E608CB">
      <w:pPr>
        <w:rPr>
          <w:rFonts w:ascii="Arial" w:hAnsi="Arial" w:cs="Arial"/>
        </w:rPr>
      </w:pPr>
      <w:r w:rsidRPr="00E608CB">
        <w:rPr>
          <w:rFonts w:ascii="Arial" w:hAnsi="Arial" w:cs="Arial"/>
        </w:rPr>
        <w:t xml:space="preserve">The organisation is comprised of five Local Command Units (LCU’s); Oxfordshire, Buckinghamshire, Milton Keynes, Berkshire East, and Berkshire West. This replaced the previous 11 Local Policing Area (LPA) model to better address local needs. Senior leaders also include Assistant Chief Constables, Chief Superintendents, and heads of staff functions such as Finance, People, or ICT. </w:t>
      </w:r>
    </w:p>
    <w:p w14:paraId="6FC9BD98" w14:textId="593A7E79" w:rsidR="00202361" w:rsidRPr="00E608CB" w:rsidRDefault="00202361" w:rsidP="00E608CB">
      <w:pPr>
        <w:rPr>
          <w:rFonts w:ascii="Arial" w:hAnsi="Arial" w:cs="Arial"/>
        </w:rPr>
      </w:pPr>
    </w:p>
    <w:p w14:paraId="3412BB0E" w14:textId="16FA99E5" w:rsidR="00202361" w:rsidRPr="00E608CB" w:rsidRDefault="00202361" w:rsidP="00E608CB">
      <w:pPr>
        <w:rPr>
          <w:rFonts w:ascii="Arial" w:hAnsi="Arial" w:cs="Arial"/>
        </w:rPr>
      </w:pPr>
      <w:r w:rsidRPr="00E608CB">
        <w:rPr>
          <w:rFonts w:ascii="Arial" w:hAnsi="Arial" w:cs="Arial"/>
        </w:rPr>
        <w:t>TVP is a vast, complex force serving a large and diverse population. With thousands of personnel under its command, TVP faces significant leadership and organisational development challenges such as high staff turnover and adaptive restructuring, all overseen by a dynamic senior team that is navigating reforms and public scrutiny. This context underscores the relevance of studying how leadership styles may influence decision-making and risk aversion in such a multifaceted environment.</w:t>
      </w:r>
    </w:p>
    <w:p w14:paraId="2F1022C9" w14:textId="42D643DA" w:rsidR="00202361" w:rsidRPr="00E608CB" w:rsidRDefault="00202361" w:rsidP="00E608CB">
      <w:pPr>
        <w:rPr>
          <w:rFonts w:ascii="Arial" w:hAnsi="Arial" w:cs="Arial"/>
        </w:rPr>
      </w:pPr>
      <w:r w:rsidRPr="00E608CB">
        <w:rPr>
          <w:rFonts w:ascii="Arial" w:hAnsi="Arial" w:cs="Arial"/>
        </w:rPr>
        <w:t xml:space="preserve">Decision-making is a fundamental aspect of policing that directly influences the safety and effectiveness of policing. However, in contemporary UK policing </w:t>
      </w:r>
      <w:r w:rsidRPr="00E608CB">
        <w:rPr>
          <w:rFonts w:ascii="Arial" w:hAnsi="Arial" w:cs="Arial"/>
        </w:rPr>
        <w:lastRenderedPageBreak/>
        <w:t xml:space="preserve">environments, risk aversion has emerged as a prevailing concern, often resulting in decision paralysis, diminished innovation, and reluctance to adopt new strategies. </w:t>
      </w:r>
    </w:p>
    <w:p w14:paraId="19134CDE" w14:textId="31F74504" w:rsidR="00202361" w:rsidRDefault="00202361" w:rsidP="00E608CB">
      <w:pPr>
        <w:rPr>
          <w:rFonts w:ascii="Arial" w:hAnsi="Arial" w:cs="Arial"/>
        </w:rPr>
      </w:pPr>
      <w:r w:rsidRPr="00E608CB">
        <w:rPr>
          <w:rFonts w:ascii="Arial" w:hAnsi="Arial" w:cs="Arial"/>
        </w:rPr>
        <w:t>Organisational culture within police services has traditionally emphasised hierarchical decision-making and risk mitigation (Reiner, 2010). While a certain degree of risk aversion is necessary for public accountability and legal compliance, excessive caution may hinder operational effectiveness, learning, and adaptability (Butterfield et al., 2005). Research suggests that leadership plays a pivotal role in shaping how risk is perceived and acted upon within an organisation (Schein, 2010; Tourish, 2013). Leadership styles that promote psychological safety and shared responsibility can encourage more balanced risk-taking behaviours (Edmondson, 1999).</w:t>
      </w:r>
    </w:p>
    <w:p w14:paraId="761F717B" w14:textId="77777777" w:rsidR="00E608CB" w:rsidRPr="00E608CB" w:rsidRDefault="00E608CB" w:rsidP="00E608CB">
      <w:pPr>
        <w:rPr>
          <w:rFonts w:ascii="Arial" w:hAnsi="Arial" w:cs="Arial"/>
        </w:rPr>
      </w:pPr>
    </w:p>
    <w:p w14:paraId="6F014C2B" w14:textId="502B3295" w:rsidR="008206FE" w:rsidRPr="00E608CB" w:rsidRDefault="00202361" w:rsidP="00E608CB">
      <w:pPr>
        <w:rPr>
          <w:rFonts w:ascii="Arial" w:hAnsi="Arial" w:cs="Arial"/>
        </w:rPr>
      </w:pPr>
      <w:r w:rsidRPr="00E608CB">
        <w:rPr>
          <w:rFonts w:ascii="Arial" w:hAnsi="Arial" w:cs="Arial"/>
        </w:rPr>
        <w:t xml:space="preserve">Within policing, the consequences of poor leadership and overly risk-averse cultures have become more visible, particularly in light of major public inquiries and organisational failures (HMICFRS, 2019). There is increasing interest in how leadership development programmes might mitigate these tendencies by fostering adaptive leadership capabilities and cultural change (Macpherson </w:t>
      </w:r>
      <w:r w:rsidR="0055434F">
        <w:rPr>
          <w:rFonts w:ascii="Arial" w:hAnsi="Arial" w:cs="Arial"/>
        </w:rPr>
        <w:t>and</w:t>
      </w:r>
      <w:r w:rsidRPr="00E608CB">
        <w:rPr>
          <w:rFonts w:ascii="Arial" w:hAnsi="Arial" w:cs="Arial"/>
        </w:rPr>
        <w:t xml:space="preserve"> Kirby, 2021). This research, therefore, seeks to investigate how leadership styles influence risk aversion within TVP and whether targeted leadership development interventions can support more confident, transparent, and effective decision-making.</w:t>
      </w:r>
    </w:p>
    <w:p w14:paraId="7010752A" w14:textId="77777777" w:rsidR="00E608CB" w:rsidRPr="00E608CB" w:rsidRDefault="00E608CB" w:rsidP="00E608CB">
      <w:pPr>
        <w:rPr>
          <w:rFonts w:ascii="Arial" w:hAnsi="Arial" w:cs="Arial"/>
        </w:rPr>
      </w:pPr>
    </w:p>
    <w:p w14:paraId="498E3A33" w14:textId="5E422F35" w:rsidR="008206FE" w:rsidRDefault="008206FE" w:rsidP="00E608CB">
      <w:pPr>
        <w:rPr>
          <w:rFonts w:ascii="Arial" w:hAnsi="Arial" w:cs="Arial"/>
        </w:rPr>
      </w:pPr>
      <w:r w:rsidRPr="00E608CB">
        <w:rPr>
          <w:rFonts w:ascii="Arial" w:hAnsi="Arial" w:cs="Arial"/>
        </w:rPr>
        <w:t>The primary motivation for undertaking this research is to explore how leadership styles within TVP influence organisational risk aversion, and to understand how leadership development initiatives may reduce risk-averse behaviours. This issue is increasingly significant in modern policing, where officers are expected to make complex, high-stakes decisions in dynamic environments. Excessive risk aversion can lead to missed opportunities for innovation, indecision during crises, and a reluctance to challenge problematic practices. Understanding the relationship between leadership and risk culture will support more adaptive and confident decision-making within police services.</w:t>
      </w:r>
    </w:p>
    <w:p w14:paraId="2C19E67D" w14:textId="77777777" w:rsidR="00E608CB" w:rsidRPr="00E608CB" w:rsidRDefault="00E608CB" w:rsidP="00E608CB">
      <w:pPr>
        <w:rPr>
          <w:rFonts w:ascii="Arial" w:hAnsi="Arial" w:cs="Arial"/>
        </w:rPr>
      </w:pPr>
    </w:p>
    <w:p w14:paraId="705B98E8" w14:textId="3C710F9D" w:rsidR="008206FE" w:rsidRDefault="008206FE" w:rsidP="00E608CB">
      <w:pPr>
        <w:rPr>
          <w:rFonts w:ascii="Arial" w:hAnsi="Arial" w:cs="Arial"/>
        </w:rPr>
      </w:pPr>
      <w:r w:rsidRPr="00E608CB">
        <w:rPr>
          <w:rFonts w:ascii="Arial" w:hAnsi="Arial" w:cs="Arial"/>
        </w:rPr>
        <w:t>Anticipated outcomes include:</w:t>
      </w:r>
    </w:p>
    <w:p w14:paraId="5870DAEB" w14:textId="77777777" w:rsidR="00E608CB" w:rsidRPr="00E608CB" w:rsidRDefault="00E608CB" w:rsidP="00E608CB">
      <w:pPr>
        <w:rPr>
          <w:rFonts w:ascii="Arial" w:hAnsi="Arial" w:cs="Arial"/>
        </w:rPr>
      </w:pPr>
    </w:p>
    <w:p w14:paraId="0505E915" w14:textId="77777777" w:rsidR="008206FE" w:rsidRPr="00E608CB" w:rsidRDefault="008206FE" w:rsidP="00E608CB">
      <w:pPr>
        <w:pStyle w:val="ListParagraph"/>
        <w:numPr>
          <w:ilvl w:val="0"/>
          <w:numId w:val="36"/>
        </w:numPr>
        <w:rPr>
          <w:rFonts w:ascii="Arial" w:hAnsi="Arial" w:cs="Arial"/>
        </w:rPr>
      </w:pPr>
      <w:r w:rsidRPr="00E608CB">
        <w:rPr>
          <w:rFonts w:ascii="Arial" w:hAnsi="Arial" w:cs="Arial"/>
        </w:rPr>
        <w:t>A clearer understanding of how different leadership behaviours either reinforce or challenge a risk-averse culture.</w:t>
      </w:r>
    </w:p>
    <w:p w14:paraId="4ECB7437" w14:textId="77777777" w:rsidR="008206FE" w:rsidRPr="00E608CB" w:rsidRDefault="008206FE" w:rsidP="00E608CB">
      <w:pPr>
        <w:pStyle w:val="ListParagraph"/>
        <w:numPr>
          <w:ilvl w:val="0"/>
          <w:numId w:val="36"/>
        </w:numPr>
        <w:rPr>
          <w:rFonts w:ascii="Arial" w:hAnsi="Arial" w:cs="Arial"/>
        </w:rPr>
      </w:pPr>
      <w:r w:rsidRPr="00E608CB">
        <w:rPr>
          <w:rFonts w:ascii="Arial" w:hAnsi="Arial" w:cs="Arial"/>
        </w:rPr>
        <w:t>Practical insights into the design of leadership development interventions that encourage risk-tolerant, ethical, and innovative practices.</w:t>
      </w:r>
    </w:p>
    <w:p w14:paraId="6E36348D" w14:textId="77777777" w:rsidR="008206FE" w:rsidRPr="00E608CB" w:rsidRDefault="008206FE" w:rsidP="00E608CB">
      <w:pPr>
        <w:pStyle w:val="ListParagraph"/>
        <w:numPr>
          <w:ilvl w:val="0"/>
          <w:numId w:val="36"/>
        </w:numPr>
        <w:rPr>
          <w:rFonts w:ascii="Arial" w:hAnsi="Arial" w:cs="Arial"/>
        </w:rPr>
      </w:pPr>
      <w:r w:rsidRPr="00E608CB">
        <w:rPr>
          <w:rFonts w:ascii="Arial" w:hAnsi="Arial" w:cs="Arial"/>
        </w:rPr>
        <w:t>Identification of cultural and systemic barriers to leadership effectiveness and innovation in policing.</w:t>
      </w:r>
    </w:p>
    <w:p w14:paraId="717660F5" w14:textId="06787CB8" w:rsidR="008206FE" w:rsidRPr="00E608CB" w:rsidRDefault="008206FE" w:rsidP="00E608CB">
      <w:pPr>
        <w:pStyle w:val="ListParagraph"/>
        <w:numPr>
          <w:ilvl w:val="0"/>
          <w:numId w:val="36"/>
        </w:numPr>
        <w:rPr>
          <w:rFonts w:ascii="Arial" w:hAnsi="Arial" w:cs="Arial"/>
        </w:rPr>
      </w:pPr>
      <w:r w:rsidRPr="00E608CB">
        <w:rPr>
          <w:rFonts w:ascii="Arial" w:hAnsi="Arial" w:cs="Arial"/>
        </w:rPr>
        <w:t>Beneficiaries of this research include senior and emerging police leaders, TVP as an organisation, wider UK policing bodies and policymakers, and other academics and researchers.</w:t>
      </w:r>
    </w:p>
    <w:p w14:paraId="633A6254" w14:textId="2ECBAEE6" w:rsidR="008206FE" w:rsidRDefault="008206FE" w:rsidP="00E608CB">
      <w:pPr>
        <w:rPr>
          <w:rFonts w:ascii="Arial" w:hAnsi="Arial" w:cs="Arial"/>
        </w:rPr>
      </w:pPr>
    </w:p>
    <w:p w14:paraId="5701672C" w14:textId="47A4D620" w:rsidR="00012B3C" w:rsidRDefault="00012B3C" w:rsidP="00E608CB">
      <w:pPr>
        <w:rPr>
          <w:rFonts w:ascii="Arial" w:hAnsi="Arial" w:cs="Arial"/>
        </w:rPr>
      </w:pPr>
    </w:p>
    <w:p w14:paraId="19B768CA" w14:textId="71D7964C" w:rsidR="00012B3C" w:rsidRDefault="00012B3C" w:rsidP="00E608CB">
      <w:pPr>
        <w:rPr>
          <w:rFonts w:ascii="Arial" w:hAnsi="Arial" w:cs="Arial"/>
        </w:rPr>
      </w:pPr>
    </w:p>
    <w:p w14:paraId="76ADE721" w14:textId="4697B26D" w:rsidR="00012B3C" w:rsidRDefault="00012B3C" w:rsidP="00E608CB">
      <w:pPr>
        <w:rPr>
          <w:rFonts w:ascii="Arial" w:hAnsi="Arial" w:cs="Arial"/>
        </w:rPr>
      </w:pPr>
    </w:p>
    <w:p w14:paraId="44A4E4AD" w14:textId="0556CA4E" w:rsidR="00012B3C" w:rsidRDefault="00012B3C" w:rsidP="00E608CB">
      <w:pPr>
        <w:rPr>
          <w:rFonts w:ascii="Arial" w:hAnsi="Arial" w:cs="Arial"/>
        </w:rPr>
      </w:pPr>
    </w:p>
    <w:p w14:paraId="6D9BD073" w14:textId="17D67578" w:rsidR="00012B3C" w:rsidRDefault="00012B3C" w:rsidP="00E608CB">
      <w:pPr>
        <w:rPr>
          <w:rFonts w:ascii="Arial" w:hAnsi="Arial" w:cs="Arial"/>
        </w:rPr>
      </w:pPr>
    </w:p>
    <w:p w14:paraId="1965346B" w14:textId="503449D2" w:rsidR="00012B3C" w:rsidRDefault="00012B3C" w:rsidP="00E608CB">
      <w:pPr>
        <w:rPr>
          <w:rFonts w:ascii="Arial" w:hAnsi="Arial" w:cs="Arial"/>
        </w:rPr>
      </w:pPr>
    </w:p>
    <w:p w14:paraId="3DD01661" w14:textId="0CEEC750" w:rsidR="00D46EB5" w:rsidRPr="00E608CB" w:rsidRDefault="00666E6A" w:rsidP="00012B3C">
      <w:pPr>
        <w:pStyle w:val="Heading1"/>
      </w:pPr>
      <w:bookmarkStart w:id="4" w:name="_Toc202521024"/>
      <w:r w:rsidRPr="00E608CB">
        <w:lastRenderedPageBreak/>
        <w:t>Research Aims and Objectives</w:t>
      </w:r>
      <w:bookmarkEnd w:id="4"/>
    </w:p>
    <w:p w14:paraId="5E7D5A25" w14:textId="11897351" w:rsidR="00202361" w:rsidRPr="00E608CB" w:rsidRDefault="00202361" w:rsidP="00E608CB">
      <w:pPr>
        <w:rPr>
          <w:rFonts w:ascii="Arial" w:hAnsi="Arial" w:cs="Arial"/>
        </w:rPr>
      </w:pPr>
    </w:p>
    <w:p w14:paraId="0C4D6EFE" w14:textId="180F6CAF" w:rsidR="00CC2EC9" w:rsidRPr="00E608CB" w:rsidRDefault="00CC2EC9" w:rsidP="00E608CB">
      <w:pPr>
        <w:rPr>
          <w:rFonts w:ascii="Arial" w:hAnsi="Arial" w:cs="Arial"/>
        </w:rPr>
      </w:pPr>
      <w:r w:rsidRPr="00E608CB">
        <w:rPr>
          <w:rFonts w:ascii="Arial" w:hAnsi="Arial" w:cs="Arial"/>
        </w:rPr>
        <w:t>In considering the most appropriate research proposal including available credible and reliable literature a number of questions were considered, including themes such as;</w:t>
      </w:r>
    </w:p>
    <w:p w14:paraId="22C9320B" w14:textId="77777777" w:rsidR="00CC2EC9" w:rsidRPr="00E608CB" w:rsidRDefault="00CC2EC9" w:rsidP="00E608CB">
      <w:pPr>
        <w:rPr>
          <w:rFonts w:ascii="Arial" w:hAnsi="Arial" w:cs="Arial"/>
        </w:rPr>
      </w:pPr>
    </w:p>
    <w:p w14:paraId="1E12070E" w14:textId="77777777" w:rsidR="00CC2EC9" w:rsidRPr="00E608CB" w:rsidRDefault="00CC2EC9" w:rsidP="00E608CB">
      <w:pPr>
        <w:rPr>
          <w:rFonts w:ascii="Arial" w:hAnsi="Arial" w:cs="Arial"/>
        </w:rPr>
      </w:pPr>
      <w:r w:rsidRPr="00E608CB">
        <w:rPr>
          <w:rFonts w:ascii="Arial" w:hAnsi="Arial" w:cs="Arial"/>
          <w:iCs/>
        </w:rPr>
        <w:t>How has a performance culture impacted on intrinsic motivation to assess risk and make decisions, within frontline policing / within TVP?</w:t>
      </w:r>
    </w:p>
    <w:p w14:paraId="563221F6" w14:textId="77777777" w:rsidR="00CC2EC9" w:rsidRPr="00E608CB" w:rsidRDefault="00CC2EC9" w:rsidP="00E608CB">
      <w:pPr>
        <w:rPr>
          <w:rFonts w:ascii="Arial" w:hAnsi="Arial" w:cs="Arial"/>
        </w:rPr>
      </w:pPr>
      <w:r w:rsidRPr="00E608CB">
        <w:rPr>
          <w:rFonts w:ascii="Arial" w:hAnsi="Arial" w:cs="Arial"/>
          <w:iCs/>
        </w:rPr>
        <w:t>Has the implementation of transformational leadership strategies led to transactional relationships within frontline policing / TVP?</w:t>
      </w:r>
    </w:p>
    <w:p w14:paraId="52D067E2" w14:textId="77777777" w:rsidR="00CC2EC9" w:rsidRPr="00E608CB" w:rsidRDefault="00CC2EC9" w:rsidP="00E608CB">
      <w:pPr>
        <w:rPr>
          <w:rFonts w:ascii="Arial" w:hAnsi="Arial" w:cs="Arial"/>
        </w:rPr>
      </w:pPr>
      <w:r w:rsidRPr="00E608CB">
        <w:rPr>
          <w:rFonts w:ascii="Arial" w:hAnsi="Arial" w:cs="Arial"/>
          <w:iCs/>
        </w:rPr>
        <w:t>What impact has a performance framework had on the autonomy and decision-making of frontline police officers within Thames Valley Police?</w:t>
      </w:r>
    </w:p>
    <w:p w14:paraId="2ABDF78C" w14:textId="77777777" w:rsidR="00CC2EC9" w:rsidRPr="00E608CB" w:rsidRDefault="00CC2EC9" w:rsidP="00E608CB">
      <w:pPr>
        <w:rPr>
          <w:rFonts w:ascii="Arial" w:hAnsi="Arial" w:cs="Arial"/>
        </w:rPr>
      </w:pPr>
      <w:r w:rsidRPr="00E608CB">
        <w:rPr>
          <w:rFonts w:ascii="Arial" w:hAnsi="Arial" w:cs="Arial"/>
          <w:iCs/>
        </w:rPr>
        <w:t xml:space="preserve">What impact has organisational risk aversion had on decision-making within leadership roles in Thames Valley Police? </w:t>
      </w:r>
    </w:p>
    <w:p w14:paraId="34CE27A9" w14:textId="77777777" w:rsidR="00CC2EC9" w:rsidRPr="00E608CB" w:rsidRDefault="00CC2EC9" w:rsidP="00E608CB">
      <w:pPr>
        <w:rPr>
          <w:rFonts w:ascii="Arial" w:hAnsi="Arial" w:cs="Arial"/>
          <w:iCs/>
        </w:rPr>
      </w:pPr>
    </w:p>
    <w:p w14:paraId="064CC1CE" w14:textId="27CCFAE3" w:rsidR="00CC2EC9" w:rsidRPr="00E608CB" w:rsidRDefault="00CC2EC9" w:rsidP="00E608CB">
      <w:pPr>
        <w:rPr>
          <w:rFonts w:ascii="Arial" w:hAnsi="Arial" w:cs="Arial"/>
        </w:rPr>
      </w:pPr>
      <w:r w:rsidRPr="00E608CB">
        <w:rPr>
          <w:rFonts w:ascii="Arial" w:hAnsi="Arial" w:cs="Arial"/>
          <w:iCs/>
        </w:rPr>
        <w:t xml:space="preserve">Owing to the lack of empirical evidence specific to UK policing the </w:t>
      </w:r>
      <w:r w:rsidR="00B7157A" w:rsidRPr="00E608CB">
        <w:rPr>
          <w:rFonts w:ascii="Arial" w:hAnsi="Arial" w:cs="Arial"/>
          <w:iCs/>
        </w:rPr>
        <w:t>aim therefore is:</w:t>
      </w:r>
    </w:p>
    <w:p w14:paraId="36A6D1C9" w14:textId="77777777" w:rsidR="00CC2EC9" w:rsidRPr="00E608CB" w:rsidRDefault="00CC2EC9" w:rsidP="00E608CB">
      <w:pPr>
        <w:rPr>
          <w:rFonts w:ascii="Arial" w:hAnsi="Arial" w:cs="Arial"/>
        </w:rPr>
      </w:pPr>
    </w:p>
    <w:p w14:paraId="0228B2B4" w14:textId="7CE1DAD3" w:rsidR="00CC2EC9" w:rsidRPr="00E608CB" w:rsidRDefault="00CC2EC9" w:rsidP="00E608CB">
      <w:pPr>
        <w:rPr>
          <w:rFonts w:ascii="Arial" w:hAnsi="Arial" w:cs="Arial"/>
          <w:i/>
        </w:rPr>
      </w:pPr>
      <w:r w:rsidRPr="00E608CB">
        <w:rPr>
          <w:rFonts w:ascii="Arial" w:hAnsi="Arial" w:cs="Arial"/>
          <w:i/>
        </w:rPr>
        <w:t>To determine the correlation between leadership styles and organisational risk aversion at Sergeant rank within Thames Valley Police, and to evaluate whether leadership development initiatives can mitigate risk-averse behaviours.</w:t>
      </w:r>
    </w:p>
    <w:p w14:paraId="7BA23378" w14:textId="7F169A4B" w:rsidR="00CC2EC9" w:rsidRPr="00E608CB" w:rsidRDefault="00CC2EC9" w:rsidP="00E608CB">
      <w:pPr>
        <w:rPr>
          <w:rFonts w:ascii="Arial" w:hAnsi="Arial" w:cs="Arial"/>
        </w:rPr>
      </w:pPr>
    </w:p>
    <w:p w14:paraId="53049FE8" w14:textId="3C08C995" w:rsidR="00CC2EC9" w:rsidRPr="00E608CB" w:rsidRDefault="00B7157A" w:rsidP="00E608CB">
      <w:pPr>
        <w:rPr>
          <w:rFonts w:ascii="Arial" w:hAnsi="Arial" w:cs="Arial"/>
          <w:iCs/>
        </w:rPr>
      </w:pPr>
      <w:r w:rsidRPr="00E608CB">
        <w:rPr>
          <w:rFonts w:ascii="Arial" w:hAnsi="Arial" w:cs="Arial"/>
        </w:rPr>
        <w:t>Proposed research objectives are:</w:t>
      </w:r>
    </w:p>
    <w:p w14:paraId="02A288EA" w14:textId="496EB573" w:rsidR="00CC2EC9" w:rsidRPr="00E608CB" w:rsidRDefault="00CC2EC9" w:rsidP="00E608CB">
      <w:pPr>
        <w:rPr>
          <w:rFonts w:ascii="Arial" w:hAnsi="Arial" w:cs="Arial"/>
          <w:i/>
        </w:rPr>
      </w:pPr>
      <w:r w:rsidRPr="00E608CB">
        <w:rPr>
          <w:rFonts w:ascii="Arial" w:hAnsi="Arial" w:cs="Arial"/>
          <w:i/>
        </w:rPr>
        <w:t>Identify prevailing leadership styles within Thames Valley Police Sergeants.</w:t>
      </w:r>
    </w:p>
    <w:p w14:paraId="306B322E" w14:textId="76B46D07" w:rsidR="00CC2EC9" w:rsidRPr="00E608CB" w:rsidRDefault="00CC2EC9" w:rsidP="00E608CB">
      <w:pPr>
        <w:rPr>
          <w:rFonts w:ascii="Arial" w:hAnsi="Arial" w:cs="Arial"/>
          <w:i/>
        </w:rPr>
      </w:pPr>
      <w:r w:rsidRPr="00E608CB">
        <w:rPr>
          <w:rFonts w:ascii="Arial" w:hAnsi="Arial" w:cs="Arial"/>
          <w:i/>
        </w:rPr>
        <w:t>Evaluate the relationship between leadership styles and levels of risk aversion in decision-making processes.</w:t>
      </w:r>
    </w:p>
    <w:p w14:paraId="1B70D8E5" w14:textId="2DDFDCE2" w:rsidR="00CC2EC9" w:rsidRPr="00E608CB" w:rsidRDefault="00CC2EC9" w:rsidP="00E608CB">
      <w:pPr>
        <w:rPr>
          <w:rFonts w:ascii="Arial" w:hAnsi="Arial" w:cs="Arial"/>
          <w:i/>
        </w:rPr>
      </w:pPr>
      <w:r w:rsidRPr="00E608CB">
        <w:rPr>
          <w:rFonts w:ascii="Arial" w:hAnsi="Arial" w:cs="Arial"/>
          <w:i/>
        </w:rPr>
        <w:t>Assess the impact of existing leadership development initiatives on Sergeants attitudes towards risk.</w:t>
      </w:r>
    </w:p>
    <w:p w14:paraId="533D8CED" w14:textId="2581558D" w:rsidR="00CC2EC9" w:rsidRPr="00E608CB" w:rsidRDefault="00CC2EC9" w:rsidP="00E608CB">
      <w:pPr>
        <w:rPr>
          <w:rFonts w:ascii="Arial" w:hAnsi="Arial" w:cs="Arial"/>
          <w:i/>
        </w:rPr>
      </w:pPr>
      <w:r w:rsidRPr="00E608CB">
        <w:rPr>
          <w:rFonts w:ascii="Arial" w:hAnsi="Arial" w:cs="Arial"/>
          <w:i/>
        </w:rPr>
        <w:t>Propose actionable recommendations for fostering leadership practices that encourage balanced, confident decision-making that may reduce risk aversion and promote innovation.</w:t>
      </w:r>
    </w:p>
    <w:p w14:paraId="1FF58807" w14:textId="77777777" w:rsidR="00B7157A" w:rsidRPr="00E608CB" w:rsidRDefault="00CC2EC9" w:rsidP="00E608CB">
      <w:pPr>
        <w:rPr>
          <w:rFonts w:ascii="Arial" w:hAnsi="Arial" w:cs="Arial"/>
        </w:rPr>
      </w:pPr>
      <w:r w:rsidRPr="00E608CB">
        <w:rPr>
          <w:rFonts w:ascii="Arial" w:hAnsi="Arial" w:cs="Arial"/>
        </w:rPr>
        <w:t>A dissertation title may read</w:t>
      </w:r>
      <w:r w:rsidR="00B7157A" w:rsidRPr="00E608CB">
        <w:rPr>
          <w:rFonts w:ascii="Arial" w:hAnsi="Arial" w:cs="Arial"/>
        </w:rPr>
        <w:t>:</w:t>
      </w:r>
    </w:p>
    <w:p w14:paraId="39A7A9DD" w14:textId="77777777" w:rsidR="00B7157A" w:rsidRPr="00E608CB" w:rsidRDefault="00B7157A" w:rsidP="00E608CB">
      <w:pPr>
        <w:rPr>
          <w:rFonts w:ascii="Arial" w:hAnsi="Arial" w:cs="Arial"/>
        </w:rPr>
      </w:pPr>
    </w:p>
    <w:p w14:paraId="5E3A3DA8" w14:textId="12948E2F" w:rsidR="00CC2EC9" w:rsidRPr="00E608CB" w:rsidRDefault="00CC2EC9" w:rsidP="00E608CB">
      <w:pPr>
        <w:rPr>
          <w:rFonts w:ascii="Arial" w:hAnsi="Arial" w:cs="Arial"/>
          <w:i/>
        </w:rPr>
      </w:pPr>
      <w:r w:rsidRPr="00E608CB">
        <w:rPr>
          <w:rFonts w:ascii="Arial" w:hAnsi="Arial" w:cs="Arial"/>
          <w:i/>
        </w:rPr>
        <w:t>Decision-making within Thames Valley Police: How Leadership</w:t>
      </w:r>
      <w:r w:rsidR="00B7157A" w:rsidRPr="00E608CB">
        <w:rPr>
          <w:rFonts w:ascii="Arial" w:hAnsi="Arial" w:cs="Arial"/>
          <w:i/>
        </w:rPr>
        <w:t xml:space="preserve"> Styles Influence Risk Aversion</w:t>
      </w:r>
      <w:r w:rsidRPr="00E608CB">
        <w:rPr>
          <w:rFonts w:ascii="Arial" w:hAnsi="Arial" w:cs="Arial"/>
          <w:i/>
        </w:rPr>
        <w:t>.</w:t>
      </w:r>
    </w:p>
    <w:p w14:paraId="557C9DCC" w14:textId="530C9535" w:rsidR="00114DA5" w:rsidRPr="00E608CB" w:rsidRDefault="00114DA5" w:rsidP="00E608CB">
      <w:pPr>
        <w:rPr>
          <w:rFonts w:ascii="Arial" w:hAnsi="Arial" w:cs="Arial"/>
        </w:rPr>
      </w:pPr>
    </w:p>
    <w:p w14:paraId="24C4F3E3" w14:textId="7EE7611B" w:rsidR="00114DA5" w:rsidRPr="00E608CB" w:rsidRDefault="00114DA5" w:rsidP="00E608CB">
      <w:pPr>
        <w:rPr>
          <w:rFonts w:ascii="Arial" w:hAnsi="Arial" w:cs="Arial"/>
        </w:rPr>
      </w:pPr>
    </w:p>
    <w:p w14:paraId="0D85329C" w14:textId="14F3D65B" w:rsidR="00114DA5" w:rsidRPr="00E608CB" w:rsidRDefault="00114DA5" w:rsidP="00E608CB">
      <w:pPr>
        <w:rPr>
          <w:rFonts w:ascii="Arial" w:hAnsi="Arial" w:cs="Arial"/>
        </w:rPr>
      </w:pPr>
    </w:p>
    <w:p w14:paraId="69731D39" w14:textId="4CC54969" w:rsidR="00114DA5" w:rsidRPr="00E608CB" w:rsidRDefault="00114DA5" w:rsidP="00E608CB">
      <w:pPr>
        <w:rPr>
          <w:rFonts w:ascii="Arial" w:hAnsi="Arial" w:cs="Arial"/>
        </w:rPr>
      </w:pPr>
    </w:p>
    <w:p w14:paraId="479E2CBE" w14:textId="5BEA29C2" w:rsidR="00114DA5" w:rsidRPr="00E608CB" w:rsidRDefault="00114DA5" w:rsidP="00E608CB">
      <w:pPr>
        <w:rPr>
          <w:rFonts w:ascii="Arial" w:hAnsi="Arial" w:cs="Arial"/>
        </w:rPr>
      </w:pPr>
    </w:p>
    <w:p w14:paraId="4150CC25" w14:textId="7A3D44C8" w:rsidR="00114DA5" w:rsidRPr="00E608CB" w:rsidRDefault="00114DA5" w:rsidP="00E608CB">
      <w:pPr>
        <w:rPr>
          <w:rFonts w:ascii="Arial" w:hAnsi="Arial" w:cs="Arial"/>
        </w:rPr>
      </w:pPr>
    </w:p>
    <w:p w14:paraId="1B84A0B9" w14:textId="72C21417" w:rsidR="00114DA5" w:rsidRPr="00E608CB" w:rsidRDefault="00114DA5" w:rsidP="00E608CB">
      <w:pPr>
        <w:rPr>
          <w:rFonts w:ascii="Arial" w:hAnsi="Arial" w:cs="Arial"/>
        </w:rPr>
      </w:pPr>
    </w:p>
    <w:p w14:paraId="1A899AFD" w14:textId="39ED4AC0" w:rsidR="00114DA5" w:rsidRPr="00E608CB" w:rsidRDefault="00114DA5" w:rsidP="00E608CB">
      <w:pPr>
        <w:rPr>
          <w:rFonts w:ascii="Arial" w:hAnsi="Arial" w:cs="Arial"/>
        </w:rPr>
      </w:pPr>
    </w:p>
    <w:p w14:paraId="5F598915" w14:textId="487B1EE6" w:rsidR="00114DA5" w:rsidRPr="00E608CB" w:rsidRDefault="00114DA5" w:rsidP="00E608CB">
      <w:pPr>
        <w:rPr>
          <w:rFonts w:ascii="Arial" w:hAnsi="Arial" w:cs="Arial"/>
        </w:rPr>
      </w:pPr>
    </w:p>
    <w:p w14:paraId="365D3C44" w14:textId="79324D1C" w:rsidR="00114DA5" w:rsidRDefault="00114DA5" w:rsidP="00E608CB">
      <w:pPr>
        <w:rPr>
          <w:rFonts w:ascii="Arial" w:hAnsi="Arial" w:cs="Arial"/>
        </w:rPr>
      </w:pPr>
    </w:p>
    <w:p w14:paraId="19C53006" w14:textId="1E8A995E" w:rsidR="00012B3C" w:rsidRDefault="00012B3C" w:rsidP="00E608CB">
      <w:pPr>
        <w:rPr>
          <w:rFonts w:ascii="Arial" w:hAnsi="Arial" w:cs="Arial"/>
        </w:rPr>
      </w:pPr>
    </w:p>
    <w:p w14:paraId="462A70D5" w14:textId="2B1D32D1" w:rsidR="00012B3C" w:rsidRDefault="00012B3C" w:rsidP="00E608CB">
      <w:pPr>
        <w:rPr>
          <w:rFonts w:ascii="Arial" w:hAnsi="Arial" w:cs="Arial"/>
        </w:rPr>
      </w:pPr>
    </w:p>
    <w:p w14:paraId="1A333E9D" w14:textId="47AA3264" w:rsidR="00012B3C" w:rsidRDefault="00012B3C" w:rsidP="00E608CB">
      <w:pPr>
        <w:rPr>
          <w:rFonts w:ascii="Arial" w:hAnsi="Arial" w:cs="Arial"/>
        </w:rPr>
      </w:pPr>
    </w:p>
    <w:p w14:paraId="675C0BA1" w14:textId="32DE50E7" w:rsidR="00012B3C" w:rsidRDefault="00012B3C" w:rsidP="00E608CB">
      <w:pPr>
        <w:rPr>
          <w:rFonts w:ascii="Arial" w:hAnsi="Arial" w:cs="Arial"/>
        </w:rPr>
      </w:pPr>
    </w:p>
    <w:p w14:paraId="15D2728E" w14:textId="77777777" w:rsidR="00012B3C" w:rsidRPr="00E608CB" w:rsidRDefault="00012B3C" w:rsidP="00E608CB">
      <w:pPr>
        <w:rPr>
          <w:rFonts w:ascii="Arial" w:hAnsi="Arial" w:cs="Arial"/>
        </w:rPr>
      </w:pPr>
    </w:p>
    <w:p w14:paraId="2624EDA1" w14:textId="77777777" w:rsidR="00114DA5" w:rsidRPr="00E608CB" w:rsidRDefault="00114DA5" w:rsidP="00E608CB">
      <w:pPr>
        <w:rPr>
          <w:rFonts w:ascii="Arial" w:hAnsi="Arial" w:cs="Arial"/>
        </w:rPr>
      </w:pPr>
    </w:p>
    <w:p w14:paraId="3DF838D9" w14:textId="2B3BAA89" w:rsidR="00666E6A" w:rsidRPr="00E608CB" w:rsidRDefault="00CC2EC9" w:rsidP="00012B3C">
      <w:pPr>
        <w:pStyle w:val="Heading1"/>
      </w:pPr>
      <w:bookmarkStart w:id="5" w:name="_Toc202521025"/>
      <w:r w:rsidRPr="00E608CB">
        <w:lastRenderedPageBreak/>
        <w:t>M</w:t>
      </w:r>
      <w:r w:rsidR="00666E6A" w:rsidRPr="00E608CB">
        <w:t>ethodology</w:t>
      </w:r>
      <w:bookmarkEnd w:id="5"/>
    </w:p>
    <w:p w14:paraId="2B0A19A5" w14:textId="16425638" w:rsidR="00114DA5" w:rsidRPr="00E608CB" w:rsidRDefault="00114DA5" w:rsidP="00E608CB">
      <w:pPr>
        <w:rPr>
          <w:rFonts w:ascii="Arial" w:hAnsi="Arial" w:cs="Arial"/>
        </w:rPr>
      </w:pPr>
    </w:p>
    <w:p w14:paraId="253FD70B" w14:textId="1408869F" w:rsidR="00114DA5" w:rsidRPr="00E608CB" w:rsidRDefault="00114DA5" w:rsidP="00E608CB">
      <w:pPr>
        <w:rPr>
          <w:rFonts w:ascii="Arial" w:hAnsi="Arial" w:cs="Arial"/>
        </w:rPr>
      </w:pPr>
      <w:r w:rsidRPr="00E608CB">
        <w:rPr>
          <w:rFonts w:ascii="Arial" w:hAnsi="Arial" w:cs="Arial"/>
        </w:rPr>
        <w:t>This research adopts a mixed methods (albeit predominantly qualitative) approach, for exploring the subjective experiences, perceptions, and meanings that police Sergeants attached to leadership and risk aversion</w:t>
      </w:r>
      <w:r w:rsidR="002A6E38">
        <w:rPr>
          <w:rFonts w:ascii="Arial" w:hAnsi="Arial" w:cs="Arial"/>
        </w:rPr>
        <w:t xml:space="preserve"> (Tashakkori and Teddlie, 2010</w:t>
      </w:r>
      <w:r w:rsidR="007029EF" w:rsidRPr="00E608CB">
        <w:rPr>
          <w:rFonts w:ascii="Arial" w:hAnsi="Arial" w:cs="Arial"/>
        </w:rPr>
        <w:t>)</w:t>
      </w:r>
      <w:r w:rsidRPr="00E608CB">
        <w:rPr>
          <w:rFonts w:ascii="Arial" w:hAnsi="Arial" w:cs="Arial"/>
        </w:rPr>
        <w:t>. A qualitative method enables the research to gain in-depth insights into the cultural, behavioural, and structural factors that influence decision-making within TVP. Interviews and focus groups allow for rich, nuanced perceptions and lived experiences, supported by theories such as Interpretivism and Ground Theory (Glaser and Strauss, 1967).</w:t>
      </w:r>
    </w:p>
    <w:p w14:paraId="50CF93F0" w14:textId="2A3B0C77" w:rsidR="00114DA5" w:rsidRPr="00E608CB" w:rsidRDefault="00114DA5" w:rsidP="00E608CB">
      <w:pPr>
        <w:rPr>
          <w:rFonts w:ascii="Arial" w:hAnsi="Arial" w:cs="Arial"/>
        </w:rPr>
      </w:pPr>
      <w:r w:rsidRPr="00E608CB">
        <w:rPr>
          <w:rFonts w:ascii="Arial" w:hAnsi="Arial" w:cs="Arial"/>
        </w:rPr>
        <w:br/>
        <w:t xml:space="preserve">The study will use a </w:t>
      </w:r>
      <w:r w:rsidRPr="00E608CB">
        <w:rPr>
          <w:rFonts w:ascii="Arial" w:hAnsi="Arial" w:cs="Arial"/>
          <w:bCs/>
        </w:rPr>
        <w:t>case study design</w:t>
      </w:r>
      <w:r w:rsidRPr="00E608CB">
        <w:rPr>
          <w:rFonts w:ascii="Arial" w:hAnsi="Arial" w:cs="Arial"/>
        </w:rPr>
        <w:t xml:space="preserve"> focusing exclusively on TVP. A case study allows for detailed exploration of complex phenomena within their real-life context (Yin, 2018), and is well-suited for understanding organisational behaviour and leadership influence within a specific organisation.</w:t>
      </w:r>
    </w:p>
    <w:p w14:paraId="3659EF6C" w14:textId="2EB2370A" w:rsidR="00114DA5" w:rsidRPr="00E608CB" w:rsidRDefault="00114DA5" w:rsidP="00E608CB">
      <w:pPr>
        <w:rPr>
          <w:rFonts w:ascii="Arial" w:hAnsi="Arial" w:cs="Arial"/>
        </w:rPr>
      </w:pPr>
    </w:p>
    <w:p w14:paraId="1E407662" w14:textId="6C5333CA" w:rsidR="00114DA5" w:rsidRPr="00E608CB" w:rsidRDefault="00114DA5" w:rsidP="00E608CB">
      <w:pPr>
        <w:rPr>
          <w:rFonts w:ascii="Arial" w:hAnsi="Arial" w:cs="Arial"/>
        </w:rPr>
      </w:pPr>
      <w:r w:rsidRPr="00E608CB">
        <w:rPr>
          <w:rFonts w:ascii="Arial" w:hAnsi="Arial" w:cs="Arial"/>
        </w:rPr>
        <w:t>Testing of theory will be deductive, adopting a ‘critical realist’ ontology and ‘pragmatist’ epistemological approach. Risk aversion and leadership behaviours are not just observable traits but are also shaped by internal beliefs and contextual dynamics. This research stance allows exploration of both observable outcomes (survey data from a multi-factor leadership questionnaire) and underlying mechanisms (cultural norms, perceived expectations, etc).</w:t>
      </w:r>
    </w:p>
    <w:p w14:paraId="4EF6C1F2" w14:textId="0E36A72E" w:rsidR="0047654A" w:rsidRPr="00E608CB" w:rsidRDefault="0047654A" w:rsidP="00E608CB">
      <w:pPr>
        <w:rPr>
          <w:rFonts w:ascii="Arial" w:hAnsi="Arial" w:cs="Arial"/>
        </w:rPr>
      </w:pPr>
    </w:p>
    <w:p w14:paraId="61B84462" w14:textId="50E19A2E" w:rsidR="0047654A" w:rsidRPr="00E608CB" w:rsidRDefault="0047654A" w:rsidP="00E608CB">
      <w:pPr>
        <w:rPr>
          <w:rFonts w:ascii="Arial" w:hAnsi="Arial" w:cs="Arial"/>
        </w:rPr>
      </w:pPr>
      <w:r w:rsidRPr="00E608CB">
        <w:rPr>
          <w:rFonts w:ascii="Arial" w:hAnsi="Arial" w:cs="Arial"/>
        </w:rPr>
        <w:t>The framework of this research is fundamentally based around;</w:t>
      </w:r>
    </w:p>
    <w:p w14:paraId="79E4BE09" w14:textId="3DF411B7" w:rsidR="0047654A" w:rsidRPr="00E608CB" w:rsidRDefault="0047654A" w:rsidP="00E608CB">
      <w:pPr>
        <w:rPr>
          <w:rFonts w:ascii="Arial" w:hAnsi="Arial" w:cs="Arial"/>
        </w:rPr>
      </w:pPr>
    </w:p>
    <w:p w14:paraId="575869CD" w14:textId="1845C3ED" w:rsidR="0047654A" w:rsidRPr="00E608CB" w:rsidRDefault="0047654A" w:rsidP="00E608CB">
      <w:pPr>
        <w:rPr>
          <w:rFonts w:ascii="Arial" w:hAnsi="Arial" w:cs="Arial"/>
        </w:rPr>
      </w:pPr>
      <w:r w:rsidRPr="00E608CB">
        <w:rPr>
          <w:rFonts w:ascii="Arial" w:hAnsi="Arial" w:cs="Arial"/>
        </w:rPr>
        <w:t>Transformational Leadership Theory (Bass,1985) to frame leadership styles.</w:t>
      </w:r>
    </w:p>
    <w:p w14:paraId="477A18B0" w14:textId="6BCA0C0B" w:rsidR="0047654A" w:rsidRPr="00E608CB" w:rsidRDefault="0047654A" w:rsidP="00E608CB">
      <w:pPr>
        <w:rPr>
          <w:rFonts w:ascii="Arial" w:hAnsi="Arial" w:cs="Arial"/>
        </w:rPr>
      </w:pPr>
      <w:r w:rsidRPr="00E608CB">
        <w:rPr>
          <w:rFonts w:ascii="Arial" w:hAnsi="Arial" w:cs="Arial"/>
        </w:rPr>
        <w:t>Theory of Planned Behaviour (Ajzen, 1991) to explain how leadership influence risk-related decision-making.</w:t>
      </w:r>
    </w:p>
    <w:p w14:paraId="7FC0577E" w14:textId="73AE5545" w:rsidR="0047654A" w:rsidRPr="00E608CB" w:rsidRDefault="0047654A" w:rsidP="00E608CB">
      <w:pPr>
        <w:rPr>
          <w:rFonts w:ascii="Arial" w:hAnsi="Arial" w:cs="Arial"/>
        </w:rPr>
      </w:pPr>
      <w:r w:rsidRPr="00E608CB">
        <w:rPr>
          <w:rFonts w:ascii="Arial" w:hAnsi="Arial" w:cs="Arial"/>
        </w:rPr>
        <w:t>Organisational Culture Theory (Schein, 2010) to contextualise cultural dynamics within policing.</w:t>
      </w:r>
    </w:p>
    <w:p w14:paraId="7CB80DFD" w14:textId="00EC5048" w:rsidR="00114DA5" w:rsidRPr="00E608CB" w:rsidRDefault="00114DA5" w:rsidP="00E608CB">
      <w:pPr>
        <w:rPr>
          <w:rFonts w:ascii="Arial" w:hAnsi="Arial" w:cs="Arial"/>
        </w:rPr>
      </w:pPr>
    </w:p>
    <w:p w14:paraId="2A22A2AB" w14:textId="678FA204" w:rsidR="00114DA5" w:rsidRPr="00E608CB" w:rsidRDefault="00114DA5" w:rsidP="00012B3C">
      <w:pPr>
        <w:pStyle w:val="Heading2"/>
      </w:pPr>
      <w:bookmarkStart w:id="6" w:name="_Toc202521026"/>
      <w:r w:rsidRPr="00E608CB">
        <w:t>Data Collection</w:t>
      </w:r>
      <w:bookmarkEnd w:id="6"/>
    </w:p>
    <w:p w14:paraId="0C47504B" w14:textId="3A81BFFD" w:rsidR="00114DA5" w:rsidRPr="00E608CB" w:rsidRDefault="00114DA5" w:rsidP="00E608CB">
      <w:pPr>
        <w:rPr>
          <w:rFonts w:ascii="Arial" w:hAnsi="Arial" w:cs="Arial"/>
        </w:rPr>
      </w:pPr>
    </w:p>
    <w:p w14:paraId="1EAF3117" w14:textId="7108560D" w:rsidR="00114DA5" w:rsidRPr="00E608CB" w:rsidRDefault="00114DA5" w:rsidP="00E608CB">
      <w:pPr>
        <w:rPr>
          <w:rFonts w:ascii="Arial" w:hAnsi="Arial" w:cs="Arial"/>
        </w:rPr>
      </w:pPr>
      <w:r w:rsidRPr="00E608CB">
        <w:rPr>
          <w:rFonts w:ascii="Arial" w:hAnsi="Arial" w:cs="Arial"/>
        </w:rPr>
        <w:t>Semi-structured interviews</w:t>
      </w:r>
    </w:p>
    <w:p w14:paraId="67DA2D07" w14:textId="03D3A28F" w:rsidR="00114DA5" w:rsidRPr="00E608CB" w:rsidRDefault="00114DA5" w:rsidP="00E608CB">
      <w:pPr>
        <w:rPr>
          <w:rFonts w:ascii="Arial" w:hAnsi="Arial" w:cs="Arial"/>
        </w:rPr>
      </w:pPr>
      <w:r w:rsidRPr="00E608CB">
        <w:rPr>
          <w:rFonts w:ascii="Arial" w:hAnsi="Arial" w:cs="Arial"/>
        </w:rPr>
        <w:t>Interviews will be conducted with approximately 10-15 participants at Sergeant rank in operational roles.</w:t>
      </w:r>
    </w:p>
    <w:p w14:paraId="69100743" w14:textId="34B971D6" w:rsidR="00114DA5" w:rsidRPr="00E608CB" w:rsidRDefault="00114DA5" w:rsidP="00E608CB">
      <w:pPr>
        <w:rPr>
          <w:rFonts w:ascii="Arial" w:hAnsi="Arial" w:cs="Arial"/>
        </w:rPr>
      </w:pPr>
      <w:r w:rsidRPr="00E608CB">
        <w:rPr>
          <w:rFonts w:ascii="Arial" w:hAnsi="Arial" w:cs="Arial"/>
        </w:rPr>
        <w:t>Scope to interview a small number of senior leaders is possible to better understand how, if any, a perception of risk aversion changes with experience and rank.</w:t>
      </w:r>
    </w:p>
    <w:p w14:paraId="46BC5602" w14:textId="5C81EAF6" w:rsidR="00114DA5" w:rsidRPr="00E608CB" w:rsidRDefault="00114DA5" w:rsidP="00E608CB">
      <w:pPr>
        <w:rPr>
          <w:rFonts w:ascii="Arial" w:hAnsi="Arial" w:cs="Arial"/>
        </w:rPr>
      </w:pPr>
      <w:r w:rsidRPr="00E608CB">
        <w:rPr>
          <w:rFonts w:ascii="Arial" w:hAnsi="Arial" w:cs="Arial"/>
        </w:rPr>
        <w:t>Questions will explore participants’ perceptions of leadership style, risk-taking, organisational support, and leadership development.</w:t>
      </w:r>
    </w:p>
    <w:p w14:paraId="7ECCB7A4" w14:textId="3A048085" w:rsidR="00114DA5" w:rsidRPr="00E608CB" w:rsidRDefault="00B7157A" w:rsidP="00E608CB">
      <w:pPr>
        <w:rPr>
          <w:rFonts w:ascii="Arial" w:hAnsi="Arial" w:cs="Arial"/>
        </w:rPr>
      </w:pPr>
      <w:r w:rsidRPr="00E608CB">
        <w:rPr>
          <w:rFonts w:ascii="Arial" w:hAnsi="Arial" w:cs="Arial"/>
        </w:rPr>
        <w:t>This method provides flexibility</w:t>
      </w:r>
      <w:r w:rsidR="00114DA5" w:rsidRPr="00E608CB">
        <w:rPr>
          <w:rFonts w:ascii="Arial" w:hAnsi="Arial" w:cs="Arial"/>
        </w:rPr>
        <w:t xml:space="preserve"> while maintaining consistency in questioning (Kyale and Brinkmann, 2009).</w:t>
      </w:r>
    </w:p>
    <w:p w14:paraId="59C34C80" w14:textId="4D27E2FB" w:rsidR="007C7590" w:rsidRPr="00E608CB" w:rsidRDefault="007C7590" w:rsidP="00E608CB">
      <w:pPr>
        <w:rPr>
          <w:rFonts w:ascii="Arial" w:hAnsi="Arial" w:cs="Arial"/>
        </w:rPr>
      </w:pPr>
    </w:p>
    <w:p w14:paraId="0E3B97C5" w14:textId="0AD53A75" w:rsidR="007C7590" w:rsidRPr="00E608CB" w:rsidRDefault="007C7590" w:rsidP="00E608CB">
      <w:pPr>
        <w:rPr>
          <w:rFonts w:ascii="Arial" w:hAnsi="Arial" w:cs="Arial"/>
        </w:rPr>
      </w:pPr>
      <w:r w:rsidRPr="00E608CB">
        <w:rPr>
          <w:rFonts w:ascii="Arial" w:hAnsi="Arial" w:cs="Arial"/>
        </w:rPr>
        <w:t>The focus of interviews will encompass experiences with decision-making, organisational constraints, innovation attempts, and lessons from past mistakes. The goal therefore is to identify cultural norms and pressures that shape aversion or openness to risk. Example questions may include;</w:t>
      </w:r>
    </w:p>
    <w:p w14:paraId="55CA83C7" w14:textId="4DDAB789" w:rsidR="007C7590" w:rsidRPr="00E608CB" w:rsidRDefault="007C7590" w:rsidP="00E608CB">
      <w:pPr>
        <w:rPr>
          <w:rFonts w:ascii="Arial" w:hAnsi="Arial" w:cs="Arial"/>
        </w:rPr>
      </w:pPr>
    </w:p>
    <w:p w14:paraId="288E07F5" w14:textId="0AF8585D" w:rsidR="007C7590" w:rsidRPr="00E608CB" w:rsidRDefault="007C7590" w:rsidP="00E608CB">
      <w:pPr>
        <w:rPr>
          <w:rFonts w:ascii="Arial" w:hAnsi="Arial" w:cs="Arial"/>
        </w:rPr>
      </w:pPr>
      <w:r w:rsidRPr="00E608CB">
        <w:rPr>
          <w:rFonts w:ascii="Arial" w:hAnsi="Arial" w:cs="Arial"/>
        </w:rPr>
        <w:t>“Can you describe a time when a decision was delayed due to risk concerns?”</w:t>
      </w:r>
    </w:p>
    <w:p w14:paraId="7462A7FF" w14:textId="77777777" w:rsidR="007C7590" w:rsidRPr="00E608CB" w:rsidRDefault="007C7590" w:rsidP="00E608CB">
      <w:pPr>
        <w:rPr>
          <w:rFonts w:ascii="Arial" w:hAnsi="Arial" w:cs="Arial"/>
        </w:rPr>
      </w:pPr>
    </w:p>
    <w:p w14:paraId="6BD4158C" w14:textId="40858E67" w:rsidR="007C7590" w:rsidRPr="00E608CB" w:rsidRDefault="007C7590" w:rsidP="00E608CB">
      <w:pPr>
        <w:rPr>
          <w:rFonts w:ascii="Arial" w:hAnsi="Arial" w:cs="Arial"/>
        </w:rPr>
      </w:pPr>
      <w:r w:rsidRPr="00E608CB">
        <w:rPr>
          <w:rFonts w:ascii="Arial" w:hAnsi="Arial" w:cs="Arial"/>
        </w:rPr>
        <w:t>“How does your team respond to uncertain or incomplete information?”</w:t>
      </w:r>
    </w:p>
    <w:p w14:paraId="5EB4D6F0" w14:textId="77777777" w:rsidR="007C7590" w:rsidRPr="00E608CB" w:rsidRDefault="007C7590" w:rsidP="00E608CB">
      <w:pPr>
        <w:rPr>
          <w:rFonts w:ascii="Arial" w:hAnsi="Arial" w:cs="Arial"/>
        </w:rPr>
      </w:pPr>
    </w:p>
    <w:p w14:paraId="40B0B735" w14:textId="0CA2FB33" w:rsidR="00733B04" w:rsidRPr="00E608CB" w:rsidRDefault="007C7590" w:rsidP="00E608CB">
      <w:pPr>
        <w:rPr>
          <w:rFonts w:ascii="Arial" w:hAnsi="Arial" w:cs="Arial"/>
        </w:rPr>
      </w:pPr>
      <w:r w:rsidRPr="00E608CB">
        <w:rPr>
          <w:rFonts w:ascii="Arial" w:hAnsi="Arial" w:cs="Arial"/>
        </w:rPr>
        <w:t>“What types of decisions require the most caution within your department?”</w:t>
      </w:r>
      <w:r w:rsidR="00733B04" w:rsidRPr="00E608CB">
        <w:rPr>
          <w:rFonts w:ascii="Arial" w:hAnsi="Arial" w:cs="Arial"/>
        </w:rPr>
        <w:t xml:space="preserve"> </w:t>
      </w:r>
    </w:p>
    <w:p w14:paraId="75DF66B7" w14:textId="77777777" w:rsidR="00733B04" w:rsidRPr="00E608CB" w:rsidRDefault="00733B04" w:rsidP="00E608CB">
      <w:pPr>
        <w:rPr>
          <w:rFonts w:ascii="Arial" w:hAnsi="Arial" w:cs="Arial"/>
        </w:rPr>
      </w:pPr>
    </w:p>
    <w:p w14:paraId="5CE33AFD" w14:textId="4E83DC56" w:rsidR="00114DA5" w:rsidRDefault="00114DA5" w:rsidP="00012B3C">
      <w:pPr>
        <w:pStyle w:val="Heading2"/>
      </w:pPr>
      <w:bookmarkStart w:id="7" w:name="_Toc202521027"/>
      <w:r w:rsidRPr="00E608CB">
        <w:t>Document analysis</w:t>
      </w:r>
      <w:bookmarkEnd w:id="7"/>
    </w:p>
    <w:p w14:paraId="33A8AF74" w14:textId="77777777" w:rsidR="00012B3C" w:rsidRPr="00012B3C" w:rsidRDefault="00012B3C" w:rsidP="00012B3C"/>
    <w:p w14:paraId="30931523" w14:textId="496F9BB9" w:rsidR="00114DA5" w:rsidRPr="00E608CB" w:rsidRDefault="00114DA5" w:rsidP="00E608CB">
      <w:pPr>
        <w:rPr>
          <w:rFonts w:ascii="Arial" w:hAnsi="Arial" w:cs="Arial"/>
        </w:rPr>
      </w:pPr>
      <w:r w:rsidRPr="00E608CB">
        <w:rPr>
          <w:rFonts w:ascii="Arial" w:hAnsi="Arial" w:cs="Arial"/>
        </w:rPr>
        <w:t>Internal documents such as leadership development frameworks, training programmes, anonymised performance reviews, and decision-making frameworks will be analysed to contextualise interview data.</w:t>
      </w:r>
    </w:p>
    <w:p w14:paraId="59B5E33E" w14:textId="52E8A1D9" w:rsidR="00114DA5" w:rsidRPr="00E608CB" w:rsidRDefault="00114DA5" w:rsidP="00E608CB">
      <w:pPr>
        <w:rPr>
          <w:rFonts w:ascii="Arial" w:hAnsi="Arial" w:cs="Arial"/>
        </w:rPr>
      </w:pPr>
      <w:r w:rsidRPr="00E608CB">
        <w:rPr>
          <w:rFonts w:ascii="Arial" w:hAnsi="Arial" w:cs="Arial"/>
        </w:rPr>
        <w:t>This triangulation strengthens validity (Bowen, 2009).</w:t>
      </w:r>
    </w:p>
    <w:p w14:paraId="28FDBCA9" w14:textId="1B139185" w:rsidR="00114DA5" w:rsidRPr="00E608CB" w:rsidRDefault="00114DA5" w:rsidP="00E608CB">
      <w:pPr>
        <w:rPr>
          <w:rFonts w:ascii="Arial" w:hAnsi="Arial" w:cs="Arial"/>
        </w:rPr>
      </w:pPr>
      <w:r w:rsidRPr="00E608CB">
        <w:rPr>
          <w:rFonts w:ascii="Arial" w:hAnsi="Arial" w:cs="Arial"/>
          <w:bCs/>
        </w:rPr>
        <w:t>Multi-factor leadership questionnaire (MFQ)</w:t>
      </w:r>
    </w:p>
    <w:p w14:paraId="232941E4" w14:textId="382FB3CC" w:rsidR="00114DA5" w:rsidRPr="00E608CB" w:rsidRDefault="00114DA5" w:rsidP="00E608CB">
      <w:pPr>
        <w:rPr>
          <w:rFonts w:ascii="Arial" w:hAnsi="Arial" w:cs="Arial"/>
        </w:rPr>
      </w:pPr>
      <w:r w:rsidRPr="00E608CB">
        <w:rPr>
          <w:rFonts w:ascii="Arial" w:hAnsi="Arial" w:cs="Arial"/>
        </w:rPr>
        <w:t>The MFQ is a widely validated tool for assessing transformational and transactional leadership styles (Avolio and Bass, 1995).</w:t>
      </w:r>
    </w:p>
    <w:p w14:paraId="19117BF1" w14:textId="6E0386AC" w:rsidR="007029EF" w:rsidRPr="00E608CB" w:rsidRDefault="007029EF" w:rsidP="00E608CB">
      <w:pPr>
        <w:rPr>
          <w:rFonts w:ascii="Arial" w:hAnsi="Arial" w:cs="Arial"/>
        </w:rPr>
      </w:pPr>
      <w:r w:rsidRPr="00E608CB">
        <w:rPr>
          <w:rFonts w:ascii="Arial" w:hAnsi="Arial" w:cs="Arial"/>
        </w:rPr>
        <w:t>Sampling Strategy</w:t>
      </w:r>
    </w:p>
    <w:p w14:paraId="18527909" w14:textId="77777777" w:rsidR="00C45C90" w:rsidRPr="00E608CB" w:rsidRDefault="00C45C90" w:rsidP="00E608CB">
      <w:pPr>
        <w:rPr>
          <w:rFonts w:ascii="Arial" w:hAnsi="Arial" w:cs="Arial"/>
        </w:rPr>
      </w:pPr>
    </w:p>
    <w:p w14:paraId="230AC4D6" w14:textId="1838436D" w:rsidR="007029EF" w:rsidRPr="00E608CB" w:rsidRDefault="007029EF" w:rsidP="00E608CB">
      <w:pPr>
        <w:rPr>
          <w:rFonts w:ascii="Arial" w:hAnsi="Arial" w:cs="Arial"/>
        </w:rPr>
      </w:pPr>
      <w:r w:rsidRPr="00E608CB">
        <w:rPr>
          <w:rFonts w:ascii="Arial" w:hAnsi="Arial" w:cs="Arial"/>
        </w:rPr>
        <w:t>A purposive sampling strategy will be employed to ensure representation from required leadership levels within TVP. This method allows for the selection of participants most knowledgeable about the research topic (Patton, 2002). Snowball sampling may help identify others with experience in controversial or boundary-pushing decisions. Stratified random sampling (Fowler, 2014) can be used for the MFQ, ensuring input from relevant operational roles across TVP.</w:t>
      </w:r>
    </w:p>
    <w:p w14:paraId="32739AAF" w14:textId="2971A947" w:rsidR="007029EF" w:rsidRPr="008206FE" w:rsidRDefault="007029EF" w:rsidP="00C45C90">
      <w:pPr>
        <w:rPr>
          <w:rFonts w:ascii="Arial" w:hAnsi="Arial" w:cs="Arial"/>
          <w:color w:val="000000" w:themeColor="text1"/>
        </w:rPr>
      </w:pPr>
    </w:p>
    <w:p w14:paraId="1F4F156B" w14:textId="2F13FA9C" w:rsidR="007029EF" w:rsidRDefault="007029EF" w:rsidP="00012B3C">
      <w:pPr>
        <w:pStyle w:val="Heading2"/>
      </w:pPr>
      <w:bookmarkStart w:id="8" w:name="_Toc202521028"/>
      <w:r w:rsidRPr="00012B3C">
        <w:t>Data Analysis</w:t>
      </w:r>
      <w:bookmarkEnd w:id="8"/>
    </w:p>
    <w:p w14:paraId="2C81F6A2" w14:textId="77777777" w:rsidR="00012B3C" w:rsidRPr="00012B3C" w:rsidRDefault="00012B3C" w:rsidP="00012B3C"/>
    <w:p w14:paraId="51472A28" w14:textId="39EDB780" w:rsidR="007029EF" w:rsidRPr="00E608CB" w:rsidRDefault="007029EF" w:rsidP="00E608CB">
      <w:pPr>
        <w:rPr>
          <w:rFonts w:ascii="Arial" w:hAnsi="Arial" w:cs="Arial"/>
        </w:rPr>
      </w:pPr>
      <w:r w:rsidRPr="00E608CB">
        <w:rPr>
          <w:rFonts w:ascii="Arial" w:hAnsi="Arial" w:cs="Arial"/>
        </w:rPr>
        <w:t>Data from interviews will be analysed using thematic analysis (Braun and Clarke, 2006). This will identify dominant themes such as fear of failure, hierarchical pressure, or cultural perceptions of risk. NVivo software may be used to assist with coding and organisation.</w:t>
      </w:r>
    </w:p>
    <w:p w14:paraId="652181CA" w14:textId="288F4DDC" w:rsidR="007029EF" w:rsidRPr="00E608CB" w:rsidRDefault="007029EF" w:rsidP="00E608CB">
      <w:pPr>
        <w:rPr>
          <w:rFonts w:ascii="Arial" w:hAnsi="Arial" w:cs="Arial"/>
        </w:rPr>
      </w:pPr>
      <w:r w:rsidRPr="00E608CB">
        <w:rPr>
          <w:rFonts w:ascii="Arial" w:hAnsi="Arial" w:cs="Arial"/>
        </w:rPr>
        <w:t>Ensuring reliability and validity is a fundamental principle to ensure any new knowledge brought about by this research is credible and actionable. This can be enhanced through member-checking and triangulation across interviews and documents (Denzin, 1978). Dependability will be supported by maintaining a clear audit trail and detailed field notes. Whilst findings will be context-specific, lessons may inform leadership strategies in other UK police forces, allowing for transferability (Lincoln and Guba, 1985).</w:t>
      </w:r>
    </w:p>
    <w:p w14:paraId="1CAAB4BC" w14:textId="15755491" w:rsidR="000706FE" w:rsidRPr="00E608CB" w:rsidRDefault="000706FE" w:rsidP="00E608CB">
      <w:pPr>
        <w:rPr>
          <w:rFonts w:ascii="Arial" w:hAnsi="Arial" w:cs="Arial"/>
        </w:rPr>
      </w:pPr>
    </w:p>
    <w:p w14:paraId="5139FB5E" w14:textId="1E6DC3D1" w:rsidR="00B7157A" w:rsidRPr="00E608CB" w:rsidRDefault="00B7157A" w:rsidP="00E608CB">
      <w:pPr>
        <w:rPr>
          <w:rFonts w:ascii="Arial" w:hAnsi="Arial" w:cs="Arial"/>
        </w:rPr>
      </w:pPr>
      <w:r w:rsidRPr="00E608CB">
        <w:rPr>
          <w:rFonts w:ascii="Arial" w:hAnsi="Arial" w:cs="Arial"/>
        </w:rPr>
        <w:t xml:space="preserve">Quantitative data from the MFQ can be presented using basic descriptive statistics and correlation analysis. </w:t>
      </w:r>
    </w:p>
    <w:p w14:paraId="3813AE75" w14:textId="2E7AD7BF" w:rsidR="007029EF" w:rsidRPr="00E608CB" w:rsidRDefault="007029EF" w:rsidP="00E608CB">
      <w:pPr>
        <w:rPr>
          <w:rFonts w:ascii="Arial" w:hAnsi="Arial" w:cs="Arial"/>
        </w:rPr>
      </w:pPr>
    </w:p>
    <w:p w14:paraId="622AED84" w14:textId="33B227B0" w:rsidR="00C45C90" w:rsidRPr="00E608CB" w:rsidRDefault="007029EF" w:rsidP="00E608CB">
      <w:pPr>
        <w:pStyle w:val="Heading2"/>
      </w:pPr>
      <w:bookmarkStart w:id="9" w:name="_Toc202521029"/>
      <w:r w:rsidRPr="00E608CB">
        <w:t>Ontological and Epistemological Positioning</w:t>
      </w:r>
      <w:bookmarkEnd w:id="9"/>
    </w:p>
    <w:p w14:paraId="23C9C597" w14:textId="2B7EFC98" w:rsidR="00114DA5" w:rsidRPr="00E608CB" w:rsidRDefault="007029EF" w:rsidP="00E608CB">
      <w:pPr>
        <w:rPr>
          <w:rFonts w:ascii="Arial" w:hAnsi="Arial" w:cs="Arial"/>
        </w:rPr>
      </w:pPr>
      <w:r w:rsidRPr="00E608CB">
        <w:rPr>
          <w:rFonts w:ascii="Arial" w:hAnsi="Arial" w:cs="Arial"/>
        </w:rPr>
        <w:t>This research is grounded in constructivist ontology, and pragmatist epistemology. It assumes that reality is socially constructed and context-dependant, and that knowledge is co-produced through interaction with participants (Creswell, 2013). Integrating both positivist and interpretivist positions in an pragmatic approach supports both the use of MFQ to objectively measure leadership styles, along with qualitative interviews to understand personal experiences.</w:t>
      </w:r>
      <w:r w:rsidR="00114DA5" w:rsidRPr="00E608CB">
        <w:rPr>
          <w:rFonts w:ascii="Arial" w:hAnsi="Arial" w:cs="Arial"/>
        </w:rPr>
        <w:t xml:space="preserve"> </w:t>
      </w:r>
    </w:p>
    <w:p w14:paraId="2EC2F0EC" w14:textId="400E18D3" w:rsidR="00666E6A" w:rsidRDefault="00666E6A" w:rsidP="00012B3C">
      <w:pPr>
        <w:pStyle w:val="Heading1"/>
      </w:pPr>
      <w:bookmarkStart w:id="10" w:name="_Toc202521030"/>
      <w:r w:rsidRPr="00E608CB">
        <w:lastRenderedPageBreak/>
        <w:t>Ethical Considerations</w:t>
      </w:r>
      <w:bookmarkEnd w:id="10"/>
    </w:p>
    <w:p w14:paraId="77DB20E7" w14:textId="77777777" w:rsidR="00012B3C" w:rsidRPr="00012B3C" w:rsidRDefault="00012B3C" w:rsidP="00012B3C"/>
    <w:p w14:paraId="63D27C60" w14:textId="11100769" w:rsidR="00B7157A" w:rsidRDefault="00B7157A" w:rsidP="00E608CB">
      <w:pPr>
        <w:rPr>
          <w:rFonts w:ascii="Arial" w:hAnsi="Arial" w:cs="Arial"/>
        </w:rPr>
      </w:pPr>
      <w:r w:rsidRPr="00E608CB">
        <w:rPr>
          <w:rFonts w:ascii="Arial" w:hAnsi="Arial" w:cs="Arial"/>
        </w:rPr>
        <w:t>Given the sensitive nature of organisational culture and leadership in a police environment, ethical considerations are paramount. This research will adhere to the ethical guidelines set out by the British Sociological Association (BSA, 2017) and the principles of the Economic and Social Research Council (ESRC, 2023). Formal ethical approval will be obtained through the academic institution’s ethics committee prior to the commencement of data collection.</w:t>
      </w:r>
    </w:p>
    <w:p w14:paraId="2EF90423" w14:textId="77777777" w:rsidR="00012B3C" w:rsidRPr="00E608CB" w:rsidRDefault="00012B3C" w:rsidP="00E608CB">
      <w:pPr>
        <w:rPr>
          <w:rFonts w:ascii="Arial" w:hAnsi="Arial" w:cs="Arial"/>
        </w:rPr>
      </w:pPr>
    </w:p>
    <w:p w14:paraId="3AD4D15F" w14:textId="15D80690" w:rsidR="008206FE" w:rsidRDefault="00B7157A" w:rsidP="00E608CB">
      <w:pPr>
        <w:rPr>
          <w:rFonts w:ascii="Arial" w:hAnsi="Arial" w:cs="Arial"/>
        </w:rPr>
      </w:pPr>
      <w:r w:rsidRPr="00E608CB">
        <w:rPr>
          <w:rFonts w:ascii="Arial" w:hAnsi="Arial" w:cs="Arial"/>
        </w:rPr>
        <w:t>A foundational ethical principle is the acquisition of fully informed consent. All participants will be provided with a comprehensive participant information sheet outlining the study’s purpose, methodology, potential risks, benefits, and their rights as research subjects. This includes the right to refuse to answer any questions and to withdraw from the study at any time without giving a reason and without any consequence. Consent will be formally recorded in writing in line with guidance from Diener and Crandall (1978) and reiterated verbally prior to interviews to ensure clarity and voluntary participation.</w:t>
      </w:r>
    </w:p>
    <w:p w14:paraId="1B8080E1" w14:textId="77777777" w:rsidR="00012B3C" w:rsidRPr="00E608CB" w:rsidRDefault="00012B3C" w:rsidP="00E608CB">
      <w:pPr>
        <w:rPr>
          <w:rFonts w:ascii="Arial" w:hAnsi="Arial" w:cs="Arial"/>
        </w:rPr>
      </w:pPr>
    </w:p>
    <w:p w14:paraId="1170EDD9" w14:textId="77777777" w:rsidR="008206FE" w:rsidRPr="00E608CB" w:rsidRDefault="008206FE" w:rsidP="00E608CB">
      <w:pPr>
        <w:rPr>
          <w:rFonts w:ascii="Arial" w:hAnsi="Arial" w:cs="Arial"/>
        </w:rPr>
      </w:pPr>
      <w:r w:rsidRPr="00E608CB">
        <w:rPr>
          <w:rFonts w:ascii="Arial" w:hAnsi="Arial" w:cs="Arial"/>
        </w:rPr>
        <w:t>All participants will receive a structured debrief following their involvement in the study. This will include:</w:t>
      </w:r>
    </w:p>
    <w:p w14:paraId="39AAAEC2" w14:textId="681C8743" w:rsidR="00012B3C" w:rsidRPr="00012B3C" w:rsidRDefault="008206FE" w:rsidP="00012B3C">
      <w:pPr>
        <w:pStyle w:val="ListParagraph"/>
        <w:numPr>
          <w:ilvl w:val="0"/>
          <w:numId w:val="37"/>
        </w:numPr>
        <w:rPr>
          <w:rFonts w:ascii="Arial" w:hAnsi="Arial" w:cs="Arial"/>
        </w:rPr>
      </w:pPr>
      <w:r w:rsidRPr="00012B3C">
        <w:rPr>
          <w:rFonts w:ascii="Arial" w:hAnsi="Arial" w:cs="Arial"/>
        </w:rPr>
        <w:t xml:space="preserve">A </w:t>
      </w:r>
      <w:r w:rsidRPr="00012B3C">
        <w:rPr>
          <w:rStyle w:val="Strong"/>
          <w:rFonts w:eastAsiaTheme="majorEastAsia" w:cs="Arial"/>
          <w:b w:val="0"/>
          <w:color w:val="000000" w:themeColor="text1"/>
        </w:rPr>
        <w:t>summary of the study’s aims</w:t>
      </w:r>
      <w:r w:rsidRPr="00012B3C">
        <w:rPr>
          <w:rFonts w:ascii="Arial" w:hAnsi="Arial" w:cs="Arial"/>
        </w:rPr>
        <w:t>, the type of data collected, and the intended use of their contributions.</w:t>
      </w:r>
    </w:p>
    <w:p w14:paraId="183EE9EC" w14:textId="77777777" w:rsidR="008206FE" w:rsidRPr="00012B3C" w:rsidRDefault="008206FE" w:rsidP="00012B3C">
      <w:pPr>
        <w:pStyle w:val="ListParagraph"/>
        <w:numPr>
          <w:ilvl w:val="0"/>
          <w:numId w:val="37"/>
        </w:numPr>
        <w:rPr>
          <w:rFonts w:ascii="Arial" w:hAnsi="Arial" w:cs="Arial"/>
        </w:rPr>
      </w:pPr>
      <w:r w:rsidRPr="00012B3C">
        <w:rPr>
          <w:rFonts w:ascii="Arial" w:hAnsi="Arial" w:cs="Arial"/>
        </w:rPr>
        <w:t xml:space="preserve">An </w:t>
      </w:r>
      <w:r w:rsidRPr="00012B3C">
        <w:rPr>
          <w:rStyle w:val="Strong"/>
          <w:rFonts w:eastAsiaTheme="majorEastAsia" w:cs="Arial"/>
          <w:b w:val="0"/>
          <w:color w:val="000000" w:themeColor="text1"/>
        </w:rPr>
        <w:t>opportunity to ask questions</w:t>
      </w:r>
      <w:r w:rsidRPr="00012B3C">
        <w:rPr>
          <w:rFonts w:ascii="Arial" w:hAnsi="Arial" w:cs="Arial"/>
        </w:rPr>
        <w:t xml:space="preserve"> or raise any concerns about their participation.</w:t>
      </w:r>
    </w:p>
    <w:p w14:paraId="40A0B22A" w14:textId="77777777" w:rsidR="008206FE" w:rsidRPr="00012B3C" w:rsidRDefault="008206FE" w:rsidP="00012B3C">
      <w:pPr>
        <w:pStyle w:val="ListParagraph"/>
        <w:numPr>
          <w:ilvl w:val="0"/>
          <w:numId w:val="37"/>
        </w:numPr>
        <w:rPr>
          <w:rFonts w:ascii="Arial" w:hAnsi="Arial" w:cs="Arial"/>
        </w:rPr>
      </w:pPr>
      <w:r w:rsidRPr="00012B3C">
        <w:rPr>
          <w:rFonts w:ascii="Arial" w:hAnsi="Arial" w:cs="Arial"/>
        </w:rPr>
        <w:t>Clear contact information for the researcher and academic supervisor in case participants wish to follow up or withdraw their data post-interview.</w:t>
      </w:r>
    </w:p>
    <w:p w14:paraId="2639EEC8" w14:textId="77777777" w:rsidR="00012B3C" w:rsidRDefault="008206FE" w:rsidP="00012B3C">
      <w:pPr>
        <w:pStyle w:val="ListParagraph"/>
        <w:numPr>
          <w:ilvl w:val="0"/>
          <w:numId w:val="37"/>
        </w:numPr>
        <w:rPr>
          <w:rFonts w:ascii="Arial" w:hAnsi="Arial" w:cs="Arial"/>
        </w:rPr>
      </w:pPr>
      <w:r w:rsidRPr="00012B3C">
        <w:rPr>
          <w:rFonts w:ascii="Arial" w:hAnsi="Arial" w:cs="Arial"/>
        </w:rPr>
        <w:t xml:space="preserve">Debriefing will take place </w:t>
      </w:r>
      <w:r w:rsidRPr="00012B3C">
        <w:rPr>
          <w:rStyle w:val="Strong"/>
          <w:rFonts w:eastAsiaTheme="majorEastAsia" w:cs="Arial"/>
          <w:b w:val="0"/>
          <w:color w:val="000000" w:themeColor="text1"/>
        </w:rPr>
        <w:t>immediately after the interview</w:t>
      </w:r>
      <w:r w:rsidRPr="00012B3C">
        <w:rPr>
          <w:rFonts w:ascii="Arial" w:hAnsi="Arial" w:cs="Arial"/>
        </w:rPr>
        <w:t xml:space="preserve"> in a verbal format, supplemented by a written debriefing document sent via</w:t>
      </w:r>
      <w:r w:rsidR="00012B3C">
        <w:rPr>
          <w:rFonts w:ascii="Arial" w:hAnsi="Arial" w:cs="Arial"/>
        </w:rPr>
        <w:t xml:space="preserve"> email or printed if preferred.</w:t>
      </w:r>
    </w:p>
    <w:p w14:paraId="44B7F7BB" w14:textId="77777777" w:rsidR="00012B3C" w:rsidRDefault="00012B3C" w:rsidP="00012B3C">
      <w:pPr>
        <w:rPr>
          <w:rFonts w:ascii="Arial" w:hAnsi="Arial" w:cs="Arial"/>
        </w:rPr>
      </w:pPr>
    </w:p>
    <w:p w14:paraId="65F5EADE" w14:textId="08C9E738" w:rsidR="008206FE" w:rsidRPr="00012B3C" w:rsidRDefault="008206FE" w:rsidP="00012B3C">
      <w:pPr>
        <w:rPr>
          <w:rFonts w:ascii="Arial" w:hAnsi="Arial" w:cs="Arial"/>
        </w:rPr>
      </w:pPr>
      <w:r w:rsidRPr="00012B3C">
        <w:rPr>
          <w:rFonts w:ascii="Arial" w:hAnsi="Arial" w:cs="Arial"/>
        </w:rPr>
        <w:t xml:space="preserve">Once the study has concluded, a </w:t>
      </w:r>
      <w:r w:rsidRPr="00012B3C">
        <w:rPr>
          <w:rStyle w:val="Strong"/>
          <w:rFonts w:eastAsiaTheme="majorEastAsia" w:cs="Arial"/>
          <w:b w:val="0"/>
          <w:color w:val="000000" w:themeColor="text1"/>
        </w:rPr>
        <w:t>summary of key findings</w:t>
      </w:r>
      <w:r w:rsidRPr="00012B3C">
        <w:rPr>
          <w:rFonts w:ascii="Arial" w:hAnsi="Arial" w:cs="Arial"/>
        </w:rPr>
        <w:t xml:space="preserve"> will also be made available to all participants in an accessible format. This will be sent via email or internal TVP communication channels, ensuring participants are kept informed of how their data contributed to the research.</w:t>
      </w:r>
    </w:p>
    <w:p w14:paraId="4E279FAA" w14:textId="77777777" w:rsidR="00E608CB" w:rsidRPr="00E608CB" w:rsidRDefault="00E608CB" w:rsidP="00E608CB">
      <w:pPr>
        <w:rPr>
          <w:rFonts w:ascii="Arial" w:hAnsi="Arial" w:cs="Arial"/>
        </w:rPr>
      </w:pPr>
    </w:p>
    <w:p w14:paraId="7E4BB4F7" w14:textId="5F4CA2E1" w:rsidR="00E608CB" w:rsidRDefault="00B7157A" w:rsidP="00E608CB">
      <w:pPr>
        <w:rPr>
          <w:rFonts w:ascii="Arial" w:hAnsi="Arial" w:cs="Arial"/>
        </w:rPr>
      </w:pPr>
      <w:r w:rsidRPr="00E608CB">
        <w:rPr>
          <w:rFonts w:ascii="Arial" w:hAnsi="Arial" w:cs="Arial"/>
        </w:rPr>
        <w:t>Confidentiality and anonymity will be strictly upheld throughout the study. To safeguard participants’ identities - particularly in a hierarchical and rank-conscious institution such as the police service, where the risk of identification is greater (Van Maanen, 1983). All data will be anonymised, and pseudonyms will be used in all transcripts and research outputs. Specific references to roles, departments, or locations will be generalised to prevent deductive disclosure. Digital data will be stored on police owned, password-protected devices following the standards of the General Data Protection Regulation (GDPR) (European Union, 2016), and any physical documentation will be kept in locked storage. Access to all research materials will be limited to the principal researcher and approved academic supervisors, ensuring compliance with BPS (2021) and institutional data governance protocols.</w:t>
      </w:r>
    </w:p>
    <w:p w14:paraId="1A118B46" w14:textId="77777777" w:rsidR="00012B3C" w:rsidRPr="00E608CB" w:rsidRDefault="00012B3C" w:rsidP="00E608CB">
      <w:pPr>
        <w:rPr>
          <w:rFonts w:ascii="Arial" w:hAnsi="Arial" w:cs="Arial"/>
        </w:rPr>
      </w:pPr>
    </w:p>
    <w:p w14:paraId="2F4B842D" w14:textId="42E12ED5" w:rsidR="00B7157A" w:rsidRDefault="00B7157A" w:rsidP="00E608CB">
      <w:pPr>
        <w:rPr>
          <w:rFonts w:ascii="Arial" w:hAnsi="Arial" w:cs="Arial"/>
        </w:rPr>
      </w:pPr>
      <w:r w:rsidRPr="00E608CB">
        <w:rPr>
          <w:rFonts w:ascii="Arial" w:hAnsi="Arial" w:cs="Arial"/>
        </w:rPr>
        <w:lastRenderedPageBreak/>
        <w:t>A further ethical challenge relates to potential power imbalances and fear of reprisal. Officers may be reluctant to critique leadership structures or share candid views due to concerns over professional repercussions. As Klockars (1985) notes, perceived surveillance within law enforcement institutions can suppress disclosure. To mitigate this, the research will employ a reflexive approach. The interviewer will clearly communicate the independence of the research and ensure that interviews take place in neutral, private settings, either offsite or in secure online formats. Assurance will be given that no data will be shared with TVP management in a way that could compromise individual privacy or job security. A trust-building approach will be adopted throughout, recognising the influence of researcher positionality (Berger, 2015).</w:t>
      </w:r>
    </w:p>
    <w:p w14:paraId="53CE8688" w14:textId="77777777" w:rsidR="00E608CB" w:rsidRPr="00E608CB" w:rsidRDefault="00E608CB" w:rsidP="00E608CB">
      <w:pPr>
        <w:rPr>
          <w:rFonts w:ascii="Arial" w:hAnsi="Arial" w:cs="Arial"/>
        </w:rPr>
      </w:pPr>
    </w:p>
    <w:p w14:paraId="7F1A6F69" w14:textId="48FBE499" w:rsidR="00B7157A" w:rsidRPr="00E608CB" w:rsidRDefault="00B7157A" w:rsidP="00E608CB">
      <w:pPr>
        <w:rPr>
          <w:rFonts w:ascii="Arial" w:hAnsi="Arial" w:cs="Arial"/>
        </w:rPr>
      </w:pPr>
      <w:r w:rsidRPr="00E608CB">
        <w:rPr>
          <w:rFonts w:ascii="Arial" w:hAnsi="Arial" w:cs="Arial"/>
        </w:rPr>
        <w:t>It is also critical to consider the emotional well-being of participants. Discussions around organisational dysfunction, risk, and leadership failure may provoke stress or anxiety, particularly among those who have experienced workplace tensions. Interview techniques will be trauma-informed (Campbell et al., 2010) and conducted in a supportive, non-judgemental manner. Participants will be informed of available support channels, including occupational health resources or independent advisory services, should participation in the study raise any personal concerns or discomfort.</w:t>
      </w:r>
    </w:p>
    <w:p w14:paraId="343110C6" w14:textId="517E3E2E" w:rsidR="00B7157A" w:rsidRDefault="00B7157A" w:rsidP="00E608CB">
      <w:pPr>
        <w:rPr>
          <w:rFonts w:ascii="Arial" w:hAnsi="Arial" w:cs="Arial"/>
        </w:rPr>
      </w:pPr>
      <w:r w:rsidRPr="00E608CB">
        <w:rPr>
          <w:rFonts w:ascii="Arial" w:hAnsi="Arial" w:cs="Arial"/>
        </w:rPr>
        <w:t xml:space="preserve">Finally, the dissemination of findings will be handled with sensitivity and care. The research will aim to promote constructive dialogue and organisational improvement rather than assign blame or foster defensiveness. Key stakeholders, including TVP senior leadership, will be provided with a summary of findings and recommendations, framed in a way that promotes learning, accountability, and the development of positive leadership practices consistent with participatory action research values (Reason </w:t>
      </w:r>
      <w:r w:rsidR="0055434F">
        <w:rPr>
          <w:rFonts w:ascii="Arial" w:hAnsi="Arial" w:cs="Arial"/>
        </w:rPr>
        <w:t>and</w:t>
      </w:r>
      <w:r w:rsidRPr="00E608CB">
        <w:rPr>
          <w:rFonts w:ascii="Arial" w:hAnsi="Arial" w:cs="Arial"/>
        </w:rPr>
        <w:t xml:space="preserve"> Bradbury, 2001).</w:t>
      </w:r>
    </w:p>
    <w:p w14:paraId="4DD86FD8" w14:textId="77777777" w:rsidR="00012B3C" w:rsidRPr="00E608CB" w:rsidRDefault="00012B3C" w:rsidP="00E608CB">
      <w:pPr>
        <w:rPr>
          <w:rFonts w:ascii="Arial" w:hAnsi="Arial" w:cs="Arial"/>
        </w:rPr>
      </w:pPr>
    </w:p>
    <w:p w14:paraId="568342FB" w14:textId="425E1FCA" w:rsidR="00B7157A" w:rsidRDefault="00B7157A" w:rsidP="00E608CB">
      <w:pPr>
        <w:rPr>
          <w:rFonts w:ascii="Arial" w:hAnsi="Arial" w:cs="Arial"/>
        </w:rPr>
      </w:pPr>
      <w:r w:rsidRPr="00E608CB">
        <w:rPr>
          <w:rFonts w:ascii="Arial" w:hAnsi="Arial" w:cs="Arial"/>
        </w:rPr>
        <w:t>Through these comprehensive measures, the study aims to uphold the dignity, safety, and autonomy of all participants while ensuring the research remains methodologically rigorous, ethically sound, and organisationally valuable.</w:t>
      </w:r>
    </w:p>
    <w:p w14:paraId="2FF670AF" w14:textId="77777777" w:rsidR="00E608CB" w:rsidRPr="00E608CB" w:rsidRDefault="00E608CB" w:rsidP="00E608CB">
      <w:pPr>
        <w:rPr>
          <w:rFonts w:ascii="Arial" w:hAnsi="Arial" w:cs="Arial"/>
        </w:rPr>
      </w:pPr>
    </w:p>
    <w:p w14:paraId="6C1DBA62" w14:textId="26CFB97F" w:rsidR="00E608CB" w:rsidRPr="00E608CB" w:rsidRDefault="007C7590" w:rsidP="00E608CB">
      <w:pPr>
        <w:pStyle w:val="Heading2"/>
      </w:pPr>
      <w:bookmarkStart w:id="11" w:name="_Toc202521031"/>
      <w:r w:rsidRPr="00E608CB">
        <w:t>Limitations</w:t>
      </w:r>
      <w:bookmarkEnd w:id="11"/>
    </w:p>
    <w:p w14:paraId="722A0896" w14:textId="77777777" w:rsidR="007C7590" w:rsidRPr="00E608CB" w:rsidRDefault="007C7590" w:rsidP="00E608CB">
      <w:pPr>
        <w:rPr>
          <w:rFonts w:ascii="Arial" w:hAnsi="Arial" w:cs="Arial"/>
        </w:rPr>
      </w:pPr>
      <w:r w:rsidRPr="00E608CB">
        <w:rPr>
          <w:rFonts w:ascii="Arial" w:hAnsi="Arial" w:cs="Arial"/>
        </w:rPr>
        <w:t xml:space="preserve">Despite aforementioned methodological rigor and ethical safeguards, this study is subject to several limitations that must be acknowledged. </w:t>
      </w:r>
    </w:p>
    <w:p w14:paraId="2533EFFF" w14:textId="77777777" w:rsidR="007C7590" w:rsidRPr="00E608CB" w:rsidRDefault="007C7590" w:rsidP="00E608CB">
      <w:pPr>
        <w:rPr>
          <w:rStyle w:val="Strong"/>
          <w:rFonts w:eastAsiaTheme="majorEastAsia" w:cs="Arial"/>
          <w:color w:val="000000" w:themeColor="text1"/>
        </w:rPr>
      </w:pPr>
      <w:r w:rsidRPr="00E608CB">
        <w:rPr>
          <w:rFonts w:ascii="Arial" w:hAnsi="Arial" w:cs="Arial"/>
        </w:rPr>
        <w:br/>
        <w:t>Given the sensitive nature of risk aversion and leadership behaviour in a policing context, there is a significant risk of social desirability bias (Grimm, 2010). Participants, particularly those in leadership positions, may provide responses they perceive as acceptable or professionally advantageous rather than honest reflections of their experiences or behaviours (Fisher, 1993). This may affect the authenticity of data, especially in discussions around perceived failures, accountability, or reluctance to innovate. While efforts such as anonymity and rapport-building during interviews will help mitigate this, some distortion may remain unavoidable.</w:t>
      </w:r>
    </w:p>
    <w:p w14:paraId="72B5A787" w14:textId="77777777" w:rsidR="007C7590" w:rsidRPr="00E608CB" w:rsidRDefault="007C7590" w:rsidP="00E608CB">
      <w:pPr>
        <w:rPr>
          <w:rStyle w:val="Strong"/>
          <w:rFonts w:eastAsiaTheme="majorEastAsia" w:cs="Arial"/>
          <w:color w:val="000000" w:themeColor="text1"/>
        </w:rPr>
      </w:pPr>
      <w:r w:rsidRPr="00E608CB">
        <w:rPr>
          <w:rFonts w:ascii="Arial" w:hAnsi="Arial" w:cs="Arial"/>
        </w:rPr>
        <w:br/>
        <w:t xml:space="preserve">Another limitation lies in the sector-specific nature of the research. TVP operates under a unique set of legal, cultural, and operational norms that are not universally applicable. As such, findings from this study may not be generalised to other sectors or even other police forces with different leadership structures, organisational cultures, or community contexts. While the insights gained may inform policing more </w:t>
      </w:r>
      <w:r w:rsidRPr="00E608CB">
        <w:rPr>
          <w:rFonts w:ascii="Arial" w:hAnsi="Arial" w:cs="Arial"/>
        </w:rPr>
        <w:lastRenderedPageBreak/>
        <w:t>broadly, caution must be exercised when extrapolating findings beyond the TVP context (Yin, 2018).</w:t>
      </w:r>
    </w:p>
    <w:p w14:paraId="47028FED" w14:textId="77777777" w:rsidR="007C7590" w:rsidRPr="00E608CB" w:rsidRDefault="007C7590" w:rsidP="00E608CB">
      <w:pPr>
        <w:rPr>
          <w:rStyle w:val="Strong"/>
          <w:rFonts w:eastAsiaTheme="majorEastAsia" w:cs="Arial"/>
          <w:color w:val="000000" w:themeColor="text1"/>
        </w:rPr>
      </w:pPr>
      <w:r w:rsidRPr="00E608CB">
        <w:rPr>
          <w:rFonts w:ascii="Arial" w:hAnsi="Arial" w:cs="Arial"/>
        </w:rPr>
        <w:br/>
        <w:t>Policing organisations are known for hierarchical and tightly regulated cultures, which may foster reluctance in discussing internal shortcomings, particularly related to leadership or failed initiatives (Loftus, 2009). Participants may be hesitant to disclose information that reflects poorly on their unit, team, or superiors, limiting the depth and openness of qualitative data. This cultural resistance presents a challenge to obtaining rich, unfiltered insights into how leadership practices contribute to risk-averse decision-making.</w:t>
      </w:r>
    </w:p>
    <w:p w14:paraId="6CFF9893" w14:textId="19B37FF1" w:rsidR="007C7590" w:rsidRPr="00E608CB" w:rsidRDefault="007C7590" w:rsidP="00E608CB">
      <w:pPr>
        <w:rPr>
          <w:rFonts w:ascii="Arial" w:hAnsi="Arial" w:cs="Arial"/>
        </w:rPr>
      </w:pPr>
      <w:r w:rsidRPr="00E608CB">
        <w:rPr>
          <w:rFonts w:ascii="Arial" w:hAnsi="Arial" w:cs="Arial"/>
        </w:rPr>
        <w:br/>
        <w:t xml:space="preserve">There is a lack of empirical research focused specifically on risk aversion within UK policing. Most existing studies tend to examine organisational change, community engagement, or procedural justice, with limited focus on decision-making under uncertainty or leadership’s role in managing perceived risk (Murphy </w:t>
      </w:r>
      <w:r w:rsidR="0055434F">
        <w:rPr>
          <w:rFonts w:ascii="Arial" w:hAnsi="Arial" w:cs="Arial"/>
        </w:rPr>
        <w:t>and</w:t>
      </w:r>
      <w:r w:rsidRPr="00E608CB">
        <w:rPr>
          <w:rFonts w:ascii="Arial" w:hAnsi="Arial" w:cs="Arial"/>
        </w:rPr>
        <w:t xml:space="preserve"> McKenna, 2007). This makes it difficult to establish a robust theoretical foundation from policing-specific literature and necessitates drawing from adjacent sectors or international studies.</w:t>
      </w:r>
    </w:p>
    <w:p w14:paraId="248D31D2" w14:textId="7DF97B99" w:rsidR="007C7590" w:rsidRPr="00E608CB" w:rsidRDefault="007C7590" w:rsidP="00E608CB">
      <w:pPr>
        <w:rPr>
          <w:rFonts w:ascii="Arial" w:hAnsi="Arial" w:cs="Arial"/>
        </w:rPr>
      </w:pPr>
      <w:r w:rsidRPr="00E608CB">
        <w:rPr>
          <w:rFonts w:ascii="Arial" w:hAnsi="Arial" w:cs="Arial"/>
        </w:rPr>
        <w:br/>
        <w:t xml:space="preserve">While risk aversion is often discussed in managerial or psychological terms, few studies have qualitatively explored how individuals in public institutions like policing experience and respond to risk-averse organisational cultures (Kroll </w:t>
      </w:r>
      <w:r w:rsidR="0055434F">
        <w:rPr>
          <w:rFonts w:ascii="Arial" w:hAnsi="Arial" w:cs="Arial"/>
        </w:rPr>
        <w:t>and</w:t>
      </w:r>
      <w:r w:rsidRPr="00E608CB">
        <w:rPr>
          <w:rFonts w:ascii="Arial" w:hAnsi="Arial" w:cs="Arial"/>
        </w:rPr>
        <w:t xml:space="preserve"> Moynihan, 2015). This creates a gap that this research seeks to address, but also means the study is somewhat exploratory in nature, without an abundance of existing qualitative benchmarks for comparison.</w:t>
      </w:r>
    </w:p>
    <w:p w14:paraId="2F683FAD" w14:textId="502D9DF5" w:rsidR="00E608CB" w:rsidRPr="00E608CB" w:rsidRDefault="007C7590" w:rsidP="00E608CB">
      <w:pPr>
        <w:rPr>
          <w:rFonts w:ascii="Arial" w:hAnsi="Arial" w:cs="Arial"/>
        </w:rPr>
      </w:pPr>
      <w:r w:rsidRPr="00E608CB">
        <w:rPr>
          <w:rFonts w:ascii="Arial" w:hAnsi="Arial" w:cs="Arial"/>
        </w:rPr>
        <w:br/>
        <w:t xml:space="preserve">Much of the existing public sector innovation literature is heavily skewed toward sectors such as healthcare and education (Hartley, 2005; Osborne </w:t>
      </w:r>
      <w:r w:rsidR="0055434F">
        <w:rPr>
          <w:rFonts w:ascii="Arial" w:hAnsi="Arial" w:cs="Arial"/>
        </w:rPr>
        <w:t>and</w:t>
      </w:r>
      <w:r w:rsidRPr="00E608CB">
        <w:rPr>
          <w:rFonts w:ascii="Arial" w:hAnsi="Arial" w:cs="Arial"/>
        </w:rPr>
        <w:t xml:space="preserve"> Brown, 2011). These fields often benefit from more developed theoretical frameworks and institutional support for innovation, which may not be directly transferable to policing. As a result, the insights from broader innovation studies may have limited applicability to the distinct challenges faced by police forces, such as risk management in law enforcement and public accountability.</w:t>
      </w:r>
    </w:p>
    <w:p w14:paraId="334D6B55" w14:textId="538B9EAA" w:rsidR="00C45C90" w:rsidRDefault="00666E6A" w:rsidP="00E608CB">
      <w:pPr>
        <w:pStyle w:val="Heading1"/>
      </w:pPr>
      <w:bookmarkStart w:id="12" w:name="_Toc202521032"/>
      <w:r w:rsidRPr="00E608CB">
        <w:t>Time Scale</w:t>
      </w:r>
      <w:bookmarkEnd w:id="12"/>
    </w:p>
    <w:p w14:paraId="2E52CF1A" w14:textId="77777777" w:rsidR="00E608CB" w:rsidRPr="00E608CB" w:rsidRDefault="00E608CB" w:rsidP="00E608CB"/>
    <w:p w14:paraId="12944BEA" w14:textId="77777777" w:rsidR="00063751" w:rsidRPr="00E608CB" w:rsidRDefault="0045317A" w:rsidP="00E608CB">
      <w:pPr>
        <w:rPr>
          <w:rFonts w:ascii="Arial" w:hAnsi="Arial" w:cs="Arial"/>
        </w:rPr>
      </w:pPr>
      <w:r w:rsidRPr="00E608CB">
        <w:rPr>
          <w:rFonts w:ascii="Arial" w:hAnsi="Arial" w:cs="Arial"/>
        </w:rPr>
        <w:t>This research will be conducted over a period of approximately 12 months, allowing for careful planning, data collection, analysis, and dissemination of findings. The timeline is designed to ensure that each stage of the research process, from literature review to ethical approval, fieldwork, and writing, is given sufficient time for rigorous execution. Flexibility is built into the schedule to accommodate potential delays, particularly those related to participant recruitment or internal approvals. Below is a</w:t>
      </w:r>
      <w:r w:rsidR="00063751" w:rsidRPr="00E608CB">
        <w:rPr>
          <w:rFonts w:ascii="Arial" w:hAnsi="Arial" w:cs="Arial"/>
        </w:rPr>
        <w:t xml:space="preserve"> 10</w:t>
      </w:r>
      <w:r w:rsidR="00683341" w:rsidRPr="00E608CB">
        <w:rPr>
          <w:rFonts w:ascii="Arial" w:hAnsi="Arial" w:cs="Arial"/>
        </w:rPr>
        <w:t xml:space="preserve"> month</w:t>
      </w:r>
      <w:r w:rsidRPr="00E608CB">
        <w:rPr>
          <w:rFonts w:ascii="Arial" w:hAnsi="Arial" w:cs="Arial"/>
        </w:rPr>
        <w:t xml:space="preserve"> breakdown of the key phases and milestones of the research project</w:t>
      </w:r>
      <w:r w:rsidR="00063751" w:rsidRPr="00E608CB">
        <w:rPr>
          <w:rFonts w:ascii="Arial" w:hAnsi="Arial" w:cs="Arial"/>
        </w:rPr>
        <w:t>, allowing 2</w:t>
      </w:r>
      <w:r w:rsidR="00683341" w:rsidRPr="00E608CB">
        <w:rPr>
          <w:rFonts w:ascii="Arial" w:hAnsi="Arial" w:cs="Arial"/>
        </w:rPr>
        <w:t xml:space="preserve"> months flexibility where needed:</w:t>
      </w:r>
    </w:p>
    <w:p w14:paraId="1A6DB191" w14:textId="77777777" w:rsidR="00063751" w:rsidRPr="00E608CB" w:rsidRDefault="00063751" w:rsidP="00E608CB">
      <w:pPr>
        <w:rPr>
          <w:rFonts w:ascii="Arial" w:hAnsi="Arial" w:cs="Arial"/>
        </w:rPr>
      </w:pPr>
      <w:r w:rsidRPr="00E608CB">
        <w:rPr>
          <w:rFonts w:ascii="Arial" w:hAnsi="Arial" w:cs="Arial"/>
        </w:rPr>
        <w:br w:type="page"/>
      </w:r>
    </w:p>
    <w:p w14:paraId="2336E093" w14:textId="77777777" w:rsidR="00063751" w:rsidRPr="008206FE" w:rsidRDefault="00063751">
      <w:pPr>
        <w:spacing w:after="160" w:line="278" w:lineRule="auto"/>
        <w:rPr>
          <w:rFonts w:ascii="Arial" w:hAnsi="Arial" w:cs="Arial"/>
          <w:color w:val="000000" w:themeColor="text1"/>
        </w:rPr>
        <w:sectPr w:rsidR="00063751" w:rsidRPr="008206FE" w:rsidSect="006B6D09">
          <w:footerReference w:type="even" r:id="rId12"/>
          <w:footerReference w:type="default" r:id="rId13"/>
          <w:pgSz w:w="11906" w:h="16838"/>
          <w:pgMar w:top="1440" w:right="1440" w:bottom="1440" w:left="1440" w:header="708" w:footer="708" w:gutter="0"/>
          <w:cols w:space="708"/>
          <w:titlePg/>
          <w:docGrid w:linePitch="360"/>
        </w:sectPr>
      </w:pPr>
    </w:p>
    <w:p w14:paraId="1CD93571" w14:textId="1636727B" w:rsidR="0045317A" w:rsidRPr="008206FE" w:rsidRDefault="0045317A" w:rsidP="00C45C90">
      <w:pPr>
        <w:rPr>
          <w:rFonts w:ascii="Arial" w:hAnsi="Arial" w:cs="Arial"/>
          <w:color w:val="000000" w:themeColor="text1"/>
        </w:rPr>
      </w:pPr>
    </w:p>
    <w:p w14:paraId="41D284BE" w14:textId="4EC0BA1E" w:rsidR="00063751" w:rsidRPr="008206FE" w:rsidRDefault="00063751" w:rsidP="00C45C90">
      <w:pPr>
        <w:rPr>
          <w:rFonts w:ascii="Arial" w:hAnsi="Arial" w:cs="Arial"/>
          <w:color w:val="000000" w:themeColor="text1"/>
        </w:rPr>
      </w:pPr>
    </w:p>
    <w:p w14:paraId="52B0E09F" w14:textId="77777777" w:rsidR="00063751" w:rsidRPr="008206FE" w:rsidRDefault="00063751" w:rsidP="00C45C90">
      <w:pPr>
        <w:rPr>
          <w:rFonts w:ascii="Arial" w:hAnsi="Arial" w:cs="Arial"/>
          <w:color w:val="000000" w:themeColor="text1"/>
        </w:rPr>
      </w:pPr>
    </w:p>
    <w:p w14:paraId="3506276B" w14:textId="36A07AC8" w:rsidR="00063751" w:rsidRPr="008206FE" w:rsidRDefault="00063751" w:rsidP="00063751">
      <w:pPr>
        <w:jc w:val="center"/>
        <w:rPr>
          <w:rFonts w:ascii="Arial" w:hAnsi="Arial" w:cs="Arial"/>
          <w:color w:val="000000" w:themeColor="text1"/>
        </w:rPr>
      </w:pPr>
      <w:r w:rsidRPr="008206FE">
        <w:rPr>
          <w:noProof/>
          <w:color w:val="000000" w:themeColor="text1"/>
          <w14:ligatures w14:val="standardContextual"/>
        </w:rPr>
        <w:drawing>
          <wp:inline distT="0" distB="0" distL="0" distR="0" wp14:anchorId="76CC9399" wp14:editId="6377A7CC">
            <wp:extent cx="8655327" cy="40470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717531" cy="4076153"/>
                    </a:xfrm>
                    <a:prstGeom prst="rect">
                      <a:avLst/>
                    </a:prstGeom>
                  </pic:spPr>
                </pic:pic>
              </a:graphicData>
            </a:graphic>
          </wp:inline>
        </w:drawing>
      </w:r>
    </w:p>
    <w:p w14:paraId="459308C6" w14:textId="2E309216" w:rsidR="005A09EF" w:rsidRPr="008206FE" w:rsidRDefault="005A09EF" w:rsidP="00063751">
      <w:pPr>
        <w:jc w:val="center"/>
        <w:rPr>
          <w:rFonts w:ascii="Arial" w:hAnsi="Arial" w:cs="Arial"/>
          <w:color w:val="000000" w:themeColor="text1"/>
        </w:rPr>
      </w:pPr>
    </w:p>
    <w:p w14:paraId="18612A84" w14:textId="4024A70E" w:rsidR="005A09EF" w:rsidRPr="008206FE" w:rsidRDefault="005A09EF" w:rsidP="005A09EF">
      <w:pPr>
        <w:pStyle w:val="Caption"/>
        <w:jc w:val="center"/>
        <w:rPr>
          <w:rFonts w:ascii="Arial" w:hAnsi="Arial" w:cs="Arial"/>
          <w:color w:val="000000" w:themeColor="text1"/>
        </w:rPr>
        <w:sectPr w:rsidR="005A09EF" w:rsidRPr="008206FE" w:rsidSect="00063751">
          <w:pgSz w:w="16838" w:h="11906" w:orient="landscape"/>
          <w:pgMar w:top="1440" w:right="1440" w:bottom="1440" w:left="1440" w:header="708" w:footer="708" w:gutter="0"/>
          <w:cols w:space="708"/>
          <w:titlePg/>
          <w:docGrid w:linePitch="360"/>
        </w:sectPr>
      </w:pPr>
      <w:bookmarkStart w:id="13" w:name="_Toc202470331"/>
      <w:r w:rsidRPr="008206FE">
        <w:rPr>
          <w:rFonts w:ascii="Arial" w:hAnsi="Arial" w:cs="Arial"/>
          <w:color w:val="000000" w:themeColor="text1"/>
        </w:rPr>
        <w:t xml:space="preserve">Table </w:t>
      </w:r>
      <w:r w:rsidRPr="008206FE">
        <w:rPr>
          <w:rFonts w:ascii="Arial" w:hAnsi="Arial" w:cs="Arial"/>
          <w:color w:val="000000" w:themeColor="text1"/>
        </w:rPr>
        <w:fldChar w:fldCharType="begin"/>
      </w:r>
      <w:r w:rsidRPr="008206FE">
        <w:rPr>
          <w:rFonts w:ascii="Arial" w:hAnsi="Arial" w:cs="Arial"/>
          <w:color w:val="000000" w:themeColor="text1"/>
        </w:rPr>
        <w:instrText xml:space="preserve"> SEQ Table \* ARABIC </w:instrText>
      </w:r>
      <w:r w:rsidRPr="008206FE">
        <w:rPr>
          <w:rFonts w:ascii="Arial" w:hAnsi="Arial" w:cs="Arial"/>
          <w:color w:val="000000" w:themeColor="text1"/>
        </w:rPr>
        <w:fldChar w:fldCharType="separate"/>
      </w:r>
      <w:r w:rsidRPr="008206FE">
        <w:rPr>
          <w:rFonts w:ascii="Arial" w:hAnsi="Arial" w:cs="Arial"/>
          <w:noProof/>
          <w:color w:val="000000" w:themeColor="text1"/>
        </w:rPr>
        <w:t>1</w:t>
      </w:r>
      <w:r w:rsidRPr="008206FE">
        <w:rPr>
          <w:rFonts w:ascii="Arial" w:hAnsi="Arial" w:cs="Arial"/>
          <w:color w:val="000000" w:themeColor="text1"/>
        </w:rPr>
        <w:fldChar w:fldCharType="end"/>
      </w:r>
      <w:r w:rsidRPr="008206FE">
        <w:rPr>
          <w:rFonts w:ascii="Arial" w:hAnsi="Arial" w:cs="Arial"/>
          <w:color w:val="000000" w:themeColor="text1"/>
        </w:rPr>
        <w:t xml:space="preserve"> - Predicted Timeline</w:t>
      </w:r>
      <w:bookmarkEnd w:id="13"/>
    </w:p>
    <w:p w14:paraId="383746CB" w14:textId="40CC3EF0" w:rsidR="00666E6A" w:rsidRDefault="00666E6A" w:rsidP="00E608CB">
      <w:pPr>
        <w:pStyle w:val="Heading1"/>
      </w:pPr>
      <w:bookmarkStart w:id="14" w:name="_Toc202521033"/>
      <w:r w:rsidRPr="00E608CB">
        <w:lastRenderedPageBreak/>
        <w:t>Literature Review</w:t>
      </w:r>
      <w:bookmarkEnd w:id="14"/>
    </w:p>
    <w:p w14:paraId="769754C7" w14:textId="77777777" w:rsidR="00E608CB" w:rsidRPr="00E608CB" w:rsidRDefault="00E608CB" w:rsidP="00E608CB"/>
    <w:p w14:paraId="545F96FE" w14:textId="6AD1C886" w:rsidR="000D434A" w:rsidRPr="00E608CB" w:rsidRDefault="000D434A" w:rsidP="00E608CB">
      <w:pPr>
        <w:rPr>
          <w:rFonts w:ascii="Arial" w:hAnsi="Arial" w:cs="Arial"/>
        </w:rPr>
      </w:pPr>
      <w:r w:rsidRPr="00E608CB">
        <w:rPr>
          <w:rFonts w:ascii="Arial" w:hAnsi="Arial" w:cs="Arial"/>
        </w:rPr>
        <w:t xml:space="preserve">Leadership development has become a central pillar in modern public sector reform, with increasing emphasis placed on its capacity to drive cultural transformation, promote innovation, and mitigate dysfunctional organisational behaviours such as excessive risk aversion. Within the policing context, leadership is not only about rank and authority but also about shaping values, attitudes, and behaviours that permeate across the institution (Silvestri, 2007). A growing body of literature suggests that transformational leadership, in particular, can be an effective tool in reducing cultures of fear and blame, replacing them with empowerment and shared responsibility (Bass </w:t>
      </w:r>
      <w:r w:rsidR="0055434F">
        <w:rPr>
          <w:rFonts w:ascii="Arial" w:hAnsi="Arial" w:cs="Arial"/>
        </w:rPr>
        <w:t>and</w:t>
      </w:r>
      <w:r w:rsidRPr="00E608CB">
        <w:rPr>
          <w:rFonts w:ascii="Arial" w:hAnsi="Arial" w:cs="Arial"/>
        </w:rPr>
        <w:t xml:space="preserve"> Avolio, 1994; Van Wart, 2013).</w:t>
      </w:r>
    </w:p>
    <w:p w14:paraId="6455B601" w14:textId="7C4F76A3" w:rsidR="00821649" w:rsidRPr="00E608CB" w:rsidRDefault="00821649" w:rsidP="00E608CB">
      <w:pPr>
        <w:rPr>
          <w:rFonts w:ascii="Arial" w:hAnsi="Arial" w:cs="Arial"/>
        </w:rPr>
      </w:pPr>
      <w:r w:rsidRPr="00E608CB">
        <w:rPr>
          <w:rFonts w:ascii="Arial" w:hAnsi="Arial" w:cs="Arial"/>
        </w:rPr>
        <w:t xml:space="preserve">Leadership style significantly influences organisational culture, including attitudes toward risk. Leadership theories such as transformational and transactional leadership (Bass </w:t>
      </w:r>
      <w:r w:rsidR="0055434F">
        <w:rPr>
          <w:rFonts w:ascii="Arial" w:hAnsi="Arial" w:cs="Arial"/>
        </w:rPr>
        <w:t>and</w:t>
      </w:r>
      <w:r w:rsidRPr="00E608CB">
        <w:rPr>
          <w:rFonts w:ascii="Arial" w:hAnsi="Arial" w:cs="Arial"/>
        </w:rPr>
        <w:t xml:space="preserve"> Avolio, 1994) provide useful frameworks for understanding how different styles may affect risk perception and behaviour within police forces. The transformational leadership model (Bass, 1985) is widely cited in public service literature, with emphasis on vision, inspiration, and intellectual stimulation. In contrast, transactional leadership is based on reward and punishment systems, tending to dominate in rule-bound environments like police forces (Bass </w:t>
      </w:r>
      <w:r w:rsidR="0055434F">
        <w:rPr>
          <w:rFonts w:ascii="Arial" w:hAnsi="Arial" w:cs="Arial"/>
        </w:rPr>
        <w:t>and</w:t>
      </w:r>
      <w:r w:rsidRPr="00E608CB">
        <w:rPr>
          <w:rFonts w:ascii="Arial" w:hAnsi="Arial" w:cs="Arial"/>
        </w:rPr>
        <w:t xml:space="preserve"> Avolio, 1993).</w:t>
      </w:r>
    </w:p>
    <w:p w14:paraId="47342F23" w14:textId="77777777" w:rsidR="00821649" w:rsidRPr="00E608CB" w:rsidRDefault="00821649" w:rsidP="00E608CB">
      <w:pPr>
        <w:rPr>
          <w:rFonts w:ascii="Arial" w:hAnsi="Arial" w:cs="Arial"/>
        </w:rPr>
      </w:pPr>
    </w:p>
    <w:p w14:paraId="7755CBD8" w14:textId="32460540" w:rsidR="00821649" w:rsidRPr="00E608CB" w:rsidRDefault="00821649" w:rsidP="00E608CB">
      <w:pPr>
        <w:rPr>
          <w:rFonts w:ascii="Arial" w:hAnsi="Arial" w:cs="Arial"/>
        </w:rPr>
      </w:pPr>
      <w:r w:rsidRPr="00E608CB">
        <w:rPr>
          <w:rFonts w:ascii="Arial" w:hAnsi="Arial" w:cs="Arial"/>
        </w:rPr>
        <w:t xml:space="preserve">Research indicates that transformational leadership fosters higher innovation and employee empowerment (Wright </w:t>
      </w:r>
      <w:r w:rsidR="0055434F">
        <w:rPr>
          <w:rFonts w:ascii="Arial" w:hAnsi="Arial" w:cs="Arial"/>
        </w:rPr>
        <w:t>and</w:t>
      </w:r>
      <w:r w:rsidRPr="00E608CB">
        <w:rPr>
          <w:rFonts w:ascii="Arial" w:hAnsi="Arial" w:cs="Arial"/>
        </w:rPr>
        <w:t xml:space="preserve"> Pandey, 2010), while transactional styles may contribute to risk aversion due to their focus on compliance and control (Nielsen </w:t>
      </w:r>
      <w:r w:rsidR="0055434F">
        <w:rPr>
          <w:rFonts w:ascii="Arial" w:hAnsi="Arial" w:cs="Arial"/>
        </w:rPr>
        <w:t>and</w:t>
      </w:r>
      <w:r w:rsidRPr="00E608CB">
        <w:rPr>
          <w:rFonts w:ascii="Arial" w:hAnsi="Arial" w:cs="Arial"/>
        </w:rPr>
        <w:t xml:space="preserve"> Munir, 2009).</w:t>
      </w:r>
    </w:p>
    <w:p w14:paraId="72306497" w14:textId="00448A94" w:rsidR="000D434A" w:rsidRPr="00E608CB" w:rsidRDefault="000D434A" w:rsidP="00E608CB">
      <w:pPr>
        <w:rPr>
          <w:rFonts w:ascii="Arial" w:hAnsi="Arial" w:cs="Arial"/>
        </w:rPr>
      </w:pPr>
      <w:r w:rsidRPr="00E608CB">
        <w:rPr>
          <w:rFonts w:ascii="Arial" w:hAnsi="Arial" w:cs="Arial"/>
        </w:rPr>
        <w:t>The literature on leadership in policing highlights a shift away from traditional command-and-control models towards more inclusive and adaptive styles. Silvestri (2003) argues that historic models of police leadership have been overly hierarchical and masculine, reinforcing a culture that is resistant to change and risk-taking. By contrast, models such as transformational, authentic, and servant leadership encourage open communication, shared vi</w:t>
      </w:r>
      <w:r w:rsidR="00E608CB" w:rsidRPr="00E608CB">
        <w:rPr>
          <w:rFonts w:ascii="Arial" w:hAnsi="Arial" w:cs="Arial"/>
        </w:rPr>
        <w:t xml:space="preserve">sion, and learning from failure; </w:t>
      </w:r>
      <w:r w:rsidRPr="00E608CB">
        <w:rPr>
          <w:rFonts w:ascii="Arial" w:hAnsi="Arial" w:cs="Arial"/>
        </w:rPr>
        <w:t xml:space="preserve">factors crucial to counteracting organisational risk aversion (Avolio </w:t>
      </w:r>
      <w:r w:rsidR="0055434F">
        <w:rPr>
          <w:rFonts w:ascii="Arial" w:hAnsi="Arial" w:cs="Arial"/>
        </w:rPr>
        <w:t>and</w:t>
      </w:r>
      <w:r w:rsidRPr="00E608CB">
        <w:rPr>
          <w:rFonts w:ascii="Arial" w:hAnsi="Arial" w:cs="Arial"/>
        </w:rPr>
        <w:t xml:space="preserve"> Gardner, 2005; Greenleaf, 1977).</w:t>
      </w:r>
    </w:p>
    <w:p w14:paraId="458FD849" w14:textId="34AB03FE" w:rsidR="000D434A" w:rsidRPr="00E608CB" w:rsidRDefault="000D434A" w:rsidP="00E608CB">
      <w:pPr>
        <w:rPr>
          <w:rFonts w:ascii="Arial" w:hAnsi="Arial" w:cs="Arial"/>
        </w:rPr>
      </w:pPr>
      <w:r w:rsidRPr="00E608CB">
        <w:rPr>
          <w:rFonts w:ascii="Arial" w:hAnsi="Arial" w:cs="Arial"/>
        </w:rPr>
        <w:t>Leadership development programmes have been increasingly adopted in UK policing as a strategic response to issues of trust, accountability, and internal reform. For instance, the College of Policing’s leadership review (2015) called for a redefinition of leadership in policing that promotes ethical behaviour, emotional intelligence, and adaptability. These competencies are directly relevant to managing risk more constructively, as they enable leaders to frame uncertainty as a space for reflection and opportunity rather than a source of liability or blame.</w:t>
      </w:r>
    </w:p>
    <w:p w14:paraId="1FC4F0DB" w14:textId="3FD7C951" w:rsidR="00E608CB" w:rsidRPr="00E608CB" w:rsidRDefault="00E608CB" w:rsidP="00E608CB">
      <w:pPr>
        <w:rPr>
          <w:rFonts w:ascii="Arial" w:hAnsi="Arial" w:cs="Arial"/>
        </w:rPr>
      </w:pPr>
      <w:r w:rsidRPr="00E608CB">
        <w:rPr>
          <w:rFonts w:ascii="Arial" w:hAnsi="Arial" w:cs="Arial"/>
        </w:rPr>
        <w:t>UK police forces have faced significant scrutiny regarding decision-making accountability, public trust, and use of discretion (HMICFRS, 2021). TVP, as a large and diverse force, requires flexible leadership approaches. Recent reforms in leadership development within UK policing aim to address these issues, though questions remain about their effectiveness in altering deeply ingrained risk-averse cultures (College of Policing, 2015).</w:t>
      </w:r>
    </w:p>
    <w:p w14:paraId="51FCA2AB" w14:textId="2F8585F3" w:rsidR="00E608CB" w:rsidRPr="00E608CB" w:rsidRDefault="00E608CB" w:rsidP="00E608CB">
      <w:pPr>
        <w:rPr>
          <w:rFonts w:ascii="Arial" w:hAnsi="Arial" w:cs="Arial"/>
        </w:rPr>
      </w:pPr>
      <w:r w:rsidRPr="00E608CB">
        <w:rPr>
          <w:rFonts w:ascii="Arial" w:hAnsi="Arial" w:cs="Arial"/>
        </w:rPr>
        <w:t xml:space="preserve">According to Bolden and Gosling (2006), leadership training can shift attitudes toward risk by building self-efficacy, reflection, and ethical reasoning. Programmes that incorporate experiential learning, mentorship, and values-based frameworks </w:t>
      </w:r>
      <w:r w:rsidRPr="00E608CB">
        <w:rPr>
          <w:rFonts w:ascii="Arial" w:hAnsi="Arial" w:cs="Arial"/>
        </w:rPr>
        <w:lastRenderedPageBreak/>
        <w:t xml:space="preserve">have shown promise in reshaping how leaders perceive and manage risk (Van Wart, 2013). In the policing context, empirical studies such as that by Macpherson </w:t>
      </w:r>
      <w:r w:rsidR="0055434F">
        <w:rPr>
          <w:rFonts w:ascii="Arial" w:hAnsi="Arial" w:cs="Arial"/>
        </w:rPr>
        <w:t>and</w:t>
      </w:r>
      <w:r w:rsidRPr="00E608CB">
        <w:rPr>
          <w:rFonts w:ascii="Arial" w:hAnsi="Arial" w:cs="Arial"/>
        </w:rPr>
        <w:t xml:space="preserve"> Kirby (2021) suggest that leadership development can challenge entrenched beliefs and promote innovation, but only when accompanied by genuine support from top management and structural enablers.</w:t>
      </w:r>
    </w:p>
    <w:p w14:paraId="1E3EB62A" w14:textId="6CDE2A29" w:rsidR="00E608CB" w:rsidRPr="00E608CB" w:rsidRDefault="00E608CB" w:rsidP="00E608CB">
      <w:pPr>
        <w:rPr>
          <w:rFonts w:ascii="Arial" w:hAnsi="Arial" w:cs="Arial"/>
        </w:rPr>
      </w:pPr>
      <w:r w:rsidRPr="00E608CB">
        <w:rPr>
          <w:rFonts w:ascii="Arial" w:hAnsi="Arial" w:cs="Arial"/>
        </w:rPr>
        <w:t>Leadership development initiatives in policing aim to build this adaptive capacity and future-ready competencies (College of Policing, 2019). Such programmes encourage self-awareness, ethical leadership, and strategic thinking. However, effectiveness depends on congruence with the organisation’s cultural readiness for change (Kotter, 1996).</w:t>
      </w:r>
    </w:p>
    <w:p w14:paraId="3A6943DC" w14:textId="77777777" w:rsidR="000D434A" w:rsidRPr="00E608CB" w:rsidRDefault="000D434A" w:rsidP="00E608CB">
      <w:pPr>
        <w:rPr>
          <w:rFonts w:ascii="Arial" w:hAnsi="Arial" w:cs="Arial"/>
        </w:rPr>
      </w:pPr>
      <w:r w:rsidRPr="00E608CB">
        <w:rPr>
          <w:rFonts w:ascii="Arial" w:hAnsi="Arial" w:cs="Arial"/>
        </w:rPr>
        <w:t>Culture change, however, is not solely the result of individual leader behaviour—it is also a collective process involving symbols, language, and institutional practices (Schein, 2010). Within Thames Valley Police and similar forces, developing a culture that tolerates risk, learns from mistakes, and fosters innovation requires consistent reinforcement through policy, training, and leadership modelling. Without alignment between leadership development and wider organisational systems, change efforts may be piecemeal and unsustainable (Kotter, 1996).</w:t>
      </w:r>
    </w:p>
    <w:p w14:paraId="735D1281" w14:textId="76C9BCC5" w:rsidR="000D434A" w:rsidRPr="00E608CB" w:rsidRDefault="000D434A" w:rsidP="00E608CB">
      <w:pPr>
        <w:rPr>
          <w:rFonts w:ascii="Arial" w:hAnsi="Arial" w:cs="Arial"/>
        </w:rPr>
      </w:pPr>
      <w:r w:rsidRPr="00E608CB">
        <w:rPr>
          <w:rFonts w:ascii="Arial" w:hAnsi="Arial" w:cs="Arial"/>
        </w:rPr>
        <w:t xml:space="preserve">Moreover, research from other parts of the public sector suggests that leadership development has varying degrees of success depending on organisational readiness for change. In environments with deeply embedded risk-averse cultures, even well-designed leadership interventions can fail to gain traction unless supported by structural reforms and ongoing support (Beer et al., 1990; Hartley </w:t>
      </w:r>
      <w:r w:rsidR="0055434F">
        <w:rPr>
          <w:rFonts w:ascii="Arial" w:hAnsi="Arial" w:cs="Arial"/>
        </w:rPr>
        <w:t>and</w:t>
      </w:r>
      <w:r w:rsidRPr="00E608CB">
        <w:rPr>
          <w:rFonts w:ascii="Arial" w:hAnsi="Arial" w:cs="Arial"/>
        </w:rPr>
        <w:t xml:space="preserve"> Benington, 2011). This insight is particularly important in policing, where regulation, accountability, and public scrutiny create heightened aversion to uncertainty and non-conformity.</w:t>
      </w:r>
    </w:p>
    <w:p w14:paraId="6F000268" w14:textId="65B36FFC" w:rsidR="000D434A" w:rsidRPr="00E608CB" w:rsidRDefault="000D434A" w:rsidP="00E608CB">
      <w:pPr>
        <w:rPr>
          <w:rFonts w:ascii="Arial" w:hAnsi="Arial" w:cs="Arial"/>
        </w:rPr>
      </w:pPr>
      <w:r w:rsidRPr="00E608CB">
        <w:rPr>
          <w:rFonts w:ascii="Arial" w:hAnsi="Arial" w:cs="Arial"/>
        </w:rPr>
        <w:t>It is also worth noting that leadership development in UK policing has often been critiqued for being too generic or externally imposed, failing to consider the nuances of frontline experiences and operational constraints (Bryant et al., 2016). As such, any efforts aimed at cultural transformation must engage officers across all levels, creating space for dialogue about risk and supporting leaders in modelling behaviours that align with aspirational values.</w:t>
      </w:r>
    </w:p>
    <w:p w14:paraId="01615327" w14:textId="77777777" w:rsidR="00E608CB" w:rsidRPr="00E608CB" w:rsidRDefault="00E608CB" w:rsidP="00E608CB">
      <w:pPr>
        <w:rPr>
          <w:rFonts w:ascii="Arial" w:hAnsi="Arial" w:cs="Arial"/>
        </w:rPr>
      </w:pPr>
      <w:r w:rsidRPr="00E608CB">
        <w:rPr>
          <w:rFonts w:ascii="Arial" w:hAnsi="Arial" w:cs="Arial"/>
        </w:rPr>
        <w:t>Risk aversion in public institutions is often associated with bureaucratic structures, performance scrutiny, and the fear of public or political backlash (Hood, 2011). Within policing, such aversion can lead to reluctance to innovate or deviate from standard procedures, even when flexibility is needed (Butterfield et al., 2005). Policing decisions involve inherent uncertainties, and an overly risk-averse culture may prioritise blame avoidance over problem-solving (O’Neill, 2009).</w:t>
      </w:r>
    </w:p>
    <w:p w14:paraId="09951C92" w14:textId="75AAEE03" w:rsidR="00C45C90" w:rsidRPr="00E608CB" w:rsidRDefault="00114DA5" w:rsidP="00E608CB">
      <w:pPr>
        <w:rPr>
          <w:rFonts w:ascii="Arial" w:hAnsi="Arial" w:cs="Arial"/>
        </w:rPr>
      </w:pPr>
      <w:r w:rsidRPr="00E608CB">
        <w:rPr>
          <w:rFonts w:ascii="Arial" w:hAnsi="Arial" w:cs="Arial"/>
        </w:rPr>
        <w:br/>
        <w:t>Schein (2010) argues that leadership is the primary mechanism through which culture is embedded and transmitted. In a policing context, senior leaders model risk-taking or risk-averse behaviours that cascade down to frontline officers. Transformational leaders, who emphasise vision, encouragement, and individualised consideration, are more likely to reduce risk aversion by fostering psychological safety (Edmondson, 1999). By contrast, transactional leaders, who reward compliance and punish deviation, may reinforce cautious, procedural adherence (Bass, 1985).</w:t>
      </w:r>
    </w:p>
    <w:p w14:paraId="5CE6B810" w14:textId="436AC6C6" w:rsidR="00C45C90" w:rsidRPr="00E608CB" w:rsidRDefault="00C45C90" w:rsidP="00E608CB">
      <w:pPr>
        <w:rPr>
          <w:rFonts w:ascii="Arial" w:hAnsi="Arial" w:cs="Arial"/>
        </w:rPr>
      </w:pPr>
      <w:r w:rsidRPr="00E608CB">
        <w:rPr>
          <w:rFonts w:ascii="Arial" w:hAnsi="Arial" w:cs="Arial"/>
        </w:rPr>
        <w:t>Empirical studies of UK police forces provide insight into how leadership styles are actually enacted. Loftus (2009) observes that despite rhetoric about modernisation, much of British policing remai</w:t>
      </w:r>
      <w:r w:rsidR="000D434A" w:rsidRPr="00E608CB">
        <w:rPr>
          <w:rFonts w:ascii="Arial" w:hAnsi="Arial" w:cs="Arial"/>
        </w:rPr>
        <w:t xml:space="preserve">ns steeped in "canteen culture"; </w:t>
      </w:r>
      <w:r w:rsidRPr="00E608CB">
        <w:rPr>
          <w:rFonts w:ascii="Arial" w:hAnsi="Arial" w:cs="Arial"/>
        </w:rPr>
        <w:t xml:space="preserve">a set of informal values promoting loyalty, caution, and masculinity. Leadership styles that challenge </w:t>
      </w:r>
      <w:r w:rsidRPr="00E608CB">
        <w:rPr>
          <w:rFonts w:ascii="Arial" w:hAnsi="Arial" w:cs="Arial"/>
        </w:rPr>
        <w:lastRenderedPageBreak/>
        <w:t>these norms may be met with resistance unless supported by broader systemic change.</w:t>
      </w:r>
    </w:p>
    <w:p w14:paraId="7258702B" w14:textId="77777777" w:rsidR="00E608CB" w:rsidRPr="00E608CB" w:rsidRDefault="00E608CB" w:rsidP="00E608CB">
      <w:pPr>
        <w:rPr>
          <w:rFonts w:ascii="Arial" w:hAnsi="Arial" w:cs="Arial"/>
        </w:rPr>
      </w:pPr>
    </w:p>
    <w:p w14:paraId="1A301508" w14:textId="4DCC9A5E" w:rsidR="00C45C90" w:rsidRPr="00E608CB" w:rsidRDefault="00C45C90" w:rsidP="00E608CB">
      <w:pPr>
        <w:rPr>
          <w:rFonts w:ascii="Arial" w:hAnsi="Arial" w:cs="Arial"/>
        </w:rPr>
      </w:pPr>
      <w:r w:rsidRPr="00E608CB">
        <w:rPr>
          <w:rFonts w:ascii="Arial" w:hAnsi="Arial" w:cs="Arial"/>
        </w:rPr>
        <w:t>A recent evaluation by HMICFRS (2022) found that some police forces demonstrated strong leadership in areas such as vulnerability and safeguarding but still struggled with risk-taking in operational decisions. The report emphasis</w:t>
      </w:r>
      <w:r w:rsidR="000D434A" w:rsidRPr="00E608CB">
        <w:rPr>
          <w:rFonts w:ascii="Arial" w:hAnsi="Arial" w:cs="Arial"/>
        </w:rPr>
        <w:t xml:space="preserve">ed that organisational learning (rather than blame) </w:t>
      </w:r>
      <w:r w:rsidRPr="00E608CB">
        <w:rPr>
          <w:rFonts w:ascii="Arial" w:hAnsi="Arial" w:cs="Arial"/>
        </w:rPr>
        <w:t>must underpin leadership approaches if forces are to overcome cultural barriers to innovation and adaptability.</w:t>
      </w:r>
    </w:p>
    <w:p w14:paraId="3D4AF445" w14:textId="77777777" w:rsidR="00E608CB" w:rsidRPr="00E608CB" w:rsidRDefault="00E608CB" w:rsidP="00E608CB">
      <w:pPr>
        <w:rPr>
          <w:rFonts w:ascii="Arial" w:hAnsi="Arial" w:cs="Arial"/>
        </w:rPr>
      </w:pPr>
    </w:p>
    <w:p w14:paraId="5D7AED40" w14:textId="10A8D233" w:rsidR="000D434A" w:rsidRPr="00E608CB" w:rsidRDefault="00C45C90" w:rsidP="00E608CB">
      <w:pPr>
        <w:rPr>
          <w:rFonts w:ascii="Arial" w:hAnsi="Arial" w:cs="Arial"/>
        </w:rPr>
      </w:pPr>
      <w:r w:rsidRPr="00E608CB">
        <w:rPr>
          <w:rFonts w:ascii="Arial" w:hAnsi="Arial" w:cs="Arial"/>
        </w:rPr>
        <w:t xml:space="preserve">In this light, the current research aims to explore how leadership styles within </w:t>
      </w:r>
      <w:r w:rsidR="00E608CB" w:rsidRPr="00E608CB">
        <w:rPr>
          <w:rFonts w:ascii="Arial" w:hAnsi="Arial" w:cs="Arial"/>
        </w:rPr>
        <w:t xml:space="preserve">TVP </w:t>
      </w:r>
      <w:r w:rsidRPr="00E608CB">
        <w:rPr>
          <w:rFonts w:ascii="Arial" w:hAnsi="Arial" w:cs="Arial"/>
        </w:rPr>
        <w:t>specifically affect risk aversion in decision-making, and how leadership development might contribute to creating a more open, accountable, and less fearful culture.</w:t>
      </w:r>
    </w:p>
    <w:p w14:paraId="008954C7" w14:textId="0D90D866" w:rsidR="000D434A" w:rsidRPr="00E608CB" w:rsidRDefault="000D434A" w:rsidP="00E608CB">
      <w:pPr>
        <w:rPr>
          <w:rFonts w:ascii="Arial" w:hAnsi="Arial" w:cs="Arial"/>
        </w:rPr>
      </w:pPr>
      <w:r w:rsidRPr="00E608CB">
        <w:rPr>
          <w:rFonts w:ascii="Arial" w:hAnsi="Arial" w:cs="Arial"/>
        </w:rPr>
        <w:t xml:space="preserve">In conclusion, the literature strongly supports the notion that leadership development can play a pivotal role in shaping cultural attitudes toward risk in policing. However, the process is complex, contingent on both individual and structural factors, and must be contextualised within the specific dynamics of the policing environment. This research will build on these insights to explore how leadership behaviours within </w:t>
      </w:r>
      <w:r w:rsidR="00E608CB" w:rsidRPr="00E608CB">
        <w:rPr>
          <w:rFonts w:ascii="Arial" w:hAnsi="Arial" w:cs="Arial"/>
        </w:rPr>
        <w:t>TVP</w:t>
      </w:r>
      <w:r w:rsidRPr="00E608CB">
        <w:rPr>
          <w:rFonts w:ascii="Arial" w:hAnsi="Arial" w:cs="Arial"/>
        </w:rPr>
        <w:t xml:space="preserve"> either reinforce or challenge risk-averse tendencies, and what forms of development may be most effective in supporting change.</w:t>
      </w:r>
    </w:p>
    <w:p w14:paraId="1C64E9D6" w14:textId="2DAFBFDA" w:rsidR="000D434A" w:rsidRDefault="000D434A" w:rsidP="000D434A">
      <w:pPr>
        <w:rPr>
          <w:color w:val="000000" w:themeColor="text1"/>
        </w:rPr>
      </w:pPr>
    </w:p>
    <w:p w14:paraId="4A5FD620" w14:textId="0FAB4FDF" w:rsidR="00E608CB" w:rsidRDefault="00E608CB" w:rsidP="000D434A">
      <w:pPr>
        <w:rPr>
          <w:color w:val="000000" w:themeColor="text1"/>
        </w:rPr>
      </w:pPr>
    </w:p>
    <w:p w14:paraId="3A23DF93" w14:textId="015AC66E" w:rsidR="00E608CB" w:rsidRDefault="00E608CB" w:rsidP="000D434A">
      <w:pPr>
        <w:rPr>
          <w:color w:val="000000" w:themeColor="text1"/>
        </w:rPr>
      </w:pPr>
    </w:p>
    <w:p w14:paraId="127B0A42" w14:textId="14A1A8FA" w:rsidR="00E608CB" w:rsidRDefault="00E608CB" w:rsidP="000D434A">
      <w:pPr>
        <w:rPr>
          <w:color w:val="000000" w:themeColor="text1"/>
        </w:rPr>
      </w:pPr>
    </w:p>
    <w:p w14:paraId="18DC46AE" w14:textId="62D4FAD3" w:rsidR="00E608CB" w:rsidRDefault="00E608CB" w:rsidP="000D434A">
      <w:pPr>
        <w:rPr>
          <w:color w:val="000000" w:themeColor="text1"/>
        </w:rPr>
      </w:pPr>
    </w:p>
    <w:p w14:paraId="1FA751D6" w14:textId="6FD9002D" w:rsidR="00E608CB" w:rsidRDefault="00E608CB" w:rsidP="000D434A">
      <w:pPr>
        <w:rPr>
          <w:color w:val="000000" w:themeColor="text1"/>
        </w:rPr>
      </w:pPr>
    </w:p>
    <w:p w14:paraId="72E8AA51" w14:textId="32F3E7EE" w:rsidR="00012B3C" w:rsidRDefault="00012B3C" w:rsidP="000D434A">
      <w:pPr>
        <w:rPr>
          <w:color w:val="000000" w:themeColor="text1"/>
        </w:rPr>
      </w:pPr>
    </w:p>
    <w:p w14:paraId="5215718C" w14:textId="7725034F" w:rsidR="00012B3C" w:rsidRDefault="00012B3C" w:rsidP="000D434A">
      <w:pPr>
        <w:rPr>
          <w:color w:val="000000" w:themeColor="text1"/>
        </w:rPr>
      </w:pPr>
    </w:p>
    <w:p w14:paraId="61FCD7B9" w14:textId="3DF756D9" w:rsidR="00012B3C" w:rsidRDefault="00012B3C" w:rsidP="000D434A">
      <w:pPr>
        <w:rPr>
          <w:color w:val="000000" w:themeColor="text1"/>
        </w:rPr>
      </w:pPr>
    </w:p>
    <w:p w14:paraId="54CBA729" w14:textId="07B64A7F" w:rsidR="00012B3C" w:rsidRDefault="00012B3C" w:rsidP="000D434A">
      <w:pPr>
        <w:rPr>
          <w:color w:val="000000" w:themeColor="text1"/>
        </w:rPr>
      </w:pPr>
    </w:p>
    <w:p w14:paraId="77549930" w14:textId="2C9F2F45" w:rsidR="00012B3C" w:rsidRDefault="00012B3C" w:rsidP="000D434A">
      <w:pPr>
        <w:rPr>
          <w:color w:val="000000" w:themeColor="text1"/>
        </w:rPr>
      </w:pPr>
    </w:p>
    <w:p w14:paraId="71E5287B" w14:textId="69157291" w:rsidR="00012B3C" w:rsidRDefault="00012B3C" w:rsidP="000D434A">
      <w:pPr>
        <w:rPr>
          <w:color w:val="000000" w:themeColor="text1"/>
        </w:rPr>
      </w:pPr>
    </w:p>
    <w:p w14:paraId="76D921CE" w14:textId="102E38CD" w:rsidR="00012B3C" w:rsidRDefault="00012B3C" w:rsidP="000D434A">
      <w:pPr>
        <w:rPr>
          <w:color w:val="000000" w:themeColor="text1"/>
        </w:rPr>
      </w:pPr>
    </w:p>
    <w:p w14:paraId="5845D5DB" w14:textId="75F7FE3C" w:rsidR="00012B3C" w:rsidRDefault="00012B3C" w:rsidP="000D434A">
      <w:pPr>
        <w:rPr>
          <w:color w:val="000000" w:themeColor="text1"/>
        </w:rPr>
      </w:pPr>
    </w:p>
    <w:p w14:paraId="45E142A7" w14:textId="4FD6880A" w:rsidR="00012B3C" w:rsidRDefault="00012B3C" w:rsidP="000D434A">
      <w:pPr>
        <w:rPr>
          <w:color w:val="000000" w:themeColor="text1"/>
        </w:rPr>
      </w:pPr>
    </w:p>
    <w:p w14:paraId="742DB960" w14:textId="64B1A030" w:rsidR="00012B3C" w:rsidRDefault="00012B3C" w:rsidP="000D434A">
      <w:pPr>
        <w:rPr>
          <w:color w:val="000000" w:themeColor="text1"/>
        </w:rPr>
      </w:pPr>
    </w:p>
    <w:p w14:paraId="0D5B4EA5" w14:textId="46A10762" w:rsidR="00012B3C" w:rsidRDefault="00012B3C" w:rsidP="000D434A">
      <w:pPr>
        <w:rPr>
          <w:color w:val="000000" w:themeColor="text1"/>
        </w:rPr>
      </w:pPr>
    </w:p>
    <w:p w14:paraId="2AA50A2D" w14:textId="2D9AF703" w:rsidR="00012B3C" w:rsidRDefault="00012B3C" w:rsidP="000D434A">
      <w:pPr>
        <w:rPr>
          <w:color w:val="000000" w:themeColor="text1"/>
        </w:rPr>
      </w:pPr>
    </w:p>
    <w:p w14:paraId="2D03041C" w14:textId="2DD327AF" w:rsidR="00012B3C" w:rsidRDefault="00012B3C" w:rsidP="000D434A">
      <w:pPr>
        <w:rPr>
          <w:color w:val="000000" w:themeColor="text1"/>
        </w:rPr>
      </w:pPr>
    </w:p>
    <w:p w14:paraId="18A62B9C" w14:textId="7ADAB226" w:rsidR="00012B3C" w:rsidRDefault="00012B3C" w:rsidP="000D434A">
      <w:pPr>
        <w:rPr>
          <w:color w:val="000000" w:themeColor="text1"/>
        </w:rPr>
      </w:pPr>
    </w:p>
    <w:p w14:paraId="32F14874" w14:textId="6BEA8165" w:rsidR="00012B3C" w:rsidRDefault="00012B3C" w:rsidP="000D434A">
      <w:pPr>
        <w:rPr>
          <w:color w:val="000000" w:themeColor="text1"/>
        </w:rPr>
      </w:pPr>
    </w:p>
    <w:p w14:paraId="1E72E1DA" w14:textId="0E41D467" w:rsidR="00012B3C" w:rsidRDefault="00012B3C" w:rsidP="000D434A">
      <w:pPr>
        <w:rPr>
          <w:color w:val="000000" w:themeColor="text1"/>
        </w:rPr>
      </w:pPr>
    </w:p>
    <w:p w14:paraId="0E7E362F" w14:textId="2BC9C4EF" w:rsidR="00012B3C" w:rsidRDefault="00012B3C" w:rsidP="000D434A">
      <w:pPr>
        <w:rPr>
          <w:color w:val="000000" w:themeColor="text1"/>
        </w:rPr>
      </w:pPr>
    </w:p>
    <w:p w14:paraId="7694CC4E" w14:textId="77777777" w:rsidR="00012B3C" w:rsidRDefault="00012B3C" w:rsidP="000D434A">
      <w:pPr>
        <w:rPr>
          <w:color w:val="000000" w:themeColor="text1"/>
        </w:rPr>
      </w:pPr>
    </w:p>
    <w:p w14:paraId="7E1D345F" w14:textId="5285869C" w:rsidR="00E608CB" w:rsidRDefault="00E608CB" w:rsidP="000D434A">
      <w:pPr>
        <w:rPr>
          <w:color w:val="000000" w:themeColor="text1"/>
        </w:rPr>
      </w:pPr>
    </w:p>
    <w:p w14:paraId="6789E1FE" w14:textId="5C2304D3" w:rsidR="00E608CB" w:rsidRDefault="00E608CB" w:rsidP="000D434A">
      <w:pPr>
        <w:rPr>
          <w:color w:val="000000" w:themeColor="text1"/>
        </w:rPr>
      </w:pPr>
    </w:p>
    <w:p w14:paraId="467D05BE" w14:textId="77777777" w:rsidR="00E608CB" w:rsidRPr="008206FE" w:rsidRDefault="00E608CB" w:rsidP="000D434A">
      <w:pPr>
        <w:rPr>
          <w:color w:val="000000" w:themeColor="text1"/>
        </w:rPr>
      </w:pPr>
    </w:p>
    <w:p w14:paraId="21BF46D0" w14:textId="77777777" w:rsidR="00114DA5" w:rsidRPr="008206FE" w:rsidRDefault="00114DA5" w:rsidP="00C45C90">
      <w:pPr>
        <w:rPr>
          <w:color w:val="000000" w:themeColor="text1"/>
        </w:rPr>
      </w:pPr>
    </w:p>
    <w:p w14:paraId="52E168CD" w14:textId="23D162EE" w:rsidR="007C7590" w:rsidRDefault="00306E5C" w:rsidP="00012B3C">
      <w:pPr>
        <w:pStyle w:val="Heading1"/>
      </w:pPr>
      <w:bookmarkStart w:id="15" w:name="_Toc202521034"/>
      <w:r w:rsidRPr="008206FE">
        <w:lastRenderedPageBreak/>
        <w:t>Reference List</w:t>
      </w:r>
      <w:bookmarkEnd w:id="15"/>
    </w:p>
    <w:p w14:paraId="24BAB235" w14:textId="77777777" w:rsidR="00AB69E3" w:rsidRPr="00A70C5D" w:rsidRDefault="00AB69E3" w:rsidP="00AB69E3">
      <w:pPr>
        <w:rPr>
          <w:rFonts w:ascii="Arial" w:hAnsi="Arial" w:cs="Arial"/>
          <w:color w:val="000000" w:themeColor="text1"/>
          <w:sz w:val="20"/>
          <w:szCs w:val="20"/>
        </w:rPr>
      </w:pPr>
      <w:r>
        <w:rPr>
          <w:rStyle w:val="Strong"/>
          <w:rFonts w:eastAsiaTheme="majorEastAsia" w:cs="Arial"/>
          <w:b w:val="0"/>
          <w:sz w:val="20"/>
          <w:szCs w:val="20"/>
        </w:rPr>
        <w:t>Ajzen, I. (1991)</w:t>
      </w:r>
      <w:r w:rsidRPr="00A70C5D">
        <w:rPr>
          <w:rFonts w:ascii="Arial" w:hAnsi="Arial" w:cs="Arial"/>
          <w:color w:val="000000" w:themeColor="text1"/>
          <w:sz w:val="20"/>
          <w:szCs w:val="20"/>
        </w:rPr>
        <w:t xml:space="preserve"> The theory of planned behavior. </w:t>
      </w:r>
      <w:r w:rsidRPr="00A70C5D">
        <w:rPr>
          <w:rStyle w:val="Emphasis"/>
          <w:rFonts w:ascii="Arial" w:eastAsiaTheme="majorEastAsia" w:hAnsi="Arial" w:cs="Arial"/>
          <w:color w:val="000000" w:themeColor="text1"/>
          <w:sz w:val="20"/>
          <w:szCs w:val="20"/>
        </w:rPr>
        <w:t>Organizational Behavior and Human Decision Processes</w:t>
      </w:r>
      <w:r w:rsidRPr="00A70C5D">
        <w:rPr>
          <w:rFonts w:ascii="Arial" w:hAnsi="Arial" w:cs="Arial"/>
          <w:color w:val="000000" w:themeColor="text1"/>
          <w:sz w:val="20"/>
          <w:szCs w:val="20"/>
        </w:rPr>
        <w:t>, 50(2), pp.179–211.</w:t>
      </w:r>
      <w:r w:rsidRPr="00A70C5D">
        <w:rPr>
          <w:rFonts w:ascii="Arial" w:hAnsi="Arial" w:cs="Arial"/>
          <w:color w:val="000000" w:themeColor="text1"/>
          <w:sz w:val="20"/>
          <w:szCs w:val="20"/>
        </w:rPr>
        <w:br/>
      </w:r>
      <w:hyperlink r:id="rId15" w:history="1">
        <w:r w:rsidRPr="00A70C5D">
          <w:rPr>
            <w:rStyle w:val="Hyperlink"/>
            <w:rFonts w:eastAsiaTheme="majorEastAsia" w:cs="Arial"/>
            <w:color w:val="000000" w:themeColor="text1"/>
            <w:sz w:val="20"/>
            <w:szCs w:val="20"/>
          </w:rPr>
          <w:t>https://doi.org/10.1016/0749-5978(91)90020-T</w:t>
        </w:r>
      </w:hyperlink>
    </w:p>
    <w:p w14:paraId="29534F41" w14:textId="77777777" w:rsidR="00AB69E3" w:rsidRDefault="00AB69E3" w:rsidP="00AB69E3">
      <w:pPr>
        <w:rPr>
          <w:rFonts w:ascii="Arial" w:hAnsi="Arial" w:cs="Arial"/>
          <w:color w:val="000000" w:themeColor="text1"/>
          <w:sz w:val="20"/>
          <w:szCs w:val="20"/>
        </w:rPr>
      </w:pPr>
    </w:p>
    <w:p w14:paraId="7C144CB2"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Avolio, B.J. and Gardner, W.L., 2005. Authentic leadership development: Getting to the root of positive forms of leadership. </w:t>
      </w:r>
      <w:r w:rsidRPr="00A70C5D">
        <w:rPr>
          <w:rStyle w:val="Emphasis"/>
          <w:rFonts w:ascii="Arial" w:eastAsiaTheme="majorEastAsia" w:hAnsi="Arial" w:cs="Arial"/>
          <w:color w:val="000000" w:themeColor="text1"/>
          <w:sz w:val="20"/>
          <w:szCs w:val="20"/>
        </w:rPr>
        <w:t>The Leadership Quarterly</w:t>
      </w:r>
      <w:r w:rsidRPr="00A70C5D">
        <w:rPr>
          <w:rFonts w:ascii="Arial" w:hAnsi="Arial" w:cs="Arial"/>
          <w:color w:val="000000" w:themeColor="text1"/>
          <w:sz w:val="20"/>
          <w:szCs w:val="20"/>
        </w:rPr>
        <w:t>, 16(3), pp.315–338.</w:t>
      </w:r>
    </w:p>
    <w:p w14:paraId="31CF51EF" w14:textId="77777777" w:rsidR="00AB69E3" w:rsidRPr="00A70C5D" w:rsidRDefault="00AB69E3" w:rsidP="00AB69E3">
      <w:pPr>
        <w:rPr>
          <w:rFonts w:ascii="Arial" w:hAnsi="Arial" w:cs="Arial"/>
          <w:color w:val="000000" w:themeColor="text1"/>
          <w:sz w:val="20"/>
          <w:szCs w:val="20"/>
        </w:rPr>
      </w:pPr>
    </w:p>
    <w:p w14:paraId="79870EAB"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Bass, B.M. and Avolio, B.J., 1994. </w:t>
      </w:r>
      <w:r w:rsidRPr="00A70C5D">
        <w:rPr>
          <w:rStyle w:val="Emphasis"/>
          <w:rFonts w:ascii="Arial" w:eastAsiaTheme="majorEastAsia" w:hAnsi="Arial" w:cs="Arial"/>
          <w:color w:val="000000" w:themeColor="text1"/>
          <w:sz w:val="20"/>
          <w:szCs w:val="20"/>
        </w:rPr>
        <w:t>Improving organizational effectiveness through transformational leadership</w:t>
      </w:r>
      <w:r w:rsidRPr="00A70C5D">
        <w:rPr>
          <w:rFonts w:ascii="Arial" w:hAnsi="Arial" w:cs="Arial"/>
          <w:color w:val="000000" w:themeColor="text1"/>
          <w:sz w:val="20"/>
          <w:szCs w:val="20"/>
        </w:rPr>
        <w:t>. Thousand Oaks, CA: Sage Publications.</w:t>
      </w:r>
    </w:p>
    <w:p w14:paraId="4D4AB5F3" w14:textId="77777777" w:rsidR="00AB69E3" w:rsidRPr="00A70C5D" w:rsidRDefault="00AB69E3" w:rsidP="00AB69E3">
      <w:pPr>
        <w:rPr>
          <w:rFonts w:ascii="Arial" w:hAnsi="Arial" w:cs="Arial"/>
          <w:color w:val="000000" w:themeColor="text1"/>
          <w:sz w:val="20"/>
          <w:szCs w:val="20"/>
        </w:rPr>
      </w:pPr>
    </w:p>
    <w:p w14:paraId="4633009F"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Beer, M., Eisenstat, R.A. and Spector, B., 1990. Why change programs don’t produce change. </w:t>
      </w:r>
      <w:r w:rsidRPr="00A70C5D">
        <w:rPr>
          <w:rStyle w:val="Emphasis"/>
          <w:rFonts w:ascii="Arial" w:eastAsiaTheme="majorEastAsia" w:hAnsi="Arial" w:cs="Arial"/>
          <w:color w:val="000000" w:themeColor="text1"/>
          <w:sz w:val="20"/>
          <w:szCs w:val="20"/>
        </w:rPr>
        <w:t>Harvard Business Review</w:t>
      </w:r>
      <w:r w:rsidRPr="00A70C5D">
        <w:rPr>
          <w:rFonts w:ascii="Arial" w:hAnsi="Arial" w:cs="Arial"/>
          <w:color w:val="000000" w:themeColor="text1"/>
          <w:sz w:val="20"/>
          <w:szCs w:val="20"/>
        </w:rPr>
        <w:t>, 68(6), pp.158–166.</w:t>
      </w:r>
    </w:p>
    <w:p w14:paraId="2DABA955" w14:textId="77777777" w:rsidR="00AB69E3" w:rsidRPr="00A70C5D" w:rsidRDefault="00AB69E3" w:rsidP="00AB69E3">
      <w:pPr>
        <w:rPr>
          <w:rFonts w:ascii="Arial" w:hAnsi="Arial" w:cs="Arial"/>
          <w:color w:val="000000" w:themeColor="text1"/>
          <w:sz w:val="20"/>
          <w:szCs w:val="20"/>
        </w:rPr>
      </w:pPr>
    </w:p>
    <w:p w14:paraId="2D8BE5FD"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Bowen, G.A. (2009)</w:t>
      </w:r>
      <w:r w:rsidRPr="00A70C5D">
        <w:rPr>
          <w:rFonts w:ascii="Arial" w:hAnsi="Arial" w:cs="Arial"/>
          <w:color w:val="000000" w:themeColor="text1"/>
          <w:sz w:val="20"/>
          <w:szCs w:val="20"/>
        </w:rPr>
        <w:t xml:space="preserve"> Document analysis as a qualitative research method. </w:t>
      </w:r>
      <w:r w:rsidRPr="00A70C5D">
        <w:rPr>
          <w:rStyle w:val="Emphasis"/>
          <w:rFonts w:ascii="Arial" w:eastAsiaTheme="majorEastAsia" w:hAnsi="Arial" w:cs="Arial"/>
          <w:color w:val="000000" w:themeColor="text1"/>
          <w:sz w:val="20"/>
          <w:szCs w:val="20"/>
        </w:rPr>
        <w:t>Qualitative Research Journal</w:t>
      </w:r>
      <w:r w:rsidRPr="00A70C5D">
        <w:rPr>
          <w:rFonts w:ascii="Arial" w:hAnsi="Arial" w:cs="Arial"/>
          <w:color w:val="000000" w:themeColor="text1"/>
          <w:sz w:val="20"/>
          <w:szCs w:val="20"/>
        </w:rPr>
        <w:t>, 9(2), pp.27–40.</w:t>
      </w:r>
      <w:r w:rsidRPr="00A70C5D">
        <w:rPr>
          <w:rFonts w:ascii="Arial" w:hAnsi="Arial" w:cs="Arial"/>
          <w:color w:val="000000" w:themeColor="text1"/>
          <w:sz w:val="20"/>
          <w:szCs w:val="20"/>
        </w:rPr>
        <w:br/>
      </w:r>
      <w:hyperlink r:id="rId16" w:history="1">
        <w:r w:rsidRPr="00A70C5D">
          <w:rPr>
            <w:rStyle w:val="Hyperlink"/>
            <w:rFonts w:eastAsiaTheme="majorEastAsia" w:cs="Arial"/>
            <w:color w:val="000000" w:themeColor="text1"/>
            <w:sz w:val="20"/>
            <w:szCs w:val="20"/>
          </w:rPr>
          <w:t>https://doi.org/10.3316/QRJ0902027</w:t>
        </w:r>
      </w:hyperlink>
    </w:p>
    <w:p w14:paraId="6B02F905" w14:textId="77777777" w:rsidR="00AB69E3" w:rsidRPr="00A70C5D" w:rsidRDefault="00AB69E3" w:rsidP="00AB69E3">
      <w:pPr>
        <w:rPr>
          <w:rFonts w:ascii="Arial" w:hAnsi="Arial" w:cs="Arial"/>
          <w:color w:val="000000" w:themeColor="text1"/>
          <w:sz w:val="20"/>
          <w:szCs w:val="20"/>
        </w:rPr>
      </w:pPr>
    </w:p>
    <w:p w14:paraId="6C18140C"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Braun, V. and Clarke, V. (2006)</w:t>
      </w:r>
      <w:r w:rsidRPr="00A70C5D">
        <w:rPr>
          <w:rFonts w:ascii="Arial" w:hAnsi="Arial" w:cs="Arial"/>
          <w:color w:val="000000" w:themeColor="text1"/>
          <w:sz w:val="20"/>
          <w:szCs w:val="20"/>
        </w:rPr>
        <w:t xml:space="preserve"> Using thematic analysis in psychology. </w:t>
      </w:r>
      <w:r w:rsidRPr="00A70C5D">
        <w:rPr>
          <w:rStyle w:val="Emphasis"/>
          <w:rFonts w:ascii="Arial" w:eastAsiaTheme="majorEastAsia" w:hAnsi="Arial" w:cs="Arial"/>
          <w:color w:val="000000" w:themeColor="text1"/>
          <w:sz w:val="20"/>
          <w:szCs w:val="20"/>
        </w:rPr>
        <w:t>Qualitative Research in Psychology</w:t>
      </w:r>
      <w:r w:rsidRPr="00A70C5D">
        <w:rPr>
          <w:rFonts w:ascii="Arial" w:hAnsi="Arial" w:cs="Arial"/>
          <w:color w:val="000000" w:themeColor="text1"/>
          <w:sz w:val="20"/>
          <w:szCs w:val="20"/>
        </w:rPr>
        <w:t>, 3(2), pp.77–101.</w:t>
      </w:r>
      <w:r w:rsidRPr="00A70C5D">
        <w:rPr>
          <w:rFonts w:ascii="Arial" w:hAnsi="Arial" w:cs="Arial"/>
          <w:color w:val="000000" w:themeColor="text1"/>
          <w:sz w:val="20"/>
          <w:szCs w:val="20"/>
        </w:rPr>
        <w:br/>
      </w:r>
      <w:hyperlink r:id="rId17" w:history="1">
        <w:r w:rsidRPr="00A70C5D">
          <w:rPr>
            <w:rStyle w:val="Hyperlink"/>
            <w:rFonts w:eastAsiaTheme="majorEastAsia" w:cs="Arial"/>
            <w:color w:val="000000" w:themeColor="text1"/>
            <w:sz w:val="20"/>
            <w:szCs w:val="20"/>
          </w:rPr>
          <w:t>https://doi.org/10.1191/1478088706qp063oa</w:t>
        </w:r>
      </w:hyperlink>
    </w:p>
    <w:p w14:paraId="72C60B77" w14:textId="77777777" w:rsidR="00AB69E3" w:rsidRPr="00A70C5D" w:rsidRDefault="00AB69E3" w:rsidP="00AB69E3">
      <w:pPr>
        <w:rPr>
          <w:rFonts w:ascii="Arial" w:hAnsi="Arial" w:cs="Arial"/>
          <w:color w:val="000000" w:themeColor="text1"/>
          <w:sz w:val="20"/>
          <w:szCs w:val="20"/>
        </w:rPr>
      </w:pPr>
    </w:p>
    <w:p w14:paraId="32B2BEDB"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British Sociological Association (BSA), 2017. </w:t>
      </w:r>
      <w:r w:rsidRPr="00A70C5D">
        <w:rPr>
          <w:rStyle w:val="Emphasis"/>
          <w:rFonts w:ascii="Arial" w:eastAsiaTheme="majorEastAsia" w:hAnsi="Arial" w:cs="Arial"/>
          <w:color w:val="000000" w:themeColor="text1"/>
          <w:sz w:val="20"/>
          <w:szCs w:val="20"/>
        </w:rPr>
        <w:t>Statement of Ethical Practice</w:t>
      </w:r>
      <w:r w:rsidRPr="00A70C5D">
        <w:rPr>
          <w:rFonts w:ascii="Arial" w:hAnsi="Arial" w:cs="Arial"/>
          <w:color w:val="000000" w:themeColor="text1"/>
          <w:sz w:val="20"/>
          <w:szCs w:val="20"/>
        </w:rPr>
        <w:t>. [online] Available at: https://www.britsoc.co.uk/media/24310/bsa_statement_of_ethical_practice.pdf [Accessed 1 Jul. 2025].</w:t>
      </w:r>
    </w:p>
    <w:p w14:paraId="0E509D52" w14:textId="77777777" w:rsidR="00AB69E3" w:rsidRPr="00A70C5D" w:rsidRDefault="00AB69E3" w:rsidP="00AB69E3">
      <w:pPr>
        <w:rPr>
          <w:rFonts w:ascii="Arial" w:hAnsi="Arial" w:cs="Arial"/>
          <w:color w:val="000000" w:themeColor="text1"/>
          <w:sz w:val="20"/>
          <w:szCs w:val="20"/>
        </w:rPr>
      </w:pPr>
    </w:p>
    <w:p w14:paraId="45B00A63"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Bryant, R., Head, G. and Longstaff, A., 2016. Police leadership: Rising to the top. </w:t>
      </w:r>
      <w:r w:rsidRPr="00A70C5D">
        <w:rPr>
          <w:rStyle w:val="Emphasis"/>
          <w:rFonts w:ascii="Arial" w:eastAsiaTheme="majorEastAsia" w:hAnsi="Arial" w:cs="Arial"/>
          <w:color w:val="000000" w:themeColor="text1"/>
          <w:sz w:val="20"/>
          <w:szCs w:val="20"/>
        </w:rPr>
        <w:t>The Police Journal: Theory, Practice and Principles</w:t>
      </w:r>
      <w:r w:rsidRPr="00A70C5D">
        <w:rPr>
          <w:rFonts w:ascii="Arial" w:hAnsi="Arial" w:cs="Arial"/>
          <w:color w:val="000000" w:themeColor="text1"/>
          <w:sz w:val="20"/>
          <w:szCs w:val="20"/>
        </w:rPr>
        <w:t>, 89(1), pp.3–19.</w:t>
      </w:r>
    </w:p>
    <w:p w14:paraId="0D8B4944" w14:textId="77777777" w:rsidR="00AB69E3" w:rsidRPr="00A70C5D" w:rsidRDefault="00AB69E3" w:rsidP="00AB69E3">
      <w:pPr>
        <w:rPr>
          <w:rFonts w:ascii="Arial" w:hAnsi="Arial" w:cs="Arial"/>
          <w:color w:val="000000" w:themeColor="text1"/>
          <w:sz w:val="20"/>
          <w:szCs w:val="20"/>
        </w:rPr>
      </w:pPr>
    </w:p>
    <w:p w14:paraId="33866C41"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British Sociological Association (BSA), (2017)</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Statement of ethical practice</w:t>
      </w:r>
      <w:r w:rsidRPr="00A70C5D">
        <w:rPr>
          <w:rFonts w:ascii="Arial" w:hAnsi="Arial" w:cs="Arial"/>
          <w:color w:val="000000" w:themeColor="text1"/>
          <w:sz w:val="20"/>
          <w:szCs w:val="20"/>
        </w:rPr>
        <w:t>. [online] British Sociological Association. Available at: https://www.britsoc.co.uk/media/24310/bsa_statement_of_ethical_practice.pdf [Accessed 1 Jul. 2025].</w:t>
      </w:r>
    </w:p>
    <w:p w14:paraId="46F3B615" w14:textId="77777777" w:rsidR="00AB69E3" w:rsidRPr="00A70C5D" w:rsidRDefault="00AB69E3" w:rsidP="00AB69E3">
      <w:pPr>
        <w:rPr>
          <w:rFonts w:ascii="Arial" w:hAnsi="Arial" w:cs="Arial"/>
          <w:color w:val="000000" w:themeColor="text1"/>
          <w:sz w:val="20"/>
          <w:szCs w:val="20"/>
        </w:rPr>
      </w:pPr>
    </w:p>
    <w:p w14:paraId="0E9D0D83"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Berger, R. (2015)</w:t>
      </w:r>
      <w:r w:rsidRPr="00A70C5D">
        <w:rPr>
          <w:rFonts w:ascii="Arial" w:hAnsi="Arial" w:cs="Arial"/>
          <w:color w:val="000000" w:themeColor="text1"/>
          <w:sz w:val="20"/>
          <w:szCs w:val="20"/>
        </w:rPr>
        <w:t xml:space="preserve"> Now I see it, now I don’t: Researcher’s position and reflexivity in qualitative research. </w:t>
      </w:r>
      <w:r w:rsidRPr="00A70C5D">
        <w:rPr>
          <w:rStyle w:val="Emphasis"/>
          <w:rFonts w:ascii="Arial" w:eastAsiaTheme="majorEastAsia" w:hAnsi="Arial" w:cs="Arial"/>
          <w:color w:val="000000" w:themeColor="text1"/>
          <w:sz w:val="20"/>
          <w:szCs w:val="20"/>
        </w:rPr>
        <w:t>Qualitative Research</w:t>
      </w:r>
      <w:r w:rsidRPr="00A70C5D">
        <w:rPr>
          <w:rFonts w:ascii="Arial" w:hAnsi="Arial" w:cs="Arial"/>
          <w:color w:val="000000" w:themeColor="text1"/>
          <w:sz w:val="20"/>
          <w:szCs w:val="20"/>
        </w:rPr>
        <w:t>, 15(2), pp.219–234.</w:t>
      </w:r>
      <w:r w:rsidRPr="00A70C5D">
        <w:rPr>
          <w:rFonts w:ascii="Arial" w:hAnsi="Arial" w:cs="Arial"/>
          <w:color w:val="000000" w:themeColor="text1"/>
          <w:sz w:val="20"/>
          <w:szCs w:val="20"/>
        </w:rPr>
        <w:br/>
      </w:r>
      <w:hyperlink r:id="rId18" w:history="1">
        <w:r w:rsidRPr="00A70C5D">
          <w:rPr>
            <w:rStyle w:val="Hyperlink"/>
            <w:rFonts w:eastAsiaTheme="majorEastAsia" w:cs="Arial"/>
            <w:color w:val="000000" w:themeColor="text1"/>
            <w:sz w:val="20"/>
            <w:szCs w:val="20"/>
          </w:rPr>
          <w:t>https://doi.org/10.1177/1468794112468475</w:t>
        </w:r>
      </w:hyperlink>
    </w:p>
    <w:p w14:paraId="3A1C11D0" w14:textId="77777777" w:rsidR="00AB69E3" w:rsidRPr="00A70C5D" w:rsidRDefault="00AB69E3" w:rsidP="00AB69E3">
      <w:pPr>
        <w:rPr>
          <w:rFonts w:ascii="Arial" w:hAnsi="Arial" w:cs="Arial"/>
          <w:color w:val="000000" w:themeColor="text1"/>
          <w:sz w:val="20"/>
          <w:szCs w:val="20"/>
        </w:rPr>
      </w:pPr>
    </w:p>
    <w:p w14:paraId="61E42D61"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Butterfield, L.D., Borgen, W.A., Amundson, N.E. and Maglio, A.-S.T. (2005)</w:t>
      </w:r>
      <w:r w:rsidRPr="00A70C5D">
        <w:rPr>
          <w:rFonts w:ascii="Arial" w:hAnsi="Arial" w:cs="Arial"/>
          <w:color w:val="000000" w:themeColor="text1"/>
          <w:sz w:val="20"/>
          <w:szCs w:val="20"/>
        </w:rPr>
        <w:t xml:space="preserve"> Fifty years of the critical incident technique: 1954–2004 and beyond. </w:t>
      </w:r>
      <w:r w:rsidRPr="00A70C5D">
        <w:rPr>
          <w:rStyle w:val="Emphasis"/>
          <w:rFonts w:ascii="Arial" w:eastAsiaTheme="majorEastAsia" w:hAnsi="Arial" w:cs="Arial"/>
          <w:color w:val="000000" w:themeColor="text1"/>
          <w:sz w:val="20"/>
          <w:szCs w:val="20"/>
        </w:rPr>
        <w:t>Qualitative Research</w:t>
      </w:r>
      <w:r w:rsidRPr="00A70C5D">
        <w:rPr>
          <w:rFonts w:ascii="Arial" w:hAnsi="Arial" w:cs="Arial"/>
          <w:color w:val="000000" w:themeColor="text1"/>
          <w:sz w:val="20"/>
          <w:szCs w:val="20"/>
        </w:rPr>
        <w:t>, 5(4), pp.475–497.</w:t>
      </w:r>
      <w:r w:rsidRPr="00A70C5D">
        <w:rPr>
          <w:rFonts w:ascii="Arial" w:hAnsi="Arial" w:cs="Arial"/>
          <w:color w:val="000000" w:themeColor="text1"/>
          <w:sz w:val="20"/>
          <w:szCs w:val="20"/>
        </w:rPr>
        <w:br/>
      </w:r>
      <w:hyperlink r:id="rId19" w:history="1">
        <w:r w:rsidRPr="00A70C5D">
          <w:rPr>
            <w:rStyle w:val="Hyperlink"/>
            <w:rFonts w:eastAsiaTheme="majorEastAsia" w:cs="Arial"/>
            <w:color w:val="000000" w:themeColor="text1"/>
            <w:sz w:val="20"/>
            <w:szCs w:val="20"/>
          </w:rPr>
          <w:t>https://doi.org/10.1177/1468794105056924</w:t>
        </w:r>
      </w:hyperlink>
    </w:p>
    <w:p w14:paraId="09ADD3C2" w14:textId="77777777" w:rsidR="00AB69E3" w:rsidRPr="00A70C5D" w:rsidRDefault="00AB69E3" w:rsidP="00AB69E3">
      <w:pPr>
        <w:rPr>
          <w:rFonts w:ascii="Arial" w:hAnsi="Arial" w:cs="Arial"/>
          <w:color w:val="000000" w:themeColor="text1"/>
          <w:sz w:val="20"/>
          <w:szCs w:val="20"/>
        </w:rPr>
      </w:pPr>
    </w:p>
    <w:p w14:paraId="6CA17411"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Campbell, A., McNamara, O. and Gilroy, P. (2010)</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Practitioner research and professional development in education</w:t>
      </w:r>
      <w:r w:rsidRPr="00A70C5D">
        <w:rPr>
          <w:rFonts w:ascii="Arial" w:hAnsi="Arial" w:cs="Arial"/>
          <w:color w:val="000000" w:themeColor="text1"/>
          <w:sz w:val="20"/>
          <w:szCs w:val="20"/>
        </w:rPr>
        <w:t>. London: SAGE Publications.</w:t>
      </w:r>
    </w:p>
    <w:p w14:paraId="08EEB208" w14:textId="77777777" w:rsidR="00AB69E3" w:rsidRPr="00A70C5D" w:rsidRDefault="00AB69E3" w:rsidP="00AB69E3">
      <w:pPr>
        <w:rPr>
          <w:rFonts w:ascii="Arial" w:hAnsi="Arial" w:cs="Arial"/>
          <w:color w:val="000000" w:themeColor="text1"/>
          <w:sz w:val="20"/>
          <w:szCs w:val="20"/>
        </w:rPr>
      </w:pPr>
    </w:p>
    <w:p w14:paraId="48308824"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College of Policing, 2015. </w:t>
      </w:r>
      <w:r w:rsidRPr="00A70C5D">
        <w:rPr>
          <w:rStyle w:val="Emphasis"/>
          <w:rFonts w:ascii="Arial" w:eastAsiaTheme="majorEastAsia" w:hAnsi="Arial" w:cs="Arial"/>
          <w:color w:val="000000" w:themeColor="text1"/>
          <w:sz w:val="20"/>
          <w:szCs w:val="20"/>
        </w:rPr>
        <w:t>Leadership Review: Final Report</w:t>
      </w:r>
      <w:r w:rsidRPr="00A70C5D">
        <w:rPr>
          <w:rFonts w:ascii="Arial" w:hAnsi="Arial" w:cs="Arial"/>
          <w:color w:val="000000" w:themeColor="text1"/>
          <w:sz w:val="20"/>
          <w:szCs w:val="20"/>
        </w:rPr>
        <w:t>. [online] Available at: https://www.college.police.uk/research/leadership-review [Accessed 1 Jul. 2025].</w:t>
      </w:r>
    </w:p>
    <w:p w14:paraId="08E39F81" w14:textId="77777777" w:rsidR="00AB69E3" w:rsidRPr="00A70C5D" w:rsidRDefault="00AB69E3" w:rsidP="00AB69E3">
      <w:pPr>
        <w:rPr>
          <w:rFonts w:ascii="Arial" w:hAnsi="Arial" w:cs="Arial"/>
          <w:color w:val="000000" w:themeColor="text1"/>
          <w:sz w:val="20"/>
          <w:szCs w:val="20"/>
        </w:rPr>
      </w:pPr>
    </w:p>
    <w:p w14:paraId="1F6AC3D9"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Creswell, J.W. (2013)</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Qualitative inquiry and research design: Choosing among five approaches</w:t>
      </w:r>
      <w:r w:rsidRPr="00A70C5D">
        <w:rPr>
          <w:rFonts w:ascii="Arial" w:hAnsi="Arial" w:cs="Arial"/>
          <w:color w:val="000000" w:themeColor="text1"/>
          <w:sz w:val="20"/>
          <w:szCs w:val="20"/>
        </w:rPr>
        <w:t>. 3rd ed. Thousand Oaks, CA: Sage Publications.</w:t>
      </w:r>
    </w:p>
    <w:p w14:paraId="5DE82735" w14:textId="77777777" w:rsidR="00AB69E3" w:rsidRPr="00A70C5D" w:rsidRDefault="00AB69E3" w:rsidP="00AB69E3">
      <w:pPr>
        <w:rPr>
          <w:rFonts w:ascii="Arial" w:hAnsi="Arial" w:cs="Arial"/>
          <w:color w:val="000000" w:themeColor="text1"/>
          <w:sz w:val="20"/>
          <w:szCs w:val="20"/>
        </w:rPr>
      </w:pPr>
    </w:p>
    <w:p w14:paraId="2E35121E"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Denzin, N.K. (1978)</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The research act: A theoretical introduction to sociological methods</w:t>
      </w:r>
      <w:r w:rsidRPr="00A70C5D">
        <w:rPr>
          <w:rFonts w:ascii="Arial" w:hAnsi="Arial" w:cs="Arial"/>
          <w:color w:val="000000" w:themeColor="text1"/>
          <w:sz w:val="20"/>
          <w:szCs w:val="20"/>
        </w:rPr>
        <w:t>. 2nd ed. New York: McGraw-Hill.</w:t>
      </w:r>
    </w:p>
    <w:p w14:paraId="4504D806" w14:textId="77777777" w:rsidR="00AB69E3" w:rsidRPr="00A70C5D" w:rsidRDefault="00AB69E3" w:rsidP="00AB69E3">
      <w:pPr>
        <w:rPr>
          <w:rFonts w:ascii="Arial" w:hAnsi="Arial" w:cs="Arial"/>
          <w:color w:val="000000" w:themeColor="text1"/>
          <w:sz w:val="20"/>
          <w:szCs w:val="20"/>
        </w:rPr>
      </w:pPr>
    </w:p>
    <w:p w14:paraId="65E030D3"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Diener, E. and Crandall, R. (1978)</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Ethics in social and behavioral research</w:t>
      </w:r>
      <w:r w:rsidRPr="00A70C5D">
        <w:rPr>
          <w:rFonts w:ascii="Arial" w:hAnsi="Arial" w:cs="Arial"/>
          <w:color w:val="000000" w:themeColor="text1"/>
          <w:sz w:val="20"/>
          <w:szCs w:val="20"/>
        </w:rPr>
        <w:t>. Chicago: University of Chicago Press.</w:t>
      </w:r>
    </w:p>
    <w:p w14:paraId="64BDF5E7" w14:textId="77777777" w:rsidR="00AB69E3" w:rsidRPr="00A70C5D" w:rsidRDefault="00AB69E3" w:rsidP="00AB69E3">
      <w:pPr>
        <w:rPr>
          <w:rFonts w:ascii="Arial" w:hAnsi="Arial" w:cs="Arial"/>
          <w:color w:val="000000" w:themeColor="text1"/>
          <w:sz w:val="20"/>
          <w:szCs w:val="20"/>
        </w:rPr>
      </w:pPr>
    </w:p>
    <w:p w14:paraId="668F844B"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Economic and Social Research Council (ESRC), 2023.</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Research ethics guidance</w:t>
      </w:r>
      <w:r w:rsidRPr="00A70C5D">
        <w:rPr>
          <w:rFonts w:ascii="Arial" w:hAnsi="Arial" w:cs="Arial"/>
          <w:color w:val="000000" w:themeColor="text1"/>
          <w:sz w:val="20"/>
          <w:szCs w:val="20"/>
        </w:rPr>
        <w:t>. [online] Available at: https://www.ukri.org/publications/esrc-framework-for-research-ethics/ [Accessed 1 Jul. 2025].</w:t>
      </w:r>
    </w:p>
    <w:p w14:paraId="2AD3283C" w14:textId="77777777" w:rsidR="00AB69E3" w:rsidRPr="00A70C5D" w:rsidRDefault="00AB69E3" w:rsidP="00AB69E3">
      <w:pPr>
        <w:rPr>
          <w:rFonts w:ascii="Arial" w:hAnsi="Arial" w:cs="Arial"/>
          <w:color w:val="000000" w:themeColor="text1"/>
          <w:sz w:val="20"/>
          <w:szCs w:val="20"/>
        </w:rPr>
      </w:pPr>
    </w:p>
    <w:p w14:paraId="01BB4A5C"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Edmondson, A. (1999)</w:t>
      </w:r>
      <w:r w:rsidRPr="00A70C5D">
        <w:rPr>
          <w:rFonts w:ascii="Arial" w:hAnsi="Arial" w:cs="Arial"/>
          <w:color w:val="000000" w:themeColor="text1"/>
          <w:sz w:val="20"/>
          <w:szCs w:val="20"/>
        </w:rPr>
        <w:t xml:space="preserve"> Psychological safety and learning behavior in work teams. </w:t>
      </w:r>
      <w:r w:rsidRPr="00A70C5D">
        <w:rPr>
          <w:rStyle w:val="Emphasis"/>
          <w:rFonts w:ascii="Arial" w:eastAsiaTheme="majorEastAsia" w:hAnsi="Arial" w:cs="Arial"/>
          <w:color w:val="000000" w:themeColor="text1"/>
          <w:sz w:val="20"/>
          <w:szCs w:val="20"/>
        </w:rPr>
        <w:t>Administrative Science Quarterly</w:t>
      </w:r>
      <w:r w:rsidRPr="00A70C5D">
        <w:rPr>
          <w:rFonts w:ascii="Arial" w:hAnsi="Arial" w:cs="Arial"/>
          <w:color w:val="000000" w:themeColor="text1"/>
          <w:sz w:val="20"/>
          <w:szCs w:val="20"/>
        </w:rPr>
        <w:t>, 44(2), pp.350–383.</w:t>
      </w:r>
      <w:r w:rsidRPr="00A70C5D">
        <w:rPr>
          <w:rFonts w:ascii="Arial" w:hAnsi="Arial" w:cs="Arial"/>
          <w:color w:val="000000" w:themeColor="text1"/>
          <w:sz w:val="20"/>
          <w:szCs w:val="20"/>
        </w:rPr>
        <w:br/>
        <w:t>https://doi.org/10.2307/2666999</w:t>
      </w:r>
    </w:p>
    <w:p w14:paraId="0920669E"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European Union, (2016)</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Regulation (EU) 2016/679 of the European Parliament and of the Council of 27 April 2016 (General Data Protection Regulation)</w:t>
      </w:r>
      <w:r w:rsidRPr="00A70C5D">
        <w:rPr>
          <w:rFonts w:ascii="Arial" w:hAnsi="Arial" w:cs="Arial"/>
          <w:color w:val="000000" w:themeColor="text1"/>
          <w:sz w:val="20"/>
          <w:szCs w:val="20"/>
        </w:rPr>
        <w:t>. Official Journal of the European Union, L119, pp.1–88.</w:t>
      </w:r>
    </w:p>
    <w:p w14:paraId="3B0D81E9" w14:textId="77777777" w:rsidR="00AB69E3" w:rsidRPr="00A70C5D" w:rsidRDefault="00AB69E3" w:rsidP="00AB69E3">
      <w:pPr>
        <w:rPr>
          <w:rFonts w:ascii="Arial" w:hAnsi="Arial" w:cs="Arial"/>
          <w:color w:val="000000" w:themeColor="text1"/>
          <w:sz w:val="20"/>
          <w:szCs w:val="20"/>
        </w:rPr>
      </w:pPr>
    </w:p>
    <w:p w14:paraId="103D8F32"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Fisher, R.J., 1993. Social desirability bias and the validity of indirect questioning. </w:t>
      </w:r>
      <w:r w:rsidRPr="00A70C5D">
        <w:rPr>
          <w:rStyle w:val="Emphasis"/>
          <w:rFonts w:ascii="Arial" w:eastAsiaTheme="majorEastAsia" w:hAnsi="Arial" w:cs="Arial"/>
          <w:color w:val="000000" w:themeColor="text1"/>
          <w:sz w:val="20"/>
          <w:szCs w:val="20"/>
        </w:rPr>
        <w:t>Journal of Consumer Research</w:t>
      </w:r>
      <w:r w:rsidRPr="00A70C5D">
        <w:rPr>
          <w:rFonts w:ascii="Arial" w:hAnsi="Arial" w:cs="Arial"/>
          <w:color w:val="000000" w:themeColor="text1"/>
          <w:sz w:val="20"/>
          <w:szCs w:val="20"/>
        </w:rPr>
        <w:t>, 20(2), pp.303–315.</w:t>
      </w:r>
    </w:p>
    <w:p w14:paraId="24AB2744" w14:textId="77777777" w:rsidR="00AB69E3" w:rsidRPr="00A70C5D" w:rsidRDefault="00AB69E3" w:rsidP="00AB69E3">
      <w:pPr>
        <w:rPr>
          <w:rFonts w:ascii="Arial" w:hAnsi="Arial" w:cs="Arial"/>
          <w:color w:val="000000" w:themeColor="text1"/>
          <w:sz w:val="20"/>
          <w:szCs w:val="20"/>
        </w:rPr>
      </w:pPr>
    </w:p>
    <w:p w14:paraId="550E14B9"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Fowler, F.J., (2014)</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Survey research methods</w:t>
      </w:r>
      <w:r w:rsidRPr="00A70C5D">
        <w:rPr>
          <w:rFonts w:ascii="Arial" w:hAnsi="Arial" w:cs="Arial"/>
          <w:color w:val="000000" w:themeColor="text1"/>
          <w:sz w:val="20"/>
          <w:szCs w:val="20"/>
        </w:rPr>
        <w:t>. 5th ed. Thousand Oaks, CA: Sage Publications.</w:t>
      </w:r>
    </w:p>
    <w:p w14:paraId="183DDFD1"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Glaser, B.G. and Strauss, A.L. (1967)</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The discovery of grounded theory: Strategies for qualitative research</w:t>
      </w:r>
      <w:r w:rsidRPr="00A70C5D">
        <w:rPr>
          <w:rFonts w:ascii="Arial" w:hAnsi="Arial" w:cs="Arial"/>
          <w:color w:val="000000" w:themeColor="text1"/>
          <w:sz w:val="20"/>
          <w:szCs w:val="20"/>
        </w:rPr>
        <w:t>. Chicago: Aldine Publishing.</w:t>
      </w:r>
    </w:p>
    <w:p w14:paraId="18C009E7" w14:textId="77777777" w:rsidR="00AB69E3" w:rsidRPr="00A70C5D" w:rsidRDefault="00AB69E3" w:rsidP="00AB69E3">
      <w:pPr>
        <w:rPr>
          <w:rFonts w:ascii="Arial" w:hAnsi="Arial" w:cs="Arial"/>
          <w:color w:val="000000" w:themeColor="text1"/>
          <w:sz w:val="20"/>
          <w:szCs w:val="20"/>
        </w:rPr>
      </w:pPr>
    </w:p>
    <w:p w14:paraId="1A48A682"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Greenleaf, R.K., 1977. </w:t>
      </w:r>
      <w:r w:rsidRPr="00A70C5D">
        <w:rPr>
          <w:rStyle w:val="Emphasis"/>
          <w:rFonts w:ascii="Arial" w:eastAsiaTheme="majorEastAsia" w:hAnsi="Arial" w:cs="Arial"/>
          <w:color w:val="000000" w:themeColor="text1"/>
          <w:sz w:val="20"/>
          <w:szCs w:val="20"/>
        </w:rPr>
        <w:t>Servant leadership: A journey into the nature of legitimate power and greatness</w:t>
      </w:r>
      <w:r w:rsidRPr="00A70C5D">
        <w:rPr>
          <w:rFonts w:ascii="Arial" w:hAnsi="Arial" w:cs="Arial"/>
          <w:color w:val="000000" w:themeColor="text1"/>
          <w:sz w:val="20"/>
          <w:szCs w:val="20"/>
        </w:rPr>
        <w:t>. New York: Paulist Press.</w:t>
      </w:r>
    </w:p>
    <w:p w14:paraId="7028768E" w14:textId="77777777" w:rsidR="00AB69E3" w:rsidRPr="00A70C5D" w:rsidRDefault="00AB69E3" w:rsidP="00AB69E3">
      <w:pPr>
        <w:rPr>
          <w:rFonts w:ascii="Arial" w:hAnsi="Arial" w:cs="Arial"/>
          <w:color w:val="000000" w:themeColor="text1"/>
          <w:sz w:val="20"/>
          <w:szCs w:val="20"/>
        </w:rPr>
      </w:pPr>
    </w:p>
    <w:p w14:paraId="5B5921AA"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Grimm, J. (2010)</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Leadership in the public sector: Models and assumptions for understanding innovation</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International Journal of Leadership in Public Services</w:t>
      </w:r>
      <w:r w:rsidRPr="00A70C5D">
        <w:rPr>
          <w:rFonts w:ascii="Arial" w:hAnsi="Arial" w:cs="Arial"/>
          <w:color w:val="000000" w:themeColor="text1"/>
          <w:sz w:val="20"/>
          <w:szCs w:val="20"/>
        </w:rPr>
        <w:t xml:space="preserve">, 6(4), pp.3–12. </w:t>
      </w:r>
      <w:hyperlink r:id="rId20" w:history="1">
        <w:r w:rsidRPr="00A70C5D">
          <w:rPr>
            <w:rStyle w:val="Hyperlink"/>
            <w:rFonts w:eastAsiaTheme="majorEastAsia" w:cs="Arial"/>
            <w:color w:val="000000" w:themeColor="text1"/>
            <w:sz w:val="20"/>
            <w:szCs w:val="20"/>
          </w:rPr>
          <w:t>https://doi.org/10.5042/ijlps.2010.0635</w:t>
        </w:r>
      </w:hyperlink>
    </w:p>
    <w:p w14:paraId="056D6F2C" w14:textId="77777777" w:rsidR="00AB69E3" w:rsidRPr="00A70C5D" w:rsidRDefault="00AB69E3" w:rsidP="00AB69E3">
      <w:pPr>
        <w:rPr>
          <w:rFonts w:ascii="Arial" w:hAnsi="Arial" w:cs="Arial"/>
          <w:color w:val="000000" w:themeColor="text1"/>
          <w:sz w:val="20"/>
          <w:szCs w:val="20"/>
        </w:rPr>
      </w:pPr>
    </w:p>
    <w:p w14:paraId="524E9A7D"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Hartley, J. (2005) Innovation in governance and public services: Past and present. </w:t>
      </w:r>
      <w:r w:rsidRPr="00A70C5D">
        <w:rPr>
          <w:rStyle w:val="Emphasis"/>
          <w:rFonts w:ascii="Arial" w:eastAsiaTheme="majorEastAsia" w:hAnsi="Arial" w:cs="Arial"/>
          <w:color w:val="000000" w:themeColor="text1"/>
          <w:sz w:val="20"/>
          <w:szCs w:val="20"/>
        </w:rPr>
        <w:t>Public Money &amp; Management</w:t>
      </w:r>
      <w:r w:rsidRPr="00A70C5D">
        <w:rPr>
          <w:rFonts w:ascii="Arial" w:hAnsi="Arial" w:cs="Arial"/>
          <w:color w:val="000000" w:themeColor="text1"/>
          <w:sz w:val="20"/>
          <w:szCs w:val="20"/>
        </w:rPr>
        <w:t>, 25(1), pp.27–34.</w:t>
      </w:r>
    </w:p>
    <w:p w14:paraId="2C898D65" w14:textId="77777777" w:rsidR="00AB69E3" w:rsidRPr="00A70C5D" w:rsidRDefault="00AB69E3" w:rsidP="00AB69E3">
      <w:pPr>
        <w:rPr>
          <w:rFonts w:ascii="Arial" w:hAnsi="Arial" w:cs="Arial"/>
          <w:color w:val="000000" w:themeColor="text1"/>
          <w:sz w:val="20"/>
          <w:szCs w:val="20"/>
        </w:rPr>
      </w:pPr>
    </w:p>
    <w:p w14:paraId="34022951"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Hartley, J. and Benington, J. (2011) </w:t>
      </w:r>
      <w:r w:rsidRPr="00A70C5D">
        <w:rPr>
          <w:rStyle w:val="Emphasis"/>
          <w:rFonts w:ascii="Arial" w:eastAsiaTheme="majorEastAsia" w:hAnsi="Arial" w:cs="Arial"/>
          <w:color w:val="000000" w:themeColor="text1"/>
          <w:sz w:val="20"/>
          <w:szCs w:val="20"/>
        </w:rPr>
        <w:t>Leadership for healthcare</w:t>
      </w:r>
      <w:r w:rsidRPr="00A70C5D">
        <w:rPr>
          <w:rFonts w:ascii="Arial" w:hAnsi="Arial" w:cs="Arial"/>
          <w:color w:val="000000" w:themeColor="text1"/>
          <w:sz w:val="20"/>
          <w:szCs w:val="20"/>
        </w:rPr>
        <w:t>. Bristol: Policy Press.</w:t>
      </w:r>
    </w:p>
    <w:p w14:paraId="51F7E928" w14:textId="77777777" w:rsidR="00AB69E3" w:rsidRPr="00A70C5D" w:rsidRDefault="00AB69E3" w:rsidP="00AB69E3">
      <w:pPr>
        <w:rPr>
          <w:rFonts w:ascii="Arial" w:hAnsi="Arial" w:cs="Arial"/>
          <w:color w:val="000000" w:themeColor="text1"/>
          <w:sz w:val="20"/>
          <w:szCs w:val="20"/>
        </w:rPr>
      </w:pPr>
    </w:p>
    <w:p w14:paraId="2EB8907A"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Head, B.W. and Alford, J. (2015)</w:t>
      </w:r>
      <w:r w:rsidRPr="00A70C5D">
        <w:rPr>
          <w:rFonts w:ascii="Arial" w:hAnsi="Arial" w:cs="Arial"/>
          <w:color w:val="000000" w:themeColor="text1"/>
          <w:sz w:val="20"/>
          <w:szCs w:val="20"/>
        </w:rPr>
        <w:t xml:space="preserve"> Wicked problems: Implications for public policy and management. </w:t>
      </w:r>
      <w:r w:rsidRPr="00A70C5D">
        <w:rPr>
          <w:rStyle w:val="Emphasis"/>
          <w:rFonts w:ascii="Arial" w:eastAsiaTheme="majorEastAsia" w:hAnsi="Arial" w:cs="Arial"/>
          <w:color w:val="000000" w:themeColor="text1"/>
          <w:sz w:val="20"/>
          <w:szCs w:val="20"/>
        </w:rPr>
        <w:t>Administration &amp; Society</w:t>
      </w:r>
      <w:r w:rsidRPr="00A70C5D">
        <w:rPr>
          <w:rFonts w:ascii="Arial" w:hAnsi="Arial" w:cs="Arial"/>
          <w:color w:val="000000" w:themeColor="text1"/>
          <w:sz w:val="20"/>
          <w:szCs w:val="20"/>
        </w:rPr>
        <w:t>, 47(6), pp.711–739.</w:t>
      </w:r>
      <w:r w:rsidRPr="00A70C5D">
        <w:rPr>
          <w:rFonts w:ascii="Arial" w:hAnsi="Arial" w:cs="Arial"/>
          <w:color w:val="000000" w:themeColor="text1"/>
          <w:sz w:val="20"/>
          <w:szCs w:val="20"/>
        </w:rPr>
        <w:br/>
      </w:r>
      <w:hyperlink r:id="rId21" w:history="1">
        <w:r w:rsidRPr="00A70C5D">
          <w:rPr>
            <w:rStyle w:val="Hyperlink"/>
            <w:rFonts w:eastAsiaTheme="majorEastAsia" w:cs="Arial"/>
            <w:color w:val="000000" w:themeColor="text1"/>
            <w:sz w:val="20"/>
            <w:szCs w:val="20"/>
          </w:rPr>
          <w:t>https://doi.org/10.1177/0095399713481601</w:t>
        </w:r>
      </w:hyperlink>
    </w:p>
    <w:p w14:paraId="798B7634" w14:textId="77777777" w:rsidR="00AB69E3" w:rsidRPr="00A70C5D" w:rsidRDefault="00AB69E3" w:rsidP="00AB69E3">
      <w:pPr>
        <w:rPr>
          <w:rFonts w:ascii="Arial" w:hAnsi="Arial" w:cs="Arial"/>
          <w:color w:val="000000" w:themeColor="text1"/>
          <w:sz w:val="20"/>
          <w:szCs w:val="20"/>
        </w:rPr>
      </w:pPr>
    </w:p>
    <w:p w14:paraId="76429994"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Hartley, J. (2005)</w:t>
      </w:r>
      <w:r w:rsidRPr="00A70C5D">
        <w:rPr>
          <w:rFonts w:ascii="Arial" w:hAnsi="Arial" w:cs="Arial"/>
          <w:color w:val="000000" w:themeColor="text1"/>
          <w:sz w:val="20"/>
          <w:szCs w:val="20"/>
        </w:rPr>
        <w:t xml:space="preserve"> Innovation in governance and public services: Past and present. </w:t>
      </w:r>
      <w:r w:rsidRPr="00A70C5D">
        <w:rPr>
          <w:rStyle w:val="Emphasis"/>
          <w:rFonts w:ascii="Arial" w:eastAsiaTheme="majorEastAsia" w:hAnsi="Arial" w:cs="Arial"/>
          <w:color w:val="000000" w:themeColor="text1"/>
          <w:sz w:val="20"/>
          <w:szCs w:val="20"/>
        </w:rPr>
        <w:t>Public Money &amp; Management</w:t>
      </w:r>
      <w:r w:rsidRPr="00A70C5D">
        <w:rPr>
          <w:rFonts w:ascii="Arial" w:hAnsi="Arial" w:cs="Arial"/>
          <w:color w:val="000000" w:themeColor="text1"/>
          <w:sz w:val="20"/>
          <w:szCs w:val="20"/>
        </w:rPr>
        <w:t>, 25(1), pp.27–34.</w:t>
      </w:r>
      <w:r w:rsidRPr="00A70C5D">
        <w:rPr>
          <w:rFonts w:ascii="Arial" w:hAnsi="Arial" w:cs="Arial"/>
          <w:color w:val="000000" w:themeColor="text1"/>
          <w:sz w:val="20"/>
          <w:szCs w:val="20"/>
        </w:rPr>
        <w:br/>
      </w:r>
      <w:hyperlink r:id="rId22" w:history="1">
        <w:r w:rsidRPr="00A70C5D">
          <w:rPr>
            <w:rStyle w:val="Hyperlink"/>
            <w:rFonts w:eastAsiaTheme="majorEastAsia" w:cs="Arial"/>
            <w:color w:val="000000" w:themeColor="text1"/>
            <w:sz w:val="20"/>
            <w:szCs w:val="20"/>
          </w:rPr>
          <w:t>https://doi.org/10.1111/j.1467-9302.2005.00445.x</w:t>
        </w:r>
      </w:hyperlink>
    </w:p>
    <w:p w14:paraId="740ACA28" w14:textId="77777777" w:rsidR="00AB69E3" w:rsidRPr="00A70C5D" w:rsidRDefault="00AB69E3" w:rsidP="00AB69E3">
      <w:pPr>
        <w:rPr>
          <w:rFonts w:ascii="Arial" w:hAnsi="Arial" w:cs="Arial"/>
          <w:color w:val="000000" w:themeColor="text1"/>
          <w:sz w:val="20"/>
          <w:szCs w:val="20"/>
        </w:rPr>
      </w:pPr>
    </w:p>
    <w:p w14:paraId="5CFA696C"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HMICFRS (2019)</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Peel: Police effectiveness, efficiency and legitimacy 2018/19 – An overview of the findings</w:t>
      </w:r>
      <w:r w:rsidRPr="00A70C5D">
        <w:rPr>
          <w:rFonts w:ascii="Arial" w:hAnsi="Arial" w:cs="Arial"/>
          <w:color w:val="000000" w:themeColor="text1"/>
          <w:sz w:val="20"/>
          <w:szCs w:val="20"/>
        </w:rPr>
        <w:t xml:space="preserve">. [online] Her Majesty’s Inspectorate of Constabulary and Fire &amp; Rescue Services. Available at: </w:t>
      </w:r>
      <w:hyperlink r:id="rId23" w:history="1">
        <w:r w:rsidRPr="00A70C5D">
          <w:rPr>
            <w:rStyle w:val="Hyperlink"/>
            <w:rFonts w:eastAsiaTheme="majorEastAsia" w:cs="Arial"/>
            <w:color w:val="000000" w:themeColor="text1"/>
            <w:sz w:val="20"/>
            <w:szCs w:val="20"/>
          </w:rPr>
          <w:t>https://www.justiceinspectorates.gov.uk/hmicfrs/publications/peel-assessments-2018-19/</w:t>
        </w:r>
      </w:hyperlink>
      <w:r w:rsidRPr="00A70C5D">
        <w:rPr>
          <w:rFonts w:ascii="Arial" w:hAnsi="Arial" w:cs="Arial"/>
          <w:color w:val="000000" w:themeColor="text1"/>
          <w:sz w:val="20"/>
          <w:szCs w:val="20"/>
        </w:rPr>
        <w:t xml:space="preserve"> </w:t>
      </w:r>
    </w:p>
    <w:p w14:paraId="0DAB4F0C" w14:textId="77777777" w:rsidR="00AB69E3" w:rsidRPr="00A70C5D" w:rsidRDefault="00AB69E3" w:rsidP="00AB69E3">
      <w:pPr>
        <w:rPr>
          <w:rFonts w:ascii="Arial" w:hAnsi="Arial" w:cs="Arial"/>
          <w:color w:val="000000" w:themeColor="text1"/>
          <w:sz w:val="20"/>
          <w:szCs w:val="20"/>
        </w:rPr>
      </w:pPr>
    </w:p>
    <w:p w14:paraId="000427AD"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Hood, C. (2011)</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The blame game: Spin, bureaucracy, and self-preservation in government</w:t>
      </w:r>
      <w:r w:rsidRPr="00A70C5D">
        <w:rPr>
          <w:rFonts w:ascii="Arial" w:hAnsi="Arial" w:cs="Arial"/>
          <w:color w:val="000000" w:themeColor="text1"/>
          <w:sz w:val="20"/>
          <w:szCs w:val="20"/>
        </w:rPr>
        <w:t>. Princeton, NJ: Princeton University Press.</w:t>
      </w:r>
    </w:p>
    <w:p w14:paraId="3A72C0AF" w14:textId="77777777" w:rsidR="00AB69E3" w:rsidRPr="00A70C5D" w:rsidRDefault="00AB69E3" w:rsidP="00AB69E3">
      <w:pPr>
        <w:rPr>
          <w:rFonts w:ascii="Arial" w:hAnsi="Arial" w:cs="Arial"/>
          <w:color w:val="000000" w:themeColor="text1"/>
          <w:sz w:val="20"/>
          <w:szCs w:val="20"/>
        </w:rPr>
      </w:pPr>
    </w:p>
    <w:p w14:paraId="5F56D330"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Klockars, C.B. (1985) </w:t>
      </w:r>
      <w:r w:rsidRPr="00A70C5D">
        <w:rPr>
          <w:rFonts w:ascii="Arial" w:hAnsi="Arial" w:cs="Arial"/>
          <w:i/>
          <w:iCs/>
          <w:color w:val="000000" w:themeColor="text1"/>
          <w:sz w:val="20"/>
          <w:szCs w:val="20"/>
        </w:rPr>
        <w:t>The Idea of Police</w:t>
      </w:r>
      <w:r w:rsidRPr="00A70C5D">
        <w:rPr>
          <w:rFonts w:ascii="Arial" w:hAnsi="Arial" w:cs="Arial"/>
          <w:color w:val="000000" w:themeColor="text1"/>
          <w:sz w:val="20"/>
          <w:szCs w:val="20"/>
        </w:rPr>
        <w:t xml:space="preserve">. Newbury Park, Calif. Sage. </w:t>
      </w:r>
    </w:p>
    <w:p w14:paraId="20F0C96E" w14:textId="77777777" w:rsidR="00AB69E3" w:rsidRPr="00A70C5D" w:rsidRDefault="00AB69E3" w:rsidP="00AB69E3">
      <w:pPr>
        <w:rPr>
          <w:rFonts w:ascii="Arial" w:hAnsi="Arial" w:cs="Arial"/>
          <w:color w:val="000000" w:themeColor="text1"/>
          <w:sz w:val="20"/>
          <w:szCs w:val="20"/>
        </w:rPr>
      </w:pPr>
    </w:p>
    <w:p w14:paraId="506C5781"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Kroll, A. and Moynihan, D.P., (2015) Does training matter? Evidence from performance management reforms. </w:t>
      </w:r>
      <w:r w:rsidRPr="00A70C5D">
        <w:rPr>
          <w:rStyle w:val="Emphasis"/>
          <w:rFonts w:ascii="Arial" w:eastAsiaTheme="majorEastAsia" w:hAnsi="Arial" w:cs="Arial"/>
          <w:color w:val="000000" w:themeColor="text1"/>
          <w:sz w:val="20"/>
          <w:szCs w:val="20"/>
        </w:rPr>
        <w:t>Public Administration Review</w:t>
      </w:r>
      <w:r w:rsidRPr="00A70C5D">
        <w:rPr>
          <w:rFonts w:ascii="Arial" w:hAnsi="Arial" w:cs="Arial"/>
          <w:color w:val="000000" w:themeColor="text1"/>
          <w:sz w:val="20"/>
          <w:szCs w:val="20"/>
        </w:rPr>
        <w:t>, 75(3), pp.411–420.</w:t>
      </w:r>
    </w:p>
    <w:p w14:paraId="6765C1D5" w14:textId="77777777" w:rsidR="00AB69E3" w:rsidRPr="00A70C5D" w:rsidRDefault="00AB69E3" w:rsidP="00AB69E3">
      <w:pPr>
        <w:rPr>
          <w:rFonts w:ascii="Arial" w:hAnsi="Arial" w:cs="Arial"/>
          <w:color w:val="000000" w:themeColor="text1"/>
          <w:sz w:val="20"/>
          <w:szCs w:val="20"/>
        </w:rPr>
      </w:pPr>
    </w:p>
    <w:p w14:paraId="45C9FDA4"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Kotter, J.P., (1996) </w:t>
      </w:r>
      <w:r w:rsidRPr="00A70C5D">
        <w:rPr>
          <w:rStyle w:val="Emphasis"/>
          <w:rFonts w:ascii="Arial" w:eastAsiaTheme="majorEastAsia" w:hAnsi="Arial" w:cs="Arial"/>
          <w:color w:val="000000" w:themeColor="text1"/>
          <w:sz w:val="20"/>
          <w:szCs w:val="20"/>
        </w:rPr>
        <w:t>Leading change</w:t>
      </w:r>
      <w:r w:rsidRPr="00A70C5D">
        <w:rPr>
          <w:rFonts w:ascii="Arial" w:hAnsi="Arial" w:cs="Arial"/>
          <w:color w:val="000000" w:themeColor="text1"/>
          <w:sz w:val="20"/>
          <w:szCs w:val="20"/>
        </w:rPr>
        <w:t>. Boston: Harvard Business School Press.</w:t>
      </w:r>
    </w:p>
    <w:p w14:paraId="711460AE" w14:textId="77777777" w:rsidR="00AB69E3" w:rsidRPr="00A70C5D" w:rsidRDefault="00AB69E3" w:rsidP="00AB69E3">
      <w:pPr>
        <w:rPr>
          <w:rFonts w:ascii="Arial" w:hAnsi="Arial" w:cs="Arial"/>
          <w:color w:val="000000" w:themeColor="text1"/>
          <w:sz w:val="20"/>
          <w:szCs w:val="20"/>
        </w:rPr>
      </w:pPr>
    </w:p>
    <w:p w14:paraId="35CDE6D4"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Brinkmann, S. and Kvale, S. (2009) </w:t>
      </w:r>
      <w:r w:rsidRPr="00A70C5D">
        <w:rPr>
          <w:rFonts w:ascii="Arial" w:hAnsi="Arial" w:cs="Arial"/>
          <w:i/>
          <w:iCs/>
          <w:color w:val="000000" w:themeColor="text1"/>
          <w:sz w:val="20"/>
          <w:szCs w:val="20"/>
        </w:rPr>
        <w:t>Interviews: Learning the craft of qualitative research interviewing</w:t>
      </w:r>
      <w:r w:rsidRPr="00A70C5D">
        <w:rPr>
          <w:rFonts w:ascii="Arial" w:hAnsi="Arial" w:cs="Arial"/>
          <w:color w:val="000000" w:themeColor="text1"/>
          <w:sz w:val="20"/>
          <w:szCs w:val="20"/>
        </w:rPr>
        <w:t xml:space="preserve">. Los Angeles: Sage Publications. </w:t>
      </w:r>
    </w:p>
    <w:p w14:paraId="371D10FB" w14:textId="77777777" w:rsidR="00AB69E3" w:rsidRPr="00A70C5D" w:rsidRDefault="00AB69E3" w:rsidP="00AB69E3">
      <w:pPr>
        <w:rPr>
          <w:rFonts w:ascii="Arial" w:hAnsi="Arial" w:cs="Arial"/>
          <w:i/>
          <w:iCs/>
          <w:color w:val="000000" w:themeColor="text1"/>
          <w:sz w:val="20"/>
          <w:szCs w:val="20"/>
        </w:rPr>
      </w:pPr>
    </w:p>
    <w:p w14:paraId="71214F56"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Lincoln, Y.S. and Guba, E.G., (1985)</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Naturalistic inquiry</w:t>
      </w:r>
      <w:r w:rsidRPr="00A70C5D">
        <w:rPr>
          <w:rFonts w:ascii="Arial" w:hAnsi="Arial" w:cs="Arial"/>
          <w:color w:val="000000" w:themeColor="text1"/>
          <w:sz w:val="20"/>
          <w:szCs w:val="20"/>
        </w:rPr>
        <w:t>. Beverly Hills, CA: Sage Publications.</w:t>
      </w:r>
    </w:p>
    <w:p w14:paraId="25ED9480" w14:textId="77777777" w:rsidR="00AB69E3" w:rsidRPr="00A70C5D" w:rsidRDefault="00AB69E3" w:rsidP="00AB69E3">
      <w:pPr>
        <w:rPr>
          <w:rFonts w:ascii="Arial" w:hAnsi="Arial" w:cs="Arial"/>
          <w:color w:val="000000" w:themeColor="text1"/>
          <w:sz w:val="20"/>
          <w:szCs w:val="20"/>
        </w:rPr>
      </w:pPr>
    </w:p>
    <w:p w14:paraId="2666A886" w14:textId="77777777" w:rsidR="00AB69E3" w:rsidRPr="00A70C5D" w:rsidRDefault="00AB69E3" w:rsidP="00AB69E3">
      <w:pPr>
        <w:rPr>
          <w:rStyle w:val="series-title"/>
          <w:rFonts w:eastAsiaTheme="majorEastAsia" w:cs="Arial"/>
          <w:color w:val="000000" w:themeColor="text1"/>
          <w:sz w:val="20"/>
          <w:szCs w:val="20"/>
          <w:bdr w:val="none" w:sz="0" w:space="0" w:color="auto" w:frame="1"/>
          <w:shd w:val="clear" w:color="auto" w:fill="FFFFFF"/>
        </w:rPr>
      </w:pPr>
      <w:r w:rsidRPr="00A70C5D">
        <w:rPr>
          <w:rStyle w:val="contributors"/>
          <w:rFonts w:ascii="Arial" w:eastAsiaTheme="majorEastAsia" w:hAnsi="Arial" w:cs="Arial"/>
          <w:color w:val="000000" w:themeColor="text1"/>
          <w:sz w:val="20"/>
          <w:szCs w:val="20"/>
          <w:bdr w:val="none" w:sz="0" w:space="0" w:color="auto" w:frame="1"/>
          <w:shd w:val="clear" w:color="auto" w:fill="FFFFFF"/>
        </w:rPr>
        <w:t xml:space="preserve">Loftus, B, (2009) </w:t>
      </w:r>
      <w:r w:rsidRPr="00A70C5D">
        <w:rPr>
          <w:rStyle w:val="Emphasis"/>
          <w:rFonts w:ascii="Arial" w:eastAsiaTheme="majorEastAsia" w:hAnsi="Arial" w:cs="Arial"/>
          <w:color w:val="000000" w:themeColor="text1"/>
          <w:sz w:val="20"/>
          <w:szCs w:val="20"/>
          <w:bdr w:val="none" w:sz="0" w:space="0" w:color="auto" w:frame="1"/>
          <w:shd w:val="clear" w:color="auto" w:fill="FFFFFF"/>
        </w:rPr>
        <w:t>Police Culture in a Changing World</w:t>
      </w:r>
      <w:r w:rsidRPr="00A70C5D">
        <w:rPr>
          <w:rStyle w:val="series-title"/>
          <w:rFonts w:ascii="Arial" w:eastAsiaTheme="majorEastAsia" w:hAnsi="Arial" w:cs="Arial"/>
          <w:color w:val="000000" w:themeColor="text1"/>
          <w:sz w:val="20"/>
          <w:szCs w:val="20"/>
          <w:bdr w:val="none" w:sz="0" w:space="0" w:color="auto" w:frame="1"/>
          <w:shd w:val="clear" w:color="auto" w:fill="FFFFFF"/>
        </w:rPr>
        <w:t>, Clarendon Studies in Criminology</w:t>
      </w:r>
    </w:p>
    <w:p w14:paraId="4B5BF518" w14:textId="77777777" w:rsidR="00AB69E3" w:rsidRPr="00A70C5D" w:rsidRDefault="00AB69E3" w:rsidP="00AB69E3">
      <w:pPr>
        <w:rPr>
          <w:rFonts w:ascii="Arial" w:hAnsi="Arial" w:cs="Arial"/>
          <w:color w:val="000000" w:themeColor="text1"/>
          <w:sz w:val="20"/>
          <w:szCs w:val="20"/>
          <w:shd w:val="clear" w:color="auto" w:fill="FFFFFF"/>
        </w:rPr>
      </w:pPr>
    </w:p>
    <w:p w14:paraId="21D68073" w14:textId="77777777" w:rsidR="00AB69E3" w:rsidRPr="00A70C5D" w:rsidRDefault="00AB69E3" w:rsidP="00AB69E3">
      <w:pPr>
        <w:rPr>
          <w:rFonts w:ascii="Arial" w:hAnsi="Arial" w:cs="Arial"/>
          <w:color w:val="000000" w:themeColor="text1"/>
          <w:sz w:val="20"/>
          <w:szCs w:val="20"/>
        </w:rPr>
      </w:pPr>
      <w:r w:rsidRPr="00A70C5D">
        <w:rPr>
          <w:rStyle w:val="Strong"/>
          <w:rFonts w:eastAsiaTheme="majorEastAsia" w:cs="Arial"/>
          <w:b w:val="0"/>
          <w:color w:val="000000" w:themeColor="text1"/>
          <w:sz w:val="20"/>
          <w:szCs w:val="20"/>
        </w:rPr>
        <w:t>Kirby, S., (2013)</w:t>
      </w:r>
      <w:r w:rsidRPr="00A70C5D">
        <w:rPr>
          <w:rFonts w:ascii="Arial" w:hAnsi="Arial" w:cs="Arial"/>
          <w:color w:val="000000" w:themeColor="text1"/>
          <w:sz w:val="20"/>
          <w:szCs w:val="20"/>
        </w:rPr>
        <w:t xml:space="preserve"> </w:t>
      </w:r>
      <w:r w:rsidRPr="00A70C5D">
        <w:rPr>
          <w:rStyle w:val="Emphasis"/>
          <w:rFonts w:ascii="Arial" w:eastAsiaTheme="majorEastAsia" w:hAnsi="Arial" w:cs="Arial"/>
          <w:color w:val="000000" w:themeColor="text1"/>
          <w:sz w:val="20"/>
          <w:szCs w:val="20"/>
        </w:rPr>
        <w:t>Police leadership: A case study of the impact of leadership development on decision making</w:t>
      </w:r>
      <w:r w:rsidRPr="00A70C5D">
        <w:rPr>
          <w:rFonts w:ascii="Arial" w:hAnsi="Arial" w:cs="Arial"/>
          <w:color w:val="000000" w:themeColor="text1"/>
          <w:sz w:val="20"/>
          <w:szCs w:val="20"/>
        </w:rPr>
        <w:t>. PhD. University of Chester.</w:t>
      </w:r>
    </w:p>
    <w:p w14:paraId="3D0A7061" w14:textId="77777777" w:rsidR="00AB69E3" w:rsidRPr="00A70C5D" w:rsidRDefault="00AB69E3" w:rsidP="00AB69E3">
      <w:pPr>
        <w:rPr>
          <w:rFonts w:ascii="Arial" w:hAnsi="Arial" w:cs="Arial"/>
          <w:color w:val="000000" w:themeColor="text1"/>
          <w:sz w:val="20"/>
          <w:szCs w:val="20"/>
        </w:rPr>
      </w:pPr>
    </w:p>
    <w:p w14:paraId="54860058"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lastRenderedPageBreak/>
        <w:t xml:space="preserve">Murphy, C. and McKenna, P.F., (2007) </w:t>
      </w:r>
      <w:r w:rsidRPr="00A70C5D">
        <w:rPr>
          <w:rStyle w:val="Emphasis"/>
          <w:rFonts w:ascii="Arial" w:eastAsiaTheme="majorEastAsia" w:hAnsi="Arial" w:cs="Arial"/>
          <w:color w:val="000000" w:themeColor="text1"/>
          <w:sz w:val="20"/>
          <w:szCs w:val="20"/>
        </w:rPr>
        <w:t>Rethinking police governance, culture &amp; management: A summary review of the literature</w:t>
      </w:r>
      <w:r w:rsidRPr="00A70C5D">
        <w:rPr>
          <w:rFonts w:ascii="Arial" w:hAnsi="Arial" w:cs="Arial"/>
          <w:color w:val="000000" w:themeColor="text1"/>
          <w:sz w:val="20"/>
          <w:szCs w:val="20"/>
        </w:rPr>
        <w:t>. Ottawa: Canadian Police College.</w:t>
      </w:r>
    </w:p>
    <w:p w14:paraId="33C81845" w14:textId="77777777" w:rsidR="00AB69E3" w:rsidRPr="00A70C5D" w:rsidRDefault="00AB69E3" w:rsidP="00AB69E3">
      <w:pPr>
        <w:rPr>
          <w:rFonts w:ascii="Arial" w:hAnsi="Arial" w:cs="Arial"/>
          <w:color w:val="000000" w:themeColor="text1"/>
          <w:sz w:val="20"/>
          <w:szCs w:val="20"/>
        </w:rPr>
      </w:pPr>
    </w:p>
    <w:p w14:paraId="1E57E2EA"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shd w:val="clear" w:color="auto" w:fill="FFFFFF"/>
        </w:rPr>
        <w:t>Nielsen, K., &amp; Munir, F. (2009) How do transformational leaders influence followers' affective well-being? Exploring the mediating role of self-efficacy. </w:t>
      </w:r>
      <w:r w:rsidRPr="00A70C5D">
        <w:rPr>
          <w:rFonts w:ascii="Arial" w:hAnsi="Arial" w:cs="Arial"/>
          <w:color w:val="000000" w:themeColor="text1"/>
          <w:sz w:val="20"/>
          <w:szCs w:val="20"/>
        </w:rPr>
        <w:t xml:space="preserve"> </w:t>
      </w:r>
    </w:p>
    <w:p w14:paraId="2CA8E84D" w14:textId="77777777" w:rsidR="00AB69E3" w:rsidRPr="00A70C5D" w:rsidRDefault="00AB69E3" w:rsidP="00AB69E3">
      <w:pPr>
        <w:rPr>
          <w:rStyle w:val="Emphasis"/>
          <w:rFonts w:eastAsiaTheme="majorEastAsia" w:cs="Arial"/>
          <w:color w:val="000000" w:themeColor="text1"/>
          <w:sz w:val="20"/>
          <w:szCs w:val="20"/>
          <w:shd w:val="clear" w:color="auto" w:fill="FFFFFF"/>
        </w:rPr>
      </w:pPr>
      <w:r w:rsidRPr="00A70C5D">
        <w:rPr>
          <w:rFonts w:ascii="Arial" w:hAnsi="Arial" w:cs="Arial"/>
          <w:color w:val="000000" w:themeColor="text1"/>
          <w:sz w:val="20"/>
          <w:szCs w:val="20"/>
          <w:shd w:val="clear" w:color="auto" w:fill="FFFFFF"/>
        </w:rPr>
        <w:t>O'Neill, T. A. (2009) Predicting workplace deviance using broad versus narrow personality variables. </w:t>
      </w:r>
      <w:r w:rsidRPr="00A70C5D">
        <w:rPr>
          <w:rStyle w:val="Emphasis"/>
          <w:rFonts w:ascii="Arial" w:eastAsiaTheme="majorEastAsia" w:hAnsi="Arial" w:cs="Arial"/>
          <w:color w:val="000000" w:themeColor="text1"/>
          <w:sz w:val="20"/>
          <w:szCs w:val="20"/>
          <w:shd w:val="clear" w:color="auto" w:fill="FFFFFF"/>
        </w:rPr>
        <w:t>Personality and Individual Differences</w:t>
      </w:r>
    </w:p>
    <w:p w14:paraId="66E49BC6" w14:textId="77777777" w:rsidR="00AB69E3" w:rsidRPr="00A70C5D" w:rsidRDefault="00AB69E3" w:rsidP="00AB69E3">
      <w:pPr>
        <w:rPr>
          <w:rStyle w:val="Emphasis"/>
          <w:rFonts w:ascii="Arial" w:eastAsiaTheme="majorEastAsia" w:hAnsi="Arial" w:cs="Arial"/>
          <w:color w:val="000000" w:themeColor="text1"/>
          <w:sz w:val="20"/>
          <w:szCs w:val="20"/>
          <w:shd w:val="clear" w:color="auto" w:fill="FFFFFF"/>
        </w:rPr>
      </w:pPr>
    </w:p>
    <w:p w14:paraId="6B38F7E8"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Osborne, S.P. and Brown, L., (2011) Innovation, public policy and public services delivery in the UK: The word that would be king? </w:t>
      </w:r>
      <w:r w:rsidRPr="00A70C5D">
        <w:rPr>
          <w:rStyle w:val="Emphasis"/>
          <w:rFonts w:ascii="Arial" w:eastAsiaTheme="majorEastAsia" w:hAnsi="Arial" w:cs="Arial"/>
          <w:color w:val="000000" w:themeColor="text1"/>
          <w:sz w:val="20"/>
          <w:szCs w:val="20"/>
        </w:rPr>
        <w:t>Public Administration</w:t>
      </w:r>
      <w:r w:rsidRPr="00A70C5D">
        <w:rPr>
          <w:rFonts w:ascii="Arial" w:hAnsi="Arial" w:cs="Arial"/>
          <w:color w:val="000000" w:themeColor="text1"/>
          <w:sz w:val="20"/>
          <w:szCs w:val="20"/>
        </w:rPr>
        <w:t>, 89(4), pp.1335–1350.</w:t>
      </w:r>
    </w:p>
    <w:p w14:paraId="038B7E97" w14:textId="77777777" w:rsidR="00AB69E3" w:rsidRPr="00A70C5D" w:rsidRDefault="00AB69E3" w:rsidP="00AB69E3">
      <w:pPr>
        <w:rPr>
          <w:rFonts w:ascii="Arial" w:hAnsi="Arial" w:cs="Arial"/>
          <w:color w:val="000000" w:themeColor="text1"/>
          <w:sz w:val="20"/>
          <w:szCs w:val="20"/>
        </w:rPr>
      </w:pPr>
    </w:p>
    <w:p w14:paraId="19840B59" w14:textId="77777777" w:rsidR="00AB69E3" w:rsidRPr="00A70C5D" w:rsidRDefault="00AB69E3" w:rsidP="00AB69E3">
      <w:pPr>
        <w:rPr>
          <w:rFonts w:ascii="Arial" w:hAnsi="Arial" w:cs="Arial"/>
          <w:color w:val="000000" w:themeColor="text1"/>
          <w:sz w:val="20"/>
          <w:szCs w:val="20"/>
          <w:shd w:val="clear" w:color="auto" w:fill="FFFFFF"/>
        </w:rPr>
      </w:pPr>
      <w:r w:rsidRPr="00A70C5D">
        <w:rPr>
          <w:rFonts w:ascii="Arial" w:hAnsi="Arial" w:cs="Arial"/>
          <w:color w:val="000000" w:themeColor="text1"/>
          <w:sz w:val="20"/>
          <w:szCs w:val="20"/>
          <w:shd w:val="clear" w:color="auto" w:fill="FFFFFF"/>
        </w:rPr>
        <w:t>Patton, M.Q., (2002) </w:t>
      </w:r>
      <w:r w:rsidRPr="00A70C5D">
        <w:rPr>
          <w:rFonts w:ascii="Arial" w:hAnsi="Arial" w:cs="Arial"/>
          <w:i/>
          <w:iCs/>
          <w:color w:val="000000" w:themeColor="text1"/>
          <w:sz w:val="20"/>
          <w:szCs w:val="20"/>
          <w:shd w:val="clear" w:color="auto" w:fill="FFFFFF"/>
        </w:rPr>
        <w:t>Qualitative research and evaluation methods</w:t>
      </w:r>
      <w:r w:rsidRPr="00A70C5D">
        <w:rPr>
          <w:rFonts w:ascii="Arial" w:hAnsi="Arial" w:cs="Arial"/>
          <w:color w:val="000000" w:themeColor="text1"/>
          <w:sz w:val="20"/>
          <w:szCs w:val="20"/>
          <w:shd w:val="clear" w:color="auto" w:fill="FFFFFF"/>
        </w:rPr>
        <w:t> (Vol. 3). Sage.</w:t>
      </w:r>
    </w:p>
    <w:p w14:paraId="79B41A6A" w14:textId="77777777" w:rsidR="00AB69E3" w:rsidRPr="00A70C5D" w:rsidRDefault="00AB69E3" w:rsidP="00AB69E3">
      <w:pPr>
        <w:rPr>
          <w:rFonts w:ascii="Arial" w:hAnsi="Arial" w:cs="Arial"/>
          <w:color w:val="000000" w:themeColor="text1"/>
          <w:sz w:val="20"/>
          <w:szCs w:val="20"/>
          <w:shd w:val="clear" w:color="auto" w:fill="FFFFFF"/>
        </w:rPr>
      </w:pPr>
    </w:p>
    <w:p w14:paraId="0D66407C"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Reason, P. and Bradbury, H. (2001) </w:t>
      </w:r>
      <w:r w:rsidRPr="00A70C5D">
        <w:rPr>
          <w:rFonts w:ascii="Arial" w:hAnsi="Arial" w:cs="Arial"/>
          <w:i/>
          <w:iCs/>
          <w:color w:val="000000" w:themeColor="text1"/>
          <w:sz w:val="20"/>
          <w:szCs w:val="20"/>
        </w:rPr>
        <w:t>Handbook of Action Research: Participative Inquiry and Practice</w:t>
      </w:r>
      <w:r w:rsidRPr="00A70C5D">
        <w:rPr>
          <w:rFonts w:ascii="Arial" w:hAnsi="Arial" w:cs="Arial"/>
          <w:color w:val="000000" w:themeColor="text1"/>
          <w:sz w:val="20"/>
          <w:szCs w:val="20"/>
        </w:rPr>
        <w:t>. London: SAGE Publications Ltd.</w:t>
      </w:r>
    </w:p>
    <w:p w14:paraId="26C47EC9" w14:textId="77777777" w:rsidR="00AB69E3" w:rsidRPr="00A70C5D" w:rsidRDefault="00AB69E3" w:rsidP="00AB69E3">
      <w:pPr>
        <w:rPr>
          <w:rFonts w:ascii="Arial" w:hAnsi="Arial" w:cs="Arial"/>
          <w:color w:val="000000" w:themeColor="text1"/>
          <w:sz w:val="20"/>
          <w:szCs w:val="20"/>
          <w:shd w:val="clear" w:color="auto" w:fill="FFFFFF"/>
        </w:rPr>
      </w:pPr>
    </w:p>
    <w:p w14:paraId="5B409F2A"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Reiner, R (2010) THE POLITICS OF THE POLICE. </w:t>
      </w:r>
      <w:r w:rsidRPr="00A70C5D">
        <w:rPr>
          <w:rFonts w:ascii="Arial" w:hAnsi="Arial" w:cs="Arial"/>
          <w:i/>
          <w:iCs/>
          <w:color w:val="000000" w:themeColor="text1"/>
          <w:sz w:val="20"/>
          <w:szCs w:val="20"/>
        </w:rPr>
        <w:t>Policing : A Journal of Policy and Practice</w:t>
      </w:r>
      <w:r w:rsidRPr="00A70C5D">
        <w:rPr>
          <w:rFonts w:ascii="Arial" w:hAnsi="Arial" w:cs="Arial"/>
          <w:color w:val="000000" w:themeColor="text1"/>
          <w:sz w:val="20"/>
          <w:szCs w:val="20"/>
        </w:rPr>
        <w:t xml:space="preserve">, </w:t>
      </w:r>
      <w:r w:rsidRPr="00A70C5D">
        <w:rPr>
          <w:rFonts w:ascii="Arial" w:hAnsi="Arial" w:cs="Arial"/>
          <w:i/>
          <w:iCs/>
          <w:color w:val="000000" w:themeColor="text1"/>
          <w:sz w:val="20"/>
          <w:szCs w:val="20"/>
        </w:rPr>
        <w:t>5</w:t>
      </w:r>
      <w:r w:rsidRPr="00A70C5D">
        <w:rPr>
          <w:rFonts w:ascii="Arial" w:hAnsi="Arial" w:cs="Arial"/>
          <w:color w:val="000000" w:themeColor="text1"/>
          <w:sz w:val="20"/>
          <w:szCs w:val="20"/>
        </w:rPr>
        <w:t xml:space="preserve">(2), 108–113. </w:t>
      </w:r>
      <w:hyperlink r:id="rId24" w:history="1">
        <w:r w:rsidRPr="00A70C5D">
          <w:rPr>
            <w:rStyle w:val="Hyperlink"/>
            <w:rFonts w:eastAsiaTheme="majorEastAsia" w:cs="Arial"/>
            <w:color w:val="000000" w:themeColor="text1"/>
            <w:sz w:val="20"/>
            <w:szCs w:val="20"/>
          </w:rPr>
          <w:t>https://doi.org/10.1093/police/par006</w:t>
        </w:r>
      </w:hyperlink>
    </w:p>
    <w:p w14:paraId="5926E64C" w14:textId="77777777" w:rsidR="00AB69E3" w:rsidRPr="00A70C5D" w:rsidRDefault="00AB69E3" w:rsidP="00AB69E3">
      <w:pPr>
        <w:rPr>
          <w:rFonts w:ascii="Arial" w:hAnsi="Arial" w:cs="Arial"/>
          <w:color w:val="000000" w:themeColor="text1"/>
          <w:sz w:val="20"/>
          <w:szCs w:val="20"/>
        </w:rPr>
      </w:pPr>
    </w:p>
    <w:p w14:paraId="445DDBDC"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Schein, E.H., (2010) </w:t>
      </w:r>
      <w:r w:rsidRPr="00A70C5D">
        <w:rPr>
          <w:rStyle w:val="Emphasis"/>
          <w:rFonts w:ascii="Arial" w:eastAsiaTheme="majorEastAsia" w:hAnsi="Arial" w:cs="Arial"/>
          <w:color w:val="000000" w:themeColor="text1"/>
          <w:sz w:val="20"/>
          <w:szCs w:val="20"/>
        </w:rPr>
        <w:t>Organizational culture and leadership</w:t>
      </w:r>
      <w:r w:rsidRPr="00A70C5D">
        <w:rPr>
          <w:rFonts w:ascii="Arial" w:hAnsi="Arial" w:cs="Arial"/>
          <w:color w:val="000000" w:themeColor="text1"/>
          <w:sz w:val="20"/>
          <w:szCs w:val="20"/>
        </w:rPr>
        <w:t>. 4th ed. San Francisco: Jossey-Bass.</w:t>
      </w:r>
    </w:p>
    <w:p w14:paraId="5FC85020" w14:textId="77777777" w:rsidR="00AB69E3" w:rsidRPr="00A70C5D" w:rsidRDefault="00AB69E3" w:rsidP="00AB69E3">
      <w:pPr>
        <w:rPr>
          <w:rFonts w:ascii="Arial" w:hAnsi="Arial" w:cs="Arial"/>
          <w:color w:val="000000" w:themeColor="text1"/>
          <w:sz w:val="20"/>
          <w:szCs w:val="20"/>
        </w:rPr>
      </w:pPr>
    </w:p>
    <w:p w14:paraId="22B6C739"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Silvestri, M., (2003) </w:t>
      </w:r>
      <w:r w:rsidRPr="00A70C5D">
        <w:rPr>
          <w:rStyle w:val="Emphasis"/>
          <w:rFonts w:ascii="Arial" w:eastAsiaTheme="majorEastAsia" w:hAnsi="Arial" w:cs="Arial"/>
          <w:color w:val="000000" w:themeColor="text1"/>
          <w:sz w:val="20"/>
          <w:szCs w:val="20"/>
        </w:rPr>
        <w:t>Women in charge: Policing, gender and leadership</w:t>
      </w:r>
      <w:r w:rsidRPr="00A70C5D">
        <w:rPr>
          <w:rFonts w:ascii="Arial" w:hAnsi="Arial" w:cs="Arial"/>
          <w:color w:val="000000" w:themeColor="text1"/>
          <w:sz w:val="20"/>
          <w:szCs w:val="20"/>
        </w:rPr>
        <w:t>. Cullompton: Willan Publishing.</w:t>
      </w:r>
    </w:p>
    <w:p w14:paraId="5905A940" w14:textId="77777777" w:rsidR="00AB69E3" w:rsidRPr="00A70C5D" w:rsidRDefault="00AB69E3" w:rsidP="00AB69E3">
      <w:pPr>
        <w:rPr>
          <w:rFonts w:ascii="Arial" w:hAnsi="Arial" w:cs="Arial"/>
          <w:color w:val="000000" w:themeColor="text1"/>
          <w:sz w:val="20"/>
          <w:szCs w:val="20"/>
        </w:rPr>
      </w:pPr>
    </w:p>
    <w:p w14:paraId="493AEA65"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Silvestri, M., (2007) Doing police leadership differently. </w:t>
      </w:r>
      <w:r w:rsidRPr="00A70C5D">
        <w:rPr>
          <w:rStyle w:val="Emphasis"/>
          <w:rFonts w:ascii="Arial" w:eastAsiaTheme="majorEastAsia" w:hAnsi="Arial" w:cs="Arial"/>
          <w:color w:val="000000" w:themeColor="text1"/>
          <w:sz w:val="20"/>
          <w:szCs w:val="20"/>
        </w:rPr>
        <w:t>Policing: A Journal of Policy and Practice</w:t>
      </w:r>
      <w:r w:rsidRPr="00A70C5D">
        <w:rPr>
          <w:rFonts w:ascii="Arial" w:hAnsi="Arial" w:cs="Arial"/>
          <w:color w:val="000000" w:themeColor="text1"/>
          <w:sz w:val="20"/>
          <w:szCs w:val="20"/>
        </w:rPr>
        <w:t>, 1(1), pp.54–63.</w:t>
      </w:r>
    </w:p>
    <w:p w14:paraId="743EFEFA" w14:textId="77777777" w:rsidR="00AB69E3" w:rsidRPr="00A70C5D" w:rsidRDefault="00AB69E3" w:rsidP="00AB69E3">
      <w:pPr>
        <w:rPr>
          <w:rFonts w:ascii="Arial" w:hAnsi="Arial" w:cs="Arial"/>
          <w:color w:val="000000" w:themeColor="text1"/>
          <w:sz w:val="20"/>
          <w:szCs w:val="20"/>
        </w:rPr>
      </w:pPr>
    </w:p>
    <w:p w14:paraId="2FC8B84E"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Tashakkori, A. and Teddlie, C. (2010) </w:t>
      </w:r>
      <w:r w:rsidRPr="00A70C5D">
        <w:rPr>
          <w:rFonts w:ascii="Arial" w:hAnsi="Arial" w:cs="Arial"/>
          <w:i/>
          <w:iCs/>
          <w:color w:val="000000" w:themeColor="text1"/>
          <w:sz w:val="20"/>
          <w:szCs w:val="20"/>
        </w:rPr>
        <w:t>Sage Handbook of Mixed Methods in Social &amp; Behavioral Research</w:t>
      </w:r>
      <w:r w:rsidRPr="00A70C5D">
        <w:rPr>
          <w:rFonts w:ascii="Arial" w:hAnsi="Arial" w:cs="Arial"/>
          <w:color w:val="000000" w:themeColor="text1"/>
          <w:sz w:val="20"/>
          <w:szCs w:val="20"/>
        </w:rPr>
        <w:t xml:space="preserve">. Los Angeles, Calif: SAGE Publications. </w:t>
      </w:r>
    </w:p>
    <w:p w14:paraId="42534900" w14:textId="77777777" w:rsidR="00AB69E3" w:rsidRPr="00A70C5D" w:rsidRDefault="00AB69E3" w:rsidP="00AB69E3">
      <w:pPr>
        <w:rPr>
          <w:rFonts w:ascii="Arial" w:hAnsi="Arial" w:cs="Arial"/>
          <w:color w:val="000000" w:themeColor="text1"/>
          <w:sz w:val="20"/>
          <w:szCs w:val="20"/>
        </w:rPr>
      </w:pPr>
    </w:p>
    <w:p w14:paraId="1024557A"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Tourish, D. (2013) </w:t>
      </w:r>
      <w:r w:rsidRPr="00A70C5D">
        <w:rPr>
          <w:rFonts w:ascii="Arial" w:hAnsi="Arial" w:cs="Arial"/>
          <w:i/>
          <w:iCs/>
          <w:color w:val="000000" w:themeColor="text1"/>
          <w:sz w:val="20"/>
          <w:szCs w:val="20"/>
        </w:rPr>
        <w:t>The Dark Side of Transformational Leadership</w:t>
      </w:r>
      <w:r w:rsidRPr="00A70C5D">
        <w:rPr>
          <w:rFonts w:ascii="Arial" w:hAnsi="Arial" w:cs="Arial"/>
          <w:color w:val="000000" w:themeColor="text1"/>
          <w:sz w:val="20"/>
          <w:szCs w:val="20"/>
        </w:rPr>
        <w:t xml:space="preserve"> [Preprint]. doi:10.4324/9780203558119. </w:t>
      </w:r>
    </w:p>
    <w:p w14:paraId="5CEFDFF1" w14:textId="77777777" w:rsidR="00AB69E3" w:rsidRPr="00A70C5D" w:rsidRDefault="00AB69E3" w:rsidP="00AB69E3">
      <w:pPr>
        <w:rPr>
          <w:rFonts w:ascii="Arial" w:hAnsi="Arial" w:cs="Arial"/>
          <w:color w:val="000000" w:themeColor="text1"/>
          <w:sz w:val="20"/>
          <w:szCs w:val="20"/>
        </w:rPr>
      </w:pPr>
    </w:p>
    <w:p w14:paraId="796F0A59"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TVP (2025) </w:t>
      </w:r>
      <w:r w:rsidRPr="00A70C5D">
        <w:rPr>
          <w:rFonts w:ascii="Arial" w:hAnsi="Arial" w:cs="Arial"/>
          <w:i/>
          <w:iCs/>
          <w:color w:val="000000" w:themeColor="text1"/>
          <w:sz w:val="20"/>
          <w:szCs w:val="20"/>
        </w:rPr>
        <w:t>Thames Valley Police</w:t>
      </w:r>
      <w:r w:rsidRPr="00A70C5D">
        <w:rPr>
          <w:rFonts w:ascii="Arial" w:hAnsi="Arial" w:cs="Arial"/>
          <w:color w:val="000000" w:themeColor="text1"/>
          <w:sz w:val="20"/>
          <w:szCs w:val="20"/>
        </w:rPr>
        <w:t xml:space="preserve">, </w:t>
      </w:r>
      <w:r w:rsidRPr="00A70C5D">
        <w:rPr>
          <w:rFonts w:ascii="Arial" w:hAnsi="Arial" w:cs="Arial"/>
          <w:i/>
          <w:iCs/>
          <w:color w:val="000000" w:themeColor="text1"/>
          <w:sz w:val="20"/>
          <w:szCs w:val="20"/>
        </w:rPr>
        <w:t>Thames Valley PCC</w:t>
      </w:r>
      <w:r w:rsidRPr="00A70C5D">
        <w:rPr>
          <w:rFonts w:ascii="Arial" w:hAnsi="Arial" w:cs="Arial"/>
          <w:color w:val="000000" w:themeColor="text1"/>
          <w:sz w:val="20"/>
          <w:szCs w:val="20"/>
        </w:rPr>
        <w:t xml:space="preserve">. Available at: https://www.thamesvalley-pcc.gov.uk/contact-us/ (Accessed: 04 July 2025). </w:t>
      </w:r>
    </w:p>
    <w:p w14:paraId="33ECE474" w14:textId="77777777" w:rsidR="00AB69E3" w:rsidRPr="00A70C5D" w:rsidRDefault="00AB69E3" w:rsidP="00AB69E3">
      <w:pPr>
        <w:rPr>
          <w:rFonts w:ascii="Arial" w:hAnsi="Arial" w:cs="Arial"/>
          <w:color w:val="000000" w:themeColor="text1"/>
          <w:sz w:val="20"/>
          <w:szCs w:val="20"/>
        </w:rPr>
      </w:pPr>
    </w:p>
    <w:p w14:paraId="2205142E"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Van Maanen, J. (1983) </w:t>
      </w:r>
      <w:r w:rsidRPr="00A70C5D">
        <w:rPr>
          <w:rFonts w:ascii="Arial" w:hAnsi="Arial" w:cs="Arial"/>
          <w:i/>
          <w:iCs/>
          <w:color w:val="000000" w:themeColor="text1"/>
          <w:sz w:val="20"/>
          <w:szCs w:val="20"/>
        </w:rPr>
        <w:t>Qualitative methodology</w:t>
      </w:r>
      <w:r w:rsidRPr="00A70C5D">
        <w:rPr>
          <w:rFonts w:ascii="Arial" w:hAnsi="Arial" w:cs="Arial"/>
          <w:color w:val="000000" w:themeColor="text1"/>
          <w:sz w:val="20"/>
          <w:szCs w:val="20"/>
        </w:rPr>
        <w:t xml:space="preserve">. Beverly Hills: Sage. </w:t>
      </w:r>
    </w:p>
    <w:p w14:paraId="37E3DA9D" w14:textId="77777777" w:rsidR="00AB69E3" w:rsidRPr="00A70C5D" w:rsidRDefault="00AB69E3" w:rsidP="00AB69E3">
      <w:pPr>
        <w:rPr>
          <w:rFonts w:ascii="Arial" w:hAnsi="Arial" w:cs="Arial"/>
          <w:color w:val="000000" w:themeColor="text1"/>
          <w:sz w:val="20"/>
          <w:szCs w:val="20"/>
        </w:rPr>
      </w:pPr>
    </w:p>
    <w:p w14:paraId="3B4691D3" w14:textId="77777777" w:rsidR="00AB69E3" w:rsidRPr="00A70C5D"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Van Wart, M., (2013) Lessons from leadership theory and the contemporary challenges of leaders. </w:t>
      </w:r>
      <w:r w:rsidRPr="00A70C5D">
        <w:rPr>
          <w:rStyle w:val="Emphasis"/>
          <w:rFonts w:ascii="Arial" w:eastAsiaTheme="majorEastAsia" w:hAnsi="Arial" w:cs="Arial"/>
          <w:color w:val="000000" w:themeColor="text1"/>
          <w:sz w:val="20"/>
          <w:szCs w:val="20"/>
        </w:rPr>
        <w:t>Public Administration Review</w:t>
      </w:r>
      <w:r w:rsidRPr="00A70C5D">
        <w:rPr>
          <w:rFonts w:ascii="Arial" w:hAnsi="Arial" w:cs="Arial"/>
          <w:color w:val="000000" w:themeColor="text1"/>
          <w:sz w:val="20"/>
          <w:szCs w:val="20"/>
        </w:rPr>
        <w:t>, 73(4), pp.553–565.</w:t>
      </w:r>
    </w:p>
    <w:p w14:paraId="1D552EDC" w14:textId="77777777" w:rsidR="00AB69E3" w:rsidRPr="00A70C5D" w:rsidRDefault="00AB69E3" w:rsidP="00AB69E3">
      <w:pPr>
        <w:rPr>
          <w:rFonts w:ascii="Arial" w:hAnsi="Arial" w:cs="Arial"/>
          <w:color w:val="000000" w:themeColor="text1"/>
          <w:sz w:val="20"/>
          <w:szCs w:val="20"/>
        </w:rPr>
      </w:pPr>
    </w:p>
    <w:p w14:paraId="60ACE428" w14:textId="635673F1" w:rsidR="00F65914" w:rsidRPr="00AB69E3" w:rsidRDefault="00AB69E3" w:rsidP="00AB69E3">
      <w:pPr>
        <w:rPr>
          <w:rFonts w:ascii="Arial" w:hAnsi="Arial" w:cs="Arial"/>
          <w:color w:val="000000" w:themeColor="text1"/>
          <w:sz w:val="20"/>
          <w:szCs w:val="20"/>
        </w:rPr>
      </w:pPr>
      <w:r w:rsidRPr="00A70C5D">
        <w:rPr>
          <w:rFonts w:ascii="Arial" w:hAnsi="Arial" w:cs="Arial"/>
          <w:color w:val="000000" w:themeColor="text1"/>
          <w:sz w:val="20"/>
          <w:szCs w:val="20"/>
        </w:rPr>
        <w:t xml:space="preserve">Yin, R.K., (2018) </w:t>
      </w:r>
      <w:r w:rsidRPr="00A70C5D">
        <w:rPr>
          <w:rStyle w:val="Emphasis"/>
          <w:rFonts w:ascii="Arial" w:eastAsiaTheme="majorEastAsia" w:hAnsi="Arial" w:cs="Arial"/>
          <w:color w:val="000000" w:themeColor="text1"/>
          <w:sz w:val="20"/>
          <w:szCs w:val="20"/>
        </w:rPr>
        <w:t>Case study research and applications: Design and methods</w:t>
      </w:r>
      <w:r w:rsidRPr="00A70C5D">
        <w:rPr>
          <w:rFonts w:ascii="Arial" w:hAnsi="Arial" w:cs="Arial"/>
          <w:color w:val="000000" w:themeColor="text1"/>
          <w:sz w:val="20"/>
          <w:szCs w:val="20"/>
        </w:rPr>
        <w:t>. 6th ed. T</w:t>
      </w:r>
      <w:r>
        <w:rPr>
          <w:rFonts w:ascii="Arial" w:hAnsi="Arial" w:cs="Arial"/>
          <w:color w:val="000000" w:themeColor="text1"/>
          <w:sz w:val="20"/>
          <w:szCs w:val="20"/>
        </w:rPr>
        <w:t>housand Oaks: Sage Publications.</w:t>
      </w:r>
    </w:p>
    <w:sectPr w:rsidR="00F65914" w:rsidRPr="00AB69E3" w:rsidSect="000637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9FC23" w14:textId="77777777" w:rsidR="00012B3C" w:rsidRDefault="00012B3C" w:rsidP="00BF090B">
      <w:r>
        <w:separator/>
      </w:r>
    </w:p>
  </w:endnote>
  <w:endnote w:type="continuationSeparator" w:id="0">
    <w:p w14:paraId="4B29D4AF" w14:textId="77777777" w:rsidR="00012B3C" w:rsidRDefault="00012B3C" w:rsidP="00BF0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96110749"/>
      <w:docPartObj>
        <w:docPartGallery w:val="Page Numbers (Bottom of Page)"/>
        <w:docPartUnique/>
      </w:docPartObj>
    </w:sdtPr>
    <w:sdtContent>
      <w:p w14:paraId="2B3FD2E3" w14:textId="2EFFE39E" w:rsidR="00012B3C" w:rsidRDefault="00012B3C"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BEF168" w14:textId="77777777" w:rsidR="00012B3C" w:rsidRDefault="00012B3C" w:rsidP="00BF09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40175504"/>
      <w:docPartObj>
        <w:docPartGallery w:val="Page Numbers (Bottom of Page)"/>
        <w:docPartUnique/>
      </w:docPartObj>
    </w:sdtPr>
    <w:sdtContent>
      <w:p w14:paraId="78E6590C" w14:textId="217780F2" w:rsidR="00012B3C" w:rsidRDefault="00012B3C"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7792E">
          <w:rPr>
            <w:rStyle w:val="PageNumber"/>
            <w:noProof/>
          </w:rPr>
          <w:t>2</w:t>
        </w:r>
        <w:r>
          <w:rPr>
            <w:rStyle w:val="PageNumber"/>
          </w:rPr>
          <w:fldChar w:fldCharType="end"/>
        </w:r>
      </w:p>
    </w:sdtContent>
  </w:sdt>
  <w:p w14:paraId="566B9956" w14:textId="77777777" w:rsidR="00012B3C" w:rsidRDefault="00012B3C" w:rsidP="00BF09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A5EDDC" w14:textId="77777777" w:rsidR="00012B3C" w:rsidRDefault="00012B3C" w:rsidP="00BF090B">
      <w:r>
        <w:separator/>
      </w:r>
    </w:p>
  </w:footnote>
  <w:footnote w:type="continuationSeparator" w:id="0">
    <w:p w14:paraId="721D809C" w14:textId="77777777" w:rsidR="00012B3C" w:rsidRDefault="00012B3C" w:rsidP="00BF09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23689"/>
    <w:multiLevelType w:val="multilevel"/>
    <w:tmpl w:val="AD4C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F1691"/>
    <w:multiLevelType w:val="multilevel"/>
    <w:tmpl w:val="F684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7264C"/>
    <w:multiLevelType w:val="multilevel"/>
    <w:tmpl w:val="D7AA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41FDE"/>
    <w:multiLevelType w:val="multilevel"/>
    <w:tmpl w:val="5C1AD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5B67A4"/>
    <w:multiLevelType w:val="multilevel"/>
    <w:tmpl w:val="A0AEC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AC0915"/>
    <w:multiLevelType w:val="multilevel"/>
    <w:tmpl w:val="1F84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8572E"/>
    <w:multiLevelType w:val="multilevel"/>
    <w:tmpl w:val="93CE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D6F74"/>
    <w:multiLevelType w:val="hybridMultilevel"/>
    <w:tmpl w:val="E910B066"/>
    <w:lvl w:ilvl="0" w:tplc="AC3A9F7A">
      <w:start w:val="1"/>
      <w:numFmt w:val="decimal"/>
      <w:lvlText w:val="%1."/>
      <w:lvlJc w:val="left"/>
      <w:pPr>
        <w:tabs>
          <w:tab w:val="num" w:pos="720"/>
        </w:tabs>
        <w:ind w:left="720" w:hanging="360"/>
      </w:pPr>
    </w:lvl>
    <w:lvl w:ilvl="1" w:tplc="99B427C4" w:tentative="1">
      <w:start w:val="1"/>
      <w:numFmt w:val="decimal"/>
      <w:lvlText w:val="%2."/>
      <w:lvlJc w:val="left"/>
      <w:pPr>
        <w:tabs>
          <w:tab w:val="num" w:pos="1440"/>
        </w:tabs>
        <w:ind w:left="1440" w:hanging="360"/>
      </w:pPr>
    </w:lvl>
    <w:lvl w:ilvl="2" w:tplc="DDA6B430" w:tentative="1">
      <w:start w:val="1"/>
      <w:numFmt w:val="decimal"/>
      <w:lvlText w:val="%3."/>
      <w:lvlJc w:val="left"/>
      <w:pPr>
        <w:tabs>
          <w:tab w:val="num" w:pos="2160"/>
        </w:tabs>
        <w:ind w:left="2160" w:hanging="360"/>
      </w:pPr>
    </w:lvl>
    <w:lvl w:ilvl="3" w:tplc="346C8CAE" w:tentative="1">
      <w:start w:val="1"/>
      <w:numFmt w:val="decimal"/>
      <w:lvlText w:val="%4."/>
      <w:lvlJc w:val="left"/>
      <w:pPr>
        <w:tabs>
          <w:tab w:val="num" w:pos="2880"/>
        </w:tabs>
        <w:ind w:left="2880" w:hanging="360"/>
      </w:pPr>
    </w:lvl>
    <w:lvl w:ilvl="4" w:tplc="542A5A12" w:tentative="1">
      <w:start w:val="1"/>
      <w:numFmt w:val="decimal"/>
      <w:lvlText w:val="%5."/>
      <w:lvlJc w:val="left"/>
      <w:pPr>
        <w:tabs>
          <w:tab w:val="num" w:pos="3600"/>
        </w:tabs>
        <w:ind w:left="3600" w:hanging="360"/>
      </w:pPr>
    </w:lvl>
    <w:lvl w:ilvl="5" w:tplc="CD8606FC" w:tentative="1">
      <w:start w:val="1"/>
      <w:numFmt w:val="decimal"/>
      <w:lvlText w:val="%6."/>
      <w:lvlJc w:val="left"/>
      <w:pPr>
        <w:tabs>
          <w:tab w:val="num" w:pos="4320"/>
        </w:tabs>
        <w:ind w:left="4320" w:hanging="360"/>
      </w:pPr>
    </w:lvl>
    <w:lvl w:ilvl="6" w:tplc="368020AC" w:tentative="1">
      <w:start w:val="1"/>
      <w:numFmt w:val="decimal"/>
      <w:lvlText w:val="%7."/>
      <w:lvlJc w:val="left"/>
      <w:pPr>
        <w:tabs>
          <w:tab w:val="num" w:pos="5040"/>
        </w:tabs>
        <w:ind w:left="5040" w:hanging="360"/>
      </w:pPr>
    </w:lvl>
    <w:lvl w:ilvl="7" w:tplc="EE9C6F7A" w:tentative="1">
      <w:start w:val="1"/>
      <w:numFmt w:val="decimal"/>
      <w:lvlText w:val="%8."/>
      <w:lvlJc w:val="left"/>
      <w:pPr>
        <w:tabs>
          <w:tab w:val="num" w:pos="5760"/>
        </w:tabs>
        <w:ind w:left="5760" w:hanging="360"/>
      </w:pPr>
    </w:lvl>
    <w:lvl w:ilvl="8" w:tplc="2AFED4FC" w:tentative="1">
      <w:start w:val="1"/>
      <w:numFmt w:val="decimal"/>
      <w:lvlText w:val="%9."/>
      <w:lvlJc w:val="left"/>
      <w:pPr>
        <w:tabs>
          <w:tab w:val="num" w:pos="6480"/>
        </w:tabs>
        <w:ind w:left="6480" w:hanging="360"/>
      </w:pPr>
    </w:lvl>
  </w:abstractNum>
  <w:abstractNum w:abstractNumId="8" w15:restartNumberingAfterBreak="0">
    <w:nsid w:val="12591408"/>
    <w:multiLevelType w:val="hybridMultilevel"/>
    <w:tmpl w:val="49FCA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A17EF"/>
    <w:multiLevelType w:val="multilevel"/>
    <w:tmpl w:val="A9E43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5BF7A7B"/>
    <w:multiLevelType w:val="multilevel"/>
    <w:tmpl w:val="42F05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D415E0"/>
    <w:multiLevelType w:val="hybridMultilevel"/>
    <w:tmpl w:val="C978A9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C10066"/>
    <w:multiLevelType w:val="hybridMultilevel"/>
    <w:tmpl w:val="DE68C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F62ED"/>
    <w:multiLevelType w:val="multilevel"/>
    <w:tmpl w:val="E7FC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F6820F3"/>
    <w:multiLevelType w:val="multilevel"/>
    <w:tmpl w:val="8952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0A04FE1"/>
    <w:multiLevelType w:val="hybridMultilevel"/>
    <w:tmpl w:val="15C20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A8477D"/>
    <w:multiLevelType w:val="hybridMultilevel"/>
    <w:tmpl w:val="44B8C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C3286A"/>
    <w:multiLevelType w:val="multilevel"/>
    <w:tmpl w:val="4826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B0C137F"/>
    <w:multiLevelType w:val="multilevel"/>
    <w:tmpl w:val="64DEF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CE87128"/>
    <w:multiLevelType w:val="multilevel"/>
    <w:tmpl w:val="D82CC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827CA2"/>
    <w:multiLevelType w:val="hybridMultilevel"/>
    <w:tmpl w:val="4190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687694"/>
    <w:multiLevelType w:val="multilevel"/>
    <w:tmpl w:val="CE984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777118D"/>
    <w:multiLevelType w:val="multilevel"/>
    <w:tmpl w:val="FE548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2C677B"/>
    <w:multiLevelType w:val="multilevel"/>
    <w:tmpl w:val="4FB4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C4018"/>
    <w:multiLevelType w:val="multilevel"/>
    <w:tmpl w:val="497ED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97E751C"/>
    <w:multiLevelType w:val="multilevel"/>
    <w:tmpl w:val="13F4C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A06AFA"/>
    <w:multiLevelType w:val="multilevel"/>
    <w:tmpl w:val="7FC6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4E42B1"/>
    <w:multiLevelType w:val="multilevel"/>
    <w:tmpl w:val="A4365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F11E4B"/>
    <w:multiLevelType w:val="multilevel"/>
    <w:tmpl w:val="962E09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CF95BFD"/>
    <w:multiLevelType w:val="multilevel"/>
    <w:tmpl w:val="931A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436124"/>
    <w:multiLevelType w:val="multilevel"/>
    <w:tmpl w:val="E70C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CF33AC"/>
    <w:multiLevelType w:val="multilevel"/>
    <w:tmpl w:val="F92E0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5035652"/>
    <w:multiLevelType w:val="hybridMultilevel"/>
    <w:tmpl w:val="A192D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CE06CE"/>
    <w:multiLevelType w:val="multilevel"/>
    <w:tmpl w:val="6D840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40583C"/>
    <w:multiLevelType w:val="hybridMultilevel"/>
    <w:tmpl w:val="4F9EE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9E4A91"/>
    <w:multiLevelType w:val="multilevel"/>
    <w:tmpl w:val="CEF06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3"/>
  </w:num>
  <w:num w:numId="2">
    <w:abstractNumId w:val="35"/>
  </w:num>
  <w:num w:numId="3">
    <w:abstractNumId w:val="11"/>
  </w:num>
  <w:num w:numId="4">
    <w:abstractNumId w:val="16"/>
  </w:num>
  <w:num w:numId="5">
    <w:abstractNumId w:val="9"/>
  </w:num>
  <w:num w:numId="6">
    <w:abstractNumId w:val="17"/>
  </w:num>
  <w:num w:numId="7">
    <w:abstractNumId w:val="36"/>
  </w:num>
  <w:num w:numId="8">
    <w:abstractNumId w:val="18"/>
  </w:num>
  <w:num w:numId="9">
    <w:abstractNumId w:val="1"/>
  </w:num>
  <w:num w:numId="10">
    <w:abstractNumId w:val="29"/>
  </w:num>
  <w:num w:numId="11">
    <w:abstractNumId w:val="15"/>
  </w:num>
  <w:num w:numId="12">
    <w:abstractNumId w:val="25"/>
  </w:num>
  <w:num w:numId="13">
    <w:abstractNumId w:val="13"/>
  </w:num>
  <w:num w:numId="14">
    <w:abstractNumId w:val="24"/>
  </w:num>
  <w:num w:numId="15">
    <w:abstractNumId w:val="14"/>
  </w:num>
  <w:num w:numId="16">
    <w:abstractNumId w:val="31"/>
  </w:num>
  <w:num w:numId="17">
    <w:abstractNumId w:val="26"/>
  </w:num>
  <w:num w:numId="18">
    <w:abstractNumId w:val="3"/>
  </w:num>
  <w:num w:numId="19">
    <w:abstractNumId w:val="0"/>
  </w:num>
  <w:num w:numId="20">
    <w:abstractNumId w:val="4"/>
  </w:num>
  <w:num w:numId="21">
    <w:abstractNumId w:val="30"/>
  </w:num>
  <w:num w:numId="22">
    <w:abstractNumId w:val="34"/>
  </w:num>
  <w:num w:numId="23">
    <w:abstractNumId w:val="7"/>
  </w:num>
  <w:num w:numId="24">
    <w:abstractNumId w:val="21"/>
  </w:num>
  <w:num w:numId="25">
    <w:abstractNumId w:val="19"/>
  </w:num>
  <w:num w:numId="26">
    <w:abstractNumId w:val="8"/>
  </w:num>
  <w:num w:numId="27">
    <w:abstractNumId w:val="28"/>
  </w:num>
  <w:num w:numId="28">
    <w:abstractNumId w:val="10"/>
  </w:num>
  <w:num w:numId="29">
    <w:abstractNumId w:val="20"/>
  </w:num>
  <w:num w:numId="30">
    <w:abstractNumId w:val="6"/>
  </w:num>
  <w:num w:numId="31">
    <w:abstractNumId w:val="23"/>
  </w:num>
  <w:num w:numId="32">
    <w:abstractNumId w:val="5"/>
  </w:num>
  <w:num w:numId="33">
    <w:abstractNumId w:val="2"/>
  </w:num>
  <w:num w:numId="34">
    <w:abstractNumId w:val="22"/>
  </w:num>
  <w:num w:numId="35">
    <w:abstractNumId w:val="27"/>
  </w:num>
  <w:num w:numId="36">
    <w:abstractNumId w:val="32"/>
  </w:num>
  <w:num w:numId="37">
    <w:abstractNumId w:val="1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24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1F7"/>
    <w:rsid w:val="00012B3C"/>
    <w:rsid w:val="00026DA0"/>
    <w:rsid w:val="0003159B"/>
    <w:rsid w:val="00037CD9"/>
    <w:rsid w:val="00041876"/>
    <w:rsid w:val="0004433A"/>
    <w:rsid w:val="0004791A"/>
    <w:rsid w:val="00055F04"/>
    <w:rsid w:val="00061044"/>
    <w:rsid w:val="00063751"/>
    <w:rsid w:val="00064B2F"/>
    <w:rsid w:val="000706FE"/>
    <w:rsid w:val="0007171E"/>
    <w:rsid w:val="0007792E"/>
    <w:rsid w:val="00091417"/>
    <w:rsid w:val="00095133"/>
    <w:rsid w:val="000B5750"/>
    <w:rsid w:val="000B6634"/>
    <w:rsid w:val="000C17D0"/>
    <w:rsid w:val="000D434A"/>
    <w:rsid w:val="000F22ED"/>
    <w:rsid w:val="000F5205"/>
    <w:rsid w:val="00103375"/>
    <w:rsid w:val="001102DC"/>
    <w:rsid w:val="001120B2"/>
    <w:rsid w:val="00114DA5"/>
    <w:rsid w:val="001431D6"/>
    <w:rsid w:val="0015721D"/>
    <w:rsid w:val="001736E6"/>
    <w:rsid w:val="001804C0"/>
    <w:rsid w:val="001A0750"/>
    <w:rsid w:val="001D14B7"/>
    <w:rsid w:val="001D5762"/>
    <w:rsid w:val="001E1C1B"/>
    <w:rsid w:val="00202361"/>
    <w:rsid w:val="002114AF"/>
    <w:rsid w:val="00223C1D"/>
    <w:rsid w:val="00224780"/>
    <w:rsid w:val="00227453"/>
    <w:rsid w:val="002451CF"/>
    <w:rsid w:val="00250467"/>
    <w:rsid w:val="002553FE"/>
    <w:rsid w:val="002A01A0"/>
    <w:rsid w:val="002A6E38"/>
    <w:rsid w:val="002B3A32"/>
    <w:rsid w:val="002B62D8"/>
    <w:rsid w:val="002F3075"/>
    <w:rsid w:val="002F3533"/>
    <w:rsid w:val="003020C3"/>
    <w:rsid w:val="00306E5C"/>
    <w:rsid w:val="003078B6"/>
    <w:rsid w:val="00311013"/>
    <w:rsid w:val="0032757E"/>
    <w:rsid w:val="00363263"/>
    <w:rsid w:val="00390234"/>
    <w:rsid w:val="003927DD"/>
    <w:rsid w:val="003D56BA"/>
    <w:rsid w:val="003E35B6"/>
    <w:rsid w:val="00402D8B"/>
    <w:rsid w:val="00405121"/>
    <w:rsid w:val="00414323"/>
    <w:rsid w:val="004354F6"/>
    <w:rsid w:val="0045317A"/>
    <w:rsid w:val="00460917"/>
    <w:rsid w:val="0047654A"/>
    <w:rsid w:val="004811F0"/>
    <w:rsid w:val="004833C9"/>
    <w:rsid w:val="004930B2"/>
    <w:rsid w:val="00493CFE"/>
    <w:rsid w:val="004E4394"/>
    <w:rsid w:val="004F0AA8"/>
    <w:rsid w:val="004F174F"/>
    <w:rsid w:val="00526312"/>
    <w:rsid w:val="0055434F"/>
    <w:rsid w:val="00557169"/>
    <w:rsid w:val="00560015"/>
    <w:rsid w:val="005618D6"/>
    <w:rsid w:val="005653BB"/>
    <w:rsid w:val="00581818"/>
    <w:rsid w:val="0058603E"/>
    <w:rsid w:val="0058688D"/>
    <w:rsid w:val="005A09EF"/>
    <w:rsid w:val="005A580B"/>
    <w:rsid w:val="005C4D1E"/>
    <w:rsid w:val="005C6670"/>
    <w:rsid w:val="005E0CA3"/>
    <w:rsid w:val="005F2836"/>
    <w:rsid w:val="00604CE8"/>
    <w:rsid w:val="00634545"/>
    <w:rsid w:val="00666E6A"/>
    <w:rsid w:val="0067299B"/>
    <w:rsid w:val="0067636A"/>
    <w:rsid w:val="00683341"/>
    <w:rsid w:val="00690FDA"/>
    <w:rsid w:val="00696F2C"/>
    <w:rsid w:val="006B59B1"/>
    <w:rsid w:val="006B6D09"/>
    <w:rsid w:val="006D7E5E"/>
    <w:rsid w:val="006E4B68"/>
    <w:rsid w:val="007029EF"/>
    <w:rsid w:val="0070487C"/>
    <w:rsid w:val="007173D7"/>
    <w:rsid w:val="00720EA4"/>
    <w:rsid w:val="00733B04"/>
    <w:rsid w:val="007537CE"/>
    <w:rsid w:val="00772C6E"/>
    <w:rsid w:val="007744EC"/>
    <w:rsid w:val="00776628"/>
    <w:rsid w:val="007806EB"/>
    <w:rsid w:val="00784D41"/>
    <w:rsid w:val="00790F35"/>
    <w:rsid w:val="007A2BC0"/>
    <w:rsid w:val="007B16C9"/>
    <w:rsid w:val="007C16F2"/>
    <w:rsid w:val="007C49FB"/>
    <w:rsid w:val="007C7590"/>
    <w:rsid w:val="007E1140"/>
    <w:rsid w:val="007F3772"/>
    <w:rsid w:val="00801143"/>
    <w:rsid w:val="00813E57"/>
    <w:rsid w:val="008206FE"/>
    <w:rsid w:val="00821649"/>
    <w:rsid w:val="00831395"/>
    <w:rsid w:val="008641F7"/>
    <w:rsid w:val="008743A2"/>
    <w:rsid w:val="008820DF"/>
    <w:rsid w:val="00887419"/>
    <w:rsid w:val="00895D77"/>
    <w:rsid w:val="008975CE"/>
    <w:rsid w:val="008B62EF"/>
    <w:rsid w:val="008B64CA"/>
    <w:rsid w:val="008C6D7A"/>
    <w:rsid w:val="008E7A3C"/>
    <w:rsid w:val="00921551"/>
    <w:rsid w:val="00922EF4"/>
    <w:rsid w:val="0093026F"/>
    <w:rsid w:val="00930E8F"/>
    <w:rsid w:val="00954895"/>
    <w:rsid w:val="00955514"/>
    <w:rsid w:val="009565E1"/>
    <w:rsid w:val="009674A6"/>
    <w:rsid w:val="009A5A94"/>
    <w:rsid w:val="009D3453"/>
    <w:rsid w:val="009F299F"/>
    <w:rsid w:val="00A162A3"/>
    <w:rsid w:val="00A17781"/>
    <w:rsid w:val="00A24574"/>
    <w:rsid w:val="00A27357"/>
    <w:rsid w:val="00A30D35"/>
    <w:rsid w:val="00A32E89"/>
    <w:rsid w:val="00A43F33"/>
    <w:rsid w:val="00A4601E"/>
    <w:rsid w:val="00A62575"/>
    <w:rsid w:val="00A777C0"/>
    <w:rsid w:val="00A77CBB"/>
    <w:rsid w:val="00A83182"/>
    <w:rsid w:val="00A8444E"/>
    <w:rsid w:val="00A92841"/>
    <w:rsid w:val="00A9581F"/>
    <w:rsid w:val="00AB69E3"/>
    <w:rsid w:val="00AE25C0"/>
    <w:rsid w:val="00AE68BD"/>
    <w:rsid w:val="00AF29BC"/>
    <w:rsid w:val="00AF4AFE"/>
    <w:rsid w:val="00AF682E"/>
    <w:rsid w:val="00B0708D"/>
    <w:rsid w:val="00B14EDB"/>
    <w:rsid w:val="00B15B31"/>
    <w:rsid w:val="00B30133"/>
    <w:rsid w:val="00B35001"/>
    <w:rsid w:val="00B37733"/>
    <w:rsid w:val="00B46D03"/>
    <w:rsid w:val="00B7157A"/>
    <w:rsid w:val="00B7171E"/>
    <w:rsid w:val="00B734D9"/>
    <w:rsid w:val="00B7604C"/>
    <w:rsid w:val="00B84579"/>
    <w:rsid w:val="00BA7DB1"/>
    <w:rsid w:val="00BB108E"/>
    <w:rsid w:val="00BD1ED1"/>
    <w:rsid w:val="00BE5CBC"/>
    <w:rsid w:val="00BF090B"/>
    <w:rsid w:val="00BF4A84"/>
    <w:rsid w:val="00BF701F"/>
    <w:rsid w:val="00C03893"/>
    <w:rsid w:val="00C213C7"/>
    <w:rsid w:val="00C3749C"/>
    <w:rsid w:val="00C45C90"/>
    <w:rsid w:val="00C5399E"/>
    <w:rsid w:val="00C6105B"/>
    <w:rsid w:val="00C61BE8"/>
    <w:rsid w:val="00C62668"/>
    <w:rsid w:val="00C77B2A"/>
    <w:rsid w:val="00C8367C"/>
    <w:rsid w:val="00CB1820"/>
    <w:rsid w:val="00CC2EC9"/>
    <w:rsid w:val="00CD0E4F"/>
    <w:rsid w:val="00CE4615"/>
    <w:rsid w:val="00CE53BF"/>
    <w:rsid w:val="00CF5278"/>
    <w:rsid w:val="00D12256"/>
    <w:rsid w:val="00D24508"/>
    <w:rsid w:val="00D42BBF"/>
    <w:rsid w:val="00D46EB5"/>
    <w:rsid w:val="00D50C3B"/>
    <w:rsid w:val="00D65EAF"/>
    <w:rsid w:val="00D8607B"/>
    <w:rsid w:val="00DA2E3A"/>
    <w:rsid w:val="00DB527F"/>
    <w:rsid w:val="00DC544D"/>
    <w:rsid w:val="00DD7E5A"/>
    <w:rsid w:val="00DF6052"/>
    <w:rsid w:val="00E40FA0"/>
    <w:rsid w:val="00E42EB8"/>
    <w:rsid w:val="00E5731D"/>
    <w:rsid w:val="00E579A2"/>
    <w:rsid w:val="00E608CB"/>
    <w:rsid w:val="00E62F7D"/>
    <w:rsid w:val="00E7529B"/>
    <w:rsid w:val="00E80F38"/>
    <w:rsid w:val="00E8514B"/>
    <w:rsid w:val="00EB3AB9"/>
    <w:rsid w:val="00EB5867"/>
    <w:rsid w:val="00EC01B8"/>
    <w:rsid w:val="00EF07B7"/>
    <w:rsid w:val="00EF4A71"/>
    <w:rsid w:val="00F304CA"/>
    <w:rsid w:val="00F34208"/>
    <w:rsid w:val="00F369EB"/>
    <w:rsid w:val="00F422DF"/>
    <w:rsid w:val="00F533D9"/>
    <w:rsid w:val="00F65914"/>
    <w:rsid w:val="00F76E9B"/>
    <w:rsid w:val="00F82399"/>
    <w:rsid w:val="00F84D2A"/>
    <w:rsid w:val="00F86CC9"/>
    <w:rsid w:val="00F917F4"/>
    <w:rsid w:val="00F93E42"/>
    <w:rsid w:val="00F94C81"/>
    <w:rsid w:val="00FA2846"/>
    <w:rsid w:val="00FB05AB"/>
    <w:rsid w:val="00FB0A56"/>
    <w:rsid w:val="00FB6AA9"/>
    <w:rsid w:val="00FC19ED"/>
    <w:rsid w:val="00FE1386"/>
    <w:rsid w:val="00FE6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14:docId w14:val="6D5BE522"/>
  <w15:chartTrackingRefBased/>
  <w15:docId w15:val="{270DD830-84DF-4FCC-BDED-A4AB9CD78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E9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0E4F"/>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Normal"/>
    <w:link w:val="Heading2Char"/>
    <w:uiPriority w:val="9"/>
    <w:unhideWhenUsed/>
    <w:qFormat/>
    <w:rsid w:val="00CD0E4F"/>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CD0E4F"/>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864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1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1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1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1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F"/>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CD0E4F"/>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CD0E4F"/>
    <w:rPr>
      <w:rFonts w:ascii="Arial" w:eastAsiaTheme="majorEastAsia" w:hAnsi="Arial" w:cstheme="majorBidi"/>
      <w:color w:val="000000" w:themeColor="text1"/>
      <w:sz w:val="24"/>
      <w:szCs w:val="28"/>
    </w:rPr>
  </w:style>
  <w:style w:type="character" w:customStyle="1" w:styleId="Heading4Char">
    <w:name w:val="Heading 4 Char"/>
    <w:basedOn w:val="DefaultParagraphFont"/>
    <w:link w:val="Heading4"/>
    <w:uiPriority w:val="9"/>
    <w:semiHidden/>
    <w:rsid w:val="008641F7"/>
    <w:rPr>
      <w:rFonts w:ascii="Arial" w:eastAsiaTheme="majorEastAsia" w:hAnsi="Arial" w:cstheme="majorBidi"/>
      <w:i/>
      <w:iCs/>
      <w:color w:val="0F4761" w:themeColor="accent1" w:themeShade="BF"/>
      <w:sz w:val="24"/>
    </w:rPr>
  </w:style>
  <w:style w:type="character" w:customStyle="1" w:styleId="Heading5Char">
    <w:name w:val="Heading 5 Char"/>
    <w:basedOn w:val="DefaultParagraphFont"/>
    <w:link w:val="Heading5"/>
    <w:uiPriority w:val="9"/>
    <w:semiHidden/>
    <w:rsid w:val="008641F7"/>
    <w:rPr>
      <w:rFonts w:ascii="Arial" w:eastAsiaTheme="majorEastAsia" w:hAnsi="Arial" w:cstheme="majorBidi"/>
      <w:color w:val="0F4761" w:themeColor="accent1" w:themeShade="BF"/>
      <w:sz w:val="24"/>
    </w:rPr>
  </w:style>
  <w:style w:type="character" w:customStyle="1" w:styleId="Heading6Char">
    <w:name w:val="Heading 6 Char"/>
    <w:basedOn w:val="DefaultParagraphFont"/>
    <w:link w:val="Heading6"/>
    <w:uiPriority w:val="9"/>
    <w:semiHidden/>
    <w:rsid w:val="008641F7"/>
    <w:rPr>
      <w:rFonts w:ascii="Arial" w:eastAsiaTheme="majorEastAsia" w:hAnsi="Arial" w:cstheme="majorBidi"/>
      <w:i/>
      <w:iCs/>
      <w:color w:val="595959" w:themeColor="text1" w:themeTint="A6"/>
      <w:sz w:val="24"/>
    </w:rPr>
  </w:style>
  <w:style w:type="character" w:customStyle="1" w:styleId="Heading7Char">
    <w:name w:val="Heading 7 Char"/>
    <w:basedOn w:val="DefaultParagraphFont"/>
    <w:link w:val="Heading7"/>
    <w:uiPriority w:val="9"/>
    <w:semiHidden/>
    <w:rsid w:val="008641F7"/>
    <w:rPr>
      <w:rFonts w:ascii="Arial" w:eastAsiaTheme="majorEastAsia" w:hAnsi="Arial" w:cstheme="majorBidi"/>
      <w:color w:val="595959" w:themeColor="text1" w:themeTint="A6"/>
      <w:sz w:val="24"/>
    </w:rPr>
  </w:style>
  <w:style w:type="character" w:customStyle="1" w:styleId="Heading8Char">
    <w:name w:val="Heading 8 Char"/>
    <w:basedOn w:val="DefaultParagraphFont"/>
    <w:link w:val="Heading8"/>
    <w:uiPriority w:val="9"/>
    <w:semiHidden/>
    <w:rsid w:val="008641F7"/>
    <w:rPr>
      <w:rFonts w:ascii="Arial" w:eastAsiaTheme="majorEastAsia" w:hAnsi="Arial" w:cstheme="majorBidi"/>
      <w:i/>
      <w:iCs/>
      <w:color w:val="272727" w:themeColor="text1" w:themeTint="D8"/>
      <w:sz w:val="24"/>
    </w:rPr>
  </w:style>
  <w:style w:type="character" w:customStyle="1" w:styleId="Heading9Char">
    <w:name w:val="Heading 9 Char"/>
    <w:basedOn w:val="DefaultParagraphFont"/>
    <w:link w:val="Heading9"/>
    <w:uiPriority w:val="9"/>
    <w:semiHidden/>
    <w:rsid w:val="008641F7"/>
    <w:rPr>
      <w:rFonts w:ascii="Arial" w:eastAsiaTheme="majorEastAsia" w:hAnsi="Arial" w:cstheme="majorBidi"/>
      <w:color w:val="272727" w:themeColor="text1" w:themeTint="D8"/>
      <w:sz w:val="24"/>
    </w:rPr>
  </w:style>
  <w:style w:type="paragraph" w:styleId="Title">
    <w:name w:val="Title"/>
    <w:basedOn w:val="Normal"/>
    <w:next w:val="Normal"/>
    <w:link w:val="TitleChar"/>
    <w:uiPriority w:val="10"/>
    <w:qFormat/>
    <w:rsid w:val="008641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1F7"/>
    <w:rPr>
      <w:rFonts w:ascii="Arial" w:eastAsiaTheme="majorEastAsia" w:hAnsi="Arial" w:cstheme="majorBidi"/>
      <w:color w:val="595959" w:themeColor="text1" w:themeTint="A6"/>
      <w:spacing w:val="15"/>
      <w:sz w:val="28"/>
      <w:szCs w:val="28"/>
    </w:rPr>
  </w:style>
  <w:style w:type="paragraph" w:styleId="Quote">
    <w:name w:val="Quote"/>
    <w:basedOn w:val="Normal"/>
    <w:next w:val="Normal"/>
    <w:link w:val="QuoteChar"/>
    <w:uiPriority w:val="29"/>
    <w:qFormat/>
    <w:rsid w:val="008641F7"/>
    <w:pPr>
      <w:spacing w:before="160"/>
      <w:jc w:val="center"/>
    </w:pPr>
    <w:rPr>
      <w:i/>
      <w:iCs/>
      <w:color w:val="404040" w:themeColor="text1" w:themeTint="BF"/>
    </w:rPr>
  </w:style>
  <w:style w:type="character" w:customStyle="1" w:styleId="QuoteChar">
    <w:name w:val="Quote Char"/>
    <w:basedOn w:val="DefaultParagraphFont"/>
    <w:link w:val="Quote"/>
    <w:uiPriority w:val="29"/>
    <w:rsid w:val="008641F7"/>
    <w:rPr>
      <w:rFonts w:ascii="Arial" w:hAnsi="Arial"/>
      <w:i/>
      <w:iCs/>
      <w:color w:val="404040" w:themeColor="text1" w:themeTint="BF"/>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8641F7"/>
    <w:pPr>
      <w:ind w:left="720"/>
      <w:contextualSpacing/>
    </w:pPr>
  </w:style>
  <w:style w:type="character" w:styleId="IntenseEmphasis">
    <w:name w:val="Intense Emphasis"/>
    <w:basedOn w:val="DefaultParagraphFont"/>
    <w:uiPriority w:val="21"/>
    <w:qFormat/>
    <w:rsid w:val="008641F7"/>
    <w:rPr>
      <w:rFonts w:ascii="Arial" w:hAnsi="Arial"/>
      <w:i/>
      <w:iCs/>
      <w:color w:val="0F4761" w:themeColor="accent1" w:themeShade="BF"/>
      <w:sz w:val="24"/>
    </w:rPr>
  </w:style>
  <w:style w:type="paragraph" w:styleId="IntenseQuote">
    <w:name w:val="Intense Quote"/>
    <w:basedOn w:val="Normal"/>
    <w:next w:val="Normal"/>
    <w:link w:val="IntenseQuoteChar"/>
    <w:uiPriority w:val="30"/>
    <w:qFormat/>
    <w:rsid w:val="00864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1F7"/>
    <w:rPr>
      <w:rFonts w:ascii="Arial" w:hAnsi="Arial"/>
      <w:i/>
      <w:iCs/>
      <w:color w:val="0F4761" w:themeColor="accent1" w:themeShade="BF"/>
      <w:sz w:val="24"/>
    </w:rPr>
  </w:style>
  <w:style w:type="character" w:styleId="IntenseReference">
    <w:name w:val="Intense Reference"/>
    <w:basedOn w:val="DefaultParagraphFont"/>
    <w:uiPriority w:val="32"/>
    <w:qFormat/>
    <w:rsid w:val="008641F7"/>
    <w:rPr>
      <w:rFonts w:ascii="Arial" w:hAnsi="Arial"/>
      <w:b/>
      <w:bCs/>
      <w:smallCaps/>
      <w:color w:val="0F4761" w:themeColor="accent1" w:themeShade="BF"/>
      <w:spacing w:val="5"/>
      <w:sz w:val="24"/>
    </w:rPr>
  </w:style>
  <w:style w:type="paragraph" w:styleId="Footer">
    <w:name w:val="footer"/>
    <w:basedOn w:val="Normal"/>
    <w:link w:val="FooterChar"/>
    <w:uiPriority w:val="99"/>
    <w:unhideWhenUsed/>
    <w:rsid w:val="00BF090B"/>
    <w:pPr>
      <w:tabs>
        <w:tab w:val="center" w:pos="4513"/>
        <w:tab w:val="right" w:pos="9026"/>
      </w:tabs>
    </w:pPr>
  </w:style>
  <w:style w:type="character" w:customStyle="1" w:styleId="FooterChar">
    <w:name w:val="Footer Char"/>
    <w:basedOn w:val="DefaultParagraphFont"/>
    <w:link w:val="Footer"/>
    <w:uiPriority w:val="99"/>
    <w:rsid w:val="00BF090B"/>
    <w:rPr>
      <w:rFonts w:ascii="Arial" w:hAnsi="Arial"/>
      <w:sz w:val="24"/>
    </w:rPr>
  </w:style>
  <w:style w:type="character" w:styleId="PageNumber">
    <w:name w:val="page number"/>
    <w:basedOn w:val="DefaultParagraphFont"/>
    <w:uiPriority w:val="99"/>
    <w:semiHidden/>
    <w:unhideWhenUsed/>
    <w:rsid w:val="00BF090B"/>
    <w:rPr>
      <w:rFonts w:ascii="Arial" w:hAnsi="Arial"/>
      <w:sz w:val="24"/>
    </w:rPr>
  </w:style>
  <w:style w:type="paragraph" w:styleId="TOCHeading">
    <w:name w:val="TOC Heading"/>
    <w:basedOn w:val="Heading1"/>
    <w:next w:val="Normal"/>
    <w:uiPriority w:val="39"/>
    <w:unhideWhenUsed/>
    <w:qFormat/>
    <w:rsid w:val="00BF090B"/>
    <w:pPr>
      <w:spacing w:before="480" w:after="0" w:line="276" w:lineRule="auto"/>
      <w:outlineLvl w:val="9"/>
    </w:pPr>
    <w:rPr>
      <w:b/>
      <w:bCs/>
      <w:szCs w:val="28"/>
      <w:lang w:val="en-US"/>
    </w:rPr>
  </w:style>
  <w:style w:type="paragraph" w:styleId="TOC1">
    <w:name w:val="toc 1"/>
    <w:basedOn w:val="Normal"/>
    <w:next w:val="Normal"/>
    <w:autoRedefine/>
    <w:uiPriority w:val="39"/>
    <w:unhideWhenUsed/>
    <w:rsid w:val="00BF090B"/>
    <w:pPr>
      <w:spacing w:before="120" w:after="120"/>
    </w:pPr>
    <w:rPr>
      <w:b/>
      <w:bCs/>
      <w:caps/>
      <w:sz w:val="20"/>
      <w:szCs w:val="20"/>
    </w:rPr>
  </w:style>
  <w:style w:type="paragraph" w:styleId="TOC2">
    <w:name w:val="toc 2"/>
    <w:basedOn w:val="Normal"/>
    <w:next w:val="Normal"/>
    <w:autoRedefine/>
    <w:uiPriority w:val="39"/>
    <w:unhideWhenUsed/>
    <w:rsid w:val="00BF090B"/>
    <w:pPr>
      <w:ind w:left="240"/>
    </w:pPr>
    <w:rPr>
      <w:smallCaps/>
      <w:sz w:val="20"/>
      <w:szCs w:val="20"/>
    </w:rPr>
  </w:style>
  <w:style w:type="paragraph" w:styleId="TOC3">
    <w:name w:val="toc 3"/>
    <w:basedOn w:val="Normal"/>
    <w:next w:val="Normal"/>
    <w:autoRedefine/>
    <w:uiPriority w:val="39"/>
    <w:unhideWhenUsed/>
    <w:rsid w:val="00BF090B"/>
    <w:pPr>
      <w:ind w:left="480"/>
    </w:pPr>
    <w:rPr>
      <w:i/>
      <w:iCs/>
      <w:sz w:val="20"/>
      <w:szCs w:val="20"/>
    </w:rPr>
  </w:style>
  <w:style w:type="paragraph" w:styleId="TOC4">
    <w:name w:val="toc 4"/>
    <w:basedOn w:val="Normal"/>
    <w:next w:val="Normal"/>
    <w:autoRedefine/>
    <w:uiPriority w:val="39"/>
    <w:semiHidden/>
    <w:unhideWhenUsed/>
    <w:rsid w:val="00BF090B"/>
    <w:pPr>
      <w:ind w:left="720"/>
    </w:pPr>
    <w:rPr>
      <w:sz w:val="18"/>
      <w:szCs w:val="18"/>
    </w:rPr>
  </w:style>
  <w:style w:type="paragraph" w:styleId="TOC5">
    <w:name w:val="toc 5"/>
    <w:basedOn w:val="Normal"/>
    <w:next w:val="Normal"/>
    <w:autoRedefine/>
    <w:uiPriority w:val="39"/>
    <w:semiHidden/>
    <w:unhideWhenUsed/>
    <w:rsid w:val="00BF090B"/>
    <w:pPr>
      <w:ind w:left="960"/>
    </w:pPr>
    <w:rPr>
      <w:sz w:val="18"/>
      <w:szCs w:val="18"/>
    </w:rPr>
  </w:style>
  <w:style w:type="paragraph" w:styleId="TOC6">
    <w:name w:val="toc 6"/>
    <w:basedOn w:val="Normal"/>
    <w:next w:val="Normal"/>
    <w:autoRedefine/>
    <w:uiPriority w:val="39"/>
    <w:semiHidden/>
    <w:unhideWhenUsed/>
    <w:rsid w:val="00BF090B"/>
    <w:pPr>
      <w:ind w:left="1200"/>
    </w:pPr>
    <w:rPr>
      <w:sz w:val="18"/>
      <w:szCs w:val="18"/>
    </w:rPr>
  </w:style>
  <w:style w:type="paragraph" w:styleId="TOC7">
    <w:name w:val="toc 7"/>
    <w:basedOn w:val="Normal"/>
    <w:next w:val="Normal"/>
    <w:autoRedefine/>
    <w:uiPriority w:val="39"/>
    <w:semiHidden/>
    <w:unhideWhenUsed/>
    <w:rsid w:val="00BF090B"/>
    <w:pPr>
      <w:ind w:left="1440"/>
    </w:pPr>
    <w:rPr>
      <w:sz w:val="18"/>
      <w:szCs w:val="18"/>
    </w:rPr>
  </w:style>
  <w:style w:type="paragraph" w:styleId="TOC8">
    <w:name w:val="toc 8"/>
    <w:basedOn w:val="Normal"/>
    <w:next w:val="Normal"/>
    <w:autoRedefine/>
    <w:uiPriority w:val="39"/>
    <w:semiHidden/>
    <w:unhideWhenUsed/>
    <w:rsid w:val="00BF090B"/>
    <w:pPr>
      <w:ind w:left="1680"/>
    </w:pPr>
    <w:rPr>
      <w:sz w:val="18"/>
      <w:szCs w:val="18"/>
    </w:rPr>
  </w:style>
  <w:style w:type="paragraph" w:styleId="TOC9">
    <w:name w:val="toc 9"/>
    <w:basedOn w:val="Normal"/>
    <w:next w:val="Normal"/>
    <w:autoRedefine/>
    <w:uiPriority w:val="39"/>
    <w:semiHidden/>
    <w:unhideWhenUsed/>
    <w:rsid w:val="00BF090B"/>
    <w:pPr>
      <w:ind w:left="1920"/>
    </w:pPr>
    <w:rPr>
      <w:sz w:val="18"/>
      <w:szCs w:val="18"/>
    </w:rPr>
  </w:style>
  <w:style w:type="paragraph" w:styleId="NoSpacing">
    <w:name w:val="No Spacing"/>
    <w:uiPriority w:val="1"/>
    <w:qFormat/>
    <w:rsid w:val="00BF090B"/>
    <w:pPr>
      <w:spacing w:after="0" w:line="240" w:lineRule="auto"/>
    </w:pPr>
  </w:style>
  <w:style w:type="character" w:styleId="Hyperlink">
    <w:name w:val="Hyperlink"/>
    <w:basedOn w:val="DefaultParagraphFont"/>
    <w:uiPriority w:val="99"/>
    <w:unhideWhenUsed/>
    <w:rsid w:val="00CD0E4F"/>
    <w:rPr>
      <w:rFonts w:ascii="Arial" w:hAnsi="Arial"/>
      <w:color w:val="467886" w:themeColor="hyperlink"/>
      <w:sz w:val="24"/>
      <w:u w:val="single"/>
    </w:rPr>
  </w:style>
  <w:style w:type="paragraph" w:styleId="Header">
    <w:name w:val="header"/>
    <w:basedOn w:val="Normal"/>
    <w:link w:val="HeaderChar"/>
    <w:uiPriority w:val="99"/>
    <w:unhideWhenUsed/>
    <w:rsid w:val="00CD0E4F"/>
    <w:pPr>
      <w:tabs>
        <w:tab w:val="center" w:pos="4513"/>
        <w:tab w:val="right" w:pos="9026"/>
      </w:tabs>
    </w:pPr>
  </w:style>
  <w:style w:type="character" w:customStyle="1" w:styleId="HeaderChar">
    <w:name w:val="Header Char"/>
    <w:basedOn w:val="DefaultParagraphFont"/>
    <w:link w:val="Header"/>
    <w:uiPriority w:val="99"/>
    <w:rsid w:val="00CD0E4F"/>
    <w:rPr>
      <w:rFonts w:ascii="Arial" w:hAnsi="Arial"/>
      <w:sz w:val="24"/>
    </w:rPr>
  </w:style>
  <w:style w:type="character" w:styleId="CommentReference">
    <w:name w:val="annotation reference"/>
    <w:basedOn w:val="DefaultParagraphFont"/>
    <w:uiPriority w:val="99"/>
    <w:semiHidden/>
    <w:unhideWhenUsed/>
    <w:rsid w:val="00B30133"/>
    <w:rPr>
      <w:rFonts w:ascii="Arial" w:hAnsi="Arial"/>
      <w:sz w:val="16"/>
      <w:szCs w:val="16"/>
    </w:rPr>
  </w:style>
  <w:style w:type="paragraph" w:styleId="CommentText">
    <w:name w:val="annotation text"/>
    <w:basedOn w:val="Normal"/>
    <w:link w:val="CommentTextChar"/>
    <w:uiPriority w:val="99"/>
    <w:semiHidden/>
    <w:unhideWhenUsed/>
    <w:rsid w:val="00B30133"/>
    <w:rPr>
      <w:sz w:val="20"/>
      <w:szCs w:val="20"/>
    </w:rPr>
  </w:style>
  <w:style w:type="character" w:customStyle="1" w:styleId="CommentTextChar">
    <w:name w:val="Comment Text Char"/>
    <w:basedOn w:val="DefaultParagraphFont"/>
    <w:link w:val="CommentText"/>
    <w:uiPriority w:val="99"/>
    <w:semiHidden/>
    <w:rsid w:val="00B3013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30133"/>
    <w:rPr>
      <w:b/>
      <w:bCs/>
    </w:rPr>
  </w:style>
  <w:style w:type="character" w:customStyle="1" w:styleId="CommentSubjectChar">
    <w:name w:val="Comment Subject Char"/>
    <w:basedOn w:val="CommentTextChar"/>
    <w:link w:val="CommentSubject"/>
    <w:uiPriority w:val="99"/>
    <w:semiHidden/>
    <w:rsid w:val="00B30133"/>
    <w:rPr>
      <w:rFonts w:ascii="Arial" w:hAnsi="Arial"/>
      <w:b/>
      <w:bCs/>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30133"/>
    <w:rPr>
      <w:rFonts w:ascii="Arial" w:hAnsi="Arial"/>
    </w:rPr>
  </w:style>
  <w:style w:type="character" w:customStyle="1" w:styleId="apple-converted-space">
    <w:name w:val="apple-converted-space"/>
    <w:basedOn w:val="DefaultParagraphFont"/>
    <w:rsid w:val="00B7604C"/>
    <w:rPr>
      <w:rFonts w:ascii="Arial" w:hAnsi="Arial"/>
      <w:sz w:val="24"/>
    </w:rPr>
  </w:style>
  <w:style w:type="paragraph" w:styleId="NormalWeb">
    <w:name w:val="Normal (Web)"/>
    <w:basedOn w:val="Normal"/>
    <w:uiPriority w:val="99"/>
    <w:unhideWhenUsed/>
    <w:rsid w:val="00B7604C"/>
    <w:pPr>
      <w:spacing w:before="100" w:beforeAutospacing="1" w:after="100" w:afterAutospacing="1"/>
    </w:pPr>
  </w:style>
  <w:style w:type="character" w:styleId="Strong">
    <w:name w:val="Strong"/>
    <w:basedOn w:val="DefaultParagraphFont"/>
    <w:uiPriority w:val="22"/>
    <w:qFormat/>
    <w:rsid w:val="00B7604C"/>
    <w:rPr>
      <w:rFonts w:ascii="Arial" w:hAnsi="Arial"/>
      <w:b/>
      <w:bCs/>
      <w:sz w:val="24"/>
    </w:rPr>
  </w:style>
  <w:style w:type="paragraph" w:styleId="TableofFigures">
    <w:name w:val="table of figures"/>
    <w:basedOn w:val="Normal"/>
    <w:next w:val="Normal"/>
    <w:uiPriority w:val="99"/>
    <w:unhideWhenUsed/>
    <w:rsid w:val="005C4D1E"/>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5C4D1E"/>
    <w:pPr>
      <w:spacing w:after="200"/>
    </w:pPr>
    <w:rPr>
      <w:i/>
      <w:iCs/>
      <w:color w:val="0E2841" w:themeColor="text2"/>
      <w:sz w:val="18"/>
      <w:szCs w:val="18"/>
    </w:rPr>
  </w:style>
  <w:style w:type="character" w:customStyle="1" w:styleId="elementtoproof">
    <w:name w:val="elementtoproof"/>
    <w:basedOn w:val="DefaultParagraphFont"/>
    <w:rsid w:val="00BB108E"/>
    <w:rPr>
      <w:rFonts w:ascii="Arial" w:hAnsi="Arial"/>
      <w:sz w:val="24"/>
    </w:rPr>
  </w:style>
  <w:style w:type="character" w:customStyle="1" w:styleId="UnresolvedMention">
    <w:name w:val="Unresolved Mention"/>
    <w:basedOn w:val="DefaultParagraphFont"/>
    <w:uiPriority w:val="99"/>
    <w:semiHidden/>
    <w:unhideWhenUsed/>
    <w:rsid w:val="00DF6052"/>
    <w:rPr>
      <w:color w:val="605E5C"/>
      <w:shd w:val="clear" w:color="auto" w:fill="E1DFDD"/>
    </w:rPr>
  </w:style>
  <w:style w:type="table" w:styleId="TableGrid">
    <w:name w:val="Table Grid"/>
    <w:basedOn w:val="TableNormal"/>
    <w:uiPriority w:val="39"/>
    <w:rsid w:val="00930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87419"/>
    <w:rPr>
      <w:i/>
      <w:iCs/>
    </w:rPr>
  </w:style>
  <w:style w:type="paragraph" w:styleId="BalloonText">
    <w:name w:val="Balloon Text"/>
    <w:basedOn w:val="Normal"/>
    <w:link w:val="BalloonTextChar"/>
    <w:uiPriority w:val="99"/>
    <w:semiHidden/>
    <w:unhideWhenUsed/>
    <w:rsid w:val="00790F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F35"/>
    <w:rPr>
      <w:rFonts w:ascii="Segoe UI" w:eastAsia="Times New Roman" w:hAnsi="Segoe UI" w:cs="Segoe UI"/>
      <w:kern w:val="0"/>
      <w:sz w:val="18"/>
      <w:szCs w:val="18"/>
      <w:lang w:eastAsia="en-GB"/>
      <w14:ligatures w14:val="none"/>
    </w:rPr>
  </w:style>
  <w:style w:type="paragraph" w:customStyle="1" w:styleId="muitypography-root">
    <w:name w:val="muitypography-root"/>
    <w:basedOn w:val="Normal"/>
    <w:rsid w:val="00DA2E3A"/>
    <w:pPr>
      <w:spacing w:before="100" w:beforeAutospacing="1" w:after="100" w:afterAutospacing="1"/>
    </w:pPr>
  </w:style>
  <w:style w:type="character" w:customStyle="1" w:styleId="relative">
    <w:name w:val="relative"/>
    <w:basedOn w:val="DefaultParagraphFont"/>
    <w:rsid w:val="00D12256"/>
  </w:style>
  <w:style w:type="character" w:customStyle="1" w:styleId="whitespace-nowrap">
    <w:name w:val="whitespace-nowrap"/>
    <w:basedOn w:val="DefaultParagraphFont"/>
    <w:rsid w:val="00D12256"/>
  </w:style>
  <w:style w:type="paragraph" w:customStyle="1" w:styleId="chakra-text">
    <w:name w:val="chakra-text"/>
    <w:basedOn w:val="Normal"/>
    <w:rsid w:val="00F422DF"/>
    <w:pPr>
      <w:spacing w:before="100" w:beforeAutospacing="1" w:after="100" w:afterAutospacing="1"/>
    </w:pPr>
  </w:style>
  <w:style w:type="character" w:customStyle="1" w:styleId="dropcap-element-slot">
    <w:name w:val="dropcap-element-slot"/>
    <w:basedOn w:val="DefaultParagraphFont"/>
    <w:rsid w:val="002114AF"/>
  </w:style>
  <w:style w:type="character" w:customStyle="1" w:styleId="related-video-title-bold">
    <w:name w:val="related-video-title-bold"/>
    <w:basedOn w:val="DefaultParagraphFont"/>
    <w:rsid w:val="002114AF"/>
  </w:style>
  <w:style w:type="character" w:customStyle="1" w:styleId="e-captioncredit">
    <w:name w:val="e-caption__credit"/>
    <w:basedOn w:val="DefaultParagraphFont"/>
    <w:rsid w:val="002114AF"/>
  </w:style>
  <w:style w:type="character" w:customStyle="1" w:styleId="e-captioncredit-description">
    <w:name w:val="e-caption__credit-description"/>
    <w:basedOn w:val="DefaultParagraphFont"/>
    <w:rsid w:val="002114AF"/>
  </w:style>
  <w:style w:type="paragraph" w:customStyle="1" w:styleId="ssrcss-1q0x1qg-paragraph">
    <w:name w:val="ssrcss-1q0x1qg-paragraph"/>
    <w:basedOn w:val="Normal"/>
    <w:rsid w:val="00690FDA"/>
    <w:pPr>
      <w:spacing w:before="100" w:beforeAutospacing="1" w:after="100" w:afterAutospacing="1"/>
    </w:pPr>
  </w:style>
  <w:style w:type="character" w:customStyle="1" w:styleId="ssrcss-tvuve5-styledfigurecopyright">
    <w:name w:val="ssrcss-tvuve5-styledfigurecopyright"/>
    <w:basedOn w:val="DefaultParagraphFont"/>
    <w:rsid w:val="00690FDA"/>
  </w:style>
  <w:style w:type="character" w:customStyle="1" w:styleId="visually-hidden">
    <w:name w:val="visually-hidden"/>
    <w:basedOn w:val="DefaultParagraphFont"/>
    <w:rsid w:val="00690FDA"/>
  </w:style>
  <w:style w:type="character" w:styleId="FollowedHyperlink">
    <w:name w:val="FollowedHyperlink"/>
    <w:basedOn w:val="DefaultParagraphFont"/>
    <w:uiPriority w:val="99"/>
    <w:semiHidden/>
    <w:unhideWhenUsed/>
    <w:rsid w:val="00690FDA"/>
    <w:rPr>
      <w:color w:val="96607D" w:themeColor="followedHyperlink"/>
      <w:u w:val="single"/>
    </w:rPr>
  </w:style>
  <w:style w:type="paragraph" w:customStyle="1" w:styleId="article-infobyline">
    <w:name w:val="article-info__byline"/>
    <w:basedOn w:val="Normal"/>
    <w:rsid w:val="00954895"/>
    <w:pPr>
      <w:spacing w:before="100" w:beforeAutospacing="1" w:after="100" w:afterAutospacing="1"/>
    </w:pPr>
  </w:style>
  <w:style w:type="character" w:customStyle="1" w:styleId="cite-bracket">
    <w:name w:val="cite-bracket"/>
    <w:basedOn w:val="DefaultParagraphFont"/>
    <w:rsid w:val="00AE68BD"/>
  </w:style>
  <w:style w:type="character" w:customStyle="1" w:styleId="mw-editsection">
    <w:name w:val="mw-editsection"/>
    <w:basedOn w:val="DefaultParagraphFont"/>
    <w:rsid w:val="009674A6"/>
  </w:style>
  <w:style w:type="character" w:customStyle="1" w:styleId="mw-editsection-bracket">
    <w:name w:val="mw-editsection-bracket"/>
    <w:basedOn w:val="DefaultParagraphFont"/>
    <w:rsid w:val="009674A6"/>
  </w:style>
  <w:style w:type="paragraph" w:customStyle="1" w:styleId="byline">
    <w:name w:val="byline"/>
    <w:basedOn w:val="Normal"/>
    <w:rsid w:val="00091417"/>
    <w:pPr>
      <w:spacing w:before="100" w:beforeAutospacing="1" w:after="100" w:afterAutospacing="1"/>
    </w:pPr>
  </w:style>
  <w:style w:type="character" w:customStyle="1" w:styleId="author">
    <w:name w:val="author"/>
    <w:basedOn w:val="DefaultParagraphFont"/>
    <w:rsid w:val="00091417"/>
  </w:style>
  <w:style w:type="character" w:customStyle="1" w:styleId="Date1">
    <w:name w:val="Date1"/>
    <w:basedOn w:val="DefaultParagraphFont"/>
    <w:rsid w:val="00091417"/>
  </w:style>
  <w:style w:type="character" w:customStyle="1" w:styleId="gscittxt">
    <w:name w:val="gs_cit_txt"/>
    <w:basedOn w:val="DefaultParagraphFont"/>
    <w:rsid w:val="001120B2"/>
  </w:style>
  <w:style w:type="character" w:customStyle="1" w:styleId="ms-1">
    <w:name w:val="ms-1"/>
    <w:basedOn w:val="DefaultParagraphFont"/>
    <w:rsid w:val="00202361"/>
  </w:style>
  <w:style w:type="character" w:customStyle="1" w:styleId="max-w-full">
    <w:name w:val="max-w-full"/>
    <w:basedOn w:val="DefaultParagraphFont"/>
    <w:rsid w:val="00202361"/>
  </w:style>
  <w:style w:type="character" w:customStyle="1" w:styleId="-me-1">
    <w:name w:val="-me-1"/>
    <w:basedOn w:val="DefaultParagraphFont"/>
    <w:rsid w:val="00202361"/>
  </w:style>
  <w:style w:type="character" w:customStyle="1" w:styleId="contributors">
    <w:name w:val="contributors"/>
    <w:basedOn w:val="DefaultParagraphFont"/>
    <w:rsid w:val="00AB69E3"/>
  </w:style>
  <w:style w:type="character" w:customStyle="1" w:styleId="series-title">
    <w:name w:val="series-title"/>
    <w:basedOn w:val="DefaultParagraphFont"/>
    <w:rsid w:val="00AB6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489528">
      <w:bodyDiv w:val="1"/>
      <w:marLeft w:val="0"/>
      <w:marRight w:val="0"/>
      <w:marTop w:val="0"/>
      <w:marBottom w:val="0"/>
      <w:divBdr>
        <w:top w:val="none" w:sz="0" w:space="0" w:color="auto"/>
        <w:left w:val="none" w:sz="0" w:space="0" w:color="auto"/>
        <w:bottom w:val="none" w:sz="0" w:space="0" w:color="auto"/>
        <w:right w:val="none" w:sz="0" w:space="0" w:color="auto"/>
      </w:divBdr>
    </w:div>
    <w:div w:id="82653434">
      <w:bodyDiv w:val="1"/>
      <w:marLeft w:val="0"/>
      <w:marRight w:val="0"/>
      <w:marTop w:val="0"/>
      <w:marBottom w:val="0"/>
      <w:divBdr>
        <w:top w:val="none" w:sz="0" w:space="0" w:color="auto"/>
        <w:left w:val="none" w:sz="0" w:space="0" w:color="auto"/>
        <w:bottom w:val="none" w:sz="0" w:space="0" w:color="auto"/>
        <w:right w:val="none" w:sz="0" w:space="0" w:color="auto"/>
      </w:divBdr>
    </w:div>
    <w:div w:id="159851333">
      <w:bodyDiv w:val="1"/>
      <w:marLeft w:val="0"/>
      <w:marRight w:val="0"/>
      <w:marTop w:val="0"/>
      <w:marBottom w:val="0"/>
      <w:divBdr>
        <w:top w:val="none" w:sz="0" w:space="0" w:color="auto"/>
        <w:left w:val="none" w:sz="0" w:space="0" w:color="auto"/>
        <w:bottom w:val="none" w:sz="0" w:space="0" w:color="auto"/>
        <w:right w:val="none" w:sz="0" w:space="0" w:color="auto"/>
      </w:divBdr>
    </w:div>
    <w:div w:id="162670773">
      <w:bodyDiv w:val="1"/>
      <w:marLeft w:val="0"/>
      <w:marRight w:val="0"/>
      <w:marTop w:val="0"/>
      <w:marBottom w:val="0"/>
      <w:divBdr>
        <w:top w:val="none" w:sz="0" w:space="0" w:color="auto"/>
        <w:left w:val="none" w:sz="0" w:space="0" w:color="auto"/>
        <w:bottom w:val="none" w:sz="0" w:space="0" w:color="auto"/>
        <w:right w:val="none" w:sz="0" w:space="0" w:color="auto"/>
      </w:divBdr>
    </w:div>
    <w:div w:id="209080010">
      <w:bodyDiv w:val="1"/>
      <w:marLeft w:val="0"/>
      <w:marRight w:val="0"/>
      <w:marTop w:val="0"/>
      <w:marBottom w:val="0"/>
      <w:divBdr>
        <w:top w:val="none" w:sz="0" w:space="0" w:color="auto"/>
        <w:left w:val="none" w:sz="0" w:space="0" w:color="auto"/>
        <w:bottom w:val="none" w:sz="0" w:space="0" w:color="auto"/>
        <w:right w:val="none" w:sz="0" w:space="0" w:color="auto"/>
      </w:divBdr>
      <w:divsChild>
        <w:div w:id="1004357757">
          <w:marLeft w:val="475"/>
          <w:marRight w:val="0"/>
          <w:marTop w:val="67"/>
          <w:marBottom w:val="120"/>
          <w:divBdr>
            <w:top w:val="none" w:sz="0" w:space="0" w:color="auto"/>
            <w:left w:val="none" w:sz="0" w:space="0" w:color="auto"/>
            <w:bottom w:val="none" w:sz="0" w:space="0" w:color="auto"/>
            <w:right w:val="none" w:sz="0" w:space="0" w:color="auto"/>
          </w:divBdr>
        </w:div>
        <w:div w:id="1151285336">
          <w:marLeft w:val="475"/>
          <w:marRight w:val="0"/>
          <w:marTop w:val="67"/>
          <w:marBottom w:val="120"/>
          <w:divBdr>
            <w:top w:val="none" w:sz="0" w:space="0" w:color="auto"/>
            <w:left w:val="none" w:sz="0" w:space="0" w:color="auto"/>
            <w:bottom w:val="none" w:sz="0" w:space="0" w:color="auto"/>
            <w:right w:val="none" w:sz="0" w:space="0" w:color="auto"/>
          </w:divBdr>
        </w:div>
        <w:div w:id="1333029847">
          <w:marLeft w:val="475"/>
          <w:marRight w:val="0"/>
          <w:marTop w:val="67"/>
          <w:marBottom w:val="120"/>
          <w:divBdr>
            <w:top w:val="none" w:sz="0" w:space="0" w:color="auto"/>
            <w:left w:val="none" w:sz="0" w:space="0" w:color="auto"/>
            <w:bottom w:val="none" w:sz="0" w:space="0" w:color="auto"/>
            <w:right w:val="none" w:sz="0" w:space="0" w:color="auto"/>
          </w:divBdr>
        </w:div>
      </w:divsChild>
    </w:div>
    <w:div w:id="260458571">
      <w:bodyDiv w:val="1"/>
      <w:marLeft w:val="0"/>
      <w:marRight w:val="0"/>
      <w:marTop w:val="0"/>
      <w:marBottom w:val="0"/>
      <w:divBdr>
        <w:top w:val="none" w:sz="0" w:space="0" w:color="auto"/>
        <w:left w:val="none" w:sz="0" w:space="0" w:color="auto"/>
        <w:bottom w:val="none" w:sz="0" w:space="0" w:color="auto"/>
        <w:right w:val="none" w:sz="0" w:space="0" w:color="auto"/>
      </w:divBdr>
    </w:div>
    <w:div w:id="318923430">
      <w:bodyDiv w:val="1"/>
      <w:marLeft w:val="0"/>
      <w:marRight w:val="0"/>
      <w:marTop w:val="0"/>
      <w:marBottom w:val="0"/>
      <w:divBdr>
        <w:top w:val="none" w:sz="0" w:space="0" w:color="auto"/>
        <w:left w:val="none" w:sz="0" w:space="0" w:color="auto"/>
        <w:bottom w:val="none" w:sz="0" w:space="0" w:color="auto"/>
        <w:right w:val="none" w:sz="0" w:space="0" w:color="auto"/>
      </w:divBdr>
    </w:div>
    <w:div w:id="352079674">
      <w:bodyDiv w:val="1"/>
      <w:marLeft w:val="0"/>
      <w:marRight w:val="0"/>
      <w:marTop w:val="0"/>
      <w:marBottom w:val="0"/>
      <w:divBdr>
        <w:top w:val="none" w:sz="0" w:space="0" w:color="auto"/>
        <w:left w:val="none" w:sz="0" w:space="0" w:color="auto"/>
        <w:bottom w:val="none" w:sz="0" w:space="0" w:color="auto"/>
        <w:right w:val="none" w:sz="0" w:space="0" w:color="auto"/>
      </w:divBdr>
    </w:div>
    <w:div w:id="398751213">
      <w:bodyDiv w:val="1"/>
      <w:marLeft w:val="0"/>
      <w:marRight w:val="0"/>
      <w:marTop w:val="0"/>
      <w:marBottom w:val="0"/>
      <w:divBdr>
        <w:top w:val="none" w:sz="0" w:space="0" w:color="auto"/>
        <w:left w:val="none" w:sz="0" w:space="0" w:color="auto"/>
        <w:bottom w:val="none" w:sz="0" w:space="0" w:color="auto"/>
        <w:right w:val="none" w:sz="0" w:space="0" w:color="auto"/>
      </w:divBdr>
    </w:div>
    <w:div w:id="471100630">
      <w:bodyDiv w:val="1"/>
      <w:marLeft w:val="0"/>
      <w:marRight w:val="0"/>
      <w:marTop w:val="0"/>
      <w:marBottom w:val="0"/>
      <w:divBdr>
        <w:top w:val="none" w:sz="0" w:space="0" w:color="auto"/>
        <w:left w:val="none" w:sz="0" w:space="0" w:color="auto"/>
        <w:bottom w:val="none" w:sz="0" w:space="0" w:color="auto"/>
        <w:right w:val="none" w:sz="0" w:space="0" w:color="auto"/>
      </w:divBdr>
    </w:div>
    <w:div w:id="526602115">
      <w:bodyDiv w:val="1"/>
      <w:marLeft w:val="0"/>
      <w:marRight w:val="0"/>
      <w:marTop w:val="0"/>
      <w:marBottom w:val="0"/>
      <w:divBdr>
        <w:top w:val="none" w:sz="0" w:space="0" w:color="auto"/>
        <w:left w:val="none" w:sz="0" w:space="0" w:color="auto"/>
        <w:bottom w:val="none" w:sz="0" w:space="0" w:color="auto"/>
        <w:right w:val="none" w:sz="0" w:space="0" w:color="auto"/>
      </w:divBdr>
      <w:divsChild>
        <w:div w:id="247078304">
          <w:marLeft w:val="0"/>
          <w:marRight w:val="0"/>
          <w:marTop w:val="0"/>
          <w:marBottom w:val="0"/>
          <w:divBdr>
            <w:top w:val="none" w:sz="0" w:space="0" w:color="auto"/>
            <w:left w:val="none" w:sz="0" w:space="0" w:color="auto"/>
            <w:bottom w:val="none" w:sz="0" w:space="0" w:color="auto"/>
            <w:right w:val="none" w:sz="0" w:space="0" w:color="auto"/>
          </w:divBdr>
          <w:divsChild>
            <w:div w:id="578441509">
              <w:marLeft w:val="0"/>
              <w:marRight w:val="0"/>
              <w:marTop w:val="0"/>
              <w:marBottom w:val="0"/>
              <w:divBdr>
                <w:top w:val="none" w:sz="0" w:space="0" w:color="auto"/>
                <w:left w:val="none" w:sz="0" w:space="0" w:color="auto"/>
                <w:bottom w:val="none" w:sz="0" w:space="0" w:color="auto"/>
                <w:right w:val="none" w:sz="0" w:space="0" w:color="auto"/>
              </w:divBdr>
              <w:divsChild>
                <w:div w:id="144049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755726">
          <w:marLeft w:val="0"/>
          <w:marRight w:val="0"/>
          <w:marTop w:val="0"/>
          <w:marBottom w:val="0"/>
          <w:divBdr>
            <w:top w:val="none" w:sz="0" w:space="0" w:color="auto"/>
            <w:left w:val="none" w:sz="0" w:space="0" w:color="auto"/>
            <w:bottom w:val="none" w:sz="0" w:space="0" w:color="auto"/>
            <w:right w:val="none" w:sz="0" w:space="0" w:color="auto"/>
          </w:divBdr>
        </w:div>
        <w:div w:id="784160565">
          <w:marLeft w:val="0"/>
          <w:marRight w:val="0"/>
          <w:marTop w:val="0"/>
          <w:marBottom w:val="0"/>
          <w:divBdr>
            <w:top w:val="none" w:sz="0" w:space="0" w:color="auto"/>
            <w:left w:val="none" w:sz="0" w:space="0" w:color="auto"/>
            <w:bottom w:val="none" w:sz="0" w:space="0" w:color="auto"/>
            <w:right w:val="none" w:sz="0" w:space="0" w:color="auto"/>
          </w:divBdr>
          <w:divsChild>
            <w:div w:id="1425111693">
              <w:marLeft w:val="0"/>
              <w:marRight w:val="0"/>
              <w:marTop w:val="0"/>
              <w:marBottom w:val="0"/>
              <w:divBdr>
                <w:top w:val="none" w:sz="0" w:space="0" w:color="auto"/>
                <w:left w:val="none" w:sz="0" w:space="0" w:color="auto"/>
                <w:bottom w:val="none" w:sz="0" w:space="0" w:color="auto"/>
                <w:right w:val="none" w:sz="0" w:space="0" w:color="auto"/>
              </w:divBdr>
            </w:div>
          </w:divsChild>
        </w:div>
        <w:div w:id="946037353">
          <w:marLeft w:val="0"/>
          <w:marRight w:val="0"/>
          <w:marTop w:val="0"/>
          <w:marBottom w:val="240"/>
          <w:divBdr>
            <w:top w:val="none" w:sz="0" w:space="0" w:color="auto"/>
            <w:left w:val="none" w:sz="0" w:space="0" w:color="auto"/>
            <w:bottom w:val="none" w:sz="0" w:space="0" w:color="auto"/>
            <w:right w:val="none" w:sz="0" w:space="0" w:color="auto"/>
          </w:divBdr>
          <w:divsChild>
            <w:div w:id="505903054">
              <w:marLeft w:val="0"/>
              <w:marRight w:val="0"/>
              <w:marTop w:val="0"/>
              <w:marBottom w:val="0"/>
              <w:divBdr>
                <w:top w:val="none" w:sz="0" w:space="0" w:color="auto"/>
                <w:left w:val="none" w:sz="0" w:space="0" w:color="auto"/>
                <w:bottom w:val="none" w:sz="0" w:space="0" w:color="auto"/>
                <w:right w:val="none" w:sz="0" w:space="0" w:color="auto"/>
              </w:divBdr>
              <w:divsChild>
                <w:div w:id="121265850">
                  <w:marLeft w:val="0"/>
                  <w:marRight w:val="0"/>
                  <w:marTop w:val="0"/>
                  <w:marBottom w:val="0"/>
                  <w:divBdr>
                    <w:top w:val="none" w:sz="0" w:space="0" w:color="auto"/>
                    <w:left w:val="none" w:sz="0" w:space="0" w:color="auto"/>
                    <w:bottom w:val="none" w:sz="0" w:space="0" w:color="auto"/>
                    <w:right w:val="none" w:sz="0" w:space="0" w:color="auto"/>
                  </w:divBdr>
                </w:div>
                <w:div w:id="381440113">
                  <w:marLeft w:val="0"/>
                  <w:marRight w:val="0"/>
                  <w:marTop w:val="0"/>
                  <w:marBottom w:val="0"/>
                  <w:divBdr>
                    <w:top w:val="none" w:sz="0" w:space="0" w:color="auto"/>
                    <w:left w:val="none" w:sz="0" w:space="0" w:color="auto"/>
                    <w:bottom w:val="none" w:sz="0" w:space="0" w:color="auto"/>
                    <w:right w:val="none" w:sz="0" w:space="0" w:color="auto"/>
                  </w:divBdr>
                  <w:divsChild>
                    <w:div w:id="1135371695">
                      <w:marLeft w:val="0"/>
                      <w:marRight w:val="0"/>
                      <w:marTop w:val="0"/>
                      <w:marBottom w:val="0"/>
                      <w:divBdr>
                        <w:top w:val="none" w:sz="0" w:space="0" w:color="auto"/>
                        <w:left w:val="none" w:sz="0" w:space="0" w:color="auto"/>
                        <w:bottom w:val="none" w:sz="0" w:space="0" w:color="auto"/>
                        <w:right w:val="none" w:sz="0" w:space="0" w:color="auto"/>
                      </w:divBdr>
                      <w:divsChild>
                        <w:div w:id="571888170">
                          <w:marLeft w:val="0"/>
                          <w:marRight w:val="0"/>
                          <w:marTop w:val="0"/>
                          <w:marBottom w:val="0"/>
                          <w:divBdr>
                            <w:top w:val="none" w:sz="0" w:space="0" w:color="auto"/>
                            <w:left w:val="none" w:sz="0" w:space="0" w:color="auto"/>
                            <w:bottom w:val="none" w:sz="0" w:space="0" w:color="auto"/>
                            <w:right w:val="none" w:sz="0" w:space="0" w:color="auto"/>
                          </w:divBdr>
                        </w:div>
                        <w:div w:id="610473523">
                          <w:marLeft w:val="0"/>
                          <w:marRight w:val="0"/>
                          <w:marTop w:val="0"/>
                          <w:marBottom w:val="0"/>
                          <w:divBdr>
                            <w:top w:val="none" w:sz="0" w:space="0" w:color="auto"/>
                            <w:left w:val="none" w:sz="0" w:space="0" w:color="auto"/>
                            <w:bottom w:val="none" w:sz="0" w:space="0" w:color="auto"/>
                            <w:right w:val="none" w:sz="0" w:space="0" w:color="auto"/>
                          </w:divBdr>
                        </w:div>
                        <w:div w:id="611745355">
                          <w:marLeft w:val="0"/>
                          <w:marRight w:val="0"/>
                          <w:marTop w:val="0"/>
                          <w:marBottom w:val="0"/>
                          <w:divBdr>
                            <w:top w:val="none" w:sz="0" w:space="0" w:color="auto"/>
                            <w:left w:val="none" w:sz="0" w:space="0" w:color="auto"/>
                            <w:bottom w:val="none" w:sz="0" w:space="0" w:color="auto"/>
                            <w:right w:val="none" w:sz="0" w:space="0" w:color="auto"/>
                          </w:divBdr>
                        </w:div>
                        <w:div w:id="614138037">
                          <w:marLeft w:val="0"/>
                          <w:marRight w:val="0"/>
                          <w:marTop w:val="0"/>
                          <w:marBottom w:val="0"/>
                          <w:divBdr>
                            <w:top w:val="none" w:sz="0" w:space="0" w:color="auto"/>
                            <w:left w:val="none" w:sz="0" w:space="0" w:color="auto"/>
                            <w:bottom w:val="none" w:sz="0" w:space="0" w:color="auto"/>
                            <w:right w:val="none" w:sz="0" w:space="0" w:color="auto"/>
                          </w:divBdr>
                        </w:div>
                        <w:div w:id="98586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23602">
                  <w:marLeft w:val="0"/>
                  <w:marRight w:val="0"/>
                  <w:marTop w:val="0"/>
                  <w:marBottom w:val="0"/>
                  <w:divBdr>
                    <w:top w:val="none" w:sz="0" w:space="0" w:color="auto"/>
                    <w:left w:val="none" w:sz="0" w:space="0" w:color="auto"/>
                    <w:bottom w:val="none" w:sz="0" w:space="0" w:color="auto"/>
                    <w:right w:val="none" w:sz="0" w:space="0" w:color="auto"/>
                  </w:divBdr>
                  <w:divsChild>
                    <w:div w:id="852568491">
                      <w:marLeft w:val="0"/>
                      <w:marRight w:val="0"/>
                      <w:marTop w:val="0"/>
                      <w:marBottom w:val="0"/>
                      <w:divBdr>
                        <w:top w:val="none" w:sz="0" w:space="0" w:color="auto"/>
                        <w:left w:val="none" w:sz="0" w:space="0" w:color="auto"/>
                        <w:bottom w:val="none" w:sz="0" w:space="0" w:color="auto"/>
                        <w:right w:val="none" w:sz="0" w:space="0" w:color="auto"/>
                      </w:divBdr>
                      <w:divsChild>
                        <w:div w:id="46354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7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406538">
          <w:marLeft w:val="0"/>
          <w:marRight w:val="0"/>
          <w:marTop w:val="0"/>
          <w:marBottom w:val="0"/>
          <w:divBdr>
            <w:top w:val="none" w:sz="0" w:space="0" w:color="auto"/>
            <w:left w:val="none" w:sz="0" w:space="0" w:color="auto"/>
            <w:bottom w:val="none" w:sz="0" w:space="0" w:color="auto"/>
            <w:right w:val="none" w:sz="0" w:space="0" w:color="auto"/>
          </w:divBdr>
          <w:divsChild>
            <w:div w:id="21265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20954">
      <w:bodyDiv w:val="1"/>
      <w:marLeft w:val="0"/>
      <w:marRight w:val="0"/>
      <w:marTop w:val="0"/>
      <w:marBottom w:val="0"/>
      <w:divBdr>
        <w:top w:val="none" w:sz="0" w:space="0" w:color="auto"/>
        <w:left w:val="none" w:sz="0" w:space="0" w:color="auto"/>
        <w:bottom w:val="none" w:sz="0" w:space="0" w:color="auto"/>
        <w:right w:val="none" w:sz="0" w:space="0" w:color="auto"/>
      </w:divBdr>
    </w:div>
    <w:div w:id="548803061">
      <w:bodyDiv w:val="1"/>
      <w:marLeft w:val="0"/>
      <w:marRight w:val="0"/>
      <w:marTop w:val="0"/>
      <w:marBottom w:val="0"/>
      <w:divBdr>
        <w:top w:val="none" w:sz="0" w:space="0" w:color="auto"/>
        <w:left w:val="none" w:sz="0" w:space="0" w:color="auto"/>
        <w:bottom w:val="none" w:sz="0" w:space="0" w:color="auto"/>
        <w:right w:val="none" w:sz="0" w:space="0" w:color="auto"/>
      </w:divBdr>
    </w:div>
    <w:div w:id="579829743">
      <w:bodyDiv w:val="1"/>
      <w:marLeft w:val="0"/>
      <w:marRight w:val="0"/>
      <w:marTop w:val="0"/>
      <w:marBottom w:val="0"/>
      <w:divBdr>
        <w:top w:val="none" w:sz="0" w:space="0" w:color="auto"/>
        <w:left w:val="none" w:sz="0" w:space="0" w:color="auto"/>
        <w:bottom w:val="none" w:sz="0" w:space="0" w:color="auto"/>
        <w:right w:val="none" w:sz="0" w:space="0" w:color="auto"/>
      </w:divBdr>
      <w:divsChild>
        <w:div w:id="483157906">
          <w:marLeft w:val="446"/>
          <w:marRight w:val="0"/>
          <w:marTop w:val="0"/>
          <w:marBottom w:val="0"/>
          <w:divBdr>
            <w:top w:val="none" w:sz="0" w:space="0" w:color="auto"/>
            <w:left w:val="none" w:sz="0" w:space="0" w:color="auto"/>
            <w:bottom w:val="none" w:sz="0" w:space="0" w:color="auto"/>
            <w:right w:val="none" w:sz="0" w:space="0" w:color="auto"/>
          </w:divBdr>
        </w:div>
        <w:div w:id="1274165857">
          <w:marLeft w:val="446"/>
          <w:marRight w:val="0"/>
          <w:marTop w:val="0"/>
          <w:marBottom w:val="0"/>
          <w:divBdr>
            <w:top w:val="none" w:sz="0" w:space="0" w:color="auto"/>
            <w:left w:val="none" w:sz="0" w:space="0" w:color="auto"/>
            <w:bottom w:val="none" w:sz="0" w:space="0" w:color="auto"/>
            <w:right w:val="none" w:sz="0" w:space="0" w:color="auto"/>
          </w:divBdr>
        </w:div>
        <w:div w:id="1322856002">
          <w:marLeft w:val="1166"/>
          <w:marRight w:val="0"/>
          <w:marTop w:val="0"/>
          <w:marBottom w:val="0"/>
          <w:divBdr>
            <w:top w:val="none" w:sz="0" w:space="0" w:color="auto"/>
            <w:left w:val="none" w:sz="0" w:space="0" w:color="auto"/>
            <w:bottom w:val="none" w:sz="0" w:space="0" w:color="auto"/>
            <w:right w:val="none" w:sz="0" w:space="0" w:color="auto"/>
          </w:divBdr>
        </w:div>
      </w:divsChild>
    </w:div>
    <w:div w:id="626857574">
      <w:bodyDiv w:val="1"/>
      <w:marLeft w:val="0"/>
      <w:marRight w:val="0"/>
      <w:marTop w:val="0"/>
      <w:marBottom w:val="0"/>
      <w:divBdr>
        <w:top w:val="none" w:sz="0" w:space="0" w:color="auto"/>
        <w:left w:val="none" w:sz="0" w:space="0" w:color="auto"/>
        <w:bottom w:val="none" w:sz="0" w:space="0" w:color="auto"/>
        <w:right w:val="none" w:sz="0" w:space="0" w:color="auto"/>
      </w:divBdr>
      <w:divsChild>
        <w:div w:id="796072990">
          <w:marLeft w:val="0"/>
          <w:marRight w:val="0"/>
          <w:marTop w:val="60"/>
          <w:marBottom w:val="60"/>
          <w:divBdr>
            <w:top w:val="none" w:sz="0" w:space="0" w:color="auto"/>
            <w:left w:val="none" w:sz="0" w:space="0" w:color="auto"/>
            <w:bottom w:val="none" w:sz="0" w:space="0" w:color="auto"/>
            <w:right w:val="none" w:sz="0" w:space="0" w:color="auto"/>
          </w:divBdr>
        </w:div>
        <w:div w:id="932740035">
          <w:marLeft w:val="0"/>
          <w:marRight w:val="0"/>
          <w:marTop w:val="60"/>
          <w:marBottom w:val="60"/>
          <w:divBdr>
            <w:top w:val="none" w:sz="0" w:space="0" w:color="auto"/>
            <w:left w:val="none" w:sz="0" w:space="0" w:color="auto"/>
            <w:bottom w:val="none" w:sz="0" w:space="0" w:color="auto"/>
            <w:right w:val="none" w:sz="0" w:space="0" w:color="auto"/>
          </w:divBdr>
        </w:div>
      </w:divsChild>
    </w:div>
    <w:div w:id="654381738">
      <w:bodyDiv w:val="1"/>
      <w:marLeft w:val="0"/>
      <w:marRight w:val="0"/>
      <w:marTop w:val="0"/>
      <w:marBottom w:val="0"/>
      <w:divBdr>
        <w:top w:val="none" w:sz="0" w:space="0" w:color="auto"/>
        <w:left w:val="none" w:sz="0" w:space="0" w:color="auto"/>
        <w:bottom w:val="none" w:sz="0" w:space="0" w:color="auto"/>
        <w:right w:val="none" w:sz="0" w:space="0" w:color="auto"/>
      </w:divBdr>
    </w:div>
    <w:div w:id="664626225">
      <w:bodyDiv w:val="1"/>
      <w:marLeft w:val="0"/>
      <w:marRight w:val="0"/>
      <w:marTop w:val="0"/>
      <w:marBottom w:val="0"/>
      <w:divBdr>
        <w:top w:val="none" w:sz="0" w:space="0" w:color="auto"/>
        <w:left w:val="none" w:sz="0" w:space="0" w:color="auto"/>
        <w:bottom w:val="none" w:sz="0" w:space="0" w:color="auto"/>
        <w:right w:val="none" w:sz="0" w:space="0" w:color="auto"/>
      </w:divBdr>
      <w:divsChild>
        <w:div w:id="30886845">
          <w:marLeft w:val="0"/>
          <w:marRight w:val="0"/>
          <w:marTop w:val="0"/>
          <w:marBottom w:val="0"/>
          <w:divBdr>
            <w:top w:val="single" w:sz="2" w:space="0" w:color="auto"/>
            <w:left w:val="single" w:sz="2" w:space="4" w:color="auto"/>
            <w:bottom w:val="single" w:sz="2" w:space="0" w:color="auto"/>
            <w:right w:val="single" w:sz="2" w:space="4" w:color="auto"/>
          </w:divBdr>
        </w:div>
        <w:div w:id="356659106">
          <w:marLeft w:val="0"/>
          <w:marRight w:val="0"/>
          <w:marTop w:val="0"/>
          <w:marBottom w:val="0"/>
          <w:divBdr>
            <w:top w:val="single" w:sz="2" w:space="0" w:color="auto"/>
            <w:left w:val="single" w:sz="2" w:space="4" w:color="auto"/>
            <w:bottom w:val="single" w:sz="2" w:space="0" w:color="auto"/>
            <w:right w:val="single" w:sz="2" w:space="4" w:color="auto"/>
          </w:divBdr>
        </w:div>
        <w:div w:id="630601094">
          <w:marLeft w:val="0"/>
          <w:marRight w:val="0"/>
          <w:marTop w:val="0"/>
          <w:marBottom w:val="0"/>
          <w:divBdr>
            <w:top w:val="single" w:sz="2" w:space="0" w:color="auto"/>
            <w:left w:val="single" w:sz="2" w:space="4" w:color="auto"/>
            <w:bottom w:val="single" w:sz="2" w:space="0" w:color="auto"/>
            <w:right w:val="single" w:sz="2" w:space="4" w:color="auto"/>
          </w:divBdr>
        </w:div>
        <w:div w:id="1158887169">
          <w:marLeft w:val="0"/>
          <w:marRight w:val="0"/>
          <w:marTop w:val="0"/>
          <w:marBottom w:val="0"/>
          <w:divBdr>
            <w:top w:val="single" w:sz="2" w:space="0" w:color="auto"/>
            <w:left w:val="single" w:sz="2" w:space="4" w:color="auto"/>
            <w:bottom w:val="single" w:sz="2" w:space="0" w:color="auto"/>
            <w:right w:val="single" w:sz="2" w:space="4" w:color="auto"/>
          </w:divBdr>
        </w:div>
        <w:div w:id="1721781324">
          <w:marLeft w:val="0"/>
          <w:marRight w:val="0"/>
          <w:marTop w:val="0"/>
          <w:marBottom w:val="0"/>
          <w:divBdr>
            <w:top w:val="single" w:sz="2" w:space="0" w:color="auto"/>
            <w:left w:val="single" w:sz="2" w:space="4" w:color="auto"/>
            <w:bottom w:val="single" w:sz="2" w:space="0" w:color="auto"/>
            <w:right w:val="single" w:sz="2" w:space="4" w:color="auto"/>
          </w:divBdr>
        </w:div>
        <w:div w:id="1820536391">
          <w:marLeft w:val="0"/>
          <w:marRight w:val="0"/>
          <w:marTop w:val="0"/>
          <w:marBottom w:val="0"/>
          <w:divBdr>
            <w:top w:val="single" w:sz="2" w:space="0" w:color="auto"/>
            <w:left w:val="single" w:sz="2" w:space="4" w:color="auto"/>
            <w:bottom w:val="single" w:sz="2" w:space="0" w:color="auto"/>
            <w:right w:val="single" w:sz="2" w:space="4" w:color="auto"/>
          </w:divBdr>
        </w:div>
      </w:divsChild>
    </w:div>
    <w:div w:id="670644478">
      <w:bodyDiv w:val="1"/>
      <w:marLeft w:val="0"/>
      <w:marRight w:val="0"/>
      <w:marTop w:val="0"/>
      <w:marBottom w:val="0"/>
      <w:divBdr>
        <w:top w:val="none" w:sz="0" w:space="0" w:color="auto"/>
        <w:left w:val="none" w:sz="0" w:space="0" w:color="auto"/>
        <w:bottom w:val="none" w:sz="0" w:space="0" w:color="auto"/>
        <w:right w:val="none" w:sz="0" w:space="0" w:color="auto"/>
      </w:divBdr>
    </w:div>
    <w:div w:id="699820373">
      <w:bodyDiv w:val="1"/>
      <w:marLeft w:val="0"/>
      <w:marRight w:val="0"/>
      <w:marTop w:val="0"/>
      <w:marBottom w:val="0"/>
      <w:divBdr>
        <w:top w:val="none" w:sz="0" w:space="0" w:color="auto"/>
        <w:left w:val="none" w:sz="0" w:space="0" w:color="auto"/>
        <w:bottom w:val="none" w:sz="0" w:space="0" w:color="auto"/>
        <w:right w:val="none" w:sz="0" w:space="0" w:color="auto"/>
      </w:divBdr>
    </w:div>
    <w:div w:id="701788475">
      <w:bodyDiv w:val="1"/>
      <w:marLeft w:val="0"/>
      <w:marRight w:val="0"/>
      <w:marTop w:val="0"/>
      <w:marBottom w:val="0"/>
      <w:divBdr>
        <w:top w:val="none" w:sz="0" w:space="0" w:color="auto"/>
        <w:left w:val="none" w:sz="0" w:space="0" w:color="auto"/>
        <w:bottom w:val="none" w:sz="0" w:space="0" w:color="auto"/>
        <w:right w:val="none" w:sz="0" w:space="0" w:color="auto"/>
      </w:divBdr>
      <w:divsChild>
        <w:div w:id="1964847937">
          <w:marLeft w:val="0"/>
          <w:marRight w:val="0"/>
          <w:marTop w:val="0"/>
          <w:marBottom w:val="0"/>
          <w:divBdr>
            <w:top w:val="single" w:sz="2" w:space="0" w:color="E5E7EB"/>
            <w:left w:val="single" w:sz="2" w:space="0" w:color="E5E7EB"/>
            <w:bottom w:val="single" w:sz="2" w:space="0" w:color="E5E7EB"/>
            <w:right w:val="single" w:sz="2" w:space="0" w:color="E5E7EB"/>
          </w:divBdr>
          <w:divsChild>
            <w:div w:id="1547251782">
              <w:marLeft w:val="0"/>
              <w:marRight w:val="0"/>
              <w:marTop w:val="0"/>
              <w:marBottom w:val="0"/>
              <w:divBdr>
                <w:top w:val="single" w:sz="2" w:space="0" w:color="auto"/>
                <w:left w:val="single" w:sz="2" w:space="0" w:color="auto"/>
                <w:bottom w:val="single" w:sz="2" w:space="0" w:color="auto"/>
                <w:right w:val="single" w:sz="2" w:space="0" w:color="auto"/>
              </w:divBdr>
              <w:divsChild>
                <w:div w:id="517889840">
                  <w:marLeft w:val="0"/>
                  <w:marRight w:val="0"/>
                  <w:marTop w:val="0"/>
                  <w:marBottom w:val="0"/>
                  <w:divBdr>
                    <w:top w:val="single" w:sz="2" w:space="0" w:color="auto"/>
                    <w:left w:val="single" w:sz="2" w:space="0" w:color="auto"/>
                    <w:bottom w:val="single" w:sz="2" w:space="0" w:color="auto"/>
                    <w:right w:val="single" w:sz="2" w:space="0" w:color="auto"/>
                  </w:divBdr>
                  <w:divsChild>
                    <w:div w:id="1561286529">
                      <w:marLeft w:val="0"/>
                      <w:marRight w:val="0"/>
                      <w:marTop w:val="0"/>
                      <w:marBottom w:val="0"/>
                      <w:divBdr>
                        <w:top w:val="single" w:sz="2" w:space="0" w:color="E5E7EB"/>
                        <w:left w:val="single" w:sz="2" w:space="0" w:color="E5E7EB"/>
                        <w:bottom w:val="single" w:sz="2" w:space="0" w:color="E5E7EB"/>
                        <w:right w:val="single" w:sz="2" w:space="0" w:color="E5E7EB"/>
                      </w:divBdr>
                      <w:divsChild>
                        <w:div w:id="1691180881">
                          <w:marLeft w:val="0"/>
                          <w:marRight w:val="0"/>
                          <w:marTop w:val="0"/>
                          <w:marBottom w:val="0"/>
                          <w:divBdr>
                            <w:top w:val="single" w:sz="2" w:space="0" w:color="E5E7EB"/>
                            <w:left w:val="single" w:sz="2" w:space="0" w:color="E5E7EB"/>
                            <w:bottom w:val="single" w:sz="2" w:space="0" w:color="E5E7EB"/>
                            <w:right w:val="single" w:sz="2" w:space="0" w:color="E5E7EB"/>
                          </w:divBdr>
                          <w:divsChild>
                            <w:div w:id="14937634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36050007">
                          <w:marLeft w:val="0"/>
                          <w:marRight w:val="0"/>
                          <w:marTop w:val="0"/>
                          <w:marBottom w:val="0"/>
                          <w:divBdr>
                            <w:top w:val="single" w:sz="2" w:space="0" w:color="E5E7EB"/>
                            <w:left w:val="single" w:sz="2" w:space="0" w:color="E5E7EB"/>
                            <w:bottom w:val="single" w:sz="2" w:space="0" w:color="E5E7EB"/>
                            <w:right w:val="single" w:sz="2" w:space="0" w:color="E5E7EB"/>
                          </w:divBdr>
                          <w:divsChild>
                            <w:div w:id="128787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366178313">
                  <w:marLeft w:val="0"/>
                  <w:marRight w:val="0"/>
                  <w:marTop w:val="0"/>
                  <w:marBottom w:val="0"/>
                  <w:divBdr>
                    <w:top w:val="single" w:sz="2" w:space="0" w:color="auto"/>
                    <w:left w:val="single" w:sz="2" w:space="0" w:color="auto"/>
                    <w:bottom w:val="single" w:sz="2" w:space="0" w:color="auto"/>
                    <w:right w:val="single" w:sz="2" w:space="0" w:color="auto"/>
                  </w:divBdr>
                  <w:divsChild>
                    <w:div w:id="1066418916">
                      <w:marLeft w:val="0"/>
                      <w:marRight w:val="0"/>
                      <w:marTop w:val="0"/>
                      <w:marBottom w:val="0"/>
                      <w:divBdr>
                        <w:top w:val="single" w:sz="2" w:space="0" w:color="E5E7EB"/>
                        <w:left w:val="single" w:sz="2" w:space="0" w:color="E5E7EB"/>
                        <w:bottom w:val="single" w:sz="2" w:space="0" w:color="E5E7EB"/>
                        <w:right w:val="single" w:sz="2" w:space="0" w:color="E5E7EB"/>
                      </w:divBdr>
                      <w:divsChild>
                        <w:div w:id="1419593931">
                          <w:marLeft w:val="0"/>
                          <w:marRight w:val="0"/>
                          <w:marTop w:val="0"/>
                          <w:marBottom w:val="0"/>
                          <w:divBdr>
                            <w:top w:val="single" w:sz="2" w:space="0" w:color="E5E7EB"/>
                            <w:left w:val="single" w:sz="2" w:space="0" w:color="E5E7EB"/>
                            <w:bottom w:val="single" w:sz="2" w:space="0" w:color="E5E7EB"/>
                            <w:right w:val="single" w:sz="2" w:space="0" w:color="E5E7EB"/>
                          </w:divBdr>
                          <w:divsChild>
                            <w:div w:id="1180117094">
                              <w:marLeft w:val="0"/>
                              <w:marRight w:val="0"/>
                              <w:marTop w:val="0"/>
                              <w:marBottom w:val="0"/>
                              <w:divBdr>
                                <w:top w:val="single" w:sz="2" w:space="0" w:color="E5E7EB"/>
                                <w:left w:val="single" w:sz="2" w:space="0" w:color="E5E7EB"/>
                                <w:bottom w:val="single" w:sz="2" w:space="0" w:color="E5E7EB"/>
                                <w:right w:val="single" w:sz="2" w:space="0" w:color="E5E7EB"/>
                              </w:divBdr>
                              <w:divsChild>
                                <w:div w:id="1183276027">
                                  <w:marLeft w:val="0"/>
                                  <w:marRight w:val="0"/>
                                  <w:marTop w:val="0"/>
                                  <w:marBottom w:val="0"/>
                                  <w:divBdr>
                                    <w:top w:val="single" w:sz="2" w:space="0" w:color="E5E7EB"/>
                                    <w:left w:val="single" w:sz="2" w:space="0" w:color="E5E7EB"/>
                                    <w:bottom w:val="single" w:sz="2" w:space="0" w:color="E5E7EB"/>
                                    <w:right w:val="single" w:sz="2" w:space="0" w:color="E5E7EB"/>
                                  </w:divBdr>
                                  <w:divsChild>
                                    <w:div w:id="114061663">
                                      <w:marLeft w:val="0"/>
                                      <w:marRight w:val="0"/>
                                      <w:marTop w:val="0"/>
                                      <w:marBottom w:val="0"/>
                                      <w:divBdr>
                                        <w:top w:val="single" w:sz="2" w:space="0" w:color="auto"/>
                                        <w:left w:val="single" w:sz="2" w:space="4" w:color="auto"/>
                                        <w:bottom w:val="single" w:sz="2" w:space="0" w:color="auto"/>
                                        <w:right w:val="single" w:sz="2" w:space="4" w:color="auto"/>
                                      </w:divBdr>
                                    </w:div>
                                    <w:div w:id="205412978">
                                      <w:marLeft w:val="0"/>
                                      <w:marRight w:val="0"/>
                                      <w:marTop w:val="0"/>
                                      <w:marBottom w:val="0"/>
                                      <w:divBdr>
                                        <w:top w:val="single" w:sz="2" w:space="0" w:color="auto"/>
                                        <w:left w:val="single" w:sz="2" w:space="4" w:color="auto"/>
                                        <w:bottom w:val="single" w:sz="2" w:space="0" w:color="auto"/>
                                        <w:right w:val="single" w:sz="2" w:space="4" w:color="auto"/>
                                      </w:divBdr>
                                    </w:div>
                                    <w:div w:id="434978170">
                                      <w:marLeft w:val="0"/>
                                      <w:marRight w:val="0"/>
                                      <w:marTop w:val="0"/>
                                      <w:marBottom w:val="0"/>
                                      <w:divBdr>
                                        <w:top w:val="single" w:sz="2" w:space="0" w:color="auto"/>
                                        <w:left w:val="single" w:sz="2" w:space="4" w:color="auto"/>
                                        <w:bottom w:val="single" w:sz="2" w:space="0" w:color="auto"/>
                                        <w:right w:val="single" w:sz="2" w:space="4" w:color="auto"/>
                                      </w:divBdr>
                                    </w:div>
                                    <w:div w:id="569466110">
                                      <w:marLeft w:val="0"/>
                                      <w:marRight w:val="0"/>
                                      <w:marTop w:val="0"/>
                                      <w:marBottom w:val="0"/>
                                      <w:divBdr>
                                        <w:top w:val="single" w:sz="2" w:space="0" w:color="auto"/>
                                        <w:left w:val="single" w:sz="2" w:space="4" w:color="auto"/>
                                        <w:bottom w:val="single" w:sz="2" w:space="0" w:color="auto"/>
                                        <w:right w:val="single" w:sz="2" w:space="4" w:color="auto"/>
                                      </w:divBdr>
                                    </w:div>
                                    <w:div w:id="667250992">
                                      <w:marLeft w:val="0"/>
                                      <w:marRight w:val="0"/>
                                      <w:marTop w:val="0"/>
                                      <w:marBottom w:val="0"/>
                                      <w:divBdr>
                                        <w:top w:val="single" w:sz="2" w:space="0" w:color="auto"/>
                                        <w:left w:val="single" w:sz="2" w:space="4" w:color="auto"/>
                                        <w:bottom w:val="single" w:sz="2" w:space="0" w:color="auto"/>
                                        <w:right w:val="single" w:sz="2" w:space="4" w:color="auto"/>
                                      </w:divBdr>
                                    </w:div>
                                    <w:div w:id="829715284">
                                      <w:marLeft w:val="0"/>
                                      <w:marRight w:val="0"/>
                                      <w:marTop w:val="0"/>
                                      <w:marBottom w:val="0"/>
                                      <w:divBdr>
                                        <w:top w:val="single" w:sz="2" w:space="0" w:color="auto"/>
                                        <w:left w:val="single" w:sz="2" w:space="4" w:color="auto"/>
                                        <w:bottom w:val="single" w:sz="2" w:space="0" w:color="auto"/>
                                        <w:right w:val="single" w:sz="2" w:space="4" w:color="auto"/>
                                      </w:divBdr>
                                    </w:div>
                                    <w:div w:id="1037781799">
                                      <w:marLeft w:val="0"/>
                                      <w:marRight w:val="0"/>
                                      <w:marTop w:val="0"/>
                                      <w:marBottom w:val="0"/>
                                      <w:divBdr>
                                        <w:top w:val="single" w:sz="2" w:space="0" w:color="auto"/>
                                        <w:left w:val="single" w:sz="2" w:space="4" w:color="auto"/>
                                        <w:bottom w:val="single" w:sz="2" w:space="0" w:color="auto"/>
                                        <w:right w:val="single" w:sz="2" w:space="4" w:color="auto"/>
                                      </w:divBdr>
                                    </w:div>
                                    <w:div w:id="1244988585">
                                      <w:marLeft w:val="0"/>
                                      <w:marRight w:val="0"/>
                                      <w:marTop w:val="0"/>
                                      <w:marBottom w:val="0"/>
                                      <w:divBdr>
                                        <w:top w:val="single" w:sz="2" w:space="0" w:color="auto"/>
                                        <w:left w:val="single" w:sz="2" w:space="4" w:color="auto"/>
                                        <w:bottom w:val="single" w:sz="2" w:space="0" w:color="auto"/>
                                        <w:right w:val="single" w:sz="2" w:space="4" w:color="auto"/>
                                      </w:divBdr>
                                    </w:div>
                                    <w:div w:id="1320311380">
                                      <w:marLeft w:val="0"/>
                                      <w:marRight w:val="0"/>
                                      <w:marTop w:val="0"/>
                                      <w:marBottom w:val="0"/>
                                      <w:divBdr>
                                        <w:top w:val="single" w:sz="2" w:space="0" w:color="auto"/>
                                        <w:left w:val="single" w:sz="2" w:space="4" w:color="auto"/>
                                        <w:bottom w:val="single" w:sz="2" w:space="0" w:color="auto"/>
                                        <w:right w:val="single" w:sz="2" w:space="4" w:color="auto"/>
                                      </w:divBdr>
                                    </w:div>
                                    <w:div w:id="1734305161">
                                      <w:marLeft w:val="0"/>
                                      <w:marRight w:val="0"/>
                                      <w:marTop w:val="0"/>
                                      <w:marBottom w:val="0"/>
                                      <w:divBdr>
                                        <w:top w:val="single" w:sz="2" w:space="0" w:color="auto"/>
                                        <w:left w:val="single" w:sz="2" w:space="4" w:color="auto"/>
                                        <w:bottom w:val="single" w:sz="2" w:space="0" w:color="auto"/>
                                        <w:right w:val="single" w:sz="2" w:space="4" w:color="auto"/>
                                      </w:divBdr>
                                    </w:div>
                                    <w:div w:id="1946422928">
                                      <w:marLeft w:val="0"/>
                                      <w:marRight w:val="0"/>
                                      <w:marTop w:val="0"/>
                                      <w:marBottom w:val="0"/>
                                      <w:divBdr>
                                        <w:top w:val="single" w:sz="2" w:space="0" w:color="auto"/>
                                        <w:left w:val="single" w:sz="2" w:space="4" w:color="auto"/>
                                        <w:bottom w:val="single" w:sz="2" w:space="0" w:color="auto"/>
                                        <w:right w:val="single" w:sz="2" w:space="4" w:color="auto"/>
                                      </w:divBdr>
                                    </w:div>
                                    <w:div w:id="2090541019">
                                      <w:marLeft w:val="0"/>
                                      <w:marRight w:val="0"/>
                                      <w:marTop w:val="0"/>
                                      <w:marBottom w:val="0"/>
                                      <w:divBdr>
                                        <w:top w:val="single" w:sz="2" w:space="0" w:color="auto"/>
                                        <w:left w:val="single" w:sz="2" w:space="4" w:color="auto"/>
                                        <w:bottom w:val="single" w:sz="2" w:space="0" w:color="auto"/>
                                        <w:right w:val="single" w:sz="2" w:space="4" w:color="auto"/>
                                      </w:divBdr>
                                    </w:div>
                                  </w:divsChild>
                                </w:div>
                              </w:divsChild>
                            </w:div>
                          </w:divsChild>
                        </w:div>
                      </w:divsChild>
                    </w:div>
                  </w:divsChild>
                </w:div>
              </w:divsChild>
            </w:div>
          </w:divsChild>
        </w:div>
      </w:divsChild>
    </w:div>
    <w:div w:id="747003502">
      <w:bodyDiv w:val="1"/>
      <w:marLeft w:val="0"/>
      <w:marRight w:val="0"/>
      <w:marTop w:val="0"/>
      <w:marBottom w:val="0"/>
      <w:divBdr>
        <w:top w:val="none" w:sz="0" w:space="0" w:color="auto"/>
        <w:left w:val="none" w:sz="0" w:space="0" w:color="auto"/>
        <w:bottom w:val="none" w:sz="0" w:space="0" w:color="auto"/>
        <w:right w:val="none" w:sz="0" w:space="0" w:color="auto"/>
      </w:divBdr>
    </w:div>
    <w:div w:id="844250088">
      <w:bodyDiv w:val="1"/>
      <w:marLeft w:val="0"/>
      <w:marRight w:val="0"/>
      <w:marTop w:val="0"/>
      <w:marBottom w:val="0"/>
      <w:divBdr>
        <w:top w:val="none" w:sz="0" w:space="0" w:color="auto"/>
        <w:left w:val="none" w:sz="0" w:space="0" w:color="auto"/>
        <w:bottom w:val="none" w:sz="0" w:space="0" w:color="auto"/>
        <w:right w:val="none" w:sz="0" w:space="0" w:color="auto"/>
      </w:divBdr>
      <w:divsChild>
        <w:div w:id="31074291">
          <w:marLeft w:val="0"/>
          <w:marRight w:val="0"/>
          <w:marTop w:val="0"/>
          <w:marBottom w:val="0"/>
          <w:divBdr>
            <w:top w:val="none" w:sz="0" w:space="0" w:color="auto"/>
            <w:left w:val="none" w:sz="0" w:space="0" w:color="auto"/>
            <w:bottom w:val="none" w:sz="0" w:space="0" w:color="auto"/>
            <w:right w:val="none" w:sz="0" w:space="0" w:color="auto"/>
          </w:divBdr>
        </w:div>
        <w:div w:id="76874598">
          <w:marLeft w:val="0"/>
          <w:marRight w:val="0"/>
          <w:marTop w:val="0"/>
          <w:marBottom w:val="0"/>
          <w:divBdr>
            <w:top w:val="none" w:sz="0" w:space="0" w:color="auto"/>
            <w:left w:val="none" w:sz="0" w:space="0" w:color="auto"/>
            <w:bottom w:val="none" w:sz="0" w:space="0" w:color="auto"/>
            <w:right w:val="none" w:sz="0" w:space="0" w:color="auto"/>
          </w:divBdr>
        </w:div>
        <w:div w:id="205413491">
          <w:marLeft w:val="0"/>
          <w:marRight w:val="0"/>
          <w:marTop w:val="0"/>
          <w:marBottom w:val="0"/>
          <w:divBdr>
            <w:top w:val="none" w:sz="0" w:space="0" w:color="auto"/>
            <w:left w:val="none" w:sz="0" w:space="0" w:color="auto"/>
            <w:bottom w:val="none" w:sz="0" w:space="0" w:color="auto"/>
            <w:right w:val="none" w:sz="0" w:space="0" w:color="auto"/>
          </w:divBdr>
        </w:div>
        <w:div w:id="373622795">
          <w:marLeft w:val="0"/>
          <w:marRight w:val="0"/>
          <w:marTop w:val="0"/>
          <w:marBottom w:val="0"/>
          <w:divBdr>
            <w:top w:val="none" w:sz="0" w:space="0" w:color="auto"/>
            <w:left w:val="none" w:sz="0" w:space="0" w:color="auto"/>
            <w:bottom w:val="none" w:sz="0" w:space="0" w:color="auto"/>
            <w:right w:val="none" w:sz="0" w:space="0" w:color="auto"/>
          </w:divBdr>
        </w:div>
        <w:div w:id="445539499">
          <w:marLeft w:val="0"/>
          <w:marRight w:val="0"/>
          <w:marTop w:val="0"/>
          <w:marBottom w:val="0"/>
          <w:divBdr>
            <w:top w:val="none" w:sz="0" w:space="0" w:color="auto"/>
            <w:left w:val="none" w:sz="0" w:space="0" w:color="auto"/>
            <w:bottom w:val="none" w:sz="0" w:space="0" w:color="auto"/>
            <w:right w:val="none" w:sz="0" w:space="0" w:color="auto"/>
          </w:divBdr>
        </w:div>
        <w:div w:id="625896427">
          <w:marLeft w:val="0"/>
          <w:marRight w:val="0"/>
          <w:marTop w:val="0"/>
          <w:marBottom w:val="0"/>
          <w:divBdr>
            <w:top w:val="none" w:sz="0" w:space="0" w:color="auto"/>
            <w:left w:val="none" w:sz="0" w:space="0" w:color="auto"/>
            <w:bottom w:val="none" w:sz="0" w:space="0" w:color="auto"/>
            <w:right w:val="none" w:sz="0" w:space="0" w:color="auto"/>
          </w:divBdr>
        </w:div>
        <w:div w:id="636499044">
          <w:marLeft w:val="0"/>
          <w:marRight w:val="0"/>
          <w:marTop w:val="0"/>
          <w:marBottom w:val="0"/>
          <w:divBdr>
            <w:top w:val="none" w:sz="0" w:space="0" w:color="auto"/>
            <w:left w:val="none" w:sz="0" w:space="0" w:color="auto"/>
            <w:bottom w:val="none" w:sz="0" w:space="0" w:color="auto"/>
            <w:right w:val="none" w:sz="0" w:space="0" w:color="auto"/>
          </w:divBdr>
        </w:div>
        <w:div w:id="668141752">
          <w:marLeft w:val="0"/>
          <w:marRight w:val="0"/>
          <w:marTop w:val="0"/>
          <w:marBottom w:val="0"/>
          <w:divBdr>
            <w:top w:val="none" w:sz="0" w:space="0" w:color="auto"/>
            <w:left w:val="none" w:sz="0" w:space="0" w:color="auto"/>
            <w:bottom w:val="none" w:sz="0" w:space="0" w:color="auto"/>
            <w:right w:val="none" w:sz="0" w:space="0" w:color="auto"/>
          </w:divBdr>
        </w:div>
        <w:div w:id="762184561">
          <w:marLeft w:val="0"/>
          <w:marRight w:val="0"/>
          <w:marTop w:val="0"/>
          <w:marBottom w:val="0"/>
          <w:divBdr>
            <w:top w:val="none" w:sz="0" w:space="0" w:color="auto"/>
            <w:left w:val="none" w:sz="0" w:space="0" w:color="auto"/>
            <w:bottom w:val="none" w:sz="0" w:space="0" w:color="auto"/>
            <w:right w:val="none" w:sz="0" w:space="0" w:color="auto"/>
          </w:divBdr>
        </w:div>
        <w:div w:id="1181503342">
          <w:marLeft w:val="0"/>
          <w:marRight w:val="0"/>
          <w:marTop w:val="0"/>
          <w:marBottom w:val="0"/>
          <w:divBdr>
            <w:top w:val="none" w:sz="0" w:space="0" w:color="auto"/>
            <w:left w:val="none" w:sz="0" w:space="0" w:color="auto"/>
            <w:bottom w:val="none" w:sz="0" w:space="0" w:color="auto"/>
            <w:right w:val="none" w:sz="0" w:space="0" w:color="auto"/>
          </w:divBdr>
        </w:div>
        <w:div w:id="1422412729">
          <w:marLeft w:val="0"/>
          <w:marRight w:val="0"/>
          <w:marTop w:val="0"/>
          <w:marBottom w:val="0"/>
          <w:divBdr>
            <w:top w:val="none" w:sz="0" w:space="0" w:color="auto"/>
            <w:left w:val="none" w:sz="0" w:space="0" w:color="auto"/>
            <w:bottom w:val="none" w:sz="0" w:space="0" w:color="auto"/>
            <w:right w:val="none" w:sz="0" w:space="0" w:color="auto"/>
          </w:divBdr>
        </w:div>
        <w:div w:id="1880892126">
          <w:marLeft w:val="0"/>
          <w:marRight w:val="0"/>
          <w:marTop w:val="0"/>
          <w:marBottom w:val="0"/>
          <w:divBdr>
            <w:top w:val="none" w:sz="0" w:space="0" w:color="auto"/>
            <w:left w:val="none" w:sz="0" w:space="0" w:color="auto"/>
            <w:bottom w:val="none" w:sz="0" w:space="0" w:color="auto"/>
            <w:right w:val="none" w:sz="0" w:space="0" w:color="auto"/>
          </w:divBdr>
        </w:div>
        <w:div w:id="2081096740">
          <w:marLeft w:val="0"/>
          <w:marRight w:val="0"/>
          <w:marTop w:val="0"/>
          <w:marBottom w:val="0"/>
          <w:divBdr>
            <w:top w:val="none" w:sz="0" w:space="0" w:color="auto"/>
            <w:left w:val="none" w:sz="0" w:space="0" w:color="auto"/>
            <w:bottom w:val="none" w:sz="0" w:space="0" w:color="auto"/>
            <w:right w:val="none" w:sz="0" w:space="0" w:color="auto"/>
          </w:divBdr>
        </w:div>
      </w:divsChild>
    </w:div>
    <w:div w:id="862668495">
      <w:bodyDiv w:val="1"/>
      <w:marLeft w:val="0"/>
      <w:marRight w:val="0"/>
      <w:marTop w:val="0"/>
      <w:marBottom w:val="0"/>
      <w:divBdr>
        <w:top w:val="none" w:sz="0" w:space="0" w:color="auto"/>
        <w:left w:val="none" w:sz="0" w:space="0" w:color="auto"/>
        <w:bottom w:val="none" w:sz="0" w:space="0" w:color="auto"/>
        <w:right w:val="none" w:sz="0" w:space="0" w:color="auto"/>
      </w:divBdr>
    </w:div>
    <w:div w:id="891623375">
      <w:bodyDiv w:val="1"/>
      <w:marLeft w:val="0"/>
      <w:marRight w:val="0"/>
      <w:marTop w:val="0"/>
      <w:marBottom w:val="0"/>
      <w:divBdr>
        <w:top w:val="none" w:sz="0" w:space="0" w:color="auto"/>
        <w:left w:val="none" w:sz="0" w:space="0" w:color="auto"/>
        <w:bottom w:val="none" w:sz="0" w:space="0" w:color="auto"/>
        <w:right w:val="none" w:sz="0" w:space="0" w:color="auto"/>
      </w:divBdr>
    </w:div>
    <w:div w:id="942112653">
      <w:bodyDiv w:val="1"/>
      <w:marLeft w:val="0"/>
      <w:marRight w:val="0"/>
      <w:marTop w:val="0"/>
      <w:marBottom w:val="0"/>
      <w:divBdr>
        <w:top w:val="none" w:sz="0" w:space="0" w:color="auto"/>
        <w:left w:val="none" w:sz="0" w:space="0" w:color="auto"/>
        <w:bottom w:val="none" w:sz="0" w:space="0" w:color="auto"/>
        <w:right w:val="none" w:sz="0" w:space="0" w:color="auto"/>
      </w:divBdr>
    </w:div>
    <w:div w:id="959804441">
      <w:bodyDiv w:val="1"/>
      <w:marLeft w:val="0"/>
      <w:marRight w:val="0"/>
      <w:marTop w:val="0"/>
      <w:marBottom w:val="0"/>
      <w:divBdr>
        <w:top w:val="none" w:sz="0" w:space="0" w:color="auto"/>
        <w:left w:val="none" w:sz="0" w:space="0" w:color="auto"/>
        <w:bottom w:val="none" w:sz="0" w:space="0" w:color="auto"/>
        <w:right w:val="none" w:sz="0" w:space="0" w:color="auto"/>
      </w:divBdr>
      <w:divsChild>
        <w:div w:id="433331026">
          <w:marLeft w:val="0"/>
          <w:marRight w:val="0"/>
          <w:marTop w:val="0"/>
          <w:marBottom w:val="0"/>
          <w:divBdr>
            <w:top w:val="none" w:sz="0" w:space="0" w:color="auto"/>
            <w:left w:val="none" w:sz="0" w:space="0" w:color="auto"/>
            <w:bottom w:val="none" w:sz="0" w:space="0" w:color="auto"/>
            <w:right w:val="none" w:sz="0" w:space="0" w:color="auto"/>
          </w:divBdr>
          <w:divsChild>
            <w:div w:id="1995912757">
              <w:marLeft w:val="0"/>
              <w:marRight w:val="0"/>
              <w:marTop w:val="480"/>
              <w:marBottom w:val="480"/>
              <w:divBdr>
                <w:top w:val="none" w:sz="0" w:space="0" w:color="auto"/>
                <w:left w:val="none" w:sz="0" w:space="0" w:color="auto"/>
                <w:bottom w:val="none" w:sz="0" w:space="0" w:color="auto"/>
                <w:right w:val="none" w:sz="0" w:space="0" w:color="auto"/>
              </w:divBdr>
              <w:divsChild>
                <w:div w:id="1136722834">
                  <w:marLeft w:val="0"/>
                  <w:marRight w:val="0"/>
                  <w:marTop w:val="480"/>
                  <w:marBottom w:val="480"/>
                  <w:divBdr>
                    <w:top w:val="none" w:sz="0" w:space="0" w:color="auto"/>
                    <w:left w:val="none" w:sz="0" w:space="0" w:color="auto"/>
                    <w:bottom w:val="none" w:sz="0" w:space="0" w:color="auto"/>
                    <w:right w:val="none" w:sz="0" w:space="0" w:color="auto"/>
                  </w:divBdr>
                  <w:divsChild>
                    <w:div w:id="213657981">
                      <w:marLeft w:val="0"/>
                      <w:marRight w:val="0"/>
                      <w:marTop w:val="0"/>
                      <w:marBottom w:val="0"/>
                      <w:divBdr>
                        <w:top w:val="none" w:sz="0" w:space="0" w:color="auto"/>
                        <w:left w:val="none" w:sz="0" w:space="0" w:color="auto"/>
                        <w:bottom w:val="none" w:sz="0" w:space="0" w:color="auto"/>
                        <w:right w:val="none" w:sz="0" w:space="0" w:color="auto"/>
                      </w:divBdr>
                      <w:divsChild>
                        <w:div w:id="2085060514">
                          <w:marLeft w:val="0"/>
                          <w:marRight w:val="0"/>
                          <w:marTop w:val="0"/>
                          <w:marBottom w:val="0"/>
                          <w:divBdr>
                            <w:top w:val="none" w:sz="0" w:space="0" w:color="auto"/>
                            <w:left w:val="none" w:sz="0" w:space="0" w:color="auto"/>
                            <w:bottom w:val="none" w:sz="0" w:space="0" w:color="auto"/>
                            <w:right w:val="none" w:sz="0" w:space="0" w:color="auto"/>
                          </w:divBdr>
                          <w:divsChild>
                            <w:div w:id="1864854712">
                              <w:marLeft w:val="0"/>
                              <w:marRight w:val="0"/>
                              <w:marTop w:val="0"/>
                              <w:marBottom w:val="0"/>
                              <w:divBdr>
                                <w:top w:val="none" w:sz="0" w:space="0" w:color="auto"/>
                                <w:left w:val="none" w:sz="0" w:space="0" w:color="auto"/>
                                <w:bottom w:val="none" w:sz="0" w:space="0" w:color="auto"/>
                                <w:right w:val="none" w:sz="0" w:space="0" w:color="auto"/>
                              </w:divBdr>
                              <w:divsChild>
                                <w:div w:id="62666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8804938">
      <w:bodyDiv w:val="1"/>
      <w:marLeft w:val="0"/>
      <w:marRight w:val="0"/>
      <w:marTop w:val="0"/>
      <w:marBottom w:val="0"/>
      <w:divBdr>
        <w:top w:val="none" w:sz="0" w:space="0" w:color="auto"/>
        <w:left w:val="none" w:sz="0" w:space="0" w:color="auto"/>
        <w:bottom w:val="none" w:sz="0" w:space="0" w:color="auto"/>
        <w:right w:val="none" w:sz="0" w:space="0" w:color="auto"/>
      </w:divBdr>
    </w:div>
    <w:div w:id="995767305">
      <w:bodyDiv w:val="1"/>
      <w:marLeft w:val="0"/>
      <w:marRight w:val="0"/>
      <w:marTop w:val="0"/>
      <w:marBottom w:val="0"/>
      <w:divBdr>
        <w:top w:val="none" w:sz="0" w:space="0" w:color="auto"/>
        <w:left w:val="none" w:sz="0" w:space="0" w:color="auto"/>
        <w:bottom w:val="none" w:sz="0" w:space="0" w:color="auto"/>
        <w:right w:val="none" w:sz="0" w:space="0" w:color="auto"/>
      </w:divBdr>
    </w:div>
    <w:div w:id="1001083654">
      <w:bodyDiv w:val="1"/>
      <w:marLeft w:val="0"/>
      <w:marRight w:val="0"/>
      <w:marTop w:val="0"/>
      <w:marBottom w:val="0"/>
      <w:divBdr>
        <w:top w:val="none" w:sz="0" w:space="0" w:color="auto"/>
        <w:left w:val="none" w:sz="0" w:space="0" w:color="auto"/>
        <w:bottom w:val="none" w:sz="0" w:space="0" w:color="auto"/>
        <w:right w:val="none" w:sz="0" w:space="0" w:color="auto"/>
      </w:divBdr>
    </w:div>
    <w:div w:id="1008292312">
      <w:bodyDiv w:val="1"/>
      <w:marLeft w:val="0"/>
      <w:marRight w:val="0"/>
      <w:marTop w:val="0"/>
      <w:marBottom w:val="0"/>
      <w:divBdr>
        <w:top w:val="none" w:sz="0" w:space="0" w:color="auto"/>
        <w:left w:val="none" w:sz="0" w:space="0" w:color="auto"/>
        <w:bottom w:val="none" w:sz="0" w:space="0" w:color="auto"/>
        <w:right w:val="none" w:sz="0" w:space="0" w:color="auto"/>
      </w:divBdr>
    </w:div>
    <w:div w:id="1039430347">
      <w:bodyDiv w:val="1"/>
      <w:marLeft w:val="0"/>
      <w:marRight w:val="0"/>
      <w:marTop w:val="0"/>
      <w:marBottom w:val="0"/>
      <w:divBdr>
        <w:top w:val="none" w:sz="0" w:space="0" w:color="auto"/>
        <w:left w:val="none" w:sz="0" w:space="0" w:color="auto"/>
        <w:bottom w:val="none" w:sz="0" w:space="0" w:color="auto"/>
        <w:right w:val="none" w:sz="0" w:space="0" w:color="auto"/>
      </w:divBdr>
    </w:div>
    <w:div w:id="1049064616">
      <w:bodyDiv w:val="1"/>
      <w:marLeft w:val="0"/>
      <w:marRight w:val="0"/>
      <w:marTop w:val="0"/>
      <w:marBottom w:val="0"/>
      <w:divBdr>
        <w:top w:val="none" w:sz="0" w:space="0" w:color="auto"/>
        <w:left w:val="none" w:sz="0" w:space="0" w:color="auto"/>
        <w:bottom w:val="none" w:sz="0" w:space="0" w:color="auto"/>
        <w:right w:val="none" w:sz="0" w:space="0" w:color="auto"/>
      </w:divBdr>
      <w:divsChild>
        <w:div w:id="246767976">
          <w:marLeft w:val="994"/>
          <w:marRight w:val="0"/>
          <w:marTop w:val="67"/>
          <w:marBottom w:val="120"/>
          <w:divBdr>
            <w:top w:val="none" w:sz="0" w:space="0" w:color="auto"/>
            <w:left w:val="none" w:sz="0" w:space="0" w:color="auto"/>
            <w:bottom w:val="none" w:sz="0" w:space="0" w:color="auto"/>
            <w:right w:val="none" w:sz="0" w:space="0" w:color="auto"/>
          </w:divBdr>
        </w:div>
        <w:div w:id="518928036">
          <w:marLeft w:val="994"/>
          <w:marRight w:val="0"/>
          <w:marTop w:val="67"/>
          <w:marBottom w:val="120"/>
          <w:divBdr>
            <w:top w:val="none" w:sz="0" w:space="0" w:color="auto"/>
            <w:left w:val="none" w:sz="0" w:space="0" w:color="auto"/>
            <w:bottom w:val="none" w:sz="0" w:space="0" w:color="auto"/>
            <w:right w:val="none" w:sz="0" w:space="0" w:color="auto"/>
          </w:divBdr>
        </w:div>
        <w:div w:id="525946837">
          <w:marLeft w:val="994"/>
          <w:marRight w:val="0"/>
          <w:marTop w:val="67"/>
          <w:marBottom w:val="120"/>
          <w:divBdr>
            <w:top w:val="none" w:sz="0" w:space="0" w:color="auto"/>
            <w:left w:val="none" w:sz="0" w:space="0" w:color="auto"/>
            <w:bottom w:val="none" w:sz="0" w:space="0" w:color="auto"/>
            <w:right w:val="none" w:sz="0" w:space="0" w:color="auto"/>
          </w:divBdr>
        </w:div>
        <w:div w:id="1342663138">
          <w:marLeft w:val="994"/>
          <w:marRight w:val="0"/>
          <w:marTop w:val="67"/>
          <w:marBottom w:val="120"/>
          <w:divBdr>
            <w:top w:val="none" w:sz="0" w:space="0" w:color="auto"/>
            <w:left w:val="none" w:sz="0" w:space="0" w:color="auto"/>
            <w:bottom w:val="none" w:sz="0" w:space="0" w:color="auto"/>
            <w:right w:val="none" w:sz="0" w:space="0" w:color="auto"/>
          </w:divBdr>
        </w:div>
        <w:div w:id="1346515462">
          <w:marLeft w:val="994"/>
          <w:marRight w:val="0"/>
          <w:marTop w:val="67"/>
          <w:marBottom w:val="120"/>
          <w:divBdr>
            <w:top w:val="none" w:sz="0" w:space="0" w:color="auto"/>
            <w:left w:val="none" w:sz="0" w:space="0" w:color="auto"/>
            <w:bottom w:val="none" w:sz="0" w:space="0" w:color="auto"/>
            <w:right w:val="none" w:sz="0" w:space="0" w:color="auto"/>
          </w:divBdr>
        </w:div>
        <w:div w:id="1506433863">
          <w:marLeft w:val="994"/>
          <w:marRight w:val="0"/>
          <w:marTop w:val="67"/>
          <w:marBottom w:val="120"/>
          <w:divBdr>
            <w:top w:val="none" w:sz="0" w:space="0" w:color="auto"/>
            <w:left w:val="none" w:sz="0" w:space="0" w:color="auto"/>
            <w:bottom w:val="none" w:sz="0" w:space="0" w:color="auto"/>
            <w:right w:val="none" w:sz="0" w:space="0" w:color="auto"/>
          </w:divBdr>
        </w:div>
        <w:div w:id="1554387761">
          <w:marLeft w:val="994"/>
          <w:marRight w:val="0"/>
          <w:marTop w:val="67"/>
          <w:marBottom w:val="120"/>
          <w:divBdr>
            <w:top w:val="none" w:sz="0" w:space="0" w:color="auto"/>
            <w:left w:val="none" w:sz="0" w:space="0" w:color="auto"/>
            <w:bottom w:val="none" w:sz="0" w:space="0" w:color="auto"/>
            <w:right w:val="none" w:sz="0" w:space="0" w:color="auto"/>
          </w:divBdr>
        </w:div>
        <w:div w:id="1803644967">
          <w:marLeft w:val="994"/>
          <w:marRight w:val="0"/>
          <w:marTop w:val="67"/>
          <w:marBottom w:val="120"/>
          <w:divBdr>
            <w:top w:val="none" w:sz="0" w:space="0" w:color="auto"/>
            <w:left w:val="none" w:sz="0" w:space="0" w:color="auto"/>
            <w:bottom w:val="none" w:sz="0" w:space="0" w:color="auto"/>
            <w:right w:val="none" w:sz="0" w:space="0" w:color="auto"/>
          </w:divBdr>
        </w:div>
      </w:divsChild>
    </w:div>
    <w:div w:id="1072311835">
      <w:bodyDiv w:val="1"/>
      <w:marLeft w:val="0"/>
      <w:marRight w:val="0"/>
      <w:marTop w:val="0"/>
      <w:marBottom w:val="0"/>
      <w:divBdr>
        <w:top w:val="none" w:sz="0" w:space="0" w:color="auto"/>
        <w:left w:val="none" w:sz="0" w:space="0" w:color="auto"/>
        <w:bottom w:val="none" w:sz="0" w:space="0" w:color="auto"/>
        <w:right w:val="none" w:sz="0" w:space="0" w:color="auto"/>
      </w:divBdr>
      <w:divsChild>
        <w:div w:id="1830752609">
          <w:marLeft w:val="0"/>
          <w:marRight w:val="0"/>
          <w:marTop w:val="0"/>
          <w:marBottom w:val="450"/>
          <w:divBdr>
            <w:top w:val="none" w:sz="0" w:space="0" w:color="auto"/>
            <w:left w:val="none" w:sz="0" w:space="0" w:color="auto"/>
            <w:bottom w:val="none" w:sz="0" w:space="0" w:color="auto"/>
            <w:right w:val="none" w:sz="0" w:space="0" w:color="auto"/>
          </w:divBdr>
        </w:div>
      </w:divsChild>
    </w:div>
    <w:div w:id="1091703526">
      <w:bodyDiv w:val="1"/>
      <w:marLeft w:val="0"/>
      <w:marRight w:val="0"/>
      <w:marTop w:val="0"/>
      <w:marBottom w:val="0"/>
      <w:divBdr>
        <w:top w:val="none" w:sz="0" w:space="0" w:color="auto"/>
        <w:left w:val="none" w:sz="0" w:space="0" w:color="auto"/>
        <w:bottom w:val="none" w:sz="0" w:space="0" w:color="auto"/>
        <w:right w:val="none" w:sz="0" w:space="0" w:color="auto"/>
      </w:divBdr>
    </w:div>
    <w:div w:id="1141967101">
      <w:bodyDiv w:val="1"/>
      <w:marLeft w:val="0"/>
      <w:marRight w:val="0"/>
      <w:marTop w:val="0"/>
      <w:marBottom w:val="0"/>
      <w:divBdr>
        <w:top w:val="none" w:sz="0" w:space="0" w:color="auto"/>
        <w:left w:val="none" w:sz="0" w:space="0" w:color="auto"/>
        <w:bottom w:val="none" w:sz="0" w:space="0" w:color="auto"/>
        <w:right w:val="none" w:sz="0" w:space="0" w:color="auto"/>
      </w:divBdr>
    </w:div>
    <w:div w:id="1149982758">
      <w:bodyDiv w:val="1"/>
      <w:marLeft w:val="0"/>
      <w:marRight w:val="0"/>
      <w:marTop w:val="0"/>
      <w:marBottom w:val="0"/>
      <w:divBdr>
        <w:top w:val="none" w:sz="0" w:space="0" w:color="auto"/>
        <w:left w:val="none" w:sz="0" w:space="0" w:color="auto"/>
        <w:bottom w:val="none" w:sz="0" w:space="0" w:color="auto"/>
        <w:right w:val="none" w:sz="0" w:space="0" w:color="auto"/>
      </w:divBdr>
    </w:div>
    <w:div w:id="1152599949">
      <w:bodyDiv w:val="1"/>
      <w:marLeft w:val="0"/>
      <w:marRight w:val="0"/>
      <w:marTop w:val="0"/>
      <w:marBottom w:val="0"/>
      <w:divBdr>
        <w:top w:val="none" w:sz="0" w:space="0" w:color="auto"/>
        <w:left w:val="none" w:sz="0" w:space="0" w:color="auto"/>
        <w:bottom w:val="none" w:sz="0" w:space="0" w:color="auto"/>
        <w:right w:val="none" w:sz="0" w:space="0" w:color="auto"/>
      </w:divBdr>
    </w:div>
    <w:div w:id="1159692040">
      <w:bodyDiv w:val="1"/>
      <w:marLeft w:val="0"/>
      <w:marRight w:val="0"/>
      <w:marTop w:val="0"/>
      <w:marBottom w:val="0"/>
      <w:divBdr>
        <w:top w:val="none" w:sz="0" w:space="0" w:color="auto"/>
        <w:left w:val="none" w:sz="0" w:space="0" w:color="auto"/>
        <w:bottom w:val="none" w:sz="0" w:space="0" w:color="auto"/>
        <w:right w:val="none" w:sz="0" w:space="0" w:color="auto"/>
      </w:divBdr>
    </w:div>
    <w:div w:id="1188252368">
      <w:bodyDiv w:val="1"/>
      <w:marLeft w:val="0"/>
      <w:marRight w:val="0"/>
      <w:marTop w:val="0"/>
      <w:marBottom w:val="0"/>
      <w:divBdr>
        <w:top w:val="none" w:sz="0" w:space="0" w:color="auto"/>
        <w:left w:val="none" w:sz="0" w:space="0" w:color="auto"/>
        <w:bottom w:val="none" w:sz="0" w:space="0" w:color="auto"/>
        <w:right w:val="none" w:sz="0" w:space="0" w:color="auto"/>
      </w:divBdr>
      <w:divsChild>
        <w:div w:id="117144403">
          <w:marLeft w:val="720"/>
          <w:marRight w:val="0"/>
          <w:marTop w:val="0"/>
          <w:marBottom w:val="0"/>
          <w:divBdr>
            <w:top w:val="none" w:sz="0" w:space="0" w:color="auto"/>
            <w:left w:val="none" w:sz="0" w:space="0" w:color="auto"/>
            <w:bottom w:val="none" w:sz="0" w:space="0" w:color="auto"/>
            <w:right w:val="none" w:sz="0" w:space="0" w:color="auto"/>
          </w:divBdr>
        </w:div>
        <w:div w:id="720830683">
          <w:marLeft w:val="720"/>
          <w:marRight w:val="0"/>
          <w:marTop w:val="0"/>
          <w:marBottom w:val="0"/>
          <w:divBdr>
            <w:top w:val="none" w:sz="0" w:space="0" w:color="auto"/>
            <w:left w:val="none" w:sz="0" w:space="0" w:color="auto"/>
            <w:bottom w:val="none" w:sz="0" w:space="0" w:color="auto"/>
            <w:right w:val="none" w:sz="0" w:space="0" w:color="auto"/>
          </w:divBdr>
        </w:div>
        <w:div w:id="1220939253">
          <w:marLeft w:val="720"/>
          <w:marRight w:val="0"/>
          <w:marTop w:val="0"/>
          <w:marBottom w:val="0"/>
          <w:divBdr>
            <w:top w:val="none" w:sz="0" w:space="0" w:color="auto"/>
            <w:left w:val="none" w:sz="0" w:space="0" w:color="auto"/>
            <w:bottom w:val="none" w:sz="0" w:space="0" w:color="auto"/>
            <w:right w:val="none" w:sz="0" w:space="0" w:color="auto"/>
          </w:divBdr>
        </w:div>
        <w:div w:id="1368142020">
          <w:marLeft w:val="720"/>
          <w:marRight w:val="0"/>
          <w:marTop w:val="0"/>
          <w:marBottom w:val="0"/>
          <w:divBdr>
            <w:top w:val="none" w:sz="0" w:space="0" w:color="auto"/>
            <w:left w:val="none" w:sz="0" w:space="0" w:color="auto"/>
            <w:bottom w:val="none" w:sz="0" w:space="0" w:color="auto"/>
            <w:right w:val="none" w:sz="0" w:space="0" w:color="auto"/>
          </w:divBdr>
        </w:div>
      </w:divsChild>
    </w:div>
    <w:div w:id="1194541932">
      <w:bodyDiv w:val="1"/>
      <w:marLeft w:val="0"/>
      <w:marRight w:val="0"/>
      <w:marTop w:val="0"/>
      <w:marBottom w:val="0"/>
      <w:divBdr>
        <w:top w:val="none" w:sz="0" w:space="0" w:color="auto"/>
        <w:left w:val="none" w:sz="0" w:space="0" w:color="auto"/>
        <w:bottom w:val="none" w:sz="0" w:space="0" w:color="auto"/>
        <w:right w:val="none" w:sz="0" w:space="0" w:color="auto"/>
      </w:divBdr>
    </w:div>
    <w:div w:id="1216307983">
      <w:bodyDiv w:val="1"/>
      <w:marLeft w:val="0"/>
      <w:marRight w:val="0"/>
      <w:marTop w:val="0"/>
      <w:marBottom w:val="0"/>
      <w:divBdr>
        <w:top w:val="none" w:sz="0" w:space="0" w:color="auto"/>
        <w:left w:val="none" w:sz="0" w:space="0" w:color="auto"/>
        <w:bottom w:val="none" w:sz="0" w:space="0" w:color="auto"/>
        <w:right w:val="none" w:sz="0" w:space="0" w:color="auto"/>
      </w:divBdr>
    </w:div>
    <w:div w:id="1222718837">
      <w:bodyDiv w:val="1"/>
      <w:marLeft w:val="0"/>
      <w:marRight w:val="0"/>
      <w:marTop w:val="0"/>
      <w:marBottom w:val="0"/>
      <w:divBdr>
        <w:top w:val="none" w:sz="0" w:space="0" w:color="auto"/>
        <w:left w:val="none" w:sz="0" w:space="0" w:color="auto"/>
        <w:bottom w:val="none" w:sz="0" w:space="0" w:color="auto"/>
        <w:right w:val="none" w:sz="0" w:space="0" w:color="auto"/>
      </w:divBdr>
    </w:div>
    <w:div w:id="1266033782">
      <w:bodyDiv w:val="1"/>
      <w:marLeft w:val="0"/>
      <w:marRight w:val="0"/>
      <w:marTop w:val="0"/>
      <w:marBottom w:val="0"/>
      <w:divBdr>
        <w:top w:val="none" w:sz="0" w:space="0" w:color="auto"/>
        <w:left w:val="none" w:sz="0" w:space="0" w:color="auto"/>
        <w:bottom w:val="none" w:sz="0" w:space="0" w:color="auto"/>
        <w:right w:val="none" w:sz="0" w:space="0" w:color="auto"/>
      </w:divBdr>
    </w:div>
    <w:div w:id="1271549812">
      <w:bodyDiv w:val="1"/>
      <w:marLeft w:val="0"/>
      <w:marRight w:val="0"/>
      <w:marTop w:val="0"/>
      <w:marBottom w:val="0"/>
      <w:divBdr>
        <w:top w:val="none" w:sz="0" w:space="0" w:color="auto"/>
        <w:left w:val="none" w:sz="0" w:space="0" w:color="auto"/>
        <w:bottom w:val="none" w:sz="0" w:space="0" w:color="auto"/>
        <w:right w:val="none" w:sz="0" w:space="0" w:color="auto"/>
      </w:divBdr>
    </w:div>
    <w:div w:id="1296984795">
      <w:bodyDiv w:val="1"/>
      <w:marLeft w:val="0"/>
      <w:marRight w:val="0"/>
      <w:marTop w:val="0"/>
      <w:marBottom w:val="0"/>
      <w:divBdr>
        <w:top w:val="none" w:sz="0" w:space="0" w:color="auto"/>
        <w:left w:val="none" w:sz="0" w:space="0" w:color="auto"/>
        <w:bottom w:val="none" w:sz="0" w:space="0" w:color="auto"/>
        <w:right w:val="none" w:sz="0" w:space="0" w:color="auto"/>
      </w:divBdr>
      <w:divsChild>
        <w:div w:id="40328157">
          <w:marLeft w:val="0"/>
          <w:marRight w:val="0"/>
          <w:marTop w:val="0"/>
          <w:marBottom w:val="0"/>
          <w:divBdr>
            <w:top w:val="single" w:sz="2" w:space="0" w:color="auto"/>
            <w:left w:val="single" w:sz="2" w:space="4" w:color="auto"/>
            <w:bottom w:val="single" w:sz="2" w:space="0" w:color="auto"/>
            <w:right w:val="single" w:sz="2" w:space="4" w:color="auto"/>
          </w:divBdr>
        </w:div>
        <w:div w:id="162668213">
          <w:marLeft w:val="0"/>
          <w:marRight w:val="0"/>
          <w:marTop w:val="0"/>
          <w:marBottom w:val="0"/>
          <w:divBdr>
            <w:top w:val="single" w:sz="2" w:space="0" w:color="auto"/>
            <w:left w:val="single" w:sz="2" w:space="4" w:color="auto"/>
            <w:bottom w:val="single" w:sz="2" w:space="0" w:color="auto"/>
            <w:right w:val="single" w:sz="2" w:space="4" w:color="auto"/>
          </w:divBdr>
        </w:div>
        <w:div w:id="252125509">
          <w:marLeft w:val="0"/>
          <w:marRight w:val="0"/>
          <w:marTop w:val="0"/>
          <w:marBottom w:val="0"/>
          <w:divBdr>
            <w:top w:val="single" w:sz="2" w:space="0" w:color="auto"/>
            <w:left w:val="single" w:sz="2" w:space="4" w:color="auto"/>
            <w:bottom w:val="single" w:sz="2" w:space="0" w:color="auto"/>
            <w:right w:val="single" w:sz="2" w:space="4" w:color="auto"/>
          </w:divBdr>
        </w:div>
        <w:div w:id="488861504">
          <w:marLeft w:val="0"/>
          <w:marRight w:val="0"/>
          <w:marTop w:val="0"/>
          <w:marBottom w:val="0"/>
          <w:divBdr>
            <w:top w:val="single" w:sz="2" w:space="0" w:color="auto"/>
            <w:left w:val="single" w:sz="2" w:space="4" w:color="auto"/>
            <w:bottom w:val="single" w:sz="2" w:space="0" w:color="auto"/>
            <w:right w:val="single" w:sz="2" w:space="4" w:color="auto"/>
          </w:divBdr>
        </w:div>
        <w:div w:id="743140834">
          <w:marLeft w:val="0"/>
          <w:marRight w:val="0"/>
          <w:marTop w:val="0"/>
          <w:marBottom w:val="0"/>
          <w:divBdr>
            <w:top w:val="single" w:sz="2" w:space="0" w:color="auto"/>
            <w:left w:val="single" w:sz="2" w:space="4" w:color="auto"/>
            <w:bottom w:val="single" w:sz="2" w:space="0" w:color="auto"/>
            <w:right w:val="single" w:sz="2" w:space="4" w:color="auto"/>
          </w:divBdr>
        </w:div>
        <w:div w:id="966935025">
          <w:marLeft w:val="0"/>
          <w:marRight w:val="0"/>
          <w:marTop w:val="0"/>
          <w:marBottom w:val="0"/>
          <w:divBdr>
            <w:top w:val="single" w:sz="2" w:space="0" w:color="auto"/>
            <w:left w:val="single" w:sz="2" w:space="4" w:color="auto"/>
            <w:bottom w:val="single" w:sz="2" w:space="0" w:color="auto"/>
            <w:right w:val="single" w:sz="2" w:space="4" w:color="auto"/>
          </w:divBdr>
        </w:div>
        <w:div w:id="1067454282">
          <w:marLeft w:val="0"/>
          <w:marRight w:val="0"/>
          <w:marTop w:val="0"/>
          <w:marBottom w:val="0"/>
          <w:divBdr>
            <w:top w:val="single" w:sz="2" w:space="0" w:color="auto"/>
            <w:left w:val="single" w:sz="2" w:space="4" w:color="auto"/>
            <w:bottom w:val="single" w:sz="2" w:space="0" w:color="auto"/>
            <w:right w:val="single" w:sz="2" w:space="4" w:color="auto"/>
          </w:divBdr>
        </w:div>
        <w:div w:id="1251159477">
          <w:marLeft w:val="0"/>
          <w:marRight w:val="0"/>
          <w:marTop w:val="0"/>
          <w:marBottom w:val="0"/>
          <w:divBdr>
            <w:top w:val="single" w:sz="2" w:space="0" w:color="auto"/>
            <w:left w:val="single" w:sz="2" w:space="4" w:color="auto"/>
            <w:bottom w:val="single" w:sz="2" w:space="0" w:color="auto"/>
            <w:right w:val="single" w:sz="2" w:space="4" w:color="auto"/>
          </w:divBdr>
        </w:div>
        <w:div w:id="1308170951">
          <w:marLeft w:val="0"/>
          <w:marRight w:val="0"/>
          <w:marTop w:val="0"/>
          <w:marBottom w:val="0"/>
          <w:divBdr>
            <w:top w:val="single" w:sz="2" w:space="0" w:color="auto"/>
            <w:left w:val="single" w:sz="2" w:space="4" w:color="auto"/>
            <w:bottom w:val="single" w:sz="2" w:space="0" w:color="auto"/>
            <w:right w:val="single" w:sz="2" w:space="4" w:color="auto"/>
          </w:divBdr>
        </w:div>
        <w:div w:id="1380326467">
          <w:marLeft w:val="0"/>
          <w:marRight w:val="0"/>
          <w:marTop w:val="0"/>
          <w:marBottom w:val="0"/>
          <w:divBdr>
            <w:top w:val="single" w:sz="2" w:space="0" w:color="auto"/>
            <w:left w:val="single" w:sz="2" w:space="4" w:color="auto"/>
            <w:bottom w:val="single" w:sz="2" w:space="0" w:color="auto"/>
            <w:right w:val="single" w:sz="2" w:space="4" w:color="auto"/>
          </w:divBdr>
        </w:div>
        <w:div w:id="1526862831">
          <w:marLeft w:val="0"/>
          <w:marRight w:val="0"/>
          <w:marTop w:val="0"/>
          <w:marBottom w:val="0"/>
          <w:divBdr>
            <w:top w:val="single" w:sz="2" w:space="0" w:color="auto"/>
            <w:left w:val="single" w:sz="2" w:space="4" w:color="auto"/>
            <w:bottom w:val="single" w:sz="2" w:space="0" w:color="auto"/>
            <w:right w:val="single" w:sz="2" w:space="4" w:color="auto"/>
          </w:divBdr>
        </w:div>
        <w:div w:id="1558200108">
          <w:marLeft w:val="0"/>
          <w:marRight w:val="0"/>
          <w:marTop w:val="0"/>
          <w:marBottom w:val="0"/>
          <w:divBdr>
            <w:top w:val="single" w:sz="2" w:space="0" w:color="auto"/>
            <w:left w:val="single" w:sz="2" w:space="4" w:color="auto"/>
            <w:bottom w:val="single" w:sz="2" w:space="0" w:color="auto"/>
            <w:right w:val="single" w:sz="2" w:space="4" w:color="auto"/>
          </w:divBdr>
        </w:div>
        <w:div w:id="1582788673">
          <w:marLeft w:val="0"/>
          <w:marRight w:val="0"/>
          <w:marTop w:val="0"/>
          <w:marBottom w:val="0"/>
          <w:divBdr>
            <w:top w:val="single" w:sz="2" w:space="0" w:color="auto"/>
            <w:left w:val="single" w:sz="2" w:space="4" w:color="auto"/>
            <w:bottom w:val="single" w:sz="2" w:space="0" w:color="auto"/>
            <w:right w:val="single" w:sz="2" w:space="4" w:color="auto"/>
          </w:divBdr>
        </w:div>
        <w:div w:id="1639534880">
          <w:marLeft w:val="0"/>
          <w:marRight w:val="0"/>
          <w:marTop w:val="0"/>
          <w:marBottom w:val="0"/>
          <w:divBdr>
            <w:top w:val="single" w:sz="2" w:space="0" w:color="auto"/>
            <w:left w:val="single" w:sz="2" w:space="4" w:color="auto"/>
            <w:bottom w:val="single" w:sz="2" w:space="0" w:color="auto"/>
            <w:right w:val="single" w:sz="2" w:space="4" w:color="auto"/>
          </w:divBdr>
        </w:div>
        <w:div w:id="1656757106">
          <w:marLeft w:val="0"/>
          <w:marRight w:val="0"/>
          <w:marTop w:val="0"/>
          <w:marBottom w:val="0"/>
          <w:divBdr>
            <w:top w:val="single" w:sz="2" w:space="0" w:color="auto"/>
            <w:left w:val="single" w:sz="2" w:space="4" w:color="auto"/>
            <w:bottom w:val="single" w:sz="2" w:space="0" w:color="auto"/>
            <w:right w:val="single" w:sz="2" w:space="4" w:color="auto"/>
          </w:divBdr>
        </w:div>
        <w:div w:id="1677461149">
          <w:marLeft w:val="0"/>
          <w:marRight w:val="0"/>
          <w:marTop w:val="0"/>
          <w:marBottom w:val="0"/>
          <w:divBdr>
            <w:top w:val="single" w:sz="2" w:space="0" w:color="auto"/>
            <w:left w:val="single" w:sz="2" w:space="4" w:color="auto"/>
            <w:bottom w:val="single" w:sz="2" w:space="0" w:color="auto"/>
            <w:right w:val="single" w:sz="2" w:space="4" w:color="auto"/>
          </w:divBdr>
        </w:div>
        <w:div w:id="1751196091">
          <w:marLeft w:val="0"/>
          <w:marRight w:val="0"/>
          <w:marTop w:val="0"/>
          <w:marBottom w:val="0"/>
          <w:divBdr>
            <w:top w:val="single" w:sz="2" w:space="0" w:color="auto"/>
            <w:left w:val="single" w:sz="2" w:space="4" w:color="auto"/>
            <w:bottom w:val="single" w:sz="2" w:space="0" w:color="auto"/>
            <w:right w:val="single" w:sz="2" w:space="4" w:color="auto"/>
          </w:divBdr>
        </w:div>
        <w:div w:id="1914507454">
          <w:marLeft w:val="0"/>
          <w:marRight w:val="0"/>
          <w:marTop w:val="0"/>
          <w:marBottom w:val="0"/>
          <w:divBdr>
            <w:top w:val="single" w:sz="2" w:space="0" w:color="auto"/>
            <w:left w:val="single" w:sz="2" w:space="4" w:color="auto"/>
            <w:bottom w:val="single" w:sz="2" w:space="0" w:color="auto"/>
            <w:right w:val="single" w:sz="2" w:space="4" w:color="auto"/>
          </w:divBdr>
        </w:div>
        <w:div w:id="1999185351">
          <w:marLeft w:val="0"/>
          <w:marRight w:val="0"/>
          <w:marTop w:val="0"/>
          <w:marBottom w:val="0"/>
          <w:divBdr>
            <w:top w:val="single" w:sz="2" w:space="0" w:color="auto"/>
            <w:left w:val="single" w:sz="2" w:space="4" w:color="auto"/>
            <w:bottom w:val="single" w:sz="2" w:space="0" w:color="auto"/>
            <w:right w:val="single" w:sz="2" w:space="4" w:color="auto"/>
          </w:divBdr>
        </w:div>
      </w:divsChild>
    </w:div>
    <w:div w:id="1317032501">
      <w:bodyDiv w:val="1"/>
      <w:marLeft w:val="0"/>
      <w:marRight w:val="0"/>
      <w:marTop w:val="0"/>
      <w:marBottom w:val="0"/>
      <w:divBdr>
        <w:top w:val="none" w:sz="0" w:space="0" w:color="auto"/>
        <w:left w:val="none" w:sz="0" w:space="0" w:color="auto"/>
        <w:bottom w:val="none" w:sz="0" w:space="0" w:color="auto"/>
        <w:right w:val="none" w:sz="0" w:space="0" w:color="auto"/>
      </w:divBdr>
    </w:div>
    <w:div w:id="1351569662">
      <w:bodyDiv w:val="1"/>
      <w:marLeft w:val="0"/>
      <w:marRight w:val="0"/>
      <w:marTop w:val="0"/>
      <w:marBottom w:val="0"/>
      <w:divBdr>
        <w:top w:val="none" w:sz="0" w:space="0" w:color="auto"/>
        <w:left w:val="none" w:sz="0" w:space="0" w:color="auto"/>
        <w:bottom w:val="none" w:sz="0" w:space="0" w:color="auto"/>
        <w:right w:val="none" w:sz="0" w:space="0" w:color="auto"/>
      </w:divBdr>
    </w:div>
    <w:div w:id="1365522870">
      <w:bodyDiv w:val="1"/>
      <w:marLeft w:val="0"/>
      <w:marRight w:val="0"/>
      <w:marTop w:val="0"/>
      <w:marBottom w:val="0"/>
      <w:divBdr>
        <w:top w:val="none" w:sz="0" w:space="0" w:color="auto"/>
        <w:left w:val="none" w:sz="0" w:space="0" w:color="auto"/>
        <w:bottom w:val="none" w:sz="0" w:space="0" w:color="auto"/>
        <w:right w:val="none" w:sz="0" w:space="0" w:color="auto"/>
      </w:divBdr>
    </w:div>
    <w:div w:id="1371223281">
      <w:bodyDiv w:val="1"/>
      <w:marLeft w:val="0"/>
      <w:marRight w:val="0"/>
      <w:marTop w:val="0"/>
      <w:marBottom w:val="0"/>
      <w:divBdr>
        <w:top w:val="none" w:sz="0" w:space="0" w:color="auto"/>
        <w:left w:val="none" w:sz="0" w:space="0" w:color="auto"/>
        <w:bottom w:val="none" w:sz="0" w:space="0" w:color="auto"/>
        <w:right w:val="none" w:sz="0" w:space="0" w:color="auto"/>
      </w:divBdr>
    </w:div>
    <w:div w:id="1408073268">
      <w:bodyDiv w:val="1"/>
      <w:marLeft w:val="0"/>
      <w:marRight w:val="0"/>
      <w:marTop w:val="0"/>
      <w:marBottom w:val="0"/>
      <w:divBdr>
        <w:top w:val="none" w:sz="0" w:space="0" w:color="auto"/>
        <w:left w:val="none" w:sz="0" w:space="0" w:color="auto"/>
        <w:bottom w:val="none" w:sz="0" w:space="0" w:color="auto"/>
        <w:right w:val="none" w:sz="0" w:space="0" w:color="auto"/>
      </w:divBdr>
    </w:div>
    <w:div w:id="1435395276">
      <w:bodyDiv w:val="1"/>
      <w:marLeft w:val="0"/>
      <w:marRight w:val="0"/>
      <w:marTop w:val="0"/>
      <w:marBottom w:val="0"/>
      <w:divBdr>
        <w:top w:val="none" w:sz="0" w:space="0" w:color="auto"/>
        <w:left w:val="none" w:sz="0" w:space="0" w:color="auto"/>
        <w:bottom w:val="none" w:sz="0" w:space="0" w:color="auto"/>
        <w:right w:val="none" w:sz="0" w:space="0" w:color="auto"/>
      </w:divBdr>
    </w:div>
    <w:div w:id="1493570680">
      <w:bodyDiv w:val="1"/>
      <w:marLeft w:val="0"/>
      <w:marRight w:val="0"/>
      <w:marTop w:val="0"/>
      <w:marBottom w:val="0"/>
      <w:divBdr>
        <w:top w:val="none" w:sz="0" w:space="0" w:color="auto"/>
        <w:left w:val="none" w:sz="0" w:space="0" w:color="auto"/>
        <w:bottom w:val="none" w:sz="0" w:space="0" w:color="auto"/>
        <w:right w:val="none" w:sz="0" w:space="0" w:color="auto"/>
      </w:divBdr>
    </w:div>
    <w:div w:id="1498031269">
      <w:bodyDiv w:val="1"/>
      <w:marLeft w:val="0"/>
      <w:marRight w:val="0"/>
      <w:marTop w:val="0"/>
      <w:marBottom w:val="0"/>
      <w:divBdr>
        <w:top w:val="none" w:sz="0" w:space="0" w:color="auto"/>
        <w:left w:val="none" w:sz="0" w:space="0" w:color="auto"/>
        <w:bottom w:val="none" w:sz="0" w:space="0" w:color="auto"/>
        <w:right w:val="none" w:sz="0" w:space="0" w:color="auto"/>
      </w:divBdr>
    </w:div>
    <w:div w:id="1524245726">
      <w:bodyDiv w:val="1"/>
      <w:marLeft w:val="0"/>
      <w:marRight w:val="0"/>
      <w:marTop w:val="0"/>
      <w:marBottom w:val="0"/>
      <w:divBdr>
        <w:top w:val="none" w:sz="0" w:space="0" w:color="auto"/>
        <w:left w:val="none" w:sz="0" w:space="0" w:color="auto"/>
        <w:bottom w:val="none" w:sz="0" w:space="0" w:color="auto"/>
        <w:right w:val="none" w:sz="0" w:space="0" w:color="auto"/>
      </w:divBdr>
      <w:divsChild>
        <w:div w:id="5063249">
          <w:marLeft w:val="0"/>
          <w:marRight w:val="0"/>
          <w:marTop w:val="0"/>
          <w:marBottom w:val="0"/>
          <w:divBdr>
            <w:top w:val="single" w:sz="2" w:space="0" w:color="auto"/>
            <w:left w:val="single" w:sz="2" w:space="4" w:color="auto"/>
            <w:bottom w:val="single" w:sz="2" w:space="0" w:color="auto"/>
            <w:right w:val="single" w:sz="2" w:space="4" w:color="auto"/>
          </w:divBdr>
        </w:div>
        <w:div w:id="25298812">
          <w:marLeft w:val="0"/>
          <w:marRight w:val="0"/>
          <w:marTop w:val="0"/>
          <w:marBottom w:val="0"/>
          <w:divBdr>
            <w:top w:val="single" w:sz="2" w:space="0" w:color="auto"/>
            <w:left w:val="single" w:sz="2" w:space="4" w:color="auto"/>
            <w:bottom w:val="single" w:sz="2" w:space="0" w:color="auto"/>
            <w:right w:val="single" w:sz="2" w:space="4" w:color="auto"/>
          </w:divBdr>
        </w:div>
        <w:div w:id="110629502">
          <w:marLeft w:val="0"/>
          <w:marRight w:val="0"/>
          <w:marTop w:val="0"/>
          <w:marBottom w:val="0"/>
          <w:divBdr>
            <w:top w:val="single" w:sz="2" w:space="0" w:color="auto"/>
            <w:left w:val="single" w:sz="2" w:space="4" w:color="auto"/>
            <w:bottom w:val="single" w:sz="2" w:space="0" w:color="auto"/>
            <w:right w:val="single" w:sz="2" w:space="4" w:color="auto"/>
          </w:divBdr>
        </w:div>
        <w:div w:id="564528734">
          <w:marLeft w:val="0"/>
          <w:marRight w:val="0"/>
          <w:marTop w:val="0"/>
          <w:marBottom w:val="0"/>
          <w:divBdr>
            <w:top w:val="single" w:sz="2" w:space="0" w:color="auto"/>
            <w:left w:val="single" w:sz="2" w:space="4" w:color="auto"/>
            <w:bottom w:val="single" w:sz="2" w:space="0" w:color="auto"/>
            <w:right w:val="single" w:sz="2" w:space="4" w:color="auto"/>
          </w:divBdr>
        </w:div>
        <w:div w:id="597373202">
          <w:marLeft w:val="0"/>
          <w:marRight w:val="0"/>
          <w:marTop w:val="0"/>
          <w:marBottom w:val="0"/>
          <w:divBdr>
            <w:top w:val="single" w:sz="2" w:space="0" w:color="auto"/>
            <w:left w:val="single" w:sz="2" w:space="4" w:color="auto"/>
            <w:bottom w:val="single" w:sz="2" w:space="0" w:color="auto"/>
            <w:right w:val="single" w:sz="2" w:space="4" w:color="auto"/>
          </w:divBdr>
        </w:div>
        <w:div w:id="656108137">
          <w:marLeft w:val="0"/>
          <w:marRight w:val="0"/>
          <w:marTop w:val="0"/>
          <w:marBottom w:val="0"/>
          <w:divBdr>
            <w:top w:val="single" w:sz="2" w:space="0" w:color="auto"/>
            <w:left w:val="single" w:sz="2" w:space="4" w:color="auto"/>
            <w:bottom w:val="single" w:sz="2" w:space="0" w:color="auto"/>
            <w:right w:val="single" w:sz="2" w:space="4" w:color="auto"/>
          </w:divBdr>
        </w:div>
        <w:div w:id="712466476">
          <w:marLeft w:val="0"/>
          <w:marRight w:val="0"/>
          <w:marTop w:val="0"/>
          <w:marBottom w:val="0"/>
          <w:divBdr>
            <w:top w:val="single" w:sz="2" w:space="0" w:color="auto"/>
            <w:left w:val="single" w:sz="2" w:space="4" w:color="auto"/>
            <w:bottom w:val="single" w:sz="2" w:space="0" w:color="auto"/>
            <w:right w:val="single" w:sz="2" w:space="4" w:color="auto"/>
          </w:divBdr>
        </w:div>
        <w:div w:id="1068919359">
          <w:marLeft w:val="0"/>
          <w:marRight w:val="0"/>
          <w:marTop w:val="0"/>
          <w:marBottom w:val="0"/>
          <w:divBdr>
            <w:top w:val="single" w:sz="2" w:space="0" w:color="auto"/>
            <w:left w:val="single" w:sz="2" w:space="4" w:color="auto"/>
            <w:bottom w:val="single" w:sz="2" w:space="0" w:color="auto"/>
            <w:right w:val="single" w:sz="2" w:space="4" w:color="auto"/>
          </w:divBdr>
        </w:div>
        <w:div w:id="1193150437">
          <w:marLeft w:val="0"/>
          <w:marRight w:val="0"/>
          <w:marTop w:val="0"/>
          <w:marBottom w:val="0"/>
          <w:divBdr>
            <w:top w:val="single" w:sz="2" w:space="0" w:color="auto"/>
            <w:left w:val="single" w:sz="2" w:space="4" w:color="auto"/>
            <w:bottom w:val="single" w:sz="2" w:space="0" w:color="auto"/>
            <w:right w:val="single" w:sz="2" w:space="4" w:color="auto"/>
          </w:divBdr>
        </w:div>
        <w:div w:id="1210219591">
          <w:marLeft w:val="0"/>
          <w:marRight w:val="0"/>
          <w:marTop w:val="0"/>
          <w:marBottom w:val="0"/>
          <w:divBdr>
            <w:top w:val="single" w:sz="2" w:space="0" w:color="auto"/>
            <w:left w:val="single" w:sz="2" w:space="4" w:color="auto"/>
            <w:bottom w:val="single" w:sz="2" w:space="0" w:color="auto"/>
            <w:right w:val="single" w:sz="2" w:space="4" w:color="auto"/>
          </w:divBdr>
        </w:div>
        <w:div w:id="1224290851">
          <w:marLeft w:val="0"/>
          <w:marRight w:val="0"/>
          <w:marTop w:val="0"/>
          <w:marBottom w:val="0"/>
          <w:divBdr>
            <w:top w:val="single" w:sz="2" w:space="0" w:color="auto"/>
            <w:left w:val="single" w:sz="2" w:space="4" w:color="auto"/>
            <w:bottom w:val="single" w:sz="2" w:space="0" w:color="auto"/>
            <w:right w:val="single" w:sz="2" w:space="4" w:color="auto"/>
          </w:divBdr>
        </w:div>
        <w:div w:id="1391226337">
          <w:marLeft w:val="0"/>
          <w:marRight w:val="0"/>
          <w:marTop w:val="0"/>
          <w:marBottom w:val="0"/>
          <w:divBdr>
            <w:top w:val="single" w:sz="2" w:space="0" w:color="auto"/>
            <w:left w:val="single" w:sz="2" w:space="4" w:color="auto"/>
            <w:bottom w:val="single" w:sz="2" w:space="0" w:color="auto"/>
            <w:right w:val="single" w:sz="2" w:space="4" w:color="auto"/>
          </w:divBdr>
        </w:div>
        <w:div w:id="1473060975">
          <w:marLeft w:val="0"/>
          <w:marRight w:val="0"/>
          <w:marTop w:val="0"/>
          <w:marBottom w:val="0"/>
          <w:divBdr>
            <w:top w:val="single" w:sz="2" w:space="0" w:color="auto"/>
            <w:left w:val="single" w:sz="2" w:space="4" w:color="auto"/>
            <w:bottom w:val="single" w:sz="2" w:space="0" w:color="auto"/>
            <w:right w:val="single" w:sz="2" w:space="4" w:color="auto"/>
          </w:divBdr>
        </w:div>
        <w:div w:id="1773158999">
          <w:marLeft w:val="0"/>
          <w:marRight w:val="0"/>
          <w:marTop w:val="0"/>
          <w:marBottom w:val="0"/>
          <w:divBdr>
            <w:top w:val="single" w:sz="2" w:space="0" w:color="auto"/>
            <w:left w:val="single" w:sz="2" w:space="4" w:color="auto"/>
            <w:bottom w:val="single" w:sz="2" w:space="0" w:color="auto"/>
            <w:right w:val="single" w:sz="2" w:space="4" w:color="auto"/>
          </w:divBdr>
        </w:div>
        <w:div w:id="1789667710">
          <w:marLeft w:val="0"/>
          <w:marRight w:val="0"/>
          <w:marTop w:val="0"/>
          <w:marBottom w:val="0"/>
          <w:divBdr>
            <w:top w:val="single" w:sz="2" w:space="0" w:color="auto"/>
            <w:left w:val="single" w:sz="2" w:space="4" w:color="auto"/>
            <w:bottom w:val="single" w:sz="2" w:space="0" w:color="auto"/>
            <w:right w:val="single" w:sz="2" w:space="4" w:color="auto"/>
          </w:divBdr>
        </w:div>
        <w:div w:id="1898081837">
          <w:marLeft w:val="0"/>
          <w:marRight w:val="0"/>
          <w:marTop w:val="0"/>
          <w:marBottom w:val="0"/>
          <w:divBdr>
            <w:top w:val="single" w:sz="2" w:space="0" w:color="auto"/>
            <w:left w:val="single" w:sz="2" w:space="4" w:color="auto"/>
            <w:bottom w:val="single" w:sz="2" w:space="0" w:color="auto"/>
            <w:right w:val="single" w:sz="2" w:space="4" w:color="auto"/>
          </w:divBdr>
        </w:div>
        <w:div w:id="2008508542">
          <w:marLeft w:val="0"/>
          <w:marRight w:val="0"/>
          <w:marTop w:val="0"/>
          <w:marBottom w:val="0"/>
          <w:divBdr>
            <w:top w:val="single" w:sz="2" w:space="0" w:color="auto"/>
            <w:left w:val="single" w:sz="2" w:space="4" w:color="auto"/>
            <w:bottom w:val="single" w:sz="2" w:space="0" w:color="auto"/>
            <w:right w:val="single" w:sz="2" w:space="4" w:color="auto"/>
          </w:divBdr>
        </w:div>
        <w:div w:id="2016179073">
          <w:marLeft w:val="0"/>
          <w:marRight w:val="0"/>
          <w:marTop w:val="0"/>
          <w:marBottom w:val="0"/>
          <w:divBdr>
            <w:top w:val="single" w:sz="2" w:space="0" w:color="auto"/>
            <w:left w:val="single" w:sz="2" w:space="4" w:color="auto"/>
            <w:bottom w:val="single" w:sz="2" w:space="0" w:color="auto"/>
            <w:right w:val="single" w:sz="2" w:space="4" w:color="auto"/>
          </w:divBdr>
        </w:div>
        <w:div w:id="2090541868">
          <w:marLeft w:val="0"/>
          <w:marRight w:val="0"/>
          <w:marTop w:val="0"/>
          <w:marBottom w:val="0"/>
          <w:divBdr>
            <w:top w:val="single" w:sz="2" w:space="0" w:color="auto"/>
            <w:left w:val="single" w:sz="2" w:space="4" w:color="auto"/>
            <w:bottom w:val="single" w:sz="2" w:space="0" w:color="auto"/>
            <w:right w:val="single" w:sz="2" w:space="4" w:color="auto"/>
          </w:divBdr>
        </w:div>
      </w:divsChild>
    </w:div>
    <w:div w:id="1537424242">
      <w:bodyDiv w:val="1"/>
      <w:marLeft w:val="0"/>
      <w:marRight w:val="0"/>
      <w:marTop w:val="0"/>
      <w:marBottom w:val="0"/>
      <w:divBdr>
        <w:top w:val="none" w:sz="0" w:space="0" w:color="auto"/>
        <w:left w:val="none" w:sz="0" w:space="0" w:color="auto"/>
        <w:bottom w:val="none" w:sz="0" w:space="0" w:color="auto"/>
        <w:right w:val="none" w:sz="0" w:space="0" w:color="auto"/>
      </w:divBdr>
    </w:div>
    <w:div w:id="1550458885">
      <w:bodyDiv w:val="1"/>
      <w:marLeft w:val="0"/>
      <w:marRight w:val="0"/>
      <w:marTop w:val="0"/>
      <w:marBottom w:val="0"/>
      <w:divBdr>
        <w:top w:val="none" w:sz="0" w:space="0" w:color="auto"/>
        <w:left w:val="none" w:sz="0" w:space="0" w:color="auto"/>
        <w:bottom w:val="none" w:sz="0" w:space="0" w:color="auto"/>
        <w:right w:val="none" w:sz="0" w:space="0" w:color="auto"/>
      </w:divBdr>
    </w:div>
    <w:div w:id="1551726844">
      <w:bodyDiv w:val="1"/>
      <w:marLeft w:val="0"/>
      <w:marRight w:val="0"/>
      <w:marTop w:val="0"/>
      <w:marBottom w:val="0"/>
      <w:divBdr>
        <w:top w:val="none" w:sz="0" w:space="0" w:color="auto"/>
        <w:left w:val="none" w:sz="0" w:space="0" w:color="auto"/>
        <w:bottom w:val="none" w:sz="0" w:space="0" w:color="auto"/>
        <w:right w:val="none" w:sz="0" w:space="0" w:color="auto"/>
      </w:divBdr>
      <w:divsChild>
        <w:div w:id="28144373">
          <w:marLeft w:val="0"/>
          <w:marRight w:val="0"/>
          <w:marTop w:val="0"/>
          <w:marBottom w:val="0"/>
          <w:divBdr>
            <w:top w:val="none" w:sz="0" w:space="0" w:color="auto"/>
            <w:left w:val="none" w:sz="0" w:space="0" w:color="auto"/>
            <w:bottom w:val="none" w:sz="0" w:space="0" w:color="auto"/>
            <w:right w:val="none" w:sz="0" w:space="0" w:color="auto"/>
          </w:divBdr>
          <w:divsChild>
            <w:div w:id="1940143622">
              <w:marLeft w:val="0"/>
              <w:marRight w:val="0"/>
              <w:marTop w:val="0"/>
              <w:marBottom w:val="0"/>
              <w:divBdr>
                <w:top w:val="none" w:sz="0" w:space="0" w:color="auto"/>
                <w:left w:val="none" w:sz="0" w:space="0" w:color="auto"/>
                <w:bottom w:val="none" w:sz="0" w:space="0" w:color="auto"/>
                <w:right w:val="none" w:sz="0" w:space="0" w:color="auto"/>
              </w:divBdr>
              <w:divsChild>
                <w:div w:id="227495037">
                  <w:marLeft w:val="0"/>
                  <w:marRight w:val="0"/>
                  <w:marTop w:val="0"/>
                  <w:marBottom w:val="0"/>
                  <w:divBdr>
                    <w:top w:val="none" w:sz="0" w:space="0" w:color="auto"/>
                    <w:left w:val="none" w:sz="0" w:space="0" w:color="auto"/>
                    <w:bottom w:val="none" w:sz="0" w:space="0" w:color="auto"/>
                    <w:right w:val="none" w:sz="0" w:space="0" w:color="auto"/>
                  </w:divBdr>
                  <w:divsChild>
                    <w:div w:id="666523478">
                      <w:marLeft w:val="0"/>
                      <w:marRight w:val="0"/>
                      <w:marTop w:val="0"/>
                      <w:marBottom w:val="0"/>
                      <w:divBdr>
                        <w:top w:val="none" w:sz="0" w:space="0" w:color="auto"/>
                        <w:left w:val="none" w:sz="0" w:space="0" w:color="auto"/>
                        <w:bottom w:val="none" w:sz="0" w:space="0" w:color="auto"/>
                        <w:right w:val="none" w:sz="0" w:space="0" w:color="auto"/>
                      </w:divBdr>
                      <w:divsChild>
                        <w:div w:id="605885899">
                          <w:marLeft w:val="0"/>
                          <w:marRight w:val="0"/>
                          <w:marTop w:val="0"/>
                          <w:marBottom w:val="0"/>
                          <w:divBdr>
                            <w:top w:val="none" w:sz="0" w:space="0" w:color="auto"/>
                            <w:left w:val="none" w:sz="0" w:space="0" w:color="auto"/>
                            <w:bottom w:val="none" w:sz="0" w:space="0" w:color="auto"/>
                            <w:right w:val="none" w:sz="0" w:space="0" w:color="auto"/>
                          </w:divBdr>
                          <w:divsChild>
                            <w:div w:id="21994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889885">
      <w:bodyDiv w:val="1"/>
      <w:marLeft w:val="0"/>
      <w:marRight w:val="0"/>
      <w:marTop w:val="0"/>
      <w:marBottom w:val="0"/>
      <w:divBdr>
        <w:top w:val="none" w:sz="0" w:space="0" w:color="auto"/>
        <w:left w:val="none" w:sz="0" w:space="0" w:color="auto"/>
        <w:bottom w:val="none" w:sz="0" w:space="0" w:color="auto"/>
        <w:right w:val="none" w:sz="0" w:space="0" w:color="auto"/>
      </w:divBdr>
    </w:div>
    <w:div w:id="1628392751">
      <w:bodyDiv w:val="1"/>
      <w:marLeft w:val="0"/>
      <w:marRight w:val="0"/>
      <w:marTop w:val="0"/>
      <w:marBottom w:val="0"/>
      <w:divBdr>
        <w:top w:val="none" w:sz="0" w:space="0" w:color="auto"/>
        <w:left w:val="none" w:sz="0" w:space="0" w:color="auto"/>
        <w:bottom w:val="none" w:sz="0" w:space="0" w:color="auto"/>
        <w:right w:val="none" w:sz="0" w:space="0" w:color="auto"/>
      </w:divBdr>
    </w:div>
    <w:div w:id="1628854149">
      <w:bodyDiv w:val="1"/>
      <w:marLeft w:val="0"/>
      <w:marRight w:val="0"/>
      <w:marTop w:val="0"/>
      <w:marBottom w:val="0"/>
      <w:divBdr>
        <w:top w:val="none" w:sz="0" w:space="0" w:color="auto"/>
        <w:left w:val="none" w:sz="0" w:space="0" w:color="auto"/>
        <w:bottom w:val="none" w:sz="0" w:space="0" w:color="auto"/>
        <w:right w:val="none" w:sz="0" w:space="0" w:color="auto"/>
      </w:divBdr>
    </w:div>
    <w:div w:id="1656487978">
      <w:bodyDiv w:val="1"/>
      <w:marLeft w:val="0"/>
      <w:marRight w:val="0"/>
      <w:marTop w:val="0"/>
      <w:marBottom w:val="0"/>
      <w:divBdr>
        <w:top w:val="none" w:sz="0" w:space="0" w:color="auto"/>
        <w:left w:val="none" w:sz="0" w:space="0" w:color="auto"/>
        <w:bottom w:val="none" w:sz="0" w:space="0" w:color="auto"/>
        <w:right w:val="none" w:sz="0" w:space="0" w:color="auto"/>
      </w:divBdr>
    </w:div>
    <w:div w:id="1663118951">
      <w:bodyDiv w:val="1"/>
      <w:marLeft w:val="0"/>
      <w:marRight w:val="0"/>
      <w:marTop w:val="0"/>
      <w:marBottom w:val="0"/>
      <w:divBdr>
        <w:top w:val="none" w:sz="0" w:space="0" w:color="auto"/>
        <w:left w:val="none" w:sz="0" w:space="0" w:color="auto"/>
        <w:bottom w:val="none" w:sz="0" w:space="0" w:color="auto"/>
        <w:right w:val="none" w:sz="0" w:space="0" w:color="auto"/>
      </w:divBdr>
    </w:div>
    <w:div w:id="1683237707">
      <w:bodyDiv w:val="1"/>
      <w:marLeft w:val="0"/>
      <w:marRight w:val="0"/>
      <w:marTop w:val="0"/>
      <w:marBottom w:val="0"/>
      <w:divBdr>
        <w:top w:val="none" w:sz="0" w:space="0" w:color="auto"/>
        <w:left w:val="none" w:sz="0" w:space="0" w:color="auto"/>
        <w:bottom w:val="none" w:sz="0" w:space="0" w:color="auto"/>
        <w:right w:val="none" w:sz="0" w:space="0" w:color="auto"/>
      </w:divBdr>
    </w:div>
    <w:div w:id="1692609787">
      <w:bodyDiv w:val="1"/>
      <w:marLeft w:val="0"/>
      <w:marRight w:val="0"/>
      <w:marTop w:val="0"/>
      <w:marBottom w:val="0"/>
      <w:divBdr>
        <w:top w:val="none" w:sz="0" w:space="0" w:color="auto"/>
        <w:left w:val="none" w:sz="0" w:space="0" w:color="auto"/>
        <w:bottom w:val="none" w:sz="0" w:space="0" w:color="auto"/>
        <w:right w:val="none" w:sz="0" w:space="0" w:color="auto"/>
      </w:divBdr>
    </w:div>
    <w:div w:id="1729454704">
      <w:bodyDiv w:val="1"/>
      <w:marLeft w:val="0"/>
      <w:marRight w:val="0"/>
      <w:marTop w:val="0"/>
      <w:marBottom w:val="0"/>
      <w:divBdr>
        <w:top w:val="none" w:sz="0" w:space="0" w:color="auto"/>
        <w:left w:val="none" w:sz="0" w:space="0" w:color="auto"/>
        <w:bottom w:val="none" w:sz="0" w:space="0" w:color="auto"/>
        <w:right w:val="none" w:sz="0" w:space="0" w:color="auto"/>
      </w:divBdr>
    </w:div>
    <w:div w:id="1744910511">
      <w:bodyDiv w:val="1"/>
      <w:marLeft w:val="0"/>
      <w:marRight w:val="0"/>
      <w:marTop w:val="0"/>
      <w:marBottom w:val="0"/>
      <w:divBdr>
        <w:top w:val="none" w:sz="0" w:space="0" w:color="auto"/>
        <w:left w:val="none" w:sz="0" w:space="0" w:color="auto"/>
        <w:bottom w:val="none" w:sz="0" w:space="0" w:color="auto"/>
        <w:right w:val="none" w:sz="0" w:space="0" w:color="auto"/>
      </w:divBdr>
      <w:divsChild>
        <w:div w:id="257179199">
          <w:marLeft w:val="0"/>
          <w:marRight w:val="0"/>
          <w:marTop w:val="0"/>
          <w:marBottom w:val="0"/>
          <w:divBdr>
            <w:top w:val="none" w:sz="0" w:space="0" w:color="auto"/>
            <w:left w:val="none" w:sz="0" w:space="0" w:color="auto"/>
            <w:bottom w:val="none" w:sz="0" w:space="0" w:color="auto"/>
            <w:right w:val="none" w:sz="0" w:space="0" w:color="auto"/>
          </w:divBdr>
        </w:div>
        <w:div w:id="368146926">
          <w:marLeft w:val="0"/>
          <w:marRight w:val="0"/>
          <w:marTop w:val="0"/>
          <w:marBottom w:val="0"/>
          <w:divBdr>
            <w:top w:val="none" w:sz="0" w:space="0" w:color="auto"/>
            <w:left w:val="none" w:sz="0" w:space="0" w:color="auto"/>
            <w:bottom w:val="none" w:sz="0" w:space="0" w:color="auto"/>
            <w:right w:val="none" w:sz="0" w:space="0" w:color="auto"/>
          </w:divBdr>
          <w:divsChild>
            <w:div w:id="232664908">
              <w:marLeft w:val="0"/>
              <w:marRight w:val="0"/>
              <w:marTop w:val="0"/>
              <w:marBottom w:val="0"/>
              <w:divBdr>
                <w:top w:val="none" w:sz="0" w:space="0" w:color="auto"/>
                <w:left w:val="none" w:sz="0" w:space="0" w:color="auto"/>
                <w:bottom w:val="none" w:sz="0" w:space="0" w:color="auto"/>
                <w:right w:val="none" w:sz="0" w:space="0" w:color="auto"/>
              </w:divBdr>
            </w:div>
            <w:div w:id="376853003">
              <w:marLeft w:val="0"/>
              <w:marRight w:val="0"/>
              <w:marTop w:val="0"/>
              <w:marBottom w:val="0"/>
              <w:divBdr>
                <w:top w:val="none" w:sz="0" w:space="0" w:color="auto"/>
                <w:left w:val="none" w:sz="0" w:space="0" w:color="auto"/>
                <w:bottom w:val="none" w:sz="0" w:space="0" w:color="auto"/>
                <w:right w:val="none" w:sz="0" w:space="0" w:color="auto"/>
              </w:divBdr>
            </w:div>
          </w:divsChild>
        </w:div>
        <w:div w:id="392244274">
          <w:marLeft w:val="0"/>
          <w:marRight w:val="0"/>
          <w:marTop w:val="0"/>
          <w:marBottom w:val="0"/>
          <w:divBdr>
            <w:top w:val="none" w:sz="0" w:space="0" w:color="auto"/>
            <w:left w:val="none" w:sz="0" w:space="0" w:color="auto"/>
            <w:bottom w:val="none" w:sz="0" w:space="0" w:color="auto"/>
            <w:right w:val="none" w:sz="0" w:space="0" w:color="auto"/>
          </w:divBdr>
          <w:divsChild>
            <w:div w:id="1406564763">
              <w:marLeft w:val="0"/>
              <w:marRight w:val="0"/>
              <w:marTop w:val="0"/>
              <w:marBottom w:val="0"/>
              <w:divBdr>
                <w:top w:val="none" w:sz="0" w:space="0" w:color="auto"/>
                <w:left w:val="none" w:sz="0" w:space="0" w:color="auto"/>
                <w:bottom w:val="none" w:sz="0" w:space="0" w:color="auto"/>
                <w:right w:val="none" w:sz="0" w:space="0" w:color="auto"/>
              </w:divBdr>
            </w:div>
            <w:div w:id="1575124868">
              <w:marLeft w:val="0"/>
              <w:marRight w:val="0"/>
              <w:marTop w:val="0"/>
              <w:marBottom w:val="0"/>
              <w:divBdr>
                <w:top w:val="none" w:sz="0" w:space="0" w:color="auto"/>
                <w:left w:val="none" w:sz="0" w:space="0" w:color="auto"/>
                <w:bottom w:val="none" w:sz="0" w:space="0" w:color="auto"/>
                <w:right w:val="none" w:sz="0" w:space="0" w:color="auto"/>
              </w:divBdr>
            </w:div>
          </w:divsChild>
        </w:div>
        <w:div w:id="415369885">
          <w:marLeft w:val="0"/>
          <w:marRight w:val="0"/>
          <w:marTop w:val="0"/>
          <w:marBottom w:val="0"/>
          <w:divBdr>
            <w:top w:val="none" w:sz="0" w:space="0" w:color="auto"/>
            <w:left w:val="none" w:sz="0" w:space="0" w:color="auto"/>
            <w:bottom w:val="none" w:sz="0" w:space="0" w:color="auto"/>
            <w:right w:val="none" w:sz="0" w:space="0" w:color="auto"/>
          </w:divBdr>
          <w:divsChild>
            <w:div w:id="346904389">
              <w:marLeft w:val="0"/>
              <w:marRight w:val="0"/>
              <w:marTop w:val="0"/>
              <w:marBottom w:val="0"/>
              <w:divBdr>
                <w:top w:val="none" w:sz="0" w:space="0" w:color="auto"/>
                <w:left w:val="none" w:sz="0" w:space="0" w:color="auto"/>
                <w:bottom w:val="none" w:sz="0" w:space="0" w:color="auto"/>
                <w:right w:val="none" w:sz="0" w:space="0" w:color="auto"/>
              </w:divBdr>
            </w:div>
          </w:divsChild>
        </w:div>
        <w:div w:id="430931440">
          <w:marLeft w:val="0"/>
          <w:marRight w:val="0"/>
          <w:marTop w:val="0"/>
          <w:marBottom w:val="0"/>
          <w:divBdr>
            <w:top w:val="none" w:sz="0" w:space="0" w:color="auto"/>
            <w:left w:val="none" w:sz="0" w:space="0" w:color="auto"/>
            <w:bottom w:val="none" w:sz="0" w:space="0" w:color="auto"/>
            <w:right w:val="none" w:sz="0" w:space="0" w:color="auto"/>
          </w:divBdr>
        </w:div>
        <w:div w:id="441262845">
          <w:marLeft w:val="0"/>
          <w:marRight w:val="0"/>
          <w:marTop w:val="0"/>
          <w:marBottom w:val="0"/>
          <w:divBdr>
            <w:top w:val="none" w:sz="0" w:space="0" w:color="auto"/>
            <w:left w:val="none" w:sz="0" w:space="0" w:color="auto"/>
            <w:bottom w:val="none" w:sz="0" w:space="0" w:color="auto"/>
            <w:right w:val="none" w:sz="0" w:space="0" w:color="auto"/>
          </w:divBdr>
          <w:divsChild>
            <w:div w:id="520818833">
              <w:marLeft w:val="0"/>
              <w:marRight w:val="0"/>
              <w:marTop w:val="0"/>
              <w:marBottom w:val="0"/>
              <w:divBdr>
                <w:top w:val="none" w:sz="0" w:space="0" w:color="auto"/>
                <w:left w:val="none" w:sz="0" w:space="0" w:color="auto"/>
                <w:bottom w:val="none" w:sz="0" w:space="0" w:color="auto"/>
                <w:right w:val="none" w:sz="0" w:space="0" w:color="auto"/>
              </w:divBdr>
            </w:div>
          </w:divsChild>
        </w:div>
        <w:div w:id="807556032">
          <w:marLeft w:val="0"/>
          <w:marRight w:val="0"/>
          <w:marTop w:val="0"/>
          <w:marBottom w:val="0"/>
          <w:divBdr>
            <w:top w:val="none" w:sz="0" w:space="0" w:color="auto"/>
            <w:left w:val="none" w:sz="0" w:space="0" w:color="auto"/>
            <w:bottom w:val="none" w:sz="0" w:space="0" w:color="auto"/>
            <w:right w:val="none" w:sz="0" w:space="0" w:color="auto"/>
          </w:divBdr>
          <w:divsChild>
            <w:div w:id="1196850336">
              <w:marLeft w:val="0"/>
              <w:marRight w:val="0"/>
              <w:marTop w:val="0"/>
              <w:marBottom w:val="0"/>
              <w:divBdr>
                <w:top w:val="none" w:sz="0" w:space="0" w:color="auto"/>
                <w:left w:val="none" w:sz="0" w:space="0" w:color="auto"/>
                <w:bottom w:val="none" w:sz="0" w:space="0" w:color="auto"/>
                <w:right w:val="none" w:sz="0" w:space="0" w:color="auto"/>
              </w:divBdr>
              <w:divsChild>
                <w:div w:id="150373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127756">
          <w:marLeft w:val="0"/>
          <w:marRight w:val="0"/>
          <w:marTop w:val="0"/>
          <w:marBottom w:val="0"/>
          <w:divBdr>
            <w:top w:val="none" w:sz="0" w:space="0" w:color="auto"/>
            <w:left w:val="none" w:sz="0" w:space="0" w:color="auto"/>
            <w:bottom w:val="none" w:sz="0" w:space="0" w:color="auto"/>
            <w:right w:val="none" w:sz="0" w:space="0" w:color="auto"/>
          </w:divBdr>
          <w:divsChild>
            <w:div w:id="1077635561">
              <w:marLeft w:val="0"/>
              <w:marRight w:val="0"/>
              <w:marTop w:val="0"/>
              <w:marBottom w:val="0"/>
              <w:divBdr>
                <w:top w:val="none" w:sz="0" w:space="0" w:color="auto"/>
                <w:left w:val="none" w:sz="0" w:space="0" w:color="auto"/>
                <w:bottom w:val="none" w:sz="0" w:space="0" w:color="auto"/>
                <w:right w:val="none" w:sz="0" w:space="0" w:color="auto"/>
              </w:divBdr>
            </w:div>
          </w:divsChild>
        </w:div>
        <w:div w:id="925380213">
          <w:marLeft w:val="0"/>
          <w:marRight w:val="0"/>
          <w:marTop w:val="0"/>
          <w:marBottom w:val="0"/>
          <w:divBdr>
            <w:top w:val="none" w:sz="0" w:space="0" w:color="auto"/>
            <w:left w:val="none" w:sz="0" w:space="0" w:color="auto"/>
            <w:bottom w:val="none" w:sz="0" w:space="0" w:color="auto"/>
            <w:right w:val="none" w:sz="0" w:space="0" w:color="auto"/>
          </w:divBdr>
          <w:divsChild>
            <w:div w:id="1807963824">
              <w:marLeft w:val="0"/>
              <w:marRight w:val="0"/>
              <w:marTop w:val="0"/>
              <w:marBottom w:val="0"/>
              <w:divBdr>
                <w:top w:val="none" w:sz="0" w:space="0" w:color="auto"/>
                <w:left w:val="none" w:sz="0" w:space="0" w:color="auto"/>
                <w:bottom w:val="none" w:sz="0" w:space="0" w:color="auto"/>
                <w:right w:val="none" w:sz="0" w:space="0" w:color="auto"/>
              </w:divBdr>
            </w:div>
          </w:divsChild>
        </w:div>
        <w:div w:id="1058091689">
          <w:marLeft w:val="0"/>
          <w:marRight w:val="0"/>
          <w:marTop w:val="0"/>
          <w:marBottom w:val="0"/>
          <w:divBdr>
            <w:top w:val="none" w:sz="0" w:space="0" w:color="auto"/>
            <w:left w:val="none" w:sz="0" w:space="0" w:color="auto"/>
            <w:bottom w:val="none" w:sz="0" w:space="0" w:color="auto"/>
            <w:right w:val="none" w:sz="0" w:space="0" w:color="auto"/>
          </w:divBdr>
          <w:divsChild>
            <w:div w:id="1292126231">
              <w:marLeft w:val="0"/>
              <w:marRight w:val="0"/>
              <w:marTop w:val="0"/>
              <w:marBottom w:val="0"/>
              <w:divBdr>
                <w:top w:val="none" w:sz="0" w:space="0" w:color="auto"/>
                <w:left w:val="none" w:sz="0" w:space="0" w:color="auto"/>
                <w:bottom w:val="none" w:sz="0" w:space="0" w:color="auto"/>
                <w:right w:val="none" w:sz="0" w:space="0" w:color="auto"/>
              </w:divBdr>
            </w:div>
          </w:divsChild>
        </w:div>
        <w:div w:id="1071347983">
          <w:marLeft w:val="0"/>
          <w:marRight w:val="0"/>
          <w:marTop w:val="0"/>
          <w:marBottom w:val="0"/>
          <w:divBdr>
            <w:top w:val="none" w:sz="0" w:space="0" w:color="auto"/>
            <w:left w:val="none" w:sz="0" w:space="0" w:color="auto"/>
            <w:bottom w:val="none" w:sz="0" w:space="0" w:color="auto"/>
            <w:right w:val="none" w:sz="0" w:space="0" w:color="auto"/>
          </w:divBdr>
          <w:divsChild>
            <w:div w:id="357316383">
              <w:marLeft w:val="0"/>
              <w:marRight w:val="0"/>
              <w:marTop w:val="0"/>
              <w:marBottom w:val="0"/>
              <w:divBdr>
                <w:top w:val="none" w:sz="0" w:space="0" w:color="auto"/>
                <w:left w:val="none" w:sz="0" w:space="0" w:color="auto"/>
                <w:bottom w:val="none" w:sz="0" w:space="0" w:color="auto"/>
                <w:right w:val="none" w:sz="0" w:space="0" w:color="auto"/>
              </w:divBdr>
            </w:div>
          </w:divsChild>
        </w:div>
        <w:div w:id="1088887380">
          <w:marLeft w:val="0"/>
          <w:marRight w:val="0"/>
          <w:marTop w:val="0"/>
          <w:marBottom w:val="0"/>
          <w:divBdr>
            <w:top w:val="none" w:sz="0" w:space="0" w:color="auto"/>
            <w:left w:val="none" w:sz="0" w:space="0" w:color="auto"/>
            <w:bottom w:val="none" w:sz="0" w:space="0" w:color="auto"/>
            <w:right w:val="none" w:sz="0" w:space="0" w:color="auto"/>
          </w:divBdr>
          <w:divsChild>
            <w:div w:id="350037763">
              <w:marLeft w:val="0"/>
              <w:marRight w:val="0"/>
              <w:marTop w:val="0"/>
              <w:marBottom w:val="0"/>
              <w:divBdr>
                <w:top w:val="none" w:sz="0" w:space="0" w:color="auto"/>
                <w:left w:val="none" w:sz="0" w:space="0" w:color="auto"/>
                <w:bottom w:val="none" w:sz="0" w:space="0" w:color="auto"/>
                <w:right w:val="none" w:sz="0" w:space="0" w:color="auto"/>
              </w:divBdr>
            </w:div>
          </w:divsChild>
        </w:div>
        <w:div w:id="1238907221">
          <w:marLeft w:val="0"/>
          <w:marRight w:val="0"/>
          <w:marTop w:val="0"/>
          <w:marBottom w:val="0"/>
          <w:divBdr>
            <w:top w:val="none" w:sz="0" w:space="0" w:color="auto"/>
            <w:left w:val="none" w:sz="0" w:space="0" w:color="auto"/>
            <w:bottom w:val="none" w:sz="0" w:space="0" w:color="auto"/>
            <w:right w:val="none" w:sz="0" w:space="0" w:color="auto"/>
          </w:divBdr>
          <w:divsChild>
            <w:div w:id="743990968">
              <w:marLeft w:val="0"/>
              <w:marRight w:val="0"/>
              <w:marTop w:val="0"/>
              <w:marBottom w:val="0"/>
              <w:divBdr>
                <w:top w:val="none" w:sz="0" w:space="0" w:color="auto"/>
                <w:left w:val="none" w:sz="0" w:space="0" w:color="auto"/>
                <w:bottom w:val="none" w:sz="0" w:space="0" w:color="auto"/>
                <w:right w:val="none" w:sz="0" w:space="0" w:color="auto"/>
              </w:divBdr>
            </w:div>
          </w:divsChild>
        </w:div>
        <w:div w:id="1359812558">
          <w:marLeft w:val="0"/>
          <w:marRight w:val="0"/>
          <w:marTop w:val="0"/>
          <w:marBottom w:val="0"/>
          <w:divBdr>
            <w:top w:val="none" w:sz="0" w:space="0" w:color="auto"/>
            <w:left w:val="none" w:sz="0" w:space="0" w:color="auto"/>
            <w:bottom w:val="none" w:sz="0" w:space="0" w:color="auto"/>
            <w:right w:val="none" w:sz="0" w:space="0" w:color="auto"/>
          </w:divBdr>
        </w:div>
        <w:div w:id="1697922502">
          <w:marLeft w:val="0"/>
          <w:marRight w:val="0"/>
          <w:marTop w:val="0"/>
          <w:marBottom w:val="0"/>
          <w:divBdr>
            <w:top w:val="none" w:sz="0" w:space="0" w:color="auto"/>
            <w:left w:val="none" w:sz="0" w:space="0" w:color="auto"/>
            <w:bottom w:val="none" w:sz="0" w:space="0" w:color="auto"/>
            <w:right w:val="none" w:sz="0" w:space="0" w:color="auto"/>
          </w:divBdr>
          <w:divsChild>
            <w:div w:id="726075692">
              <w:marLeft w:val="0"/>
              <w:marRight w:val="0"/>
              <w:marTop w:val="0"/>
              <w:marBottom w:val="0"/>
              <w:divBdr>
                <w:top w:val="none" w:sz="0" w:space="0" w:color="auto"/>
                <w:left w:val="none" w:sz="0" w:space="0" w:color="auto"/>
                <w:bottom w:val="none" w:sz="0" w:space="0" w:color="auto"/>
                <w:right w:val="none" w:sz="0" w:space="0" w:color="auto"/>
              </w:divBdr>
            </w:div>
            <w:div w:id="142483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648195">
      <w:bodyDiv w:val="1"/>
      <w:marLeft w:val="0"/>
      <w:marRight w:val="0"/>
      <w:marTop w:val="0"/>
      <w:marBottom w:val="0"/>
      <w:divBdr>
        <w:top w:val="none" w:sz="0" w:space="0" w:color="auto"/>
        <w:left w:val="none" w:sz="0" w:space="0" w:color="auto"/>
        <w:bottom w:val="none" w:sz="0" w:space="0" w:color="auto"/>
        <w:right w:val="none" w:sz="0" w:space="0" w:color="auto"/>
      </w:divBdr>
      <w:divsChild>
        <w:div w:id="321323364">
          <w:marLeft w:val="0"/>
          <w:marRight w:val="0"/>
          <w:marTop w:val="0"/>
          <w:marBottom w:val="0"/>
          <w:divBdr>
            <w:top w:val="none" w:sz="0" w:space="0" w:color="auto"/>
            <w:left w:val="none" w:sz="0" w:space="0" w:color="auto"/>
            <w:bottom w:val="none" w:sz="0" w:space="0" w:color="auto"/>
            <w:right w:val="none" w:sz="0" w:space="0" w:color="auto"/>
          </w:divBdr>
        </w:div>
        <w:div w:id="1376656115">
          <w:marLeft w:val="0"/>
          <w:marRight w:val="0"/>
          <w:marTop w:val="0"/>
          <w:marBottom w:val="0"/>
          <w:divBdr>
            <w:top w:val="none" w:sz="0" w:space="0" w:color="auto"/>
            <w:left w:val="none" w:sz="0" w:space="0" w:color="auto"/>
            <w:bottom w:val="none" w:sz="0" w:space="0" w:color="auto"/>
            <w:right w:val="none" w:sz="0" w:space="0" w:color="auto"/>
          </w:divBdr>
        </w:div>
      </w:divsChild>
    </w:div>
    <w:div w:id="1776753000">
      <w:bodyDiv w:val="1"/>
      <w:marLeft w:val="0"/>
      <w:marRight w:val="0"/>
      <w:marTop w:val="0"/>
      <w:marBottom w:val="0"/>
      <w:divBdr>
        <w:top w:val="none" w:sz="0" w:space="0" w:color="auto"/>
        <w:left w:val="none" w:sz="0" w:space="0" w:color="auto"/>
        <w:bottom w:val="none" w:sz="0" w:space="0" w:color="auto"/>
        <w:right w:val="none" w:sz="0" w:space="0" w:color="auto"/>
      </w:divBdr>
      <w:divsChild>
        <w:div w:id="540561067">
          <w:marLeft w:val="0"/>
          <w:marRight w:val="0"/>
          <w:marTop w:val="0"/>
          <w:marBottom w:val="0"/>
          <w:divBdr>
            <w:top w:val="single" w:sz="2" w:space="0" w:color="auto"/>
            <w:left w:val="single" w:sz="2" w:space="0" w:color="auto"/>
            <w:bottom w:val="single" w:sz="2" w:space="0" w:color="auto"/>
            <w:right w:val="single" w:sz="2" w:space="0" w:color="auto"/>
          </w:divBdr>
          <w:divsChild>
            <w:div w:id="593131232">
              <w:marLeft w:val="0"/>
              <w:marRight w:val="0"/>
              <w:marTop w:val="0"/>
              <w:marBottom w:val="0"/>
              <w:divBdr>
                <w:top w:val="single" w:sz="2" w:space="0" w:color="auto"/>
                <w:left w:val="single" w:sz="2" w:space="0" w:color="auto"/>
                <w:bottom w:val="single" w:sz="2" w:space="0" w:color="auto"/>
                <w:right w:val="single" w:sz="2" w:space="0" w:color="auto"/>
              </w:divBdr>
              <w:divsChild>
                <w:div w:id="900947548">
                  <w:marLeft w:val="0"/>
                  <w:marRight w:val="0"/>
                  <w:marTop w:val="0"/>
                  <w:marBottom w:val="0"/>
                  <w:divBdr>
                    <w:top w:val="single" w:sz="2" w:space="0" w:color="auto"/>
                    <w:left w:val="single" w:sz="2" w:space="0" w:color="auto"/>
                    <w:bottom w:val="single" w:sz="2" w:space="0" w:color="auto"/>
                    <w:right w:val="single" w:sz="2" w:space="0" w:color="auto"/>
                  </w:divBdr>
                  <w:divsChild>
                    <w:div w:id="812142979">
                      <w:marLeft w:val="0"/>
                      <w:marRight w:val="0"/>
                      <w:marTop w:val="0"/>
                      <w:marBottom w:val="0"/>
                      <w:divBdr>
                        <w:top w:val="single" w:sz="2" w:space="0" w:color="auto"/>
                        <w:left w:val="single" w:sz="2" w:space="0" w:color="auto"/>
                        <w:bottom w:val="single" w:sz="2" w:space="0" w:color="auto"/>
                        <w:right w:val="single" w:sz="2" w:space="0" w:color="auto"/>
                      </w:divBdr>
                      <w:divsChild>
                        <w:div w:id="650645299">
                          <w:marLeft w:val="0"/>
                          <w:marRight w:val="0"/>
                          <w:marTop w:val="0"/>
                          <w:marBottom w:val="0"/>
                          <w:divBdr>
                            <w:top w:val="single" w:sz="2" w:space="0" w:color="auto"/>
                            <w:left w:val="single" w:sz="2" w:space="0" w:color="auto"/>
                            <w:bottom w:val="single" w:sz="2" w:space="0" w:color="auto"/>
                            <w:right w:val="single" w:sz="2" w:space="0" w:color="auto"/>
                          </w:divBdr>
                          <w:divsChild>
                            <w:div w:id="1259480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29654215">
                      <w:marLeft w:val="0"/>
                      <w:marRight w:val="0"/>
                      <w:marTop w:val="0"/>
                      <w:marBottom w:val="0"/>
                      <w:divBdr>
                        <w:top w:val="single" w:sz="2" w:space="0" w:color="auto"/>
                        <w:left w:val="single" w:sz="2" w:space="0" w:color="auto"/>
                        <w:bottom w:val="single" w:sz="2" w:space="0" w:color="auto"/>
                        <w:right w:val="single" w:sz="2" w:space="0" w:color="auto"/>
                      </w:divBdr>
                      <w:divsChild>
                        <w:div w:id="965430596">
                          <w:marLeft w:val="0"/>
                          <w:marRight w:val="0"/>
                          <w:marTop w:val="0"/>
                          <w:marBottom w:val="0"/>
                          <w:divBdr>
                            <w:top w:val="single" w:sz="2" w:space="0" w:color="auto"/>
                            <w:left w:val="single" w:sz="2" w:space="0" w:color="auto"/>
                            <w:bottom w:val="single" w:sz="2" w:space="0" w:color="auto"/>
                            <w:right w:val="single" w:sz="2" w:space="0" w:color="auto"/>
                          </w:divBdr>
                          <w:divsChild>
                            <w:div w:id="1363704235">
                              <w:marLeft w:val="0"/>
                              <w:marRight w:val="0"/>
                              <w:marTop w:val="0"/>
                              <w:marBottom w:val="0"/>
                              <w:divBdr>
                                <w:top w:val="single" w:sz="2" w:space="0" w:color="auto"/>
                                <w:left w:val="single" w:sz="2" w:space="0" w:color="auto"/>
                                <w:bottom w:val="single" w:sz="2" w:space="0" w:color="auto"/>
                                <w:right w:val="single" w:sz="2" w:space="0" w:color="auto"/>
                              </w:divBdr>
                              <w:divsChild>
                                <w:div w:id="1822886795">
                                  <w:marLeft w:val="0"/>
                                  <w:marRight w:val="0"/>
                                  <w:marTop w:val="0"/>
                                  <w:marBottom w:val="0"/>
                                  <w:divBdr>
                                    <w:top w:val="single" w:sz="2" w:space="0" w:color="auto"/>
                                    <w:left w:val="single" w:sz="2" w:space="0" w:color="auto"/>
                                    <w:bottom w:val="single" w:sz="2" w:space="0" w:color="auto"/>
                                    <w:right w:val="single" w:sz="2" w:space="0" w:color="auto"/>
                                  </w:divBdr>
                                  <w:divsChild>
                                    <w:div w:id="8279862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717246830">
          <w:marLeft w:val="0"/>
          <w:marRight w:val="0"/>
          <w:marTop w:val="0"/>
          <w:marBottom w:val="0"/>
          <w:divBdr>
            <w:top w:val="single" w:sz="2" w:space="0" w:color="auto"/>
            <w:left w:val="single" w:sz="2" w:space="0" w:color="auto"/>
            <w:bottom w:val="single" w:sz="2" w:space="0" w:color="auto"/>
            <w:right w:val="single" w:sz="2" w:space="0" w:color="auto"/>
          </w:divBdr>
          <w:divsChild>
            <w:div w:id="836576023">
              <w:marLeft w:val="0"/>
              <w:marRight w:val="0"/>
              <w:marTop w:val="0"/>
              <w:marBottom w:val="0"/>
              <w:divBdr>
                <w:top w:val="single" w:sz="2" w:space="0" w:color="auto"/>
                <w:left w:val="single" w:sz="2" w:space="0" w:color="auto"/>
                <w:bottom w:val="single" w:sz="2" w:space="0" w:color="auto"/>
                <w:right w:val="single" w:sz="2" w:space="0" w:color="auto"/>
              </w:divBdr>
              <w:divsChild>
                <w:div w:id="396900574">
                  <w:marLeft w:val="0"/>
                  <w:marRight w:val="0"/>
                  <w:marTop w:val="0"/>
                  <w:marBottom w:val="0"/>
                  <w:divBdr>
                    <w:top w:val="single" w:sz="2" w:space="0" w:color="auto"/>
                    <w:left w:val="single" w:sz="2" w:space="0" w:color="auto"/>
                    <w:bottom w:val="single" w:sz="2" w:space="0" w:color="auto"/>
                    <w:right w:val="single" w:sz="2" w:space="0" w:color="auto"/>
                  </w:divBdr>
                  <w:divsChild>
                    <w:div w:id="609051485">
                      <w:marLeft w:val="0"/>
                      <w:marRight w:val="0"/>
                      <w:marTop w:val="0"/>
                      <w:marBottom w:val="0"/>
                      <w:divBdr>
                        <w:top w:val="single" w:sz="2" w:space="0" w:color="auto"/>
                        <w:left w:val="single" w:sz="2" w:space="0" w:color="auto"/>
                        <w:bottom w:val="single" w:sz="2" w:space="0" w:color="auto"/>
                        <w:right w:val="single" w:sz="2" w:space="0" w:color="auto"/>
                      </w:divBdr>
                      <w:divsChild>
                        <w:div w:id="776564715">
                          <w:marLeft w:val="0"/>
                          <w:marRight w:val="0"/>
                          <w:marTop w:val="0"/>
                          <w:marBottom w:val="0"/>
                          <w:divBdr>
                            <w:top w:val="single" w:sz="2" w:space="0" w:color="auto"/>
                            <w:left w:val="single" w:sz="2" w:space="0" w:color="auto"/>
                            <w:bottom w:val="single" w:sz="2" w:space="0" w:color="auto"/>
                            <w:right w:val="single" w:sz="2" w:space="0" w:color="auto"/>
                          </w:divBdr>
                          <w:divsChild>
                            <w:div w:id="1529951640">
                              <w:marLeft w:val="0"/>
                              <w:marRight w:val="0"/>
                              <w:marTop w:val="0"/>
                              <w:marBottom w:val="0"/>
                              <w:divBdr>
                                <w:top w:val="single" w:sz="2" w:space="0" w:color="auto"/>
                                <w:left w:val="single" w:sz="2" w:space="0" w:color="auto"/>
                                <w:bottom w:val="single" w:sz="2" w:space="0" w:color="auto"/>
                                <w:right w:val="single" w:sz="2" w:space="0" w:color="auto"/>
                              </w:divBdr>
                              <w:divsChild>
                                <w:div w:id="1798375987">
                                  <w:marLeft w:val="0"/>
                                  <w:marRight w:val="0"/>
                                  <w:marTop w:val="0"/>
                                  <w:marBottom w:val="0"/>
                                  <w:divBdr>
                                    <w:top w:val="single" w:sz="2" w:space="0" w:color="auto"/>
                                    <w:left w:val="single" w:sz="2" w:space="0" w:color="auto"/>
                                    <w:bottom w:val="single" w:sz="2" w:space="0" w:color="auto"/>
                                    <w:right w:val="single" w:sz="2" w:space="0" w:color="auto"/>
                                  </w:divBdr>
                                  <w:divsChild>
                                    <w:div w:id="13503693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68312687">
                      <w:marLeft w:val="0"/>
                      <w:marRight w:val="0"/>
                      <w:marTop w:val="0"/>
                      <w:marBottom w:val="0"/>
                      <w:divBdr>
                        <w:top w:val="single" w:sz="2" w:space="0" w:color="auto"/>
                        <w:left w:val="single" w:sz="2" w:space="0" w:color="auto"/>
                        <w:bottom w:val="single" w:sz="2" w:space="0" w:color="auto"/>
                        <w:right w:val="single" w:sz="2" w:space="0" w:color="auto"/>
                      </w:divBdr>
                      <w:divsChild>
                        <w:div w:id="2065986187">
                          <w:marLeft w:val="0"/>
                          <w:marRight w:val="0"/>
                          <w:marTop w:val="0"/>
                          <w:marBottom w:val="0"/>
                          <w:divBdr>
                            <w:top w:val="single" w:sz="2" w:space="0" w:color="auto"/>
                            <w:left w:val="single" w:sz="2" w:space="0" w:color="auto"/>
                            <w:bottom w:val="single" w:sz="2" w:space="0" w:color="auto"/>
                            <w:right w:val="single" w:sz="2" w:space="0" w:color="auto"/>
                          </w:divBdr>
                          <w:divsChild>
                            <w:div w:id="6311381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58404712">
          <w:marLeft w:val="0"/>
          <w:marRight w:val="0"/>
          <w:marTop w:val="0"/>
          <w:marBottom w:val="0"/>
          <w:divBdr>
            <w:top w:val="single" w:sz="2" w:space="0" w:color="auto"/>
            <w:left w:val="single" w:sz="2" w:space="0" w:color="auto"/>
            <w:bottom w:val="single" w:sz="2" w:space="0" w:color="auto"/>
            <w:right w:val="single" w:sz="2" w:space="0" w:color="auto"/>
          </w:divBdr>
          <w:divsChild>
            <w:div w:id="1298992947">
              <w:marLeft w:val="0"/>
              <w:marRight w:val="0"/>
              <w:marTop w:val="0"/>
              <w:marBottom w:val="0"/>
              <w:divBdr>
                <w:top w:val="single" w:sz="2" w:space="0" w:color="auto"/>
                <w:left w:val="single" w:sz="2" w:space="0" w:color="auto"/>
                <w:bottom w:val="single" w:sz="2" w:space="0" w:color="auto"/>
                <w:right w:val="single" w:sz="2" w:space="0" w:color="auto"/>
              </w:divBdr>
              <w:divsChild>
                <w:div w:id="174997954">
                  <w:marLeft w:val="0"/>
                  <w:marRight w:val="0"/>
                  <w:marTop w:val="0"/>
                  <w:marBottom w:val="0"/>
                  <w:divBdr>
                    <w:top w:val="single" w:sz="2" w:space="0" w:color="auto"/>
                    <w:left w:val="single" w:sz="2" w:space="0" w:color="auto"/>
                    <w:bottom w:val="single" w:sz="2" w:space="0" w:color="auto"/>
                    <w:right w:val="single" w:sz="2" w:space="0" w:color="auto"/>
                  </w:divBdr>
                  <w:divsChild>
                    <w:div w:id="858856522">
                      <w:marLeft w:val="0"/>
                      <w:marRight w:val="0"/>
                      <w:marTop w:val="0"/>
                      <w:marBottom w:val="0"/>
                      <w:divBdr>
                        <w:top w:val="single" w:sz="2" w:space="0" w:color="auto"/>
                        <w:left w:val="single" w:sz="2" w:space="0" w:color="auto"/>
                        <w:bottom w:val="single" w:sz="2" w:space="0" w:color="auto"/>
                        <w:right w:val="single" w:sz="2" w:space="0" w:color="auto"/>
                      </w:divBdr>
                      <w:divsChild>
                        <w:div w:id="304822237">
                          <w:marLeft w:val="0"/>
                          <w:marRight w:val="0"/>
                          <w:marTop w:val="0"/>
                          <w:marBottom w:val="0"/>
                          <w:divBdr>
                            <w:top w:val="single" w:sz="2" w:space="0" w:color="auto"/>
                            <w:left w:val="single" w:sz="2" w:space="0" w:color="auto"/>
                            <w:bottom w:val="single" w:sz="2" w:space="0" w:color="auto"/>
                            <w:right w:val="single" w:sz="2" w:space="0" w:color="auto"/>
                          </w:divBdr>
                          <w:divsChild>
                            <w:div w:id="526283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01796064">
                      <w:marLeft w:val="0"/>
                      <w:marRight w:val="0"/>
                      <w:marTop w:val="0"/>
                      <w:marBottom w:val="0"/>
                      <w:divBdr>
                        <w:top w:val="single" w:sz="2" w:space="0" w:color="auto"/>
                        <w:left w:val="single" w:sz="2" w:space="0" w:color="auto"/>
                        <w:bottom w:val="single" w:sz="2" w:space="0" w:color="auto"/>
                        <w:right w:val="single" w:sz="2" w:space="0" w:color="auto"/>
                      </w:divBdr>
                      <w:divsChild>
                        <w:div w:id="1096439710">
                          <w:marLeft w:val="0"/>
                          <w:marRight w:val="0"/>
                          <w:marTop w:val="0"/>
                          <w:marBottom w:val="0"/>
                          <w:divBdr>
                            <w:top w:val="single" w:sz="2" w:space="0" w:color="auto"/>
                            <w:left w:val="single" w:sz="2" w:space="0" w:color="auto"/>
                            <w:bottom w:val="single" w:sz="2" w:space="0" w:color="auto"/>
                            <w:right w:val="single" w:sz="2" w:space="0" w:color="auto"/>
                          </w:divBdr>
                          <w:divsChild>
                            <w:div w:id="2110734122">
                              <w:marLeft w:val="0"/>
                              <w:marRight w:val="0"/>
                              <w:marTop w:val="0"/>
                              <w:marBottom w:val="0"/>
                              <w:divBdr>
                                <w:top w:val="single" w:sz="2" w:space="0" w:color="auto"/>
                                <w:left w:val="single" w:sz="2" w:space="0" w:color="auto"/>
                                <w:bottom w:val="single" w:sz="2" w:space="0" w:color="auto"/>
                                <w:right w:val="single" w:sz="2" w:space="0" w:color="auto"/>
                              </w:divBdr>
                              <w:divsChild>
                                <w:div w:id="1091972573">
                                  <w:marLeft w:val="0"/>
                                  <w:marRight w:val="0"/>
                                  <w:marTop w:val="0"/>
                                  <w:marBottom w:val="0"/>
                                  <w:divBdr>
                                    <w:top w:val="single" w:sz="2" w:space="0" w:color="auto"/>
                                    <w:left w:val="single" w:sz="2" w:space="0" w:color="auto"/>
                                    <w:bottom w:val="single" w:sz="2" w:space="0" w:color="auto"/>
                                    <w:right w:val="single" w:sz="2" w:space="0" w:color="auto"/>
                                  </w:divBdr>
                                  <w:divsChild>
                                    <w:div w:id="17158151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283654395">
          <w:marLeft w:val="0"/>
          <w:marRight w:val="0"/>
          <w:marTop w:val="0"/>
          <w:marBottom w:val="0"/>
          <w:divBdr>
            <w:top w:val="single" w:sz="2" w:space="0" w:color="auto"/>
            <w:left w:val="single" w:sz="2" w:space="0" w:color="auto"/>
            <w:bottom w:val="single" w:sz="2" w:space="0" w:color="auto"/>
            <w:right w:val="single" w:sz="2" w:space="0" w:color="auto"/>
          </w:divBdr>
          <w:divsChild>
            <w:div w:id="1360859175">
              <w:marLeft w:val="0"/>
              <w:marRight w:val="0"/>
              <w:marTop w:val="0"/>
              <w:marBottom w:val="0"/>
              <w:divBdr>
                <w:top w:val="single" w:sz="2" w:space="0" w:color="auto"/>
                <w:left w:val="single" w:sz="2" w:space="0" w:color="auto"/>
                <w:bottom w:val="single" w:sz="2" w:space="0" w:color="auto"/>
                <w:right w:val="single" w:sz="2" w:space="0" w:color="auto"/>
              </w:divBdr>
              <w:divsChild>
                <w:div w:id="657154787">
                  <w:marLeft w:val="0"/>
                  <w:marRight w:val="0"/>
                  <w:marTop w:val="0"/>
                  <w:marBottom w:val="0"/>
                  <w:divBdr>
                    <w:top w:val="single" w:sz="2" w:space="0" w:color="auto"/>
                    <w:left w:val="single" w:sz="2" w:space="0" w:color="auto"/>
                    <w:bottom w:val="single" w:sz="2" w:space="0" w:color="auto"/>
                    <w:right w:val="single" w:sz="2" w:space="0" w:color="auto"/>
                  </w:divBdr>
                  <w:divsChild>
                    <w:div w:id="1796171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09496799">
              <w:marLeft w:val="0"/>
              <w:marRight w:val="0"/>
              <w:marTop w:val="0"/>
              <w:marBottom w:val="0"/>
              <w:divBdr>
                <w:top w:val="single" w:sz="2" w:space="0" w:color="auto"/>
                <w:left w:val="single" w:sz="2" w:space="0" w:color="auto"/>
                <w:bottom w:val="single" w:sz="2" w:space="0" w:color="auto"/>
                <w:right w:val="single" w:sz="2" w:space="0" w:color="auto"/>
              </w:divBdr>
              <w:divsChild>
                <w:div w:id="14499677">
                  <w:marLeft w:val="0"/>
                  <w:marRight w:val="0"/>
                  <w:marTop w:val="0"/>
                  <w:marBottom w:val="0"/>
                  <w:divBdr>
                    <w:top w:val="single" w:sz="2" w:space="0" w:color="auto"/>
                    <w:left w:val="single" w:sz="2" w:space="0" w:color="auto"/>
                    <w:bottom w:val="single" w:sz="2" w:space="0" w:color="auto"/>
                    <w:right w:val="single" w:sz="2" w:space="0" w:color="auto"/>
                  </w:divBdr>
                  <w:divsChild>
                    <w:div w:id="263539523">
                      <w:marLeft w:val="0"/>
                      <w:marRight w:val="0"/>
                      <w:marTop w:val="0"/>
                      <w:marBottom w:val="0"/>
                      <w:divBdr>
                        <w:top w:val="single" w:sz="2" w:space="0" w:color="auto"/>
                        <w:left w:val="single" w:sz="2" w:space="0" w:color="auto"/>
                        <w:bottom w:val="single" w:sz="2" w:space="0" w:color="auto"/>
                        <w:right w:val="single" w:sz="2" w:space="0" w:color="auto"/>
                      </w:divBdr>
                      <w:divsChild>
                        <w:div w:id="715666930">
                          <w:marLeft w:val="0"/>
                          <w:marRight w:val="0"/>
                          <w:marTop w:val="0"/>
                          <w:marBottom w:val="0"/>
                          <w:divBdr>
                            <w:top w:val="single" w:sz="2" w:space="0" w:color="auto"/>
                            <w:left w:val="single" w:sz="2" w:space="0" w:color="auto"/>
                            <w:bottom w:val="single" w:sz="2" w:space="0" w:color="auto"/>
                            <w:right w:val="single" w:sz="2" w:space="0" w:color="auto"/>
                          </w:divBdr>
                          <w:divsChild>
                            <w:div w:id="6355259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34920302">
                      <w:marLeft w:val="0"/>
                      <w:marRight w:val="0"/>
                      <w:marTop w:val="0"/>
                      <w:marBottom w:val="0"/>
                      <w:divBdr>
                        <w:top w:val="single" w:sz="2" w:space="0" w:color="auto"/>
                        <w:left w:val="single" w:sz="2" w:space="0" w:color="auto"/>
                        <w:bottom w:val="single" w:sz="2" w:space="0" w:color="auto"/>
                        <w:right w:val="single" w:sz="2" w:space="0" w:color="auto"/>
                      </w:divBdr>
                      <w:divsChild>
                        <w:div w:id="792987739">
                          <w:marLeft w:val="0"/>
                          <w:marRight w:val="0"/>
                          <w:marTop w:val="0"/>
                          <w:marBottom w:val="0"/>
                          <w:divBdr>
                            <w:top w:val="single" w:sz="2" w:space="0" w:color="auto"/>
                            <w:left w:val="single" w:sz="2" w:space="0" w:color="auto"/>
                            <w:bottom w:val="single" w:sz="2" w:space="0" w:color="auto"/>
                            <w:right w:val="single" w:sz="2" w:space="0" w:color="auto"/>
                          </w:divBdr>
                          <w:divsChild>
                            <w:div w:id="2050765171">
                              <w:marLeft w:val="0"/>
                              <w:marRight w:val="0"/>
                              <w:marTop w:val="0"/>
                              <w:marBottom w:val="0"/>
                              <w:divBdr>
                                <w:top w:val="single" w:sz="2" w:space="0" w:color="auto"/>
                                <w:left w:val="single" w:sz="2" w:space="0" w:color="auto"/>
                                <w:bottom w:val="single" w:sz="2" w:space="0" w:color="auto"/>
                                <w:right w:val="single" w:sz="2" w:space="0" w:color="auto"/>
                              </w:divBdr>
                              <w:divsChild>
                                <w:div w:id="856037487">
                                  <w:marLeft w:val="0"/>
                                  <w:marRight w:val="0"/>
                                  <w:marTop w:val="0"/>
                                  <w:marBottom w:val="0"/>
                                  <w:divBdr>
                                    <w:top w:val="single" w:sz="2" w:space="0" w:color="auto"/>
                                    <w:left w:val="single" w:sz="2" w:space="0" w:color="auto"/>
                                    <w:bottom w:val="single" w:sz="2" w:space="0" w:color="auto"/>
                                    <w:right w:val="single" w:sz="2" w:space="0" w:color="auto"/>
                                  </w:divBdr>
                                  <w:divsChild>
                                    <w:div w:id="14461910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781297093">
      <w:bodyDiv w:val="1"/>
      <w:marLeft w:val="0"/>
      <w:marRight w:val="0"/>
      <w:marTop w:val="0"/>
      <w:marBottom w:val="0"/>
      <w:divBdr>
        <w:top w:val="none" w:sz="0" w:space="0" w:color="auto"/>
        <w:left w:val="none" w:sz="0" w:space="0" w:color="auto"/>
        <w:bottom w:val="none" w:sz="0" w:space="0" w:color="auto"/>
        <w:right w:val="none" w:sz="0" w:space="0" w:color="auto"/>
      </w:divBdr>
    </w:div>
    <w:div w:id="1783261546">
      <w:bodyDiv w:val="1"/>
      <w:marLeft w:val="0"/>
      <w:marRight w:val="0"/>
      <w:marTop w:val="0"/>
      <w:marBottom w:val="0"/>
      <w:divBdr>
        <w:top w:val="none" w:sz="0" w:space="0" w:color="auto"/>
        <w:left w:val="none" w:sz="0" w:space="0" w:color="auto"/>
        <w:bottom w:val="none" w:sz="0" w:space="0" w:color="auto"/>
        <w:right w:val="none" w:sz="0" w:space="0" w:color="auto"/>
      </w:divBdr>
    </w:div>
    <w:div w:id="1787118489">
      <w:bodyDiv w:val="1"/>
      <w:marLeft w:val="0"/>
      <w:marRight w:val="0"/>
      <w:marTop w:val="0"/>
      <w:marBottom w:val="0"/>
      <w:divBdr>
        <w:top w:val="none" w:sz="0" w:space="0" w:color="auto"/>
        <w:left w:val="none" w:sz="0" w:space="0" w:color="auto"/>
        <w:bottom w:val="none" w:sz="0" w:space="0" w:color="auto"/>
        <w:right w:val="none" w:sz="0" w:space="0" w:color="auto"/>
      </w:divBdr>
    </w:div>
    <w:div w:id="1800340743">
      <w:bodyDiv w:val="1"/>
      <w:marLeft w:val="0"/>
      <w:marRight w:val="0"/>
      <w:marTop w:val="0"/>
      <w:marBottom w:val="0"/>
      <w:divBdr>
        <w:top w:val="none" w:sz="0" w:space="0" w:color="auto"/>
        <w:left w:val="none" w:sz="0" w:space="0" w:color="auto"/>
        <w:bottom w:val="none" w:sz="0" w:space="0" w:color="auto"/>
        <w:right w:val="none" w:sz="0" w:space="0" w:color="auto"/>
      </w:divBdr>
      <w:divsChild>
        <w:div w:id="113863368">
          <w:marLeft w:val="0"/>
          <w:marRight w:val="0"/>
          <w:marTop w:val="0"/>
          <w:marBottom w:val="0"/>
          <w:divBdr>
            <w:top w:val="single" w:sz="2" w:space="0" w:color="auto"/>
            <w:left w:val="single" w:sz="2" w:space="4" w:color="auto"/>
            <w:bottom w:val="single" w:sz="2" w:space="0" w:color="auto"/>
            <w:right w:val="single" w:sz="2" w:space="4" w:color="auto"/>
          </w:divBdr>
        </w:div>
        <w:div w:id="182136637">
          <w:marLeft w:val="0"/>
          <w:marRight w:val="0"/>
          <w:marTop w:val="0"/>
          <w:marBottom w:val="0"/>
          <w:divBdr>
            <w:top w:val="single" w:sz="2" w:space="0" w:color="auto"/>
            <w:left w:val="single" w:sz="2" w:space="4" w:color="auto"/>
            <w:bottom w:val="single" w:sz="2" w:space="0" w:color="auto"/>
            <w:right w:val="single" w:sz="2" w:space="4" w:color="auto"/>
          </w:divBdr>
        </w:div>
        <w:div w:id="344792880">
          <w:marLeft w:val="0"/>
          <w:marRight w:val="0"/>
          <w:marTop w:val="0"/>
          <w:marBottom w:val="0"/>
          <w:divBdr>
            <w:top w:val="single" w:sz="2" w:space="0" w:color="auto"/>
            <w:left w:val="single" w:sz="2" w:space="4" w:color="auto"/>
            <w:bottom w:val="single" w:sz="2" w:space="0" w:color="auto"/>
            <w:right w:val="single" w:sz="2" w:space="4" w:color="auto"/>
          </w:divBdr>
        </w:div>
        <w:div w:id="684750594">
          <w:marLeft w:val="0"/>
          <w:marRight w:val="0"/>
          <w:marTop w:val="0"/>
          <w:marBottom w:val="0"/>
          <w:divBdr>
            <w:top w:val="single" w:sz="2" w:space="0" w:color="auto"/>
            <w:left w:val="single" w:sz="2" w:space="4" w:color="auto"/>
            <w:bottom w:val="single" w:sz="2" w:space="0" w:color="auto"/>
            <w:right w:val="single" w:sz="2" w:space="4" w:color="auto"/>
          </w:divBdr>
        </w:div>
        <w:div w:id="867371110">
          <w:marLeft w:val="0"/>
          <w:marRight w:val="0"/>
          <w:marTop w:val="0"/>
          <w:marBottom w:val="0"/>
          <w:divBdr>
            <w:top w:val="single" w:sz="2" w:space="0" w:color="auto"/>
            <w:left w:val="single" w:sz="2" w:space="4" w:color="auto"/>
            <w:bottom w:val="single" w:sz="2" w:space="0" w:color="auto"/>
            <w:right w:val="single" w:sz="2" w:space="4" w:color="auto"/>
          </w:divBdr>
        </w:div>
        <w:div w:id="1048533154">
          <w:marLeft w:val="0"/>
          <w:marRight w:val="0"/>
          <w:marTop w:val="0"/>
          <w:marBottom w:val="0"/>
          <w:divBdr>
            <w:top w:val="single" w:sz="2" w:space="0" w:color="auto"/>
            <w:left w:val="single" w:sz="2" w:space="4" w:color="auto"/>
            <w:bottom w:val="single" w:sz="2" w:space="0" w:color="auto"/>
            <w:right w:val="single" w:sz="2" w:space="4" w:color="auto"/>
          </w:divBdr>
        </w:div>
        <w:div w:id="1290937857">
          <w:marLeft w:val="0"/>
          <w:marRight w:val="0"/>
          <w:marTop w:val="0"/>
          <w:marBottom w:val="0"/>
          <w:divBdr>
            <w:top w:val="single" w:sz="2" w:space="0" w:color="auto"/>
            <w:left w:val="single" w:sz="2" w:space="4" w:color="auto"/>
            <w:bottom w:val="single" w:sz="2" w:space="0" w:color="auto"/>
            <w:right w:val="single" w:sz="2" w:space="4" w:color="auto"/>
          </w:divBdr>
        </w:div>
        <w:div w:id="1722973499">
          <w:marLeft w:val="0"/>
          <w:marRight w:val="0"/>
          <w:marTop w:val="0"/>
          <w:marBottom w:val="0"/>
          <w:divBdr>
            <w:top w:val="single" w:sz="2" w:space="0" w:color="auto"/>
            <w:left w:val="single" w:sz="2" w:space="4" w:color="auto"/>
            <w:bottom w:val="single" w:sz="2" w:space="0" w:color="auto"/>
            <w:right w:val="single" w:sz="2" w:space="4" w:color="auto"/>
          </w:divBdr>
        </w:div>
        <w:div w:id="1742950205">
          <w:marLeft w:val="0"/>
          <w:marRight w:val="0"/>
          <w:marTop w:val="0"/>
          <w:marBottom w:val="0"/>
          <w:divBdr>
            <w:top w:val="single" w:sz="2" w:space="0" w:color="auto"/>
            <w:left w:val="single" w:sz="2" w:space="4" w:color="auto"/>
            <w:bottom w:val="single" w:sz="2" w:space="0" w:color="auto"/>
            <w:right w:val="single" w:sz="2" w:space="4" w:color="auto"/>
          </w:divBdr>
        </w:div>
        <w:div w:id="1761441408">
          <w:marLeft w:val="0"/>
          <w:marRight w:val="0"/>
          <w:marTop w:val="0"/>
          <w:marBottom w:val="0"/>
          <w:divBdr>
            <w:top w:val="single" w:sz="2" w:space="0" w:color="auto"/>
            <w:left w:val="single" w:sz="2" w:space="4" w:color="auto"/>
            <w:bottom w:val="single" w:sz="2" w:space="0" w:color="auto"/>
            <w:right w:val="single" w:sz="2" w:space="4" w:color="auto"/>
          </w:divBdr>
        </w:div>
        <w:div w:id="1802573456">
          <w:marLeft w:val="0"/>
          <w:marRight w:val="0"/>
          <w:marTop w:val="0"/>
          <w:marBottom w:val="0"/>
          <w:divBdr>
            <w:top w:val="single" w:sz="2" w:space="0" w:color="auto"/>
            <w:left w:val="single" w:sz="2" w:space="4" w:color="auto"/>
            <w:bottom w:val="single" w:sz="2" w:space="0" w:color="auto"/>
            <w:right w:val="single" w:sz="2" w:space="4" w:color="auto"/>
          </w:divBdr>
        </w:div>
        <w:div w:id="1895116878">
          <w:marLeft w:val="0"/>
          <w:marRight w:val="0"/>
          <w:marTop w:val="0"/>
          <w:marBottom w:val="0"/>
          <w:divBdr>
            <w:top w:val="single" w:sz="2" w:space="0" w:color="auto"/>
            <w:left w:val="single" w:sz="2" w:space="4" w:color="auto"/>
            <w:bottom w:val="single" w:sz="2" w:space="0" w:color="auto"/>
            <w:right w:val="single" w:sz="2" w:space="4" w:color="auto"/>
          </w:divBdr>
        </w:div>
        <w:div w:id="1896309880">
          <w:marLeft w:val="0"/>
          <w:marRight w:val="0"/>
          <w:marTop w:val="0"/>
          <w:marBottom w:val="0"/>
          <w:divBdr>
            <w:top w:val="single" w:sz="2" w:space="0" w:color="auto"/>
            <w:left w:val="single" w:sz="2" w:space="4" w:color="auto"/>
            <w:bottom w:val="single" w:sz="2" w:space="0" w:color="auto"/>
            <w:right w:val="single" w:sz="2" w:space="4" w:color="auto"/>
          </w:divBdr>
        </w:div>
        <w:div w:id="2117672074">
          <w:marLeft w:val="0"/>
          <w:marRight w:val="0"/>
          <w:marTop w:val="0"/>
          <w:marBottom w:val="0"/>
          <w:divBdr>
            <w:top w:val="single" w:sz="2" w:space="0" w:color="auto"/>
            <w:left w:val="single" w:sz="2" w:space="4" w:color="auto"/>
            <w:bottom w:val="single" w:sz="2" w:space="0" w:color="auto"/>
            <w:right w:val="single" w:sz="2" w:space="4" w:color="auto"/>
          </w:divBdr>
        </w:div>
      </w:divsChild>
    </w:div>
    <w:div w:id="1805614939">
      <w:bodyDiv w:val="1"/>
      <w:marLeft w:val="0"/>
      <w:marRight w:val="0"/>
      <w:marTop w:val="0"/>
      <w:marBottom w:val="0"/>
      <w:divBdr>
        <w:top w:val="none" w:sz="0" w:space="0" w:color="auto"/>
        <w:left w:val="none" w:sz="0" w:space="0" w:color="auto"/>
        <w:bottom w:val="none" w:sz="0" w:space="0" w:color="auto"/>
        <w:right w:val="none" w:sz="0" w:space="0" w:color="auto"/>
      </w:divBdr>
    </w:div>
    <w:div w:id="1871840856">
      <w:bodyDiv w:val="1"/>
      <w:marLeft w:val="0"/>
      <w:marRight w:val="0"/>
      <w:marTop w:val="0"/>
      <w:marBottom w:val="0"/>
      <w:divBdr>
        <w:top w:val="none" w:sz="0" w:space="0" w:color="auto"/>
        <w:left w:val="none" w:sz="0" w:space="0" w:color="auto"/>
        <w:bottom w:val="none" w:sz="0" w:space="0" w:color="auto"/>
        <w:right w:val="none" w:sz="0" w:space="0" w:color="auto"/>
      </w:divBdr>
    </w:div>
    <w:div w:id="1884171010">
      <w:bodyDiv w:val="1"/>
      <w:marLeft w:val="0"/>
      <w:marRight w:val="0"/>
      <w:marTop w:val="0"/>
      <w:marBottom w:val="0"/>
      <w:divBdr>
        <w:top w:val="none" w:sz="0" w:space="0" w:color="auto"/>
        <w:left w:val="none" w:sz="0" w:space="0" w:color="auto"/>
        <w:bottom w:val="none" w:sz="0" w:space="0" w:color="auto"/>
        <w:right w:val="none" w:sz="0" w:space="0" w:color="auto"/>
      </w:divBdr>
    </w:div>
    <w:div w:id="1897736572">
      <w:bodyDiv w:val="1"/>
      <w:marLeft w:val="0"/>
      <w:marRight w:val="0"/>
      <w:marTop w:val="0"/>
      <w:marBottom w:val="0"/>
      <w:divBdr>
        <w:top w:val="none" w:sz="0" w:space="0" w:color="auto"/>
        <w:left w:val="none" w:sz="0" w:space="0" w:color="auto"/>
        <w:bottom w:val="none" w:sz="0" w:space="0" w:color="auto"/>
        <w:right w:val="none" w:sz="0" w:space="0" w:color="auto"/>
      </w:divBdr>
    </w:div>
    <w:div w:id="1904638688">
      <w:bodyDiv w:val="1"/>
      <w:marLeft w:val="0"/>
      <w:marRight w:val="0"/>
      <w:marTop w:val="0"/>
      <w:marBottom w:val="0"/>
      <w:divBdr>
        <w:top w:val="none" w:sz="0" w:space="0" w:color="auto"/>
        <w:left w:val="none" w:sz="0" w:space="0" w:color="auto"/>
        <w:bottom w:val="none" w:sz="0" w:space="0" w:color="auto"/>
        <w:right w:val="none" w:sz="0" w:space="0" w:color="auto"/>
      </w:divBdr>
    </w:div>
    <w:div w:id="1949578475">
      <w:bodyDiv w:val="1"/>
      <w:marLeft w:val="0"/>
      <w:marRight w:val="0"/>
      <w:marTop w:val="0"/>
      <w:marBottom w:val="0"/>
      <w:divBdr>
        <w:top w:val="none" w:sz="0" w:space="0" w:color="auto"/>
        <w:left w:val="none" w:sz="0" w:space="0" w:color="auto"/>
        <w:bottom w:val="none" w:sz="0" w:space="0" w:color="auto"/>
        <w:right w:val="none" w:sz="0" w:space="0" w:color="auto"/>
      </w:divBdr>
    </w:div>
    <w:div w:id="1950701240">
      <w:bodyDiv w:val="1"/>
      <w:marLeft w:val="0"/>
      <w:marRight w:val="0"/>
      <w:marTop w:val="0"/>
      <w:marBottom w:val="0"/>
      <w:divBdr>
        <w:top w:val="none" w:sz="0" w:space="0" w:color="auto"/>
        <w:left w:val="none" w:sz="0" w:space="0" w:color="auto"/>
        <w:bottom w:val="none" w:sz="0" w:space="0" w:color="auto"/>
        <w:right w:val="none" w:sz="0" w:space="0" w:color="auto"/>
      </w:divBdr>
    </w:div>
    <w:div w:id="2016415145">
      <w:bodyDiv w:val="1"/>
      <w:marLeft w:val="0"/>
      <w:marRight w:val="0"/>
      <w:marTop w:val="0"/>
      <w:marBottom w:val="0"/>
      <w:divBdr>
        <w:top w:val="none" w:sz="0" w:space="0" w:color="auto"/>
        <w:left w:val="none" w:sz="0" w:space="0" w:color="auto"/>
        <w:bottom w:val="none" w:sz="0" w:space="0" w:color="auto"/>
        <w:right w:val="none" w:sz="0" w:space="0" w:color="auto"/>
      </w:divBdr>
    </w:div>
    <w:div w:id="2026513275">
      <w:bodyDiv w:val="1"/>
      <w:marLeft w:val="0"/>
      <w:marRight w:val="0"/>
      <w:marTop w:val="0"/>
      <w:marBottom w:val="0"/>
      <w:divBdr>
        <w:top w:val="none" w:sz="0" w:space="0" w:color="auto"/>
        <w:left w:val="none" w:sz="0" w:space="0" w:color="auto"/>
        <w:bottom w:val="none" w:sz="0" w:space="0" w:color="auto"/>
        <w:right w:val="none" w:sz="0" w:space="0" w:color="auto"/>
      </w:divBdr>
      <w:divsChild>
        <w:div w:id="325480831">
          <w:marLeft w:val="0"/>
          <w:marRight w:val="0"/>
          <w:marTop w:val="0"/>
          <w:marBottom w:val="0"/>
          <w:divBdr>
            <w:top w:val="single" w:sz="2" w:space="0" w:color="auto"/>
            <w:left w:val="single" w:sz="2" w:space="4" w:color="auto"/>
            <w:bottom w:val="single" w:sz="2" w:space="0" w:color="auto"/>
            <w:right w:val="single" w:sz="2" w:space="4" w:color="auto"/>
          </w:divBdr>
        </w:div>
        <w:div w:id="500661186">
          <w:marLeft w:val="0"/>
          <w:marRight w:val="0"/>
          <w:marTop w:val="0"/>
          <w:marBottom w:val="0"/>
          <w:divBdr>
            <w:top w:val="single" w:sz="2" w:space="0" w:color="auto"/>
            <w:left w:val="single" w:sz="2" w:space="4" w:color="auto"/>
            <w:bottom w:val="single" w:sz="2" w:space="0" w:color="auto"/>
            <w:right w:val="single" w:sz="2" w:space="4" w:color="auto"/>
          </w:divBdr>
        </w:div>
        <w:div w:id="854685948">
          <w:marLeft w:val="0"/>
          <w:marRight w:val="0"/>
          <w:marTop w:val="0"/>
          <w:marBottom w:val="0"/>
          <w:divBdr>
            <w:top w:val="single" w:sz="2" w:space="0" w:color="auto"/>
            <w:left w:val="single" w:sz="2" w:space="4" w:color="auto"/>
            <w:bottom w:val="single" w:sz="2" w:space="0" w:color="auto"/>
            <w:right w:val="single" w:sz="2" w:space="4" w:color="auto"/>
          </w:divBdr>
        </w:div>
        <w:div w:id="1471747497">
          <w:marLeft w:val="0"/>
          <w:marRight w:val="0"/>
          <w:marTop w:val="0"/>
          <w:marBottom w:val="0"/>
          <w:divBdr>
            <w:top w:val="single" w:sz="2" w:space="0" w:color="auto"/>
            <w:left w:val="single" w:sz="2" w:space="4" w:color="auto"/>
            <w:bottom w:val="single" w:sz="2" w:space="0" w:color="auto"/>
            <w:right w:val="single" w:sz="2" w:space="4" w:color="auto"/>
          </w:divBdr>
        </w:div>
      </w:divsChild>
    </w:div>
    <w:div w:id="2074966858">
      <w:bodyDiv w:val="1"/>
      <w:marLeft w:val="0"/>
      <w:marRight w:val="0"/>
      <w:marTop w:val="0"/>
      <w:marBottom w:val="0"/>
      <w:divBdr>
        <w:top w:val="none" w:sz="0" w:space="0" w:color="auto"/>
        <w:left w:val="none" w:sz="0" w:space="0" w:color="auto"/>
        <w:bottom w:val="none" w:sz="0" w:space="0" w:color="auto"/>
        <w:right w:val="none" w:sz="0" w:space="0" w:color="auto"/>
      </w:divBdr>
    </w:div>
    <w:div w:id="2108303237">
      <w:bodyDiv w:val="1"/>
      <w:marLeft w:val="0"/>
      <w:marRight w:val="0"/>
      <w:marTop w:val="0"/>
      <w:marBottom w:val="0"/>
      <w:divBdr>
        <w:top w:val="none" w:sz="0" w:space="0" w:color="auto"/>
        <w:left w:val="none" w:sz="0" w:space="0" w:color="auto"/>
        <w:bottom w:val="none" w:sz="0" w:space="0" w:color="auto"/>
        <w:right w:val="none" w:sz="0" w:space="0" w:color="auto"/>
      </w:divBdr>
    </w:div>
    <w:div w:id="211505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doi.org/10.1177/146879411246847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77/009539971348160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1191/1478088706qp063oa"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16/QRJ0902027" TargetMode="External"/><Relationship Id="rId20" Type="http://schemas.openxmlformats.org/officeDocument/2006/relationships/hyperlink" Target="https://doi.org/10.5042/ijlps.2010.063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93/police/par006" TargetMode="External"/><Relationship Id="rId5" Type="http://schemas.openxmlformats.org/officeDocument/2006/relationships/numbering" Target="numbering.xml"/><Relationship Id="rId15" Type="http://schemas.openxmlformats.org/officeDocument/2006/relationships/hyperlink" Target="https://doi.org/10.1016/0749-5978(91)90020-T" TargetMode="External"/><Relationship Id="rId23" Type="http://schemas.openxmlformats.org/officeDocument/2006/relationships/hyperlink" Target="https://www.justiceinspectorates.gov.uk/hmicfrs/publications/peel-assessments-2018-19/" TargetMode="External"/><Relationship Id="rId10" Type="http://schemas.openxmlformats.org/officeDocument/2006/relationships/endnotes" Target="endnotes.xml"/><Relationship Id="rId19" Type="http://schemas.openxmlformats.org/officeDocument/2006/relationships/hyperlink" Target="https://doi.org/10.1177/14687941050569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1111/j.1467-9302.2005.0044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5721c9e-a037-4635-8c48-d22335a9f7a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65F947C76351409F999A5FA342E7DA" ma:contentTypeVersion="18" ma:contentTypeDescription="Create a new document." ma:contentTypeScope="" ma:versionID="492f6756bd69e821f36f20e20f145236">
  <xsd:schema xmlns:xsd="http://www.w3.org/2001/XMLSchema" xmlns:xs="http://www.w3.org/2001/XMLSchema" xmlns:p="http://schemas.microsoft.com/office/2006/metadata/properties" xmlns:ns3="1ae442b3-c55c-4ced-96bb-9f7a27f51b46" xmlns:ns4="55721c9e-a037-4635-8c48-d22335a9f7a6" targetNamespace="http://schemas.microsoft.com/office/2006/metadata/properties" ma:root="true" ma:fieldsID="fa41bf8b954d5c002b3590d1a82f67b9" ns3:_="" ns4:_="">
    <xsd:import namespace="1ae442b3-c55c-4ced-96bb-9f7a27f51b46"/>
    <xsd:import namespace="55721c9e-a037-4635-8c48-d22335a9f7a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ae442b3-c55c-4ced-96bb-9f7a27f51b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721c9e-a037-4635-8c48-d22335a9f7a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B5604-AB7C-4322-BFF0-01D4CC583D7A}">
  <ds:schemaRefs>
    <ds:schemaRef ds:uri="http://schemas.microsoft.com/sharepoint/v3/contenttype/forms"/>
  </ds:schemaRefs>
</ds:datastoreItem>
</file>

<file path=customXml/itemProps2.xml><?xml version="1.0" encoding="utf-8"?>
<ds:datastoreItem xmlns:ds="http://schemas.openxmlformats.org/officeDocument/2006/customXml" ds:itemID="{F13E203F-FF86-47AB-9D1D-15B0D1DBE1ED}">
  <ds:schemaRefs>
    <ds:schemaRef ds:uri="http://purl.org/dc/elements/1.1/"/>
    <ds:schemaRef ds:uri="http://schemas.microsoft.com/office/2006/metadata/properties"/>
    <ds:schemaRef ds:uri="55721c9e-a037-4635-8c48-d22335a9f7a6"/>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ae442b3-c55c-4ced-96bb-9f7a27f51b46"/>
    <ds:schemaRef ds:uri="http://www.w3.org/XML/1998/namespace"/>
    <ds:schemaRef ds:uri="http://purl.org/dc/dcmitype/"/>
  </ds:schemaRefs>
</ds:datastoreItem>
</file>

<file path=customXml/itemProps3.xml><?xml version="1.0" encoding="utf-8"?>
<ds:datastoreItem xmlns:ds="http://schemas.openxmlformats.org/officeDocument/2006/customXml" ds:itemID="{EB6F18D6-2563-4840-ADFD-4B54BC95A4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ae442b3-c55c-4ced-96bb-9f7a27f51b46"/>
    <ds:schemaRef ds:uri="55721c9e-a037-4635-8c48-d22335a9f7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6BDDC6-7707-4E66-B8BB-912CA016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5967</Words>
  <Characters>34014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Kairouz (2306433)</dc:creator>
  <cp:keywords/>
  <dc:description/>
  <cp:lastModifiedBy>Alexander Kairouz (P0332)</cp:lastModifiedBy>
  <cp:revision>3</cp:revision>
  <dcterms:created xsi:type="dcterms:W3CDTF">2025-07-04T10:29:00Z</dcterms:created>
  <dcterms:modified xsi:type="dcterms:W3CDTF">2025-07-04T10:30:00Z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0x0101008D65F947C76351409F999A5FA342E7DA</vt:lpwstr>
  </property>
</Properties>
</file>