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A8836B3" w:rsidR="001727CC" w:rsidRDefault="0F352978" w:rsidP="3A331631">
      <w:pPr>
        <w:rPr>
          <w:rFonts w:ascii="Arial Nova" w:eastAsia="Arial Nova" w:hAnsi="Arial Nova" w:cs="Arial Nova"/>
          <w:sz w:val="40"/>
          <w:szCs w:val="40"/>
        </w:rPr>
      </w:pPr>
      <w:r w:rsidRPr="3A331631">
        <w:rPr>
          <w:rFonts w:ascii="Arial Nova" w:eastAsia="Arial Nova" w:hAnsi="Arial Nova" w:cs="Arial Nova"/>
          <w:sz w:val="40"/>
          <w:szCs w:val="40"/>
        </w:rPr>
        <w:t>Module:</w:t>
      </w:r>
      <w:r w:rsidR="0489A377" w:rsidRPr="3A331631">
        <w:rPr>
          <w:rFonts w:ascii="Arial Nova" w:eastAsia="Arial Nova" w:hAnsi="Arial Nova" w:cs="Arial Nova"/>
          <w:sz w:val="40"/>
          <w:szCs w:val="40"/>
        </w:rPr>
        <w:t xml:space="preserve"> Managing People</w:t>
      </w:r>
    </w:p>
    <w:p w14:paraId="5E117691" w14:textId="3774592E" w:rsidR="0F352978" w:rsidRDefault="0F352978" w:rsidP="3A331631">
      <w:pPr>
        <w:rPr>
          <w:rFonts w:ascii="Arial Nova" w:eastAsia="Arial Nova" w:hAnsi="Arial Nova" w:cs="Arial Nova"/>
          <w:sz w:val="40"/>
          <w:szCs w:val="40"/>
        </w:rPr>
      </w:pPr>
      <w:r w:rsidRPr="3A331631">
        <w:rPr>
          <w:rFonts w:ascii="Arial Nova" w:eastAsia="Arial Nova" w:hAnsi="Arial Nova" w:cs="Arial Nova"/>
          <w:sz w:val="40"/>
          <w:szCs w:val="40"/>
        </w:rPr>
        <w:t>Module code:</w:t>
      </w:r>
      <w:r w:rsidR="5A918025" w:rsidRPr="3A331631">
        <w:rPr>
          <w:rFonts w:ascii="Arial Nova" w:eastAsia="Arial Nova" w:hAnsi="Arial Nova" w:cs="Arial Nova"/>
          <w:sz w:val="40"/>
          <w:szCs w:val="40"/>
        </w:rPr>
        <w:t xml:space="preserve"> LCBB 5004</w:t>
      </w:r>
    </w:p>
    <w:p w14:paraId="29315CDA" w14:textId="6669FEB0" w:rsidR="5A918025" w:rsidRDefault="5A918025" w:rsidP="3A331631">
      <w:pPr>
        <w:rPr>
          <w:rFonts w:ascii="Arial Nova" w:eastAsia="Arial Nova" w:hAnsi="Arial Nova" w:cs="Arial Nova"/>
          <w:sz w:val="40"/>
          <w:szCs w:val="40"/>
        </w:rPr>
      </w:pPr>
      <w:r w:rsidRPr="3A331631">
        <w:rPr>
          <w:rFonts w:ascii="Arial Nova" w:eastAsia="Arial Nova" w:hAnsi="Arial Nova" w:cs="Arial Nova"/>
          <w:sz w:val="40"/>
          <w:szCs w:val="40"/>
        </w:rPr>
        <w:t>Programme: BA Business Management</w:t>
      </w:r>
    </w:p>
    <w:p w14:paraId="239B24BD" w14:textId="07515511" w:rsidR="0F352978" w:rsidRDefault="0F352978" w:rsidP="3A331631">
      <w:pPr>
        <w:rPr>
          <w:rFonts w:ascii="Arial Nova" w:eastAsia="Arial Nova" w:hAnsi="Arial Nova" w:cs="Arial Nova"/>
          <w:sz w:val="40"/>
          <w:szCs w:val="40"/>
        </w:rPr>
      </w:pPr>
      <w:r w:rsidRPr="3A331631">
        <w:rPr>
          <w:rFonts w:ascii="Arial Nova" w:eastAsia="Arial Nova" w:hAnsi="Arial Nova" w:cs="Arial Nova"/>
          <w:sz w:val="40"/>
          <w:szCs w:val="40"/>
        </w:rPr>
        <w:t>Student:</w:t>
      </w:r>
      <w:r w:rsidR="1B55958E" w:rsidRPr="3A331631">
        <w:rPr>
          <w:rFonts w:ascii="Arial Nova" w:eastAsia="Arial Nova" w:hAnsi="Arial Nova" w:cs="Arial Nova"/>
          <w:sz w:val="40"/>
          <w:szCs w:val="40"/>
        </w:rPr>
        <w:t xml:space="preserve"> Silviya Petkova 2131598</w:t>
      </w:r>
    </w:p>
    <w:p w14:paraId="3AB1C390" w14:textId="4E9BFCDB" w:rsidR="0F352978" w:rsidRDefault="0F352978" w:rsidP="3A331631">
      <w:pPr>
        <w:rPr>
          <w:rFonts w:ascii="Arial Nova" w:eastAsia="Arial Nova" w:hAnsi="Arial Nova" w:cs="Arial Nova"/>
          <w:sz w:val="40"/>
          <w:szCs w:val="40"/>
        </w:rPr>
      </w:pPr>
      <w:r w:rsidRPr="3A331631">
        <w:rPr>
          <w:rFonts w:ascii="Arial Nova" w:eastAsia="Arial Nova" w:hAnsi="Arial Nova" w:cs="Arial Nova"/>
          <w:sz w:val="40"/>
          <w:szCs w:val="40"/>
        </w:rPr>
        <w:t xml:space="preserve">Lecturer:  </w:t>
      </w:r>
      <w:r w:rsidR="0A01AA5E" w:rsidRPr="3A331631">
        <w:rPr>
          <w:rFonts w:ascii="Arial Nova" w:eastAsia="Arial Nova" w:hAnsi="Arial Nova" w:cs="Arial Nova"/>
          <w:sz w:val="40"/>
          <w:szCs w:val="40"/>
        </w:rPr>
        <w:t>Afzal Munna</w:t>
      </w:r>
      <w:r w:rsidRPr="3A331631">
        <w:rPr>
          <w:rFonts w:ascii="Arial Nova" w:eastAsia="Arial Nova" w:hAnsi="Arial Nova" w:cs="Arial Nova"/>
          <w:sz w:val="40"/>
          <w:szCs w:val="40"/>
        </w:rPr>
        <w:t xml:space="preserve">  </w:t>
      </w:r>
    </w:p>
    <w:p w14:paraId="5D5E7C3E" w14:textId="246AEFE4" w:rsidR="5FDD3BEB" w:rsidRDefault="5FDD3BEB" w:rsidP="3A331631">
      <w:pPr>
        <w:rPr>
          <w:rFonts w:ascii="Arial Nova" w:eastAsia="Arial Nova" w:hAnsi="Arial Nova" w:cs="Arial Nova"/>
          <w:sz w:val="40"/>
          <w:szCs w:val="40"/>
        </w:rPr>
      </w:pPr>
      <w:r w:rsidRPr="3A331631">
        <w:rPr>
          <w:rFonts w:ascii="Arial Nova" w:eastAsia="Arial Nova" w:hAnsi="Arial Nova" w:cs="Arial Nova"/>
          <w:sz w:val="40"/>
          <w:szCs w:val="40"/>
        </w:rPr>
        <w:t>Submitted</w:t>
      </w:r>
      <w:r w:rsidR="0F352978" w:rsidRPr="3A331631">
        <w:rPr>
          <w:rFonts w:ascii="Arial Nova" w:eastAsia="Arial Nova" w:hAnsi="Arial Nova" w:cs="Arial Nova"/>
          <w:sz w:val="40"/>
          <w:szCs w:val="40"/>
        </w:rPr>
        <w:t xml:space="preserve"> </w:t>
      </w:r>
      <w:r w:rsidR="581620B3" w:rsidRPr="3A331631">
        <w:rPr>
          <w:rFonts w:ascii="Arial Nova" w:eastAsia="Arial Nova" w:hAnsi="Arial Nova" w:cs="Arial Nova"/>
          <w:sz w:val="40"/>
          <w:szCs w:val="40"/>
        </w:rPr>
        <w:t>at</w:t>
      </w:r>
      <w:r w:rsidR="5D353F68" w:rsidRPr="3A331631">
        <w:rPr>
          <w:rFonts w:ascii="Arial Nova" w:eastAsia="Arial Nova" w:hAnsi="Arial Nova" w:cs="Arial Nova"/>
          <w:sz w:val="40"/>
          <w:szCs w:val="40"/>
        </w:rPr>
        <w:t>:</w:t>
      </w:r>
      <w:r w:rsidR="002E02E3">
        <w:rPr>
          <w:rFonts w:ascii="Arial Nova" w:eastAsia="Arial Nova" w:hAnsi="Arial Nova" w:cs="Arial Nova"/>
          <w:sz w:val="40"/>
          <w:szCs w:val="40"/>
        </w:rPr>
        <w:t xml:space="preserve"> </w:t>
      </w:r>
      <w:r w:rsidR="00FE469D">
        <w:rPr>
          <w:rFonts w:ascii="Arial Nova" w:eastAsia="Arial Nova" w:hAnsi="Arial Nova" w:cs="Arial Nova"/>
          <w:sz w:val="40"/>
          <w:szCs w:val="40"/>
        </w:rPr>
        <w:t>23/08/2023.</w:t>
      </w:r>
    </w:p>
    <w:p w14:paraId="13C7D84B" w14:textId="65BC3894" w:rsidR="3A331631" w:rsidRDefault="3A331631" w:rsidP="3A331631"/>
    <w:p w14:paraId="322FD8EF" w14:textId="06766B3F" w:rsidR="3A331631" w:rsidRDefault="3A331631" w:rsidP="3A331631"/>
    <w:p w14:paraId="60613981" w14:textId="248F6F0F" w:rsidR="3A331631" w:rsidRDefault="3A331631" w:rsidP="3A331631"/>
    <w:p w14:paraId="39E0FC9B" w14:textId="61792CA8" w:rsidR="3A331631" w:rsidRDefault="3A331631" w:rsidP="3A331631"/>
    <w:p w14:paraId="783F73DE" w14:textId="0C5F9AB0" w:rsidR="3A331631" w:rsidRDefault="3A331631" w:rsidP="3A331631"/>
    <w:p w14:paraId="5B33C072" w14:textId="5A6C7A34" w:rsidR="3A331631" w:rsidRDefault="3A331631" w:rsidP="3A331631"/>
    <w:p w14:paraId="19A43CDB" w14:textId="46CCAC00" w:rsidR="3A331631" w:rsidRDefault="3A331631" w:rsidP="3A331631"/>
    <w:p w14:paraId="584D9650" w14:textId="649FF364" w:rsidR="3A331631" w:rsidRDefault="3A331631" w:rsidP="3A331631"/>
    <w:p w14:paraId="5959C362" w14:textId="373C1CD7" w:rsidR="3A331631" w:rsidRDefault="3A331631" w:rsidP="3A331631"/>
    <w:p w14:paraId="1471ED84" w14:textId="117B062E" w:rsidR="3A331631" w:rsidRDefault="3A331631" w:rsidP="3A331631"/>
    <w:p w14:paraId="638E0BEE" w14:textId="1BD119DA" w:rsidR="3A331631" w:rsidRDefault="3A331631" w:rsidP="3A331631"/>
    <w:p w14:paraId="749B87BB" w14:textId="26C4BFBD" w:rsidR="3A331631" w:rsidRDefault="3A331631" w:rsidP="3A331631"/>
    <w:p w14:paraId="5CBBE446" w14:textId="68F3BBE7" w:rsidR="3A331631" w:rsidRDefault="596C3D6D" w:rsidP="3A331631">
      <w:pPr>
        <w:rPr>
          <w:rFonts w:ascii="Arial Nova" w:eastAsia="Arial Nova" w:hAnsi="Arial Nova" w:cs="Arial Nova"/>
          <w:b/>
          <w:bCs/>
          <w:sz w:val="28"/>
          <w:szCs w:val="28"/>
        </w:rPr>
      </w:pPr>
      <w:r w:rsidRPr="00025292">
        <w:rPr>
          <w:rFonts w:ascii="Arial Nova" w:eastAsia="Arial Nova" w:hAnsi="Arial Nova" w:cs="Arial Nova"/>
          <w:b/>
          <w:bCs/>
          <w:sz w:val="28"/>
          <w:szCs w:val="28"/>
        </w:rPr>
        <w:t>TABLE OF CONTAIN</w:t>
      </w:r>
    </w:p>
    <w:p w14:paraId="6772F022" w14:textId="77777777" w:rsidR="00025292" w:rsidRPr="00025292" w:rsidRDefault="00025292" w:rsidP="3A331631">
      <w:pPr>
        <w:rPr>
          <w:rFonts w:ascii="Arial Nova" w:eastAsia="Arial Nova" w:hAnsi="Arial Nova" w:cs="Arial Nova"/>
          <w:b/>
          <w:bCs/>
          <w:sz w:val="28"/>
          <w:szCs w:val="28"/>
        </w:rPr>
      </w:pPr>
    </w:p>
    <w:p w14:paraId="01996225" w14:textId="431350EB" w:rsidR="596C3D6D" w:rsidRPr="002E02E3" w:rsidRDefault="596C3D6D" w:rsidP="3A331631">
      <w:pPr>
        <w:rPr>
          <w:rFonts w:ascii="Arial Nova" w:eastAsia="Arial Nova" w:hAnsi="Arial Nova" w:cs="Arial Nova"/>
          <w:sz w:val="24"/>
          <w:szCs w:val="24"/>
        </w:rPr>
      </w:pPr>
      <w:r w:rsidRPr="002E02E3">
        <w:rPr>
          <w:rFonts w:ascii="Arial Nova" w:eastAsia="Arial Nova" w:hAnsi="Arial Nova" w:cs="Arial Nova"/>
          <w:sz w:val="24"/>
          <w:szCs w:val="24"/>
        </w:rPr>
        <w:t>INTRODUCTION</w:t>
      </w:r>
      <w:r w:rsidR="00025292" w:rsidRPr="002E02E3">
        <w:rPr>
          <w:rFonts w:ascii="Arial Nova" w:eastAsia="Arial Nova" w:hAnsi="Arial Nova" w:cs="Arial Nova"/>
          <w:sz w:val="24"/>
          <w:szCs w:val="24"/>
        </w:rPr>
        <w:t>…………………………………………………………</w:t>
      </w:r>
      <w:proofErr w:type="gramStart"/>
      <w:r w:rsidR="00025292" w:rsidRPr="002E02E3">
        <w:rPr>
          <w:rFonts w:ascii="Arial Nova" w:eastAsia="Arial Nova" w:hAnsi="Arial Nova" w:cs="Arial Nova"/>
          <w:sz w:val="24"/>
          <w:szCs w:val="24"/>
        </w:rPr>
        <w:t>…..</w:t>
      </w:r>
      <w:proofErr w:type="gramEnd"/>
      <w:r w:rsidR="00FD382D">
        <w:rPr>
          <w:rFonts w:ascii="Arial Nova" w:eastAsia="Arial Nova" w:hAnsi="Arial Nova" w:cs="Arial Nova"/>
          <w:sz w:val="24"/>
          <w:szCs w:val="24"/>
        </w:rPr>
        <w:t xml:space="preserve"> </w:t>
      </w:r>
      <w:r w:rsidR="00025292" w:rsidRPr="002E02E3">
        <w:rPr>
          <w:rFonts w:ascii="Arial Nova" w:eastAsia="Arial Nova" w:hAnsi="Arial Nova" w:cs="Arial Nova"/>
          <w:sz w:val="24"/>
          <w:szCs w:val="24"/>
        </w:rPr>
        <w:t>2</w:t>
      </w:r>
    </w:p>
    <w:p w14:paraId="6A7A6193" w14:textId="2ECB29E7" w:rsidR="336AE600" w:rsidRPr="002E02E3" w:rsidRDefault="336AE600" w:rsidP="3A331631">
      <w:pPr>
        <w:rPr>
          <w:rFonts w:ascii="Arial Nova" w:eastAsia="Arial Nova" w:hAnsi="Arial Nova" w:cs="Arial Nova"/>
          <w:sz w:val="24"/>
          <w:szCs w:val="24"/>
        </w:rPr>
      </w:pPr>
      <w:r w:rsidRPr="002E02E3">
        <w:rPr>
          <w:rFonts w:ascii="Arial Nova" w:eastAsia="Arial Nova" w:hAnsi="Arial Nova" w:cs="Arial Nova"/>
          <w:sz w:val="24"/>
          <w:szCs w:val="24"/>
        </w:rPr>
        <w:t>Analyse the causes and effects of employee attrition within the Nursing Industry in the UK</w:t>
      </w:r>
      <w:r w:rsidR="00025292" w:rsidRPr="002E02E3">
        <w:rPr>
          <w:rFonts w:ascii="Arial Nova" w:eastAsia="Arial Nova" w:hAnsi="Arial Nova" w:cs="Arial Nova"/>
          <w:sz w:val="24"/>
          <w:szCs w:val="24"/>
        </w:rPr>
        <w:t>………………………………………………………………………</w:t>
      </w:r>
      <w:r w:rsidR="002E02E3" w:rsidRPr="002E02E3">
        <w:rPr>
          <w:rFonts w:ascii="Arial Nova" w:eastAsia="Arial Nova" w:hAnsi="Arial Nova" w:cs="Arial Nova"/>
          <w:sz w:val="24"/>
          <w:szCs w:val="24"/>
        </w:rPr>
        <w:t>…</w:t>
      </w:r>
      <w:r w:rsidR="00FD382D">
        <w:rPr>
          <w:rFonts w:ascii="Arial Nova" w:eastAsia="Arial Nova" w:hAnsi="Arial Nova" w:cs="Arial Nova"/>
          <w:sz w:val="24"/>
          <w:szCs w:val="24"/>
        </w:rPr>
        <w:t xml:space="preserve"> </w:t>
      </w:r>
      <w:proofErr w:type="gramStart"/>
      <w:r w:rsidR="00025292" w:rsidRPr="002E02E3">
        <w:rPr>
          <w:rFonts w:ascii="Arial Nova" w:eastAsia="Arial Nova" w:hAnsi="Arial Nova" w:cs="Arial Nova"/>
          <w:sz w:val="24"/>
          <w:szCs w:val="24"/>
        </w:rPr>
        <w:t>2</w:t>
      </w:r>
      <w:proofErr w:type="gramEnd"/>
    </w:p>
    <w:p w14:paraId="57347F06" w14:textId="71B4591A" w:rsidR="002E02E3" w:rsidRPr="002E02E3" w:rsidRDefault="336AE600" w:rsidP="3A331631">
      <w:pPr>
        <w:rPr>
          <w:rFonts w:ascii="Arial Nova" w:eastAsia="Arial Nova" w:hAnsi="Arial Nova" w:cs="Arial Nova"/>
          <w:sz w:val="24"/>
          <w:szCs w:val="24"/>
        </w:rPr>
      </w:pPr>
      <w:r w:rsidRPr="002E02E3">
        <w:rPr>
          <w:rFonts w:ascii="Arial Nova" w:eastAsia="Arial Nova" w:hAnsi="Arial Nova" w:cs="Arial Nova"/>
          <w:sz w:val="24"/>
          <w:szCs w:val="24"/>
        </w:rPr>
        <w:t>Identify five monetary and five non-monetary existing retention schemes used by NHS for Nursing professionals through your research and critically evaluate them</w:t>
      </w:r>
      <w:r w:rsidR="00025292" w:rsidRPr="002E02E3">
        <w:rPr>
          <w:rFonts w:ascii="Arial Nova" w:eastAsia="Arial Nova" w:hAnsi="Arial Nova" w:cs="Arial Nova"/>
          <w:sz w:val="24"/>
          <w:szCs w:val="24"/>
        </w:rPr>
        <w:t>………………………………………………………………………</w:t>
      </w:r>
      <w:r w:rsidR="002E02E3" w:rsidRPr="002E02E3">
        <w:rPr>
          <w:rFonts w:ascii="Arial Nova" w:eastAsia="Arial Nova" w:hAnsi="Arial Nova" w:cs="Arial Nova"/>
          <w:sz w:val="24"/>
          <w:szCs w:val="24"/>
        </w:rPr>
        <w:t>…..</w:t>
      </w:r>
      <w:r w:rsidR="00025292" w:rsidRPr="002E02E3">
        <w:rPr>
          <w:rFonts w:ascii="Arial Nova" w:eastAsia="Arial Nova" w:hAnsi="Arial Nova" w:cs="Arial Nova"/>
          <w:sz w:val="24"/>
          <w:szCs w:val="24"/>
        </w:rPr>
        <w:t>.</w:t>
      </w:r>
      <w:r w:rsidR="00FD382D">
        <w:rPr>
          <w:rFonts w:ascii="Arial Nova" w:eastAsia="Arial Nova" w:hAnsi="Arial Nova" w:cs="Arial Nova"/>
          <w:sz w:val="24"/>
          <w:szCs w:val="24"/>
        </w:rPr>
        <w:t xml:space="preserve"> </w:t>
      </w:r>
      <w:proofErr w:type="gramStart"/>
      <w:r w:rsidR="00025292" w:rsidRPr="002E02E3">
        <w:rPr>
          <w:rFonts w:ascii="Arial Nova" w:eastAsia="Arial Nova" w:hAnsi="Arial Nova" w:cs="Arial Nova"/>
          <w:sz w:val="24"/>
          <w:szCs w:val="24"/>
        </w:rPr>
        <w:t>5</w:t>
      </w:r>
      <w:proofErr w:type="gramEnd"/>
    </w:p>
    <w:p w14:paraId="634369D4" w14:textId="18117B50" w:rsidR="336AE600" w:rsidRDefault="336AE600" w:rsidP="3A331631">
      <w:pPr>
        <w:rPr>
          <w:rFonts w:ascii="Arial Nova" w:eastAsia="Arial Nova" w:hAnsi="Arial Nova" w:cs="Arial Nova"/>
          <w:sz w:val="24"/>
          <w:szCs w:val="24"/>
        </w:rPr>
      </w:pPr>
      <w:r w:rsidRPr="002E02E3">
        <w:rPr>
          <w:rFonts w:ascii="Arial Nova" w:eastAsia="Arial Nova" w:hAnsi="Arial Nova" w:cs="Arial Nova"/>
          <w:sz w:val="24"/>
          <w:szCs w:val="24"/>
        </w:rPr>
        <w:t>Make recommendations, both in the short term and in the longer term to improve nurse retention in order to lower nurse attrition rate in the UK</w:t>
      </w:r>
      <w:r w:rsidR="00025292">
        <w:rPr>
          <w:rFonts w:ascii="Arial Nova" w:eastAsia="Arial Nova" w:hAnsi="Arial Nova" w:cs="Arial Nova"/>
          <w:sz w:val="24"/>
          <w:szCs w:val="24"/>
        </w:rPr>
        <w:t>………………………………………………………………………</w:t>
      </w:r>
      <w:r w:rsidR="002E02E3">
        <w:rPr>
          <w:rFonts w:ascii="Arial Nova" w:eastAsia="Arial Nova" w:hAnsi="Arial Nova" w:cs="Arial Nova"/>
          <w:sz w:val="24"/>
          <w:szCs w:val="24"/>
        </w:rPr>
        <w:t>.….</w:t>
      </w:r>
      <w:r w:rsidR="00025292">
        <w:rPr>
          <w:rFonts w:ascii="Arial Nova" w:eastAsia="Arial Nova" w:hAnsi="Arial Nova" w:cs="Arial Nova"/>
          <w:sz w:val="24"/>
          <w:szCs w:val="24"/>
        </w:rPr>
        <w:t>…</w:t>
      </w:r>
      <w:r w:rsidR="00FD382D">
        <w:rPr>
          <w:rFonts w:ascii="Arial Nova" w:eastAsia="Arial Nova" w:hAnsi="Arial Nova" w:cs="Arial Nova"/>
          <w:sz w:val="24"/>
          <w:szCs w:val="24"/>
        </w:rPr>
        <w:t xml:space="preserve"> </w:t>
      </w:r>
      <w:r w:rsidR="002E02E3">
        <w:rPr>
          <w:rFonts w:ascii="Arial Nova" w:eastAsia="Arial Nova" w:hAnsi="Arial Nova" w:cs="Arial Nova"/>
          <w:sz w:val="24"/>
          <w:szCs w:val="24"/>
        </w:rPr>
        <w:t>7</w:t>
      </w:r>
    </w:p>
    <w:p w14:paraId="09F80807" w14:textId="07A9497D" w:rsidR="002E02E3" w:rsidRDefault="002E02E3" w:rsidP="3A331631">
      <w:pPr>
        <w:rPr>
          <w:rFonts w:ascii="Arial Nova" w:eastAsia="Arial Nova" w:hAnsi="Arial Nova" w:cs="Arial Nova"/>
          <w:sz w:val="24"/>
          <w:szCs w:val="24"/>
        </w:rPr>
      </w:pPr>
      <w:r>
        <w:rPr>
          <w:rFonts w:ascii="Arial Nova" w:eastAsia="Arial Nova" w:hAnsi="Arial Nova" w:cs="Arial Nova"/>
          <w:sz w:val="24"/>
          <w:szCs w:val="24"/>
        </w:rPr>
        <w:lastRenderedPageBreak/>
        <w:t>Conclusion……………………………………………………………</w:t>
      </w:r>
      <w:proofErr w:type="gramStart"/>
      <w:r>
        <w:rPr>
          <w:rFonts w:ascii="Arial Nova" w:eastAsia="Arial Nova" w:hAnsi="Arial Nova" w:cs="Arial Nova"/>
          <w:sz w:val="24"/>
          <w:szCs w:val="24"/>
        </w:rPr>
        <w:t>…..</w:t>
      </w:r>
      <w:proofErr w:type="gramEnd"/>
      <w:r w:rsidR="00FD382D">
        <w:rPr>
          <w:rFonts w:ascii="Arial Nova" w:eastAsia="Arial Nova" w:hAnsi="Arial Nova" w:cs="Arial Nova"/>
          <w:sz w:val="24"/>
          <w:szCs w:val="24"/>
        </w:rPr>
        <w:t xml:space="preserve"> </w:t>
      </w:r>
      <w:r>
        <w:rPr>
          <w:rFonts w:ascii="Arial Nova" w:eastAsia="Arial Nova" w:hAnsi="Arial Nova" w:cs="Arial Nova"/>
          <w:sz w:val="24"/>
          <w:szCs w:val="24"/>
        </w:rPr>
        <w:t>8</w:t>
      </w:r>
    </w:p>
    <w:p w14:paraId="2A43624F" w14:textId="0475036F" w:rsidR="002E02E3" w:rsidRDefault="002E02E3" w:rsidP="3A331631">
      <w:pPr>
        <w:rPr>
          <w:rFonts w:ascii="Arial Nova" w:eastAsia="Arial Nova" w:hAnsi="Arial Nova" w:cs="Arial Nova"/>
          <w:sz w:val="24"/>
          <w:szCs w:val="24"/>
        </w:rPr>
      </w:pPr>
      <w:r>
        <w:rPr>
          <w:rFonts w:ascii="Arial Nova" w:eastAsia="Arial Nova" w:hAnsi="Arial Nova" w:cs="Arial Nova"/>
          <w:sz w:val="24"/>
          <w:szCs w:val="24"/>
        </w:rPr>
        <w:t>References……………………………………………………………</w:t>
      </w:r>
      <w:proofErr w:type="gramStart"/>
      <w:r>
        <w:rPr>
          <w:rFonts w:ascii="Arial Nova" w:eastAsia="Arial Nova" w:hAnsi="Arial Nova" w:cs="Arial Nova"/>
          <w:sz w:val="24"/>
          <w:szCs w:val="24"/>
        </w:rPr>
        <w:t>…..</w:t>
      </w:r>
      <w:proofErr w:type="gramEnd"/>
      <w:r w:rsidR="00FD382D">
        <w:rPr>
          <w:rFonts w:ascii="Arial Nova" w:eastAsia="Arial Nova" w:hAnsi="Arial Nova" w:cs="Arial Nova"/>
          <w:sz w:val="24"/>
          <w:szCs w:val="24"/>
        </w:rPr>
        <w:t xml:space="preserve"> </w:t>
      </w:r>
      <w:r>
        <w:rPr>
          <w:rFonts w:ascii="Arial Nova" w:eastAsia="Arial Nova" w:hAnsi="Arial Nova" w:cs="Arial Nova"/>
          <w:sz w:val="24"/>
          <w:szCs w:val="24"/>
        </w:rPr>
        <w:t>8</w:t>
      </w:r>
    </w:p>
    <w:p w14:paraId="3F913FA0" w14:textId="77777777" w:rsidR="00025292" w:rsidRDefault="00025292" w:rsidP="3A331631">
      <w:pPr>
        <w:rPr>
          <w:rFonts w:ascii="Arial Nova" w:eastAsia="Arial Nova" w:hAnsi="Arial Nova" w:cs="Arial Nova"/>
          <w:sz w:val="24"/>
          <w:szCs w:val="24"/>
        </w:rPr>
      </w:pPr>
    </w:p>
    <w:p w14:paraId="145AF471" w14:textId="77777777" w:rsidR="00025292" w:rsidRDefault="00025292" w:rsidP="3A331631">
      <w:pPr>
        <w:rPr>
          <w:rFonts w:ascii="Arial Nova" w:eastAsia="Arial Nova" w:hAnsi="Arial Nova" w:cs="Arial Nova"/>
          <w:sz w:val="24"/>
          <w:szCs w:val="24"/>
        </w:rPr>
      </w:pPr>
    </w:p>
    <w:p w14:paraId="079E44CE" w14:textId="77777777" w:rsidR="00025292" w:rsidRDefault="00025292" w:rsidP="3A331631">
      <w:pPr>
        <w:rPr>
          <w:rFonts w:ascii="Arial Nova" w:eastAsia="Arial Nova" w:hAnsi="Arial Nova" w:cs="Arial Nova"/>
          <w:sz w:val="24"/>
          <w:szCs w:val="24"/>
        </w:rPr>
      </w:pPr>
    </w:p>
    <w:p w14:paraId="032CB2CD" w14:textId="77777777" w:rsidR="00025292" w:rsidRDefault="00025292" w:rsidP="3A331631">
      <w:pPr>
        <w:rPr>
          <w:rFonts w:ascii="Arial Nova" w:eastAsia="Arial Nova" w:hAnsi="Arial Nova" w:cs="Arial Nova"/>
          <w:sz w:val="24"/>
          <w:szCs w:val="24"/>
        </w:rPr>
      </w:pPr>
    </w:p>
    <w:p w14:paraId="38E78B1B" w14:textId="77777777" w:rsidR="00025292" w:rsidRDefault="00025292" w:rsidP="3A331631">
      <w:pPr>
        <w:rPr>
          <w:rFonts w:ascii="Arial Nova" w:eastAsia="Arial Nova" w:hAnsi="Arial Nova" w:cs="Arial Nova"/>
          <w:sz w:val="24"/>
          <w:szCs w:val="24"/>
        </w:rPr>
      </w:pPr>
    </w:p>
    <w:p w14:paraId="455635A0" w14:textId="77777777" w:rsidR="00025292" w:rsidRDefault="00025292" w:rsidP="3A331631">
      <w:pPr>
        <w:rPr>
          <w:rFonts w:ascii="Arial Nova" w:eastAsia="Arial Nova" w:hAnsi="Arial Nova" w:cs="Arial Nova"/>
          <w:sz w:val="24"/>
          <w:szCs w:val="24"/>
        </w:rPr>
      </w:pPr>
    </w:p>
    <w:p w14:paraId="0FA0FA50" w14:textId="77777777" w:rsidR="00025292" w:rsidRDefault="00025292" w:rsidP="3A331631">
      <w:pPr>
        <w:rPr>
          <w:rFonts w:ascii="Arial Nova" w:eastAsia="Arial Nova" w:hAnsi="Arial Nova" w:cs="Arial Nova"/>
          <w:sz w:val="24"/>
          <w:szCs w:val="24"/>
        </w:rPr>
      </w:pPr>
    </w:p>
    <w:p w14:paraId="3FB16B01" w14:textId="77777777" w:rsidR="00025292" w:rsidRDefault="00025292" w:rsidP="3A331631">
      <w:pPr>
        <w:rPr>
          <w:rFonts w:ascii="Arial Nova" w:eastAsia="Arial Nova" w:hAnsi="Arial Nova" w:cs="Arial Nova"/>
          <w:sz w:val="24"/>
          <w:szCs w:val="24"/>
        </w:rPr>
      </w:pPr>
    </w:p>
    <w:p w14:paraId="09DF49C3" w14:textId="787E4FA0" w:rsidR="3FB383BC" w:rsidRPr="00025292" w:rsidRDefault="3FB383BC" w:rsidP="3A331631">
      <w:pPr>
        <w:rPr>
          <w:rFonts w:ascii="Arial Nova" w:eastAsia="Arial Nova" w:hAnsi="Arial Nova" w:cs="Arial Nova"/>
          <w:b/>
          <w:bCs/>
          <w:sz w:val="28"/>
          <w:szCs w:val="28"/>
        </w:rPr>
      </w:pPr>
      <w:r w:rsidRPr="00025292">
        <w:rPr>
          <w:rFonts w:ascii="Arial Nova" w:eastAsia="Arial Nova" w:hAnsi="Arial Nova" w:cs="Arial Nova"/>
          <w:b/>
          <w:bCs/>
          <w:sz w:val="28"/>
          <w:szCs w:val="28"/>
        </w:rPr>
        <w:t>Introduction:</w:t>
      </w:r>
    </w:p>
    <w:p w14:paraId="064B5906" w14:textId="4758BD7D" w:rsidR="3A331631" w:rsidRDefault="3A331631" w:rsidP="3A331631">
      <w:pPr>
        <w:rPr>
          <w:rFonts w:ascii="Calibri" w:eastAsia="Calibri" w:hAnsi="Calibri" w:cs="Calibri"/>
        </w:rPr>
      </w:pPr>
    </w:p>
    <w:p w14:paraId="4FA3673A" w14:textId="7345EC42"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color w:val="000000" w:themeColor="text1"/>
        </w:rPr>
        <w:t xml:space="preserve">Employee </w:t>
      </w:r>
      <w:r w:rsidR="02128FD3" w:rsidRPr="3A331631">
        <w:rPr>
          <w:rFonts w:ascii="Arial Nova" w:eastAsia="Arial Nova" w:hAnsi="Arial Nova" w:cs="Arial Nova"/>
          <w:color w:val="000000" w:themeColor="text1"/>
        </w:rPr>
        <w:t>debilitation</w:t>
      </w:r>
      <w:r w:rsidRPr="3A331631">
        <w:rPr>
          <w:rFonts w:ascii="Arial Nova" w:eastAsia="Arial Nova" w:hAnsi="Arial Nova" w:cs="Arial Nova"/>
          <w:color w:val="000000" w:themeColor="text1"/>
        </w:rPr>
        <w:t xml:space="preserve">, the process of employees leaving an organization, is a significant challenge faced by the nursing industry in the United Kingdom. This phenomenon has far-reaching causes and effects, impacting both healthcare institutions and the overall quality of patient care. In this essay, we will </w:t>
      </w:r>
      <w:r w:rsidR="607A476A" w:rsidRPr="3A331631">
        <w:rPr>
          <w:rFonts w:ascii="Arial Nova" w:eastAsia="Arial Nova" w:hAnsi="Arial Nova" w:cs="Arial Nova"/>
          <w:color w:val="000000" w:themeColor="text1"/>
        </w:rPr>
        <w:t>go</w:t>
      </w:r>
      <w:r w:rsidRPr="3A331631">
        <w:rPr>
          <w:rFonts w:ascii="Arial Nova" w:eastAsia="Arial Nova" w:hAnsi="Arial Nova" w:cs="Arial Nova"/>
          <w:color w:val="000000" w:themeColor="text1"/>
        </w:rPr>
        <w:t xml:space="preserve"> into the intricate web of reasons behind employee attrition in the nursing industry and explore its profound </w:t>
      </w:r>
      <w:r w:rsidR="16F69276" w:rsidRPr="3A331631">
        <w:rPr>
          <w:rFonts w:ascii="Arial Nova" w:eastAsia="Arial Nova" w:hAnsi="Arial Nova" w:cs="Arial Nova"/>
          <w:color w:val="000000" w:themeColor="text1"/>
        </w:rPr>
        <w:t>consequences. (Nuffield Trust 2023)</w:t>
      </w:r>
    </w:p>
    <w:p w14:paraId="1087ABAB" w14:textId="6CCE0C17" w:rsidR="72C296BD" w:rsidRPr="00025292" w:rsidRDefault="72C296BD" w:rsidP="3A331631">
      <w:pPr>
        <w:rPr>
          <w:rFonts w:ascii="Arial Nova" w:eastAsia="Arial Nova" w:hAnsi="Arial Nova" w:cs="Arial Nova"/>
          <w:b/>
          <w:bCs/>
          <w:color w:val="000000" w:themeColor="text1"/>
          <w:sz w:val="24"/>
          <w:szCs w:val="24"/>
        </w:rPr>
      </w:pPr>
      <w:r w:rsidRPr="00025292">
        <w:rPr>
          <w:rFonts w:ascii="Arial Nova" w:eastAsia="Arial Nova" w:hAnsi="Arial Nova" w:cs="Arial Nova"/>
          <w:b/>
          <w:bCs/>
          <w:color w:val="000000" w:themeColor="text1"/>
          <w:sz w:val="24"/>
          <w:szCs w:val="24"/>
        </w:rPr>
        <w:t>Causes of Employee Attrition:</w:t>
      </w:r>
    </w:p>
    <w:p w14:paraId="0A65FDAA" w14:textId="6DE2BDF9"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1. Workload and Stress:</w:t>
      </w:r>
      <w:r w:rsidRPr="3A331631">
        <w:rPr>
          <w:rFonts w:ascii="Arial Nova" w:eastAsia="Arial Nova" w:hAnsi="Arial Nova" w:cs="Arial Nova"/>
          <w:color w:val="000000" w:themeColor="text1"/>
        </w:rPr>
        <w:t xml:space="preserve"> Nursing is notorious for its demanding work environment characterized by long shifts, high patient loads, and exposure to emotionally taxing situations. This overwhelming workload leads to chronic stress, burnout, and decreased job satisfaction, pushing nurses to seek alternative career options.</w:t>
      </w:r>
    </w:p>
    <w:p w14:paraId="6D5A9A76" w14:textId="36E1C5EE"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2. Inadequate Compensation:</w:t>
      </w:r>
      <w:r w:rsidRPr="3A331631">
        <w:rPr>
          <w:rFonts w:ascii="Arial Nova" w:eastAsia="Arial Nova" w:hAnsi="Arial Nova" w:cs="Arial Nova"/>
          <w:color w:val="000000" w:themeColor="text1"/>
        </w:rPr>
        <w:t xml:space="preserve"> Despite the critical role nurses play in healthcare, compensation often fails to reflect their importance. Many nurses feel undervalued and underpaid, leading them to explore opportunities that offer better financial rewards.</w:t>
      </w:r>
    </w:p>
    <w:p w14:paraId="795117BF" w14:textId="4F76D933"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3. Limited Career Growth:</w:t>
      </w:r>
      <w:r w:rsidRPr="3A331631">
        <w:rPr>
          <w:rFonts w:ascii="Arial Nova" w:eastAsia="Arial Nova" w:hAnsi="Arial Nova" w:cs="Arial Nova"/>
          <w:color w:val="000000" w:themeColor="text1"/>
        </w:rPr>
        <w:t xml:space="preserve"> A perception of limited career advancement within the nursing field can lead to attrition. Nurses may seek other professions that offer more opportunities for growth, skill development, and professional </w:t>
      </w:r>
      <w:r w:rsidR="55139985" w:rsidRPr="3A331631">
        <w:rPr>
          <w:rFonts w:ascii="Arial Nova" w:eastAsia="Arial Nova" w:hAnsi="Arial Nova" w:cs="Arial Nova"/>
          <w:color w:val="000000" w:themeColor="text1"/>
        </w:rPr>
        <w:t>recognition. (</w:t>
      </w:r>
      <w:r w:rsidR="009F03CC">
        <w:rPr>
          <w:rFonts w:ascii="Arial Nova" w:eastAsia="Arial Nova" w:hAnsi="Arial Nova" w:cs="Arial Nova"/>
          <w:color w:val="000000" w:themeColor="text1"/>
        </w:rPr>
        <w:t>NLM 2023</w:t>
      </w:r>
      <w:r w:rsidR="55139985" w:rsidRPr="3A331631">
        <w:rPr>
          <w:rFonts w:ascii="Arial Nova" w:eastAsia="Arial Nova" w:hAnsi="Arial Nova" w:cs="Arial Nova"/>
          <w:color w:val="000000" w:themeColor="text1"/>
        </w:rPr>
        <w:t>)</w:t>
      </w:r>
    </w:p>
    <w:p w14:paraId="0E6633F0" w14:textId="43BAC132"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4. Staffing Shortages:</w:t>
      </w:r>
      <w:r w:rsidRPr="3A331631">
        <w:rPr>
          <w:rFonts w:ascii="Arial Nova" w:eastAsia="Arial Nova" w:hAnsi="Arial Nova" w:cs="Arial Nova"/>
          <w:color w:val="000000" w:themeColor="text1"/>
        </w:rPr>
        <w:t xml:space="preserve"> Shortages of nursing staff result in increased workloads for existing nurses. This exacerbates stress and burnout, as well as compromises patient safety. The </w:t>
      </w:r>
      <w:r w:rsidRPr="3A331631">
        <w:rPr>
          <w:rFonts w:ascii="Arial Nova" w:eastAsia="Arial Nova" w:hAnsi="Arial Nova" w:cs="Arial Nova"/>
          <w:color w:val="000000" w:themeColor="text1"/>
        </w:rPr>
        <w:lastRenderedPageBreak/>
        <w:t>continuous cycle of understaffing can prompt nurses to leave for workplaces that provide better working conditions.</w:t>
      </w:r>
    </w:p>
    <w:p w14:paraId="6DFB8B40" w14:textId="4C5C7FF5"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5. Lack of Work-Life Balance:</w:t>
      </w:r>
      <w:r w:rsidRPr="3A331631">
        <w:rPr>
          <w:rFonts w:ascii="Arial Nova" w:eastAsia="Arial Nova" w:hAnsi="Arial Nova" w:cs="Arial Nova"/>
          <w:color w:val="000000" w:themeColor="text1"/>
        </w:rPr>
        <w:t xml:space="preserve"> The irregular hours and demanding nature of nursing often infringe upon a healthy work-life balance. This imbalance can strain personal relationships and contribute to attrition as nurses seek professions that offer better quality of life.</w:t>
      </w:r>
    </w:p>
    <w:p w14:paraId="62ACE5A7" w14:textId="5B32C72D"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6. Poor Management and Leadership:</w:t>
      </w:r>
      <w:r w:rsidRPr="3A331631">
        <w:rPr>
          <w:rFonts w:ascii="Arial Nova" w:eastAsia="Arial Nova" w:hAnsi="Arial Nova" w:cs="Arial Nova"/>
          <w:color w:val="000000" w:themeColor="text1"/>
        </w:rPr>
        <w:t xml:space="preserve"> Inadequate management and lack of effective leadership can lead to dissatisfaction among nursing staff. A toxic work environment created by poor leadership practices drives nurses away in search of more supportive and nurturing workplaces.</w:t>
      </w:r>
    </w:p>
    <w:p w14:paraId="6BA6BAB3" w14:textId="53F04A17" w:rsidR="72C296BD" w:rsidRDefault="72C296BD" w:rsidP="3A331631">
      <w:pPr>
        <w:rPr>
          <w:rFonts w:ascii="Arial Nova" w:eastAsia="Arial Nova" w:hAnsi="Arial Nova" w:cs="Arial Nova"/>
          <w:b/>
          <w:bCs/>
          <w:color w:val="000000" w:themeColor="text1"/>
          <w:sz w:val="24"/>
          <w:szCs w:val="24"/>
        </w:rPr>
      </w:pPr>
      <w:r w:rsidRPr="3A331631">
        <w:rPr>
          <w:rFonts w:ascii="Arial Nova" w:eastAsia="Arial Nova" w:hAnsi="Arial Nova" w:cs="Arial Nova"/>
          <w:b/>
          <w:bCs/>
          <w:color w:val="000000" w:themeColor="text1"/>
          <w:sz w:val="24"/>
          <w:szCs w:val="24"/>
        </w:rPr>
        <w:t>Effects of Employee Attrition:</w:t>
      </w:r>
    </w:p>
    <w:p w14:paraId="179DD619" w14:textId="0CE71D4F"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1. Patient Care Disruption:</w:t>
      </w:r>
      <w:r w:rsidRPr="3A331631">
        <w:rPr>
          <w:rFonts w:ascii="Arial Nova" w:eastAsia="Arial Nova" w:hAnsi="Arial Nova" w:cs="Arial Nova"/>
          <w:color w:val="000000" w:themeColor="text1"/>
        </w:rPr>
        <w:t xml:space="preserve"> Nurse attrition directly impacts patient care quality. With fewer nurses available, the workload on the remaining staff increases, potentially compromising patient safety and outcomes.</w:t>
      </w:r>
    </w:p>
    <w:p w14:paraId="5F9F379B" w14:textId="7E179329"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2. Increased Costs:</w:t>
      </w:r>
      <w:r w:rsidRPr="3A331631">
        <w:rPr>
          <w:rFonts w:ascii="Arial Nova" w:eastAsia="Arial Nova" w:hAnsi="Arial Nova" w:cs="Arial Nova"/>
          <w:color w:val="000000" w:themeColor="text1"/>
        </w:rPr>
        <w:t xml:space="preserve"> Employee turnover incurs significant costs for healthcare organizations. Recruitment, training, and onboarding expenses accumulate, straining financial resources.</w:t>
      </w:r>
    </w:p>
    <w:p w14:paraId="5AEA437C" w14:textId="4AC2C4DE"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3. Knowledge Drain:</w:t>
      </w:r>
      <w:r w:rsidRPr="3A331631">
        <w:rPr>
          <w:rFonts w:ascii="Arial Nova" w:eastAsia="Arial Nova" w:hAnsi="Arial Nova" w:cs="Arial Nova"/>
          <w:color w:val="000000" w:themeColor="text1"/>
        </w:rPr>
        <w:t xml:space="preserve"> Experienced nurses possess valuable institutional knowledge and expertise. Their departure leads to a loss of this knowledge, affecting the overall competency of the nursing workforce.</w:t>
      </w:r>
    </w:p>
    <w:p w14:paraId="6E7DC46F" w14:textId="14B6F563"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4. Staff Morale and Burnout:</w:t>
      </w:r>
      <w:r w:rsidRPr="3A331631">
        <w:rPr>
          <w:rFonts w:ascii="Arial Nova" w:eastAsia="Arial Nova" w:hAnsi="Arial Nova" w:cs="Arial Nova"/>
          <w:color w:val="000000" w:themeColor="text1"/>
        </w:rPr>
        <w:t xml:space="preserve"> High attrition rates contribute to a sense of instability and insecurity among remaining nurses. This can exacerbate stress and burnout, </w:t>
      </w:r>
      <w:r w:rsidR="000957F0">
        <w:rPr>
          <w:rFonts w:ascii="Arial Nova" w:eastAsia="Arial Nova" w:hAnsi="Arial Nova" w:cs="Arial Nova"/>
          <w:color w:val="000000" w:themeColor="text1"/>
        </w:rPr>
        <w:t>eternise</w:t>
      </w:r>
      <w:r w:rsidRPr="3A331631">
        <w:rPr>
          <w:rFonts w:ascii="Arial Nova" w:eastAsia="Arial Nova" w:hAnsi="Arial Nova" w:cs="Arial Nova"/>
          <w:color w:val="000000" w:themeColor="text1"/>
        </w:rPr>
        <w:t xml:space="preserve"> a cycle of turnover.</w:t>
      </w:r>
    </w:p>
    <w:p w14:paraId="4543B560" w14:textId="5EE75AC4"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5. Workforce Diversity Impact:</w:t>
      </w:r>
      <w:r w:rsidRPr="3A331631">
        <w:rPr>
          <w:rFonts w:ascii="Arial Nova" w:eastAsia="Arial Nova" w:hAnsi="Arial Nova" w:cs="Arial Nova"/>
          <w:color w:val="000000" w:themeColor="text1"/>
        </w:rPr>
        <w:t xml:space="preserve"> Employee attrition can disproportionately affect the diversity within the nursing profession. Minority groups may be more likely to leave due to compounded workplace challenges, leading to reduced diversity in the workforce.</w:t>
      </w:r>
    </w:p>
    <w:p w14:paraId="0D612C76" w14:textId="2A22B3A2"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6. Reputational Damage:</w:t>
      </w:r>
      <w:r w:rsidRPr="3A331631">
        <w:rPr>
          <w:rFonts w:ascii="Arial Nova" w:eastAsia="Arial Nova" w:hAnsi="Arial Nova" w:cs="Arial Nova"/>
          <w:color w:val="000000" w:themeColor="text1"/>
        </w:rPr>
        <w:t xml:space="preserve"> Consistent employee attrition can damage the reputation of healthcare institutions. Word spreads among professionals, potentially dissuading potential recruits from considering these organizations.</w:t>
      </w:r>
    </w:p>
    <w:p w14:paraId="3916F126" w14:textId="5F6FA491" w:rsidR="72C296BD" w:rsidRDefault="72C296BD" w:rsidP="3A331631">
      <w:pPr>
        <w:rPr>
          <w:rFonts w:ascii="Arial Nova" w:eastAsia="Arial Nova" w:hAnsi="Arial Nova" w:cs="Arial Nova"/>
          <w:b/>
          <w:bCs/>
          <w:color w:val="000000" w:themeColor="text1"/>
          <w:sz w:val="24"/>
          <w:szCs w:val="24"/>
        </w:rPr>
      </w:pPr>
      <w:r w:rsidRPr="3A331631">
        <w:rPr>
          <w:rFonts w:ascii="Arial Nova" w:eastAsia="Arial Nova" w:hAnsi="Arial Nova" w:cs="Arial Nova"/>
          <w:b/>
          <w:bCs/>
          <w:color w:val="000000" w:themeColor="text1"/>
          <w:sz w:val="24"/>
          <w:szCs w:val="24"/>
        </w:rPr>
        <w:t>Addressing Employee Attrition:</w:t>
      </w:r>
    </w:p>
    <w:p w14:paraId="25D6E03B" w14:textId="4DE45AAA"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1. Improved Working Conditions:</w:t>
      </w:r>
      <w:r w:rsidRPr="3A331631">
        <w:rPr>
          <w:rFonts w:ascii="Arial Nova" w:eastAsia="Arial Nova" w:hAnsi="Arial Nova" w:cs="Arial Nova"/>
          <w:color w:val="000000" w:themeColor="text1"/>
        </w:rPr>
        <w:t xml:space="preserve"> Healthcare organi</w:t>
      </w:r>
      <w:r w:rsidR="000957F0">
        <w:rPr>
          <w:rFonts w:ascii="Arial Nova" w:eastAsia="Arial Nova" w:hAnsi="Arial Nova" w:cs="Arial Nova"/>
          <w:color w:val="000000" w:themeColor="text1"/>
        </w:rPr>
        <w:t>s</w:t>
      </w:r>
      <w:r w:rsidRPr="3A331631">
        <w:rPr>
          <w:rFonts w:ascii="Arial Nova" w:eastAsia="Arial Nova" w:hAnsi="Arial Nova" w:cs="Arial Nova"/>
          <w:color w:val="000000" w:themeColor="text1"/>
        </w:rPr>
        <w:t>ations must prioriti</w:t>
      </w:r>
      <w:r w:rsidR="000957F0">
        <w:rPr>
          <w:rFonts w:ascii="Arial Nova" w:eastAsia="Arial Nova" w:hAnsi="Arial Nova" w:cs="Arial Nova"/>
          <w:color w:val="000000" w:themeColor="text1"/>
        </w:rPr>
        <w:t>s</w:t>
      </w:r>
      <w:r w:rsidRPr="3A331631">
        <w:rPr>
          <w:rFonts w:ascii="Arial Nova" w:eastAsia="Arial Nova" w:hAnsi="Arial Nova" w:cs="Arial Nova"/>
          <w:color w:val="000000" w:themeColor="text1"/>
        </w:rPr>
        <w:t>e providing manageable workloads, fair compensation, and opportunities for career growth to retain nursing talent.</w:t>
      </w:r>
    </w:p>
    <w:p w14:paraId="4542B0E6" w14:textId="3D6FC508"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lastRenderedPageBreak/>
        <w:t>2. Supportive Leadership:</w:t>
      </w:r>
      <w:r w:rsidRPr="3A331631">
        <w:rPr>
          <w:rFonts w:ascii="Arial Nova" w:eastAsia="Arial Nova" w:hAnsi="Arial Nova" w:cs="Arial Nova"/>
          <w:color w:val="000000" w:themeColor="text1"/>
        </w:rPr>
        <w:t xml:space="preserve"> Effective leadership that fosters a positive work culture, open communication, and staff recognition can improve job satisfaction and reduce attrition.</w:t>
      </w:r>
    </w:p>
    <w:p w14:paraId="393E834A" w14:textId="7071EB1A"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3. Work-Life Balance:</w:t>
      </w:r>
      <w:r w:rsidRPr="3A331631">
        <w:rPr>
          <w:rFonts w:ascii="Arial Nova" w:eastAsia="Arial Nova" w:hAnsi="Arial Nova" w:cs="Arial Nova"/>
          <w:color w:val="000000" w:themeColor="text1"/>
        </w:rPr>
        <w:t xml:space="preserve"> Implementing policies that promote work-life balance, such as flexible scheduling and support programs, can contribute to nurse retention.</w:t>
      </w:r>
    </w:p>
    <w:p w14:paraId="5B2B074F" w14:textId="4F7087E1"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4. Competitive Compensation:</w:t>
      </w:r>
      <w:r w:rsidRPr="3A331631">
        <w:rPr>
          <w:rFonts w:ascii="Arial Nova" w:eastAsia="Arial Nova" w:hAnsi="Arial Nova" w:cs="Arial Nova"/>
          <w:color w:val="000000" w:themeColor="text1"/>
        </w:rPr>
        <w:t xml:space="preserve"> Offering competitive compensation packages that reflect the value nurses bring to healthcare is crucial for retaining skilled professionals.</w:t>
      </w:r>
    </w:p>
    <w:p w14:paraId="044E15EB" w14:textId="5C79C31E"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5. Professional Development:</w:t>
      </w:r>
      <w:r w:rsidRPr="3A331631">
        <w:rPr>
          <w:rFonts w:ascii="Arial Nova" w:eastAsia="Arial Nova" w:hAnsi="Arial Nova" w:cs="Arial Nova"/>
          <w:color w:val="000000" w:themeColor="text1"/>
        </w:rPr>
        <w:t xml:space="preserve"> Investing in continuous education, skill development, and clear career pathways can </w:t>
      </w:r>
      <w:r w:rsidR="000957F0">
        <w:rPr>
          <w:rFonts w:ascii="Arial Nova" w:eastAsia="Arial Nova" w:hAnsi="Arial Nova" w:cs="Arial Nova"/>
          <w:color w:val="000000" w:themeColor="text1"/>
        </w:rPr>
        <w:t>i</w:t>
      </w:r>
      <w:r w:rsidRPr="3A331631">
        <w:rPr>
          <w:rFonts w:ascii="Arial Nova" w:eastAsia="Arial Nova" w:hAnsi="Arial Nova" w:cs="Arial Nova"/>
          <w:color w:val="000000" w:themeColor="text1"/>
        </w:rPr>
        <w:t>n</w:t>
      </w:r>
      <w:r w:rsidR="000957F0">
        <w:rPr>
          <w:rFonts w:ascii="Arial Nova" w:eastAsia="Arial Nova" w:hAnsi="Arial Nova" w:cs="Arial Nova"/>
          <w:color w:val="000000" w:themeColor="text1"/>
        </w:rPr>
        <w:t>crease</w:t>
      </w:r>
      <w:r w:rsidRPr="3A331631">
        <w:rPr>
          <w:rFonts w:ascii="Arial Nova" w:eastAsia="Arial Nova" w:hAnsi="Arial Nova" w:cs="Arial Nova"/>
          <w:color w:val="000000" w:themeColor="text1"/>
        </w:rPr>
        <w:t xml:space="preserve"> job satisfaction and encourage nurses to stay in the field.</w:t>
      </w:r>
    </w:p>
    <w:p w14:paraId="39C0F315" w14:textId="1912C8C0"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6. Staffing Strategies:</w:t>
      </w:r>
      <w:r w:rsidRPr="3A331631">
        <w:rPr>
          <w:rFonts w:ascii="Arial Nova" w:eastAsia="Arial Nova" w:hAnsi="Arial Nova" w:cs="Arial Nova"/>
          <w:color w:val="000000" w:themeColor="text1"/>
        </w:rPr>
        <w:t xml:space="preserve"> Developing effective staffing strategies to prevent understaffing and providing adequate support during times of high demand can mitigate the negative effects of attrition.</w:t>
      </w:r>
    </w:p>
    <w:p w14:paraId="1BCDA925" w14:textId="7EE50179" w:rsidR="72C296BD" w:rsidRDefault="72C296BD"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color w:val="000000" w:themeColor="text1"/>
        </w:rPr>
        <w:t xml:space="preserve">In conclusion, employee attrition within the nursing industry in the UK stems from a complex interplay of factors such as workload, compensation, career growth, and work-life balance. Its effects ripple through healthcare institutions, affecting patient care, costs, morale, and diversity. Addressing these causes and effects requires a comprehensive approach that includes improved working conditions, leadership support, competitive compensation, and opportunities for professional growth. By prioritizing nurse retention, the nursing industry can ensure the provision of high-quality patient care while fostering a more sustainable and fulfilling work environment for its valuable </w:t>
      </w:r>
      <w:r w:rsidR="23656BEA" w:rsidRPr="3A331631">
        <w:rPr>
          <w:rFonts w:ascii="Arial Nova" w:eastAsia="Arial Nova" w:hAnsi="Arial Nova" w:cs="Arial Nova"/>
          <w:color w:val="000000" w:themeColor="text1"/>
        </w:rPr>
        <w:t>professionals. (</w:t>
      </w:r>
      <w:r w:rsidR="009F03CC">
        <w:rPr>
          <w:rFonts w:ascii="Arial Nova" w:eastAsia="Arial Nova" w:hAnsi="Arial Nova" w:cs="Arial Nova"/>
          <w:color w:val="000000" w:themeColor="text1"/>
        </w:rPr>
        <w:t>NLM 2023)</w:t>
      </w:r>
    </w:p>
    <w:p w14:paraId="5B3EB384" w14:textId="1A781EEB" w:rsidR="3A331631" w:rsidRDefault="3A331631" w:rsidP="3A331631">
      <w:pPr>
        <w:rPr>
          <w:rFonts w:ascii="Calibri" w:eastAsia="Calibri" w:hAnsi="Calibri" w:cs="Calibri"/>
          <w:color w:val="000000" w:themeColor="text1"/>
        </w:rPr>
      </w:pPr>
    </w:p>
    <w:p w14:paraId="3DA1E6EA" w14:textId="3694AB62" w:rsidR="4D3F6186" w:rsidRDefault="4D3F6186"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color w:val="000000" w:themeColor="text1"/>
        </w:rPr>
        <w:t>Employee retention is a significant concern within the National Health Service (NHS) in the United Kingdom, particularly in the nursing profession. To address this challenge, both monetary and non-monetary retention schemes have been implemented. This essay will identify and critically evaluate five monetary and five non-monetary retention schemes used by the NHS for nursing professionals.</w:t>
      </w:r>
    </w:p>
    <w:p w14:paraId="442B236F" w14:textId="7ECDED05" w:rsidR="4D3F6186" w:rsidRDefault="4D3F6186" w:rsidP="3A331631">
      <w:pPr>
        <w:rPr>
          <w:rFonts w:ascii="Arial Nova" w:eastAsia="Arial Nova" w:hAnsi="Arial Nova" w:cs="Arial Nova"/>
          <w:b/>
          <w:bCs/>
          <w:color w:val="000000" w:themeColor="text1"/>
          <w:sz w:val="24"/>
          <w:szCs w:val="24"/>
        </w:rPr>
      </w:pPr>
      <w:r w:rsidRPr="3A331631">
        <w:rPr>
          <w:rFonts w:ascii="Arial Nova" w:eastAsia="Arial Nova" w:hAnsi="Arial Nova" w:cs="Arial Nova"/>
          <w:b/>
          <w:bCs/>
          <w:color w:val="000000" w:themeColor="text1"/>
          <w:sz w:val="24"/>
          <w:szCs w:val="24"/>
        </w:rPr>
        <w:t>Monetary Retention Schemes:</w:t>
      </w:r>
    </w:p>
    <w:p w14:paraId="4168E97D" w14:textId="17B7B5B4" w:rsidR="4D3F6186" w:rsidRDefault="4D3F6186"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1. Salary Increases:</w:t>
      </w:r>
      <w:r w:rsidRPr="3A331631">
        <w:rPr>
          <w:rFonts w:ascii="Arial Nova" w:eastAsia="Arial Nova" w:hAnsi="Arial Nova" w:cs="Arial Nova"/>
          <w:color w:val="000000" w:themeColor="text1"/>
        </w:rPr>
        <w:t xml:space="preserve"> One of the most common monetary retention schemes is offering salary increases based on performance and tenure. This scheme aims to motivate nursing professionals by rewarding their dedication and skill development. However, the effectiveness of this scheme may be limited if the increments are not substantial enough to address the nurses' concerns regarding workload and stress.</w:t>
      </w:r>
      <w:r w:rsidR="60B3BD32" w:rsidRPr="3A331631">
        <w:rPr>
          <w:rFonts w:ascii="Arial Nova" w:eastAsia="Arial Nova" w:hAnsi="Arial Nova" w:cs="Arial Nova"/>
          <w:color w:val="000000" w:themeColor="text1"/>
        </w:rPr>
        <w:t xml:space="preserve"> (The King's fund 2023)</w:t>
      </w:r>
    </w:p>
    <w:p w14:paraId="7ED8A73D" w14:textId="6957A09A" w:rsidR="4D3F6186" w:rsidRDefault="4D3F6186"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lastRenderedPageBreak/>
        <w:t>2. Bonuses and Incentives:</w:t>
      </w:r>
      <w:r w:rsidRPr="3A331631">
        <w:rPr>
          <w:rFonts w:ascii="Arial Nova" w:eastAsia="Arial Nova" w:hAnsi="Arial Nova" w:cs="Arial Nova"/>
          <w:color w:val="000000" w:themeColor="text1"/>
        </w:rPr>
        <w:t xml:space="preserve"> The NHS occasionally provides bonuses and incentive</w:t>
      </w:r>
      <w:r w:rsidRPr="000957F0">
        <w:rPr>
          <w:rFonts w:ascii="Arial Nova" w:eastAsia="Arial Nova" w:hAnsi="Arial Nova" w:cs="Arial Nova"/>
        </w:rPr>
        <w:t xml:space="preserve">s </w:t>
      </w:r>
      <w:r w:rsidRPr="3A331631">
        <w:rPr>
          <w:rFonts w:ascii="Arial Nova" w:eastAsia="Arial Nova" w:hAnsi="Arial Nova" w:cs="Arial Nova"/>
          <w:color w:val="000000" w:themeColor="text1"/>
        </w:rPr>
        <w:t>to retain nursing staff during critical periods, such as flu seasons or peak patient loads. While this scheme can offer short-term benefits, it may not address the underlying issues of job satisfaction and work-life balance, leading to attrition once the incentive period ends.</w:t>
      </w:r>
    </w:p>
    <w:p w14:paraId="317FCBF1" w14:textId="1FAFF49A" w:rsidR="4D3F6186" w:rsidRDefault="4D3F6186"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3. Overtime Pay:</w:t>
      </w:r>
      <w:r w:rsidRPr="3A331631">
        <w:rPr>
          <w:rFonts w:ascii="Arial Nova" w:eastAsia="Arial Nova" w:hAnsi="Arial Nova" w:cs="Arial Nova"/>
          <w:color w:val="000000" w:themeColor="text1"/>
        </w:rPr>
        <w:t xml:space="preserve"> Offering overtime pay is another way to incentivize nurses to work additional hours when there is a shortage of staff. While this scheme helps maintain adequate staffing levels, it can also contribute to burnout and </w:t>
      </w:r>
      <w:r w:rsidR="000957F0">
        <w:rPr>
          <w:rFonts w:ascii="Arial Nova" w:eastAsia="Arial Nova" w:hAnsi="Arial Nova" w:cs="Arial Nova"/>
          <w:color w:val="000000" w:themeColor="text1"/>
        </w:rPr>
        <w:t xml:space="preserve">exhaust </w:t>
      </w:r>
      <w:r w:rsidRPr="3A331631">
        <w:rPr>
          <w:rFonts w:ascii="Arial Nova" w:eastAsia="Arial Nova" w:hAnsi="Arial Nova" w:cs="Arial Nova"/>
          <w:color w:val="000000" w:themeColor="text1"/>
        </w:rPr>
        <w:t>among nurses, potentially leading to attrition in the long run.</w:t>
      </w:r>
    </w:p>
    <w:p w14:paraId="4D071885" w14:textId="5BCA9C08" w:rsidR="4D3F6186" w:rsidRDefault="4D3F6186"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4. Relocation Packages:</w:t>
      </w:r>
      <w:r w:rsidRPr="3A331631">
        <w:rPr>
          <w:rFonts w:ascii="Arial Nova" w:eastAsia="Arial Nova" w:hAnsi="Arial Nova" w:cs="Arial Nova"/>
          <w:color w:val="000000" w:themeColor="text1"/>
        </w:rPr>
        <w:t xml:space="preserve"> To retain nursing professionals in hard-to-fill areas, the NHS may provide relocation packages that include financial assistance for moving expenses and housing. While this scheme can attract nurses to underserved regions, it might not be sufficient if the broader work environment remains challenging.</w:t>
      </w:r>
    </w:p>
    <w:p w14:paraId="24FB83A7" w14:textId="4B450FE0" w:rsidR="4D3F6186" w:rsidRDefault="4D3F6186"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5. Retention Bonuses:</w:t>
      </w:r>
      <w:r w:rsidRPr="3A331631">
        <w:rPr>
          <w:rFonts w:ascii="Arial Nova" w:eastAsia="Arial Nova" w:hAnsi="Arial Nova" w:cs="Arial Nova"/>
          <w:color w:val="000000" w:themeColor="text1"/>
        </w:rPr>
        <w:t xml:space="preserve"> Retention bonuses are often provided to nursing professionals who commit to staying with the NHS for a specific duration. While these bonuses can offer immediate financial incentives, they may not address the underlying reasons for attrition and can lead to a temporary retention effect.</w:t>
      </w:r>
    </w:p>
    <w:p w14:paraId="7C8E1276" w14:textId="4A07CC31" w:rsidR="4D3F6186" w:rsidRDefault="4D3F6186" w:rsidP="3A331631">
      <w:pPr>
        <w:rPr>
          <w:rFonts w:ascii="Arial Nova" w:eastAsia="Arial Nova" w:hAnsi="Arial Nova" w:cs="Arial Nova"/>
          <w:b/>
          <w:bCs/>
          <w:color w:val="000000" w:themeColor="text1"/>
          <w:sz w:val="24"/>
          <w:szCs w:val="24"/>
        </w:rPr>
      </w:pPr>
      <w:r w:rsidRPr="3A331631">
        <w:rPr>
          <w:rFonts w:ascii="Arial Nova" w:eastAsia="Arial Nova" w:hAnsi="Arial Nova" w:cs="Arial Nova"/>
          <w:b/>
          <w:bCs/>
          <w:color w:val="000000" w:themeColor="text1"/>
          <w:sz w:val="24"/>
          <w:szCs w:val="24"/>
        </w:rPr>
        <w:t>Non-Monetary Retention Schemes:</w:t>
      </w:r>
    </w:p>
    <w:p w14:paraId="061F6721" w14:textId="2D8120DB" w:rsidR="4D3F6186" w:rsidRDefault="4D3F6186"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1. Flexible Work Arrangements:</w:t>
      </w:r>
      <w:r w:rsidRPr="3A331631">
        <w:rPr>
          <w:rFonts w:ascii="Arial Nova" w:eastAsia="Arial Nova" w:hAnsi="Arial Nova" w:cs="Arial Nova"/>
          <w:color w:val="000000" w:themeColor="text1"/>
        </w:rPr>
        <w:t xml:space="preserve"> Offering flexible work arrangements, such as part-time or remote work options, can enhance work-life balance for nursing professionals. However, the effectiveness of this scheme depends on the feasibility of maintaining patient care standards while accommodating flexible schedules.</w:t>
      </w:r>
    </w:p>
    <w:p w14:paraId="13CDE0C0" w14:textId="0ED04D98" w:rsidR="4D3F6186" w:rsidRDefault="4D3F6186"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2. Professional Development Opportunities:</w:t>
      </w:r>
      <w:r w:rsidRPr="3A331631">
        <w:rPr>
          <w:rFonts w:ascii="Arial Nova" w:eastAsia="Arial Nova" w:hAnsi="Arial Nova" w:cs="Arial Nova"/>
          <w:color w:val="000000" w:themeColor="text1"/>
        </w:rPr>
        <w:t xml:space="preserve"> NHS invests in continuous professional development programs, allowing nurses to</w:t>
      </w:r>
      <w:r w:rsidR="00EE70C5">
        <w:rPr>
          <w:rFonts w:ascii="Arial Nova" w:eastAsia="Arial Nova" w:hAnsi="Arial Nova" w:cs="Arial Nova"/>
          <w:color w:val="000000" w:themeColor="text1"/>
        </w:rPr>
        <w:t xml:space="preserve"> raise</w:t>
      </w:r>
      <w:r w:rsidRPr="3A331631">
        <w:rPr>
          <w:rFonts w:ascii="Arial Nova" w:eastAsia="Arial Nova" w:hAnsi="Arial Nova" w:cs="Arial Nova"/>
          <w:color w:val="000000" w:themeColor="text1"/>
        </w:rPr>
        <w:t xml:space="preserve"> their skills and advance in their careers. While this scheme can enhance job satisfaction and retention, it may not fully address other stressors contributing to attrition, such as workload and inadequate support.</w:t>
      </w:r>
    </w:p>
    <w:p w14:paraId="1B411203" w14:textId="76D0C8C3" w:rsidR="4D3F6186" w:rsidRDefault="4D3F6186"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3. Mentorship and Support Programs:</w:t>
      </w:r>
      <w:r w:rsidRPr="3A331631">
        <w:rPr>
          <w:rFonts w:ascii="Arial Nova" w:eastAsia="Arial Nova" w:hAnsi="Arial Nova" w:cs="Arial Nova"/>
          <w:color w:val="000000" w:themeColor="text1"/>
        </w:rPr>
        <w:t xml:space="preserve"> The NHS implements mentorship and support programs where experienced nurses guide and support new recruits. These programs can foster a sense of belonging and provide a platform for addressing concerns, but they may not completely mitigate the challenges of a high-stress work</w:t>
      </w:r>
      <w:r w:rsidRPr="3A331631">
        <w:rPr>
          <w:rFonts w:ascii="Arial Nova" w:eastAsia="Arial Nova" w:hAnsi="Arial Nova" w:cs="Arial Nova"/>
          <w:color w:val="D1D5DB"/>
        </w:rPr>
        <w:t xml:space="preserve"> </w:t>
      </w:r>
      <w:r w:rsidRPr="3A331631">
        <w:rPr>
          <w:rFonts w:ascii="Arial Nova" w:eastAsia="Arial Nova" w:hAnsi="Arial Nova" w:cs="Arial Nova"/>
          <w:color w:val="000000" w:themeColor="text1"/>
        </w:rPr>
        <w:t>environment.</w:t>
      </w:r>
    </w:p>
    <w:p w14:paraId="02B88738" w14:textId="61C87202" w:rsidR="4D3F6186" w:rsidRDefault="4D3F6186"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4. Workload Management Strategies:</w:t>
      </w:r>
      <w:r w:rsidRPr="3A331631">
        <w:rPr>
          <w:rFonts w:ascii="Arial Nova" w:eastAsia="Arial Nova" w:hAnsi="Arial Nova" w:cs="Arial Nova"/>
          <w:color w:val="000000" w:themeColor="text1"/>
        </w:rPr>
        <w:t xml:space="preserve"> By implementing workload management strategies, the NHS aims to address the stress and </w:t>
      </w:r>
      <w:r w:rsidR="009F03CC">
        <w:rPr>
          <w:rFonts w:ascii="Arial Nova" w:eastAsia="Arial Nova" w:hAnsi="Arial Nova" w:cs="Arial Nova"/>
          <w:color w:val="000000" w:themeColor="text1"/>
        </w:rPr>
        <w:t>fatigue</w:t>
      </w:r>
      <w:r w:rsidRPr="3A331631">
        <w:rPr>
          <w:rFonts w:ascii="Arial Nova" w:eastAsia="Arial Nova" w:hAnsi="Arial Nova" w:cs="Arial Nova"/>
          <w:color w:val="000000" w:themeColor="text1"/>
        </w:rPr>
        <w:t xml:space="preserve"> associated with high patient loads. These </w:t>
      </w:r>
      <w:r w:rsidRPr="3A331631">
        <w:rPr>
          <w:rFonts w:ascii="Arial Nova" w:eastAsia="Arial Nova" w:hAnsi="Arial Nova" w:cs="Arial Nova"/>
          <w:color w:val="000000" w:themeColor="text1"/>
        </w:rPr>
        <w:lastRenderedPageBreak/>
        <w:t>strategies, such as adequate staffing and task delegation, can contribute to nurse retention by improving job satisfaction and reducing stress levels.</w:t>
      </w:r>
    </w:p>
    <w:p w14:paraId="3C2DDEEB" w14:textId="0543C1E6" w:rsidR="4D3F6186" w:rsidRDefault="4D3F6186" w:rsidP="00025292">
      <w:pPr>
        <w:spacing w:line="360" w:lineRule="auto"/>
        <w:rPr>
          <w:rFonts w:ascii="system-ui" w:eastAsia="system-ui" w:hAnsi="system-ui" w:cs="system-ui"/>
          <w:color w:val="000000" w:themeColor="text1"/>
          <w:sz w:val="24"/>
          <w:szCs w:val="24"/>
        </w:rPr>
      </w:pPr>
      <w:r w:rsidRPr="3A331631">
        <w:rPr>
          <w:rFonts w:ascii="Arial Nova" w:eastAsia="Arial Nova" w:hAnsi="Arial Nova" w:cs="Arial Nova"/>
          <w:b/>
          <w:bCs/>
          <w:color w:val="000000" w:themeColor="text1"/>
        </w:rPr>
        <w:t>5. Recognition and Appreciation Initiatives:</w:t>
      </w:r>
      <w:r w:rsidRPr="3A331631">
        <w:rPr>
          <w:rFonts w:ascii="Arial Nova" w:eastAsia="Arial Nova" w:hAnsi="Arial Nova" w:cs="Arial Nova"/>
          <w:color w:val="000000" w:themeColor="text1"/>
        </w:rPr>
        <w:t xml:space="preserve"> Acknowledging the efforts of nursing professionals through recognition programs and appreciation events can enhance their morale and job satisfaction. However, the effectiveness of these initiatives depends on whether they are integrated into a comprehensive approach to address broader retention issues.</w:t>
      </w:r>
    </w:p>
    <w:p w14:paraId="0807EDAA" w14:textId="7FE0CF74" w:rsidR="4D3F6186" w:rsidRDefault="4D3F6186" w:rsidP="3A331631">
      <w:pPr>
        <w:rPr>
          <w:rFonts w:ascii="Arial Nova" w:eastAsia="Arial Nova" w:hAnsi="Arial Nova" w:cs="Arial Nova"/>
          <w:b/>
          <w:bCs/>
          <w:color w:val="000000" w:themeColor="text1"/>
          <w:sz w:val="24"/>
          <w:szCs w:val="24"/>
        </w:rPr>
      </w:pPr>
      <w:r w:rsidRPr="3A331631">
        <w:rPr>
          <w:rFonts w:ascii="Arial Nova" w:eastAsia="Arial Nova" w:hAnsi="Arial Nova" w:cs="Arial Nova"/>
          <w:b/>
          <w:bCs/>
          <w:color w:val="000000" w:themeColor="text1"/>
          <w:sz w:val="24"/>
          <w:szCs w:val="24"/>
        </w:rPr>
        <w:t>Critical Evaluation:</w:t>
      </w:r>
    </w:p>
    <w:p w14:paraId="63D4CB7C" w14:textId="71AB228D" w:rsidR="4D3F6186" w:rsidRDefault="4D3F6186"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color w:val="000000" w:themeColor="text1"/>
        </w:rPr>
        <w:t>Monetary retention schemes can provide short-term solutions by offering financial incentives. However, they often fail to address the root causes of attrition, such as workload, job satisfaction, and work-life balance. Non-monetary schemes like flexible work arrangements and professional development programs have the potential to enhance job satisfaction and retention by promoting a supportive and nurturing work environment. Nevertheless, they may not fully counteract the effects of high-stress work environments and understaffing.</w:t>
      </w:r>
    </w:p>
    <w:p w14:paraId="535B596E" w14:textId="1D0C705A" w:rsidR="4D3F6186" w:rsidRDefault="4D3F6186"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color w:val="000000" w:themeColor="text1"/>
        </w:rPr>
        <w:t>To achieve effective retention, a holistic approach is necessary. Combining monetary and non-monetary schemes tailored to the specific needs of nursing professionals can create a more comprehensive retention strategy. Strategies like workload management and mentorship programs are particularly promising, as they directly address the sources of stress and dissatisfaction that contribute to attrition.</w:t>
      </w:r>
      <w:r w:rsidR="00D6787E">
        <w:rPr>
          <w:rFonts w:ascii="Arial Nova" w:eastAsia="Arial Nova" w:hAnsi="Arial Nova" w:cs="Arial Nova"/>
          <w:color w:val="000000" w:themeColor="text1"/>
        </w:rPr>
        <w:t>(Alshahrani 2022)</w:t>
      </w:r>
    </w:p>
    <w:p w14:paraId="6F520838" w14:textId="734C0872" w:rsidR="4D3F6186" w:rsidRDefault="4D3F6186"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color w:val="000000" w:themeColor="text1"/>
        </w:rPr>
        <w:t>In conclusion, the NHS employs both monetary and non-monetary retention schemes to address the challenge of retaining nursing professionals. While monetary schemes offer immediate financial incentives, non-monetary schemes focus on improving work conditions, job satisfaction, and skill development. To achieve optimal retention, a combination of these schemes along with a broader approach to addressing systemic issues is essential. By fostering a supportive work environment and addressing nurses' concerns comprehensively, the NHS can effectively retain its nursing professionals and provide high-quality patient care.</w:t>
      </w:r>
    </w:p>
    <w:p w14:paraId="334BAD34" w14:textId="0E1B4B26" w:rsidR="3A331631" w:rsidRDefault="3A331631" w:rsidP="3A331631">
      <w:pPr>
        <w:rPr>
          <w:rFonts w:ascii="Calibri" w:eastAsia="Calibri" w:hAnsi="Calibri" w:cs="Calibri"/>
        </w:rPr>
      </w:pPr>
    </w:p>
    <w:p w14:paraId="78B1DD4E" w14:textId="7C28E621" w:rsidR="1B6205E5" w:rsidRDefault="1B6205E5" w:rsidP="00025292">
      <w:pPr>
        <w:spacing w:line="360" w:lineRule="auto"/>
        <w:rPr>
          <w:rFonts w:ascii="Arial Nova" w:eastAsia="Arial Nova" w:hAnsi="Arial Nova" w:cs="Arial Nova"/>
          <w:color w:val="000000" w:themeColor="text1"/>
        </w:rPr>
      </w:pPr>
      <w:r w:rsidRPr="3A331631">
        <w:rPr>
          <w:rFonts w:ascii="Arial Nova" w:eastAsia="Arial Nova" w:hAnsi="Arial Nova" w:cs="Arial Nova"/>
          <w:color w:val="000000" w:themeColor="text1"/>
        </w:rPr>
        <w:t xml:space="preserve">Nurse attrition is a pressing concern in the United Kingdom's healthcare sector, negatively impacting patient care and healthcare organizations. To combat this issue and lower nurse attrition rates, a combination of short-term and long-term strategies is essential. This essay outlines recommendations for both timeframes, aiming to foster a supportive and sustainable nursing </w:t>
      </w:r>
      <w:r w:rsidR="00D6787E" w:rsidRPr="3A331631">
        <w:rPr>
          <w:rFonts w:ascii="Arial Nova" w:eastAsia="Arial Nova" w:hAnsi="Arial Nova" w:cs="Arial Nova"/>
          <w:color w:val="000000" w:themeColor="text1"/>
        </w:rPr>
        <w:t>workforce.</w:t>
      </w:r>
      <w:r w:rsidR="00D6787E">
        <w:rPr>
          <w:rFonts w:ascii="Arial Nova" w:eastAsia="Arial Nova" w:hAnsi="Arial Nova" w:cs="Arial Nova"/>
          <w:color w:val="000000" w:themeColor="text1"/>
        </w:rPr>
        <w:t xml:space="preserve"> (</w:t>
      </w:r>
      <w:proofErr w:type="spellStart"/>
      <w:r w:rsidR="00CD2484">
        <w:rPr>
          <w:rFonts w:ascii="Arial Nova" w:eastAsia="Arial Nova" w:hAnsi="Arial Nova" w:cs="Arial Nova"/>
          <w:color w:val="000000" w:themeColor="text1"/>
        </w:rPr>
        <w:t>AbuAlRub</w:t>
      </w:r>
      <w:proofErr w:type="spellEnd"/>
      <w:r w:rsidR="00CD2484">
        <w:rPr>
          <w:rFonts w:ascii="Arial Nova" w:eastAsia="Arial Nova" w:hAnsi="Arial Nova" w:cs="Arial Nova"/>
          <w:color w:val="000000" w:themeColor="text1"/>
        </w:rPr>
        <w:t xml:space="preserve"> 2007)</w:t>
      </w:r>
    </w:p>
    <w:p w14:paraId="54350377" w14:textId="6EA42F8F" w:rsidR="1B6205E5" w:rsidRDefault="1B6205E5" w:rsidP="3A331631">
      <w:pPr>
        <w:rPr>
          <w:rFonts w:ascii="Arial Nova" w:eastAsia="Arial Nova" w:hAnsi="Arial Nova" w:cs="Arial Nova"/>
          <w:b/>
          <w:bCs/>
          <w:color w:val="000000" w:themeColor="text1"/>
          <w:sz w:val="24"/>
          <w:szCs w:val="24"/>
        </w:rPr>
      </w:pPr>
      <w:r w:rsidRPr="3A331631">
        <w:rPr>
          <w:rFonts w:ascii="Arial Nova" w:eastAsia="Arial Nova" w:hAnsi="Arial Nova" w:cs="Arial Nova"/>
          <w:b/>
          <w:bCs/>
          <w:color w:val="000000" w:themeColor="text1"/>
          <w:sz w:val="24"/>
          <w:szCs w:val="24"/>
        </w:rPr>
        <w:lastRenderedPageBreak/>
        <w:t>Short-Term Recommendations:</w:t>
      </w:r>
    </w:p>
    <w:p w14:paraId="51917B31" w14:textId="7178C601" w:rsidR="1B6205E5" w:rsidRDefault="1B6205E5" w:rsidP="00025292">
      <w:pPr>
        <w:pStyle w:val="ListParagraph"/>
        <w:numPr>
          <w:ilvl w:val="0"/>
          <w:numId w:val="1"/>
        </w:numPr>
        <w:spacing w:after="0"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Implement Immediate Recognition and Incentives:</w:t>
      </w:r>
      <w:r w:rsidRPr="3A331631">
        <w:rPr>
          <w:rFonts w:ascii="Arial Nova" w:eastAsia="Arial Nova" w:hAnsi="Arial Nova" w:cs="Arial Nova"/>
          <w:color w:val="000000" w:themeColor="text1"/>
        </w:rPr>
        <w:t xml:space="preserve"> Healthcare institutions should promptly initiate recognition programs that acknowledge the efforts of nurses. Regularly appreciating their hard work and dedication can boost morale and job satisfaction. Additionally, short-term financial incentives, such as bonuses and overtime pay during critical periods, can offer immediate relief and encourage nurses to remain committed during demanding periods.</w:t>
      </w:r>
    </w:p>
    <w:p w14:paraId="7A765398" w14:textId="55895303" w:rsidR="1B6205E5" w:rsidRDefault="1B6205E5" w:rsidP="00025292">
      <w:pPr>
        <w:pStyle w:val="ListParagraph"/>
        <w:numPr>
          <w:ilvl w:val="0"/>
          <w:numId w:val="1"/>
        </w:numPr>
        <w:spacing w:after="0"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Enhance Workload Management:</w:t>
      </w:r>
      <w:r w:rsidRPr="3A331631">
        <w:rPr>
          <w:rFonts w:ascii="Arial Nova" w:eastAsia="Arial Nova" w:hAnsi="Arial Nova" w:cs="Arial Nova"/>
          <w:color w:val="000000" w:themeColor="text1"/>
        </w:rPr>
        <w:t xml:space="preserve"> Establishing mechanisms to manage nurse workloads effectively can help prevent burnout and increase job satisfaction. Adequate staffing levels, task delegation, and real-time workload assessment can alleviate stress and enable nurses to provide quality care without feeling overwhelmed.</w:t>
      </w:r>
    </w:p>
    <w:p w14:paraId="17505AD9" w14:textId="3E62971B" w:rsidR="1B6205E5" w:rsidRDefault="1B6205E5" w:rsidP="00025292">
      <w:pPr>
        <w:pStyle w:val="ListParagraph"/>
        <w:numPr>
          <w:ilvl w:val="0"/>
          <w:numId w:val="1"/>
        </w:numPr>
        <w:spacing w:after="0" w:line="360" w:lineRule="auto"/>
        <w:rPr>
          <w:rFonts w:ascii="system-ui" w:eastAsia="system-ui" w:hAnsi="system-ui" w:cs="system-ui"/>
          <w:color w:val="000000" w:themeColor="text1"/>
          <w:sz w:val="24"/>
          <w:szCs w:val="24"/>
        </w:rPr>
      </w:pPr>
      <w:r w:rsidRPr="3A331631">
        <w:rPr>
          <w:rFonts w:ascii="Arial Nova" w:eastAsia="Arial Nova" w:hAnsi="Arial Nova" w:cs="Arial Nova"/>
          <w:b/>
          <w:bCs/>
          <w:color w:val="000000" w:themeColor="text1"/>
        </w:rPr>
        <w:t>Provide Supportive Supervision:</w:t>
      </w:r>
      <w:r w:rsidRPr="3A331631">
        <w:rPr>
          <w:rFonts w:ascii="Arial Nova" w:eastAsia="Arial Nova" w:hAnsi="Arial Nova" w:cs="Arial Nova"/>
          <w:color w:val="000000" w:themeColor="text1"/>
        </w:rPr>
        <w:t xml:space="preserve"> Immediate changes to supervision practices can create a more nurturing environment for nurses. Engaging in regular check-ins with supervisors and offering constructive feedback can provide nurses with the support they need, enhancing their sense of belonging and reducing feelings of isolation.</w:t>
      </w:r>
    </w:p>
    <w:p w14:paraId="6CCEA3A5" w14:textId="129C6CDC" w:rsidR="3A331631" w:rsidRDefault="3A331631" w:rsidP="3A331631">
      <w:pPr>
        <w:spacing w:after="0"/>
        <w:rPr>
          <w:rFonts w:ascii="system-ui" w:eastAsia="system-ui" w:hAnsi="system-ui" w:cs="system-ui"/>
          <w:color w:val="000000" w:themeColor="text1"/>
          <w:sz w:val="24"/>
          <w:szCs w:val="24"/>
        </w:rPr>
      </w:pPr>
    </w:p>
    <w:p w14:paraId="422D5C6C" w14:textId="672F638A" w:rsidR="1B6205E5" w:rsidRDefault="1B6205E5" w:rsidP="3A331631">
      <w:pPr>
        <w:rPr>
          <w:rFonts w:ascii="Arial Nova" w:eastAsia="Arial Nova" w:hAnsi="Arial Nova" w:cs="Arial Nova"/>
          <w:b/>
          <w:bCs/>
          <w:color w:val="000000" w:themeColor="text1"/>
          <w:sz w:val="24"/>
          <w:szCs w:val="24"/>
        </w:rPr>
      </w:pPr>
      <w:r w:rsidRPr="3A331631">
        <w:rPr>
          <w:rFonts w:ascii="Arial Nova" w:eastAsia="Arial Nova" w:hAnsi="Arial Nova" w:cs="Arial Nova"/>
          <w:b/>
          <w:bCs/>
          <w:color w:val="000000" w:themeColor="text1"/>
          <w:sz w:val="24"/>
          <w:szCs w:val="24"/>
        </w:rPr>
        <w:t>Long-Term Recommendations:</w:t>
      </w:r>
    </w:p>
    <w:p w14:paraId="5B4FF91C" w14:textId="49241910" w:rsidR="1B6205E5" w:rsidRDefault="1B6205E5" w:rsidP="00025292">
      <w:pPr>
        <w:pStyle w:val="ListParagraph"/>
        <w:numPr>
          <w:ilvl w:val="0"/>
          <w:numId w:val="1"/>
        </w:numPr>
        <w:spacing w:after="0"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Invest in Professional Development:</w:t>
      </w:r>
      <w:r w:rsidRPr="3A331631">
        <w:rPr>
          <w:rFonts w:ascii="Arial Nova" w:eastAsia="Arial Nova" w:hAnsi="Arial Nova" w:cs="Arial Nova"/>
          <w:color w:val="000000" w:themeColor="text1"/>
        </w:rPr>
        <w:t xml:space="preserve"> Developing comprehensive, long-term professional development programs is crucial. Offering opportunities for advanced education, skill enhancement, and specialization can empower nurses and enable career progression within the healthcare sector. This commitment to ongoing learning fosters a sense of value and investment in nurses' growth.</w:t>
      </w:r>
    </w:p>
    <w:p w14:paraId="65C77452" w14:textId="401E43C0" w:rsidR="1B6205E5" w:rsidRDefault="1B6205E5" w:rsidP="00025292">
      <w:pPr>
        <w:pStyle w:val="ListParagraph"/>
        <w:numPr>
          <w:ilvl w:val="0"/>
          <w:numId w:val="1"/>
        </w:numPr>
        <w:spacing w:after="0"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Promote Work-Life Balance:</w:t>
      </w:r>
      <w:r w:rsidRPr="3A331631">
        <w:rPr>
          <w:rFonts w:ascii="Arial Nova" w:eastAsia="Arial Nova" w:hAnsi="Arial Nova" w:cs="Arial Nova"/>
          <w:color w:val="000000" w:themeColor="text1"/>
        </w:rPr>
        <w:t xml:space="preserve"> In the long term, healthcare institutions should prioritize work-life balance for nurses. This includes implementing flexible scheduling, providing parental and caregiving leave options, and offering access to employee wellness programs. A supportive work-life balance can lead to increased job satisfaction and long-term commitment.</w:t>
      </w:r>
    </w:p>
    <w:p w14:paraId="095FE4A6" w14:textId="6B8B8A58" w:rsidR="1B6205E5" w:rsidRDefault="1B6205E5" w:rsidP="00025292">
      <w:pPr>
        <w:pStyle w:val="ListParagraph"/>
        <w:numPr>
          <w:ilvl w:val="0"/>
          <w:numId w:val="1"/>
        </w:numPr>
        <w:spacing w:after="0"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Address Compensation Disparities:</w:t>
      </w:r>
      <w:r w:rsidRPr="3A331631">
        <w:rPr>
          <w:rFonts w:ascii="Arial Nova" w:eastAsia="Arial Nova" w:hAnsi="Arial Nova" w:cs="Arial Nova"/>
          <w:color w:val="000000" w:themeColor="text1"/>
        </w:rPr>
        <w:t xml:space="preserve"> Overhauling compensation structures to accurately reflect nurses' contributions is paramount. Conducting regular salary reviews based on performance and responsibilities can ensure fair compensation and diminish financial concerns that often contribute to attrition.</w:t>
      </w:r>
    </w:p>
    <w:p w14:paraId="6CE4936D" w14:textId="4E49E6BF" w:rsidR="00CD2484" w:rsidRDefault="1B6205E5" w:rsidP="00025292">
      <w:pPr>
        <w:pStyle w:val="ListParagraph"/>
        <w:numPr>
          <w:ilvl w:val="0"/>
          <w:numId w:val="1"/>
        </w:numPr>
        <w:spacing w:after="0"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Strengthen Leadership and Management:</w:t>
      </w:r>
      <w:r w:rsidRPr="3A331631">
        <w:rPr>
          <w:rFonts w:ascii="Arial Nova" w:eastAsia="Arial Nova" w:hAnsi="Arial Nova" w:cs="Arial Nova"/>
          <w:color w:val="000000" w:themeColor="text1"/>
        </w:rPr>
        <w:t xml:space="preserve"> Long-term efforts should focus on enhancing leadership and management practices within healthcare </w:t>
      </w:r>
      <w:r w:rsidR="00CD2484" w:rsidRPr="3A331631">
        <w:rPr>
          <w:rFonts w:ascii="Arial Nova" w:eastAsia="Arial Nova" w:hAnsi="Arial Nova" w:cs="Arial Nova"/>
          <w:color w:val="000000" w:themeColor="text1"/>
        </w:rPr>
        <w:t>organizations.</w:t>
      </w:r>
      <w:r w:rsidR="00CD2484">
        <w:rPr>
          <w:rFonts w:ascii="Arial Nova" w:eastAsia="Arial Nova" w:hAnsi="Arial Nova" w:cs="Arial Nova"/>
          <w:color w:val="000000" w:themeColor="text1"/>
        </w:rPr>
        <w:t xml:space="preserve"> (Nevidion2001)</w:t>
      </w:r>
    </w:p>
    <w:p w14:paraId="0B693E00" w14:textId="04027238" w:rsidR="1B6205E5" w:rsidRDefault="1B6205E5" w:rsidP="00025292">
      <w:pPr>
        <w:pStyle w:val="ListParagraph"/>
        <w:numPr>
          <w:ilvl w:val="0"/>
          <w:numId w:val="1"/>
        </w:numPr>
        <w:spacing w:after="0" w:line="360" w:lineRule="auto"/>
        <w:rPr>
          <w:rFonts w:ascii="Arial Nova" w:eastAsia="Arial Nova" w:hAnsi="Arial Nova" w:cs="Arial Nova"/>
          <w:color w:val="000000" w:themeColor="text1"/>
        </w:rPr>
      </w:pPr>
      <w:r w:rsidRPr="3A331631">
        <w:rPr>
          <w:rFonts w:ascii="Arial Nova" w:eastAsia="Arial Nova" w:hAnsi="Arial Nova" w:cs="Arial Nova"/>
          <w:color w:val="000000" w:themeColor="text1"/>
        </w:rPr>
        <w:lastRenderedPageBreak/>
        <w:t xml:space="preserve"> Investing in leadership development programs for managers and supervisors can foster a positive work culture, open communication, and effective conflict resolution.</w:t>
      </w:r>
    </w:p>
    <w:p w14:paraId="60140779" w14:textId="6E7C51D5" w:rsidR="1B6205E5" w:rsidRDefault="1B6205E5" w:rsidP="00025292">
      <w:pPr>
        <w:pStyle w:val="ListParagraph"/>
        <w:numPr>
          <w:ilvl w:val="0"/>
          <w:numId w:val="1"/>
        </w:numPr>
        <w:spacing w:after="0" w:line="360" w:lineRule="auto"/>
        <w:rPr>
          <w:rFonts w:ascii="Arial Nova" w:eastAsia="Arial Nova" w:hAnsi="Arial Nova" w:cs="Arial Nova"/>
          <w:color w:val="000000" w:themeColor="text1"/>
        </w:rPr>
      </w:pPr>
      <w:r w:rsidRPr="3A331631">
        <w:rPr>
          <w:rFonts w:ascii="Arial Nova" w:eastAsia="Arial Nova" w:hAnsi="Arial Nova" w:cs="Arial Nova"/>
          <w:b/>
          <w:bCs/>
          <w:color w:val="000000" w:themeColor="text1"/>
        </w:rPr>
        <w:t>Collaborate with Educational Institutions:</w:t>
      </w:r>
      <w:r w:rsidRPr="3A331631">
        <w:rPr>
          <w:rFonts w:ascii="Arial Nova" w:eastAsia="Arial Nova" w:hAnsi="Arial Nova" w:cs="Arial Nova"/>
          <w:color w:val="000000" w:themeColor="text1"/>
        </w:rPr>
        <w:t xml:space="preserve"> Partnering with nursing schools and educational institutions can create a pipeline of skilled nursing professionals. Offering scholarships, student loan forgiveness programs, and mentorship opportunities can attract young talent to the nursing profession and build a sustainable workforce for the future.</w:t>
      </w:r>
    </w:p>
    <w:p w14:paraId="1775173E" w14:textId="60FF1B68" w:rsidR="3498378C" w:rsidRPr="00025292" w:rsidRDefault="3498378C" w:rsidP="3A331631">
      <w:pPr>
        <w:spacing w:after="0"/>
        <w:rPr>
          <w:rFonts w:ascii="Arial Nova" w:eastAsia="Arial Nova" w:hAnsi="Arial Nova" w:cs="Arial Nova"/>
          <w:b/>
          <w:bCs/>
          <w:color w:val="000000" w:themeColor="text1"/>
          <w:sz w:val="24"/>
          <w:szCs w:val="24"/>
        </w:rPr>
      </w:pPr>
      <w:r w:rsidRPr="00025292">
        <w:rPr>
          <w:rFonts w:ascii="Arial Nova" w:eastAsia="Arial Nova" w:hAnsi="Arial Nova" w:cs="Arial Nova"/>
          <w:b/>
          <w:bCs/>
          <w:color w:val="000000" w:themeColor="text1"/>
          <w:sz w:val="24"/>
          <w:szCs w:val="24"/>
        </w:rPr>
        <w:t>Conclusion:</w:t>
      </w:r>
    </w:p>
    <w:p w14:paraId="59668233" w14:textId="44F81EEA" w:rsidR="3A331631" w:rsidRDefault="3A331631" w:rsidP="3A331631">
      <w:pPr>
        <w:spacing w:after="0"/>
        <w:rPr>
          <w:rFonts w:ascii="system-ui" w:eastAsia="system-ui" w:hAnsi="system-ui" w:cs="system-ui"/>
          <w:color w:val="000000" w:themeColor="text1"/>
          <w:sz w:val="24"/>
          <w:szCs w:val="24"/>
        </w:rPr>
      </w:pPr>
    </w:p>
    <w:p w14:paraId="70D92C59" w14:textId="24F584D9" w:rsidR="1B6205E5" w:rsidRPr="006E6A50" w:rsidRDefault="1B6205E5" w:rsidP="00025292">
      <w:pPr>
        <w:spacing w:line="360" w:lineRule="auto"/>
        <w:rPr>
          <w:rFonts w:ascii="Arial Nova" w:eastAsia="Arial Nova" w:hAnsi="Arial Nova" w:cs="Arial Nova"/>
          <w:color w:val="000000" w:themeColor="text1"/>
        </w:rPr>
      </w:pPr>
      <w:r w:rsidRPr="006E6A50">
        <w:rPr>
          <w:rFonts w:ascii="Arial Nova" w:eastAsia="Arial Nova" w:hAnsi="Arial Nova" w:cs="Arial Nova"/>
          <w:color w:val="000000" w:themeColor="text1"/>
        </w:rPr>
        <w:t>In conclusion, addressing nurse attrition in the UK requires a multi-faceted approach that combines short-term measures to provide immediate relief and long-term strategies to create a sustainable nursing workforce. By implementing immediate recognition, workload management, and supportive supervision, healthcare organizations can provide immediate relief to nurses. Simultaneously, investing</w:t>
      </w:r>
      <w:r w:rsidRPr="006E6A50">
        <w:rPr>
          <w:rFonts w:ascii="Arial Nova" w:eastAsia="Arial Nova" w:hAnsi="Arial Nova" w:cs="Arial Nova"/>
        </w:rPr>
        <w:t xml:space="preserve"> in </w:t>
      </w:r>
      <w:r w:rsidRPr="006E6A50">
        <w:rPr>
          <w:rFonts w:ascii="Arial Nova" w:eastAsia="Arial Nova" w:hAnsi="Arial Nova" w:cs="Arial Nova"/>
          <w:color w:val="000000" w:themeColor="text1"/>
        </w:rPr>
        <w:t>professional development, promoting work-life balance, addressing compensation disparities, and improving leadership practices will contribute to nurse retention in the long run. Through collaborative efforts and sustained commitment, the UK can improve nurse retention rates and ensure the provision of high-quality patient care.</w:t>
      </w:r>
    </w:p>
    <w:p w14:paraId="07B71A6A" w14:textId="6641A32A" w:rsidR="3A331631" w:rsidRDefault="3A331631" w:rsidP="3A331631">
      <w:pPr>
        <w:rPr>
          <w:rFonts w:ascii="Calibri" w:eastAsia="Calibri" w:hAnsi="Calibri" w:cs="Calibri"/>
        </w:rPr>
      </w:pPr>
    </w:p>
    <w:p w14:paraId="3CD57F27" w14:textId="5FC1D163" w:rsidR="3A331631" w:rsidRDefault="3A331631" w:rsidP="3A331631">
      <w:pPr>
        <w:rPr>
          <w:rFonts w:ascii="Calibri" w:eastAsia="Calibri" w:hAnsi="Calibri" w:cs="Calibri"/>
        </w:rPr>
      </w:pPr>
    </w:p>
    <w:p w14:paraId="768ACEAC" w14:textId="28375A3E" w:rsidR="49837833" w:rsidRDefault="49837833" w:rsidP="3A331631">
      <w:pPr>
        <w:rPr>
          <w:rFonts w:ascii="Arial Nova" w:eastAsia="Arial Nova" w:hAnsi="Arial Nova" w:cs="Arial Nova"/>
          <w:b/>
          <w:bCs/>
          <w:sz w:val="24"/>
          <w:szCs w:val="24"/>
        </w:rPr>
      </w:pPr>
      <w:r w:rsidRPr="00025292">
        <w:rPr>
          <w:rFonts w:ascii="Arial Nova" w:eastAsia="Arial Nova" w:hAnsi="Arial Nova" w:cs="Arial Nova"/>
          <w:b/>
          <w:bCs/>
          <w:sz w:val="24"/>
          <w:szCs w:val="24"/>
        </w:rPr>
        <w:t>References:</w:t>
      </w:r>
    </w:p>
    <w:p w14:paraId="1C11F7DB" w14:textId="77777777" w:rsidR="00D6787E" w:rsidRDefault="00D6787E" w:rsidP="00D6787E">
      <w:pPr>
        <w:spacing w:after="0"/>
        <w:rPr>
          <w:rFonts w:ascii="Arial" w:hAnsi="Arial" w:cs="Arial"/>
          <w:color w:val="222222"/>
          <w:shd w:val="clear" w:color="auto" w:fill="FFFFFF"/>
        </w:rPr>
      </w:pPr>
      <w:proofErr w:type="spellStart"/>
      <w:r w:rsidRPr="00CD2484">
        <w:rPr>
          <w:rFonts w:ascii="Arial" w:hAnsi="Arial" w:cs="Arial"/>
          <w:color w:val="222222"/>
          <w:shd w:val="clear" w:color="auto" w:fill="FFFFFF"/>
        </w:rPr>
        <w:t>AbuAlRub</w:t>
      </w:r>
      <w:proofErr w:type="spellEnd"/>
      <w:r w:rsidRPr="00CD2484">
        <w:rPr>
          <w:rFonts w:ascii="Arial" w:hAnsi="Arial" w:cs="Arial"/>
          <w:color w:val="222222"/>
          <w:shd w:val="clear" w:color="auto" w:fill="FFFFFF"/>
        </w:rPr>
        <w:t>, R.F., 2007. Nursing shortage in Jordan: what is the solution? </w:t>
      </w:r>
      <w:r w:rsidRPr="00CD2484">
        <w:rPr>
          <w:rFonts w:ascii="Arial" w:hAnsi="Arial" w:cs="Arial"/>
          <w:i/>
          <w:iCs/>
          <w:color w:val="222222"/>
          <w:shd w:val="clear" w:color="auto" w:fill="FFFFFF"/>
        </w:rPr>
        <w:t>Journal of professional Nursing</w:t>
      </w:r>
      <w:r w:rsidRPr="00CD2484">
        <w:rPr>
          <w:rFonts w:ascii="Arial" w:hAnsi="Arial" w:cs="Arial"/>
          <w:color w:val="222222"/>
          <w:shd w:val="clear" w:color="auto" w:fill="FFFFFF"/>
        </w:rPr>
        <w:t>, </w:t>
      </w:r>
      <w:r w:rsidRPr="00CD2484">
        <w:rPr>
          <w:rFonts w:ascii="Arial" w:hAnsi="Arial" w:cs="Arial"/>
          <w:i/>
          <w:iCs/>
          <w:color w:val="222222"/>
          <w:shd w:val="clear" w:color="auto" w:fill="FFFFFF"/>
        </w:rPr>
        <w:t>23</w:t>
      </w:r>
      <w:r w:rsidRPr="00CD2484">
        <w:rPr>
          <w:rFonts w:ascii="Arial" w:hAnsi="Arial" w:cs="Arial"/>
          <w:color w:val="222222"/>
          <w:shd w:val="clear" w:color="auto" w:fill="FFFFFF"/>
        </w:rPr>
        <w:t>(2), pp.117-120.</w:t>
      </w:r>
    </w:p>
    <w:p w14:paraId="01831038" w14:textId="77777777" w:rsidR="00D6787E" w:rsidRDefault="00D6787E" w:rsidP="3A331631">
      <w:pPr>
        <w:rPr>
          <w:rFonts w:ascii="Arial Nova" w:eastAsia="Arial Nova" w:hAnsi="Arial Nova" w:cs="Arial Nova"/>
          <w:b/>
          <w:bCs/>
          <w:sz w:val="24"/>
          <w:szCs w:val="24"/>
        </w:rPr>
      </w:pPr>
    </w:p>
    <w:p w14:paraId="548056AF" w14:textId="1FF083D0" w:rsidR="00D6787E" w:rsidRPr="00D6787E" w:rsidRDefault="00D6787E" w:rsidP="3A331631">
      <w:pPr>
        <w:rPr>
          <w:rFonts w:ascii="Arial Nova" w:eastAsia="Arial Nova" w:hAnsi="Arial Nova" w:cs="Arial Nova"/>
          <w:b/>
          <w:bCs/>
        </w:rPr>
      </w:pPr>
      <w:r w:rsidRPr="00D6787E">
        <w:rPr>
          <w:rFonts w:ascii="Arial" w:hAnsi="Arial" w:cs="Arial"/>
          <w:color w:val="222222"/>
          <w:shd w:val="clear" w:color="auto" w:fill="FFFFFF"/>
        </w:rPr>
        <w:t>Alshahrani, S.H., 2022. Reasons, consequences, and suggested solutions for nursing workforce shortage: A review of literature. </w:t>
      </w:r>
      <w:r w:rsidRPr="00D6787E">
        <w:rPr>
          <w:rFonts w:ascii="Arial" w:hAnsi="Arial" w:cs="Arial"/>
          <w:i/>
          <w:iCs/>
          <w:color w:val="222222"/>
          <w:shd w:val="clear" w:color="auto" w:fill="FFFFFF"/>
        </w:rPr>
        <w:t>Int J Health Sci</w:t>
      </w:r>
      <w:r w:rsidRPr="00D6787E">
        <w:rPr>
          <w:rFonts w:ascii="Arial" w:hAnsi="Arial" w:cs="Arial"/>
          <w:color w:val="222222"/>
          <w:shd w:val="clear" w:color="auto" w:fill="FFFFFF"/>
        </w:rPr>
        <w:t>, pp.1557-1568.</w:t>
      </w:r>
    </w:p>
    <w:p w14:paraId="08A0320D" w14:textId="3E5B55B1" w:rsidR="006E6A50" w:rsidRDefault="006E6A50" w:rsidP="3A331631">
      <w:pPr>
        <w:rPr>
          <w:rFonts w:ascii="Arial Nova" w:hAnsi="Arial Nova" w:cs="Arial"/>
          <w:color w:val="222222"/>
          <w:shd w:val="clear" w:color="auto" w:fill="FFFFFF"/>
        </w:rPr>
      </w:pPr>
      <w:r w:rsidRPr="006E6A50">
        <w:rPr>
          <w:rFonts w:ascii="Arial Nova" w:hAnsi="Arial Nova" w:cs="Arial"/>
          <w:color w:val="222222"/>
          <w:shd w:val="clear" w:color="auto" w:fill="FFFFFF"/>
        </w:rPr>
        <w:t>Hunt, S.R., Probst, J.C., Haddock, K.S., Moran, R., Baker, S.L., Anderson, R.A. and Corazzini, K., 2012. Registered nurse retention strategies in nursing homes: A two-factor perspective. </w:t>
      </w:r>
      <w:r w:rsidRPr="006E6A50">
        <w:rPr>
          <w:rFonts w:ascii="Arial Nova" w:hAnsi="Arial Nova" w:cs="Arial"/>
          <w:i/>
          <w:iCs/>
          <w:color w:val="222222"/>
          <w:shd w:val="clear" w:color="auto" w:fill="FFFFFF"/>
        </w:rPr>
        <w:t>Health Care Management Review</w:t>
      </w:r>
      <w:r w:rsidRPr="006E6A50">
        <w:rPr>
          <w:rFonts w:ascii="Arial Nova" w:hAnsi="Arial Nova" w:cs="Arial"/>
          <w:color w:val="222222"/>
          <w:shd w:val="clear" w:color="auto" w:fill="FFFFFF"/>
        </w:rPr>
        <w:t>, </w:t>
      </w:r>
      <w:r w:rsidRPr="006E6A50">
        <w:rPr>
          <w:rFonts w:ascii="Arial Nova" w:hAnsi="Arial Nova" w:cs="Arial"/>
          <w:i/>
          <w:iCs/>
          <w:color w:val="222222"/>
          <w:shd w:val="clear" w:color="auto" w:fill="FFFFFF"/>
        </w:rPr>
        <w:t>37</w:t>
      </w:r>
      <w:r w:rsidRPr="006E6A50">
        <w:rPr>
          <w:rFonts w:ascii="Arial Nova" w:hAnsi="Arial Nova" w:cs="Arial"/>
          <w:color w:val="222222"/>
          <w:shd w:val="clear" w:color="auto" w:fill="FFFFFF"/>
        </w:rPr>
        <w:t>(3), pp.246-256.</w:t>
      </w:r>
    </w:p>
    <w:p w14:paraId="11C1ADC0" w14:textId="3C42B484" w:rsidR="006E6A50" w:rsidRDefault="00000000" w:rsidP="3A331631">
      <w:pPr>
        <w:rPr>
          <w:rFonts w:ascii="Arial Nova" w:eastAsia="Arial Nova" w:hAnsi="Arial Nova" w:cs="Arial Nova"/>
        </w:rPr>
      </w:pPr>
      <w:hyperlink r:id="rId10" w:history="1">
        <w:r w:rsidR="006E6A50" w:rsidRPr="006E6A50">
          <w:rPr>
            <w:rStyle w:val="Hyperlink"/>
            <w:rFonts w:ascii="Arial Nova" w:eastAsia="Arial Nova" w:hAnsi="Arial Nova" w:cs="Arial Nova"/>
          </w:rPr>
          <w:t>https://www.ncbi.nlm.nih.gov/pmc/articles/PMC8380556/</w:t>
        </w:r>
      </w:hyperlink>
      <w:r w:rsidR="006E6A50" w:rsidRPr="006E6A50">
        <w:rPr>
          <w:rFonts w:ascii="Arial Nova" w:eastAsia="Arial Nova" w:hAnsi="Arial Nova" w:cs="Arial Nova"/>
        </w:rPr>
        <w:t xml:space="preserve"> Accessed</w:t>
      </w:r>
      <w:r w:rsidR="006E6A50">
        <w:rPr>
          <w:rFonts w:ascii="Arial Nova" w:eastAsia="Arial Nova" w:hAnsi="Arial Nova" w:cs="Arial Nova"/>
        </w:rPr>
        <w:t xml:space="preserve"> on 19</w:t>
      </w:r>
      <w:r w:rsidR="006E6A50" w:rsidRPr="006E6A50">
        <w:rPr>
          <w:rFonts w:ascii="Arial Nova" w:eastAsia="Arial Nova" w:hAnsi="Arial Nova" w:cs="Arial Nova"/>
          <w:vertAlign w:val="superscript"/>
        </w:rPr>
        <w:t>th</w:t>
      </w:r>
      <w:r w:rsidR="006E6A50">
        <w:rPr>
          <w:rFonts w:ascii="Arial Nova" w:eastAsia="Arial Nova" w:hAnsi="Arial Nova" w:cs="Arial Nova"/>
        </w:rPr>
        <w:t xml:space="preserve"> August 2023</w:t>
      </w:r>
    </w:p>
    <w:p w14:paraId="281F35A9" w14:textId="48C730C8" w:rsidR="009F03CC" w:rsidRDefault="00000000" w:rsidP="3A331631">
      <w:pPr>
        <w:rPr>
          <w:rFonts w:ascii="Arial Nova" w:eastAsia="Arial Nova" w:hAnsi="Arial Nova" w:cs="Arial Nova"/>
        </w:rPr>
      </w:pPr>
      <w:hyperlink r:id="rId11" w:history="1">
        <w:r w:rsidR="009F03CC" w:rsidRPr="00FF049F">
          <w:rPr>
            <w:rStyle w:val="Hyperlink"/>
            <w:rFonts w:ascii="Arial Nova" w:eastAsia="Arial Nova" w:hAnsi="Arial Nova" w:cs="Arial Nova"/>
          </w:rPr>
          <w:t>https://pubmed.ncbi.nlm.nih.gov/21722170/</w:t>
        </w:r>
      </w:hyperlink>
      <w:r w:rsidR="009F03CC">
        <w:rPr>
          <w:rFonts w:ascii="Arial Nova" w:eastAsia="Arial Nova" w:hAnsi="Arial Nova" w:cs="Arial Nova"/>
        </w:rPr>
        <w:t xml:space="preserve"> Accessed on 19</w:t>
      </w:r>
      <w:r w:rsidR="009F03CC" w:rsidRPr="009F03CC">
        <w:rPr>
          <w:rFonts w:ascii="Arial Nova" w:eastAsia="Arial Nova" w:hAnsi="Arial Nova" w:cs="Arial Nova"/>
          <w:vertAlign w:val="superscript"/>
        </w:rPr>
        <w:t>th</w:t>
      </w:r>
      <w:r w:rsidR="009F03CC">
        <w:rPr>
          <w:rFonts w:ascii="Arial Nova" w:eastAsia="Arial Nova" w:hAnsi="Arial Nova" w:cs="Arial Nova"/>
        </w:rPr>
        <w:t xml:space="preserve"> August 2023</w:t>
      </w:r>
    </w:p>
    <w:p w14:paraId="62A04BE5" w14:textId="00D1B214" w:rsidR="00FD382D" w:rsidRPr="006E6A50" w:rsidRDefault="00000000" w:rsidP="3A331631">
      <w:pPr>
        <w:rPr>
          <w:rFonts w:ascii="Arial Nova" w:eastAsia="Arial Nova" w:hAnsi="Arial Nova" w:cs="Arial Nova"/>
        </w:rPr>
      </w:pPr>
      <w:hyperlink r:id="rId12" w:history="1">
        <w:r w:rsidR="00FD382D" w:rsidRPr="00FF049F">
          <w:rPr>
            <w:rStyle w:val="Hyperlink"/>
            <w:rFonts w:ascii="Arial Nova" w:eastAsia="Arial Nova" w:hAnsi="Arial Nova" w:cs="Arial Nova"/>
          </w:rPr>
          <w:t>https://www.ncbi.nlm.nih.gov/pmc/articles/PMC7503170/</w:t>
        </w:r>
      </w:hyperlink>
      <w:r w:rsidR="00FD382D">
        <w:rPr>
          <w:rFonts w:ascii="Arial Nova" w:eastAsia="Arial Nova" w:hAnsi="Arial Nova" w:cs="Arial Nova"/>
        </w:rPr>
        <w:t xml:space="preserve"> Accessed on 19</w:t>
      </w:r>
      <w:r w:rsidR="00FD382D" w:rsidRPr="00FD382D">
        <w:rPr>
          <w:rFonts w:ascii="Arial Nova" w:eastAsia="Arial Nova" w:hAnsi="Arial Nova" w:cs="Arial Nova"/>
          <w:vertAlign w:val="superscript"/>
        </w:rPr>
        <w:t>th</w:t>
      </w:r>
      <w:r w:rsidR="00FD382D">
        <w:rPr>
          <w:rFonts w:ascii="Arial Nova" w:eastAsia="Arial Nova" w:hAnsi="Arial Nova" w:cs="Arial Nova"/>
        </w:rPr>
        <w:t xml:space="preserve"> August 2023</w:t>
      </w:r>
    </w:p>
    <w:p w14:paraId="5DB6137D" w14:textId="22A11B96" w:rsidR="3ACCA282" w:rsidRDefault="00000000" w:rsidP="3A331631">
      <w:pPr>
        <w:spacing w:after="0"/>
        <w:rPr>
          <w:rFonts w:ascii="Arial Nova" w:eastAsia="Arial Nova" w:hAnsi="Arial Nova" w:cs="Arial Nova"/>
          <w:color w:val="000000" w:themeColor="text1"/>
        </w:rPr>
      </w:pPr>
      <w:hyperlink r:id="rId13">
        <w:r w:rsidR="3ACCA282" w:rsidRPr="3A331631">
          <w:rPr>
            <w:rStyle w:val="Hyperlink"/>
            <w:rFonts w:ascii="Arial Nova" w:eastAsia="Arial Nova" w:hAnsi="Arial Nova" w:cs="Arial Nova"/>
          </w:rPr>
          <w:t>https://www.nuffieldtrust.org.uk/resource/peak-leaving-a-spotlight-on-nurse-leaver-rates-in-the-uk</w:t>
        </w:r>
      </w:hyperlink>
      <w:r w:rsidR="1EEEC39C" w:rsidRPr="3A331631">
        <w:rPr>
          <w:rFonts w:ascii="Arial Nova" w:eastAsia="Arial Nova" w:hAnsi="Arial Nova" w:cs="Arial Nova"/>
          <w:color w:val="000000" w:themeColor="text1"/>
        </w:rPr>
        <w:t xml:space="preserve"> Accessed on 21</w:t>
      </w:r>
      <w:r w:rsidR="1EEEC39C" w:rsidRPr="3A331631">
        <w:rPr>
          <w:rFonts w:ascii="Arial Nova" w:eastAsia="Arial Nova" w:hAnsi="Arial Nova" w:cs="Arial Nova"/>
          <w:color w:val="000000" w:themeColor="text1"/>
          <w:vertAlign w:val="superscript"/>
        </w:rPr>
        <w:t>st</w:t>
      </w:r>
      <w:r w:rsidR="1EEEC39C" w:rsidRPr="3A331631">
        <w:rPr>
          <w:rFonts w:ascii="Arial Nova" w:eastAsia="Arial Nova" w:hAnsi="Arial Nova" w:cs="Arial Nova"/>
          <w:color w:val="000000" w:themeColor="text1"/>
        </w:rPr>
        <w:t xml:space="preserve"> of August 2023</w:t>
      </w:r>
    </w:p>
    <w:p w14:paraId="221B71C6" w14:textId="6BEAD2F4" w:rsidR="48A0E884" w:rsidRDefault="00000000" w:rsidP="3A331631">
      <w:pPr>
        <w:spacing w:after="0"/>
        <w:rPr>
          <w:rFonts w:ascii="Arial Nova" w:eastAsia="Arial Nova" w:hAnsi="Arial Nova" w:cs="Arial Nova"/>
          <w:color w:val="000000" w:themeColor="text1"/>
        </w:rPr>
      </w:pPr>
      <w:hyperlink r:id="rId14">
        <w:r w:rsidR="48A0E884" w:rsidRPr="3A331631">
          <w:rPr>
            <w:rStyle w:val="Hyperlink"/>
            <w:rFonts w:ascii="Arial Nova" w:eastAsia="Arial Nova" w:hAnsi="Arial Nova" w:cs="Arial Nova"/>
          </w:rPr>
          <w:t>https://www.kingsfund.org.uk/blog/2022/10/nhs-nursing-workforce</w:t>
        </w:r>
      </w:hyperlink>
      <w:r w:rsidR="48A0E884" w:rsidRPr="3A331631">
        <w:rPr>
          <w:rFonts w:ascii="Arial Nova" w:eastAsia="Arial Nova" w:hAnsi="Arial Nova" w:cs="Arial Nova"/>
          <w:color w:val="000000" w:themeColor="text1"/>
        </w:rPr>
        <w:t xml:space="preserve"> Accessed on 21</w:t>
      </w:r>
      <w:r w:rsidR="48A0E884" w:rsidRPr="3A331631">
        <w:rPr>
          <w:rFonts w:ascii="Arial Nova" w:eastAsia="Arial Nova" w:hAnsi="Arial Nova" w:cs="Arial Nova"/>
          <w:color w:val="000000" w:themeColor="text1"/>
          <w:vertAlign w:val="superscript"/>
        </w:rPr>
        <w:t>st</w:t>
      </w:r>
      <w:r w:rsidR="48A0E884" w:rsidRPr="3A331631">
        <w:rPr>
          <w:rFonts w:ascii="Arial Nova" w:eastAsia="Arial Nova" w:hAnsi="Arial Nova" w:cs="Arial Nova"/>
          <w:color w:val="000000" w:themeColor="text1"/>
        </w:rPr>
        <w:t xml:space="preserve"> of August 2023</w:t>
      </w:r>
    </w:p>
    <w:p w14:paraId="5C21142E" w14:textId="24500262" w:rsidR="00CD2484" w:rsidRDefault="00CD2484" w:rsidP="3A331631">
      <w:pPr>
        <w:spacing w:after="0"/>
        <w:rPr>
          <w:rFonts w:ascii="Arial" w:hAnsi="Arial" w:cs="Arial"/>
          <w:color w:val="222222"/>
          <w:shd w:val="clear" w:color="auto" w:fill="FFFFFF"/>
        </w:rPr>
      </w:pPr>
      <w:proofErr w:type="spellStart"/>
      <w:r w:rsidRPr="00CD2484">
        <w:rPr>
          <w:rFonts w:ascii="Arial" w:hAnsi="Arial" w:cs="Arial"/>
          <w:color w:val="222222"/>
          <w:shd w:val="clear" w:color="auto" w:fill="FFFFFF"/>
        </w:rPr>
        <w:lastRenderedPageBreak/>
        <w:t>Nevidjon</w:t>
      </w:r>
      <w:proofErr w:type="spellEnd"/>
      <w:r w:rsidRPr="00CD2484">
        <w:rPr>
          <w:rFonts w:ascii="Arial" w:hAnsi="Arial" w:cs="Arial"/>
          <w:color w:val="222222"/>
          <w:shd w:val="clear" w:color="auto" w:fill="FFFFFF"/>
        </w:rPr>
        <w:t>, B. and Erickson, J.I., 2001. The nursing shortage: Solutions for the short and long term. </w:t>
      </w:r>
      <w:r w:rsidRPr="00CD2484">
        <w:rPr>
          <w:rFonts w:ascii="Arial" w:hAnsi="Arial" w:cs="Arial"/>
          <w:i/>
          <w:iCs/>
          <w:color w:val="222222"/>
          <w:shd w:val="clear" w:color="auto" w:fill="FFFFFF"/>
        </w:rPr>
        <w:t>A history of nursing ideas</w:t>
      </w:r>
      <w:r w:rsidRPr="00CD2484">
        <w:rPr>
          <w:rFonts w:ascii="Arial" w:hAnsi="Arial" w:cs="Arial"/>
          <w:color w:val="222222"/>
          <w:shd w:val="clear" w:color="auto" w:fill="FFFFFF"/>
        </w:rPr>
        <w:t>, pp.461-472.</w:t>
      </w:r>
    </w:p>
    <w:p w14:paraId="02C144A7" w14:textId="79CF8AAD" w:rsidR="3A331631" w:rsidRDefault="3A331631" w:rsidP="3A331631">
      <w:pPr>
        <w:spacing w:after="0"/>
        <w:rPr>
          <w:rFonts w:ascii="Arial Nova" w:eastAsia="Arial Nova" w:hAnsi="Arial Nova" w:cs="Arial Nova"/>
          <w:color w:val="000000" w:themeColor="text1"/>
        </w:rPr>
      </w:pPr>
    </w:p>
    <w:p w14:paraId="0C83021E" w14:textId="00FF642F" w:rsidR="3A331631" w:rsidRDefault="3A331631" w:rsidP="3A331631">
      <w:pPr>
        <w:spacing w:after="0"/>
        <w:rPr>
          <w:rFonts w:ascii="Arial Nova" w:eastAsia="Arial Nova" w:hAnsi="Arial Nova" w:cs="Arial Nova"/>
          <w:color w:val="000000" w:themeColor="text1"/>
        </w:rPr>
      </w:pPr>
    </w:p>
    <w:p w14:paraId="243D1080" w14:textId="08347AF1" w:rsidR="3A331631" w:rsidRDefault="3A331631" w:rsidP="3A331631">
      <w:pPr>
        <w:spacing w:after="0"/>
        <w:rPr>
          <w:rFonts w:ascii="Arial Nova" w:eastAsia="Arial Nova" w:hAnsi="Arial Nova" w:cs="Arial Nova"/>
          <w:color w:val="000000" w:themeColor="text1"/>
        </w:rPr>
      </w:pPr>
    </w:p>
    <w:p w14:paraId="18F5788B" w14:textId="102165CC" w:rsidR="3A331631" w:rsidRDefault="3A331631" w:rsidP="3A331631">
      <w:pPr>
        <w:spacing w:after="0"/>
        <w:rPr>
          <w:rFonts w:ascii="Arial Nova" w:eastAsia="Arial Nova" w:hAnsi="Arial Nova" w:cs="Arial Nova"/>
          <w:color w:val="000000" w:themeColor="text1"/>
        </w:rPr>
      </w:pPr>
    </w:p>
    <w:p w14:paraId="53E633FE" w14:textId="0F5A4FED" w:rsidR="3A331631" w:rsidRDefault="3A331631" w:rsidP="3A331631">
      <w:pPr>
        <w:spacing w:after="0"/>
        <w:rPr>
          <w:rFonts w:ascii="Arial Nova" w:eastAsia="Arial Nova" w:hAnsi="Arial Nova" w:cs="Arial Nova"/>
          <w:color w:val="000000" w:themeColor="text1"/>
        </w:rPr>
      </w:pPr>
    </w:p>
    <w:p w14:paraId="662412A4" w14:textId="5C3FE76C" w:rsidR="3A331631" w:rsidRDefault="3A331631" w:rsidP="3A331631">
      <w:pPr>
        <w:rPr>
          <w:rFonts w:ascii="Arial Nova" w:eastAsia="Arial Nova" w:hAnsi="Arial Nova" w:cs="Arial Nova"/>
          <w:sz w:val="24"/>
          <w:szCs w:val="24"/>
        </w:rPr>
      </w:pPr>
    </w:p>
    <w:p w14:paraId="580B34EB" w14:textId="0A36A126" w:rsidR="3A331631" w:rsidRDefault="3A331631" w:rsidP="3A331631">
      <w:pPr>
        <w:spacing w:after="0"/>
        <w:rPr>
          <w:rFonts w:ascii="Arial Nova" w:eastAsia="Arial Nova" w:hAnsi="Arial Nova" w:cs="Arial Nova"/>
          <w:color w:val="000000" w:themeColor="text1"/>
        </w:rPr>
      </w:pPr>
    </w:p>
    <w:p w14:paraId="0945BBA8" w14:textId="06D2E61E" w:rsidR="3A331631" w:rsidRDefault="3A331631" w:rsidP="3A331631">
      <w:pPr>
        <w:spacing w:after="0"/>
        <w:rPr>
          <w:rFonts w:ascii="Arial Nova" w:eastAsia="Arial Nova" w:hAnsi="Arial Nova" w:cs="Arial Nova"/>
          <w:color w:val="000000" w:themeColor="text1"/>
        </w:rPr>
      </w:pPr>
    </w:p>
    <w:p w14:paraId="75DED9D8" w14:textId="0FB06817" w:rsidR="3A331631" w:rsidRDefault="3A331631" w:rsidP="3A331631">
      <w:pPr>
        <w:spacing w:after="0"/>
        <w:rPr>
          <w:rFonts w:ascii="Arial Nova" w:eastAsia="Arial Nova" w:hAnsi="Arial Nova" w:cs="Arial Nova"/>
          <w:color w:val="000000" w:themeColor="text1"/>
        </w:rPr>
      </w:pPr>
    </w:p>
    <w:p w14:paraId="566CF4B9" w14:textId="04068C1F" w:rsidR="3A331631" w:rsidRDefault="3A331631" w:rsidP="3A331631">
      <w:pPr>
        <w:spacing w:after="0"/>
        <w:rPr>
          <w:rFonts w:ascii="Arial Nova" w:eastAsia="Arial Nova" w:hAnsi="Arial Nova" w:cs="Arial Nova"/>
          <w:color w:val="000000" w:themeColor="text1"/>
        </w:rPr>
      </w:pPr>
    </w:p>
    <w:p w14:paraId="2924DD45" w14:textId="0AB68B11" w:rsidR="3A331631" w:rsidRDefault="3A331631" w:rsidP="3A331631">
      <w:pPr>
        <w:spacing w:after="0"/>
        <w:rPr>
          <w:rFonts w:ascii="Arial Nova" w:eastAsia="Arial Nova" w:hAnsi="Arial Nova" w:cs="Arial Nova"/>
          <w:color w:val="000000" w:themeColor="text1"/>
        </w:rPr>
      </w:pPr>
    </w:p>
    <w:p w14:paraId="66AA24C5" w14:textId="20F237A3" w:rsidR="3A331631" w:rsidRDefault="3A331631" w:rsidP="3A331631">
      <w:pPr>
        <w:spacing w:after="0"/>
        <w:rPr>
          <w:rFonts w:ascii="Arial Nova" w:eastAsia="Arial Nova" w:hAnsi="Arial Nova" w:cs="Arial Nova"/>
          <w:color w:val="000000" w:themeColor="text1"/>
        </w:rPr>
      </w:pPr>
    </w:p>
    <w:p w14:paraId="107E8AED" w14:textId="685F9CF4" w:rsidR="3A331631" w:rsidRDefault="3A331631" w:rsidP="3A331631">
      <w:pPr>
        <w:spacing w:after="0"/>
        <w:rPr>
          <w:rFonts w:ascii="Arial Nova" w:eastAsia="Arial Nova" w:hAnsi="Arial Nova" w:cs="Arial Nova"/>
          <w:color w:val="000000" w:themeColor="text1"/>
        </w:rPr>
      </w:pPr>
    </w:p>
    <w:p w14:paraId="30173A87" w14:textId="793A7BD1" w:rsidR="3A331631" w:rsidRDefault="3A331631" w:rsidP="3A331631">
      <w:pPr>
        <w:spacing w:after="0"/>
        <w:rPr>
          <w:rFonts w:ascii="Arial Nova" w:eastAsia="Arial Nova" w:hAnsi="Arial Nova" w:cs="Arial Nova"/>
          <w:color w:val="000000" w:themeColor="text1"/>
        </w:rPr>
      </w:pPr>
    </w:p>
    <w:p w14:paraId="02B4EE7F" w14:textId="525870F6" w:rsidR="3A331631" w:rsidRDefault="3A331631" w:rsidP="3A331631">
      <w:pPr>
        <w:spacing w:after="0"/>
        <w:rPr>
          <w:rFonts w:ascii="system-ui" w:eastAsia="system-ui" w:hAnsi="system-ui" w:cs="system-ui"/>
          <w:color w:val="D1D5DB"/>
          <w:sz w:val="24"/>
          <w:szCs w:val="24"/>
        </w:rPr>
      </w:pPr>
    </w:p>
    <w:p w14:paraId="51AFB306" w14:textId="08D3E861" w:rsidR="3A331631" w:rsidRDefault="3A331631" w:rsidP="3A331631">
      <w:pPr>
        <w:rPr>
          <w:rFonts w:ascii="Calibri" w:eastAsia="Calibri" w:hAnsi="Calibri" w:cs="Calibri"/>
        </w:rPr>
      </w:pPr>
    </w:p>
    <w:p w14:paraId="2221B1EC" w14:textId="421CF292" w:rsidR="3A331631" w:rsidRDefault="3A331631" w:rsidP="3A331631">
      <w:pPr>
        <w:rPr>
          <w:rFonts w:ascii="Calibri" w:eastAsia="Calibri" w:hAnsi="Calibri" w:cs="Calibri"/>
        </w:rPr>
      </w:pPr>
    </w:p>
    <w:p w14:paraId="35CEBE2E" w14:textId="6AEAE75F" w:rsidR="3A331631" w:rsidRDefault="3A331631" w:rsidP="3A331631"/>
    <w:p w14:paraId="30B73138" w14:textId="3482DBB8" w:rsidR="3A331631" w:rsidRDefault="3A331631" w:rsidP="3A331631"/>
    <w:sectPr w:rsidR="3A331631">
      <w:head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113DA" w14:textId="77777777" w:rsidR="006C7BFF" w:rsidRDefault="006C7BFF" w:rsidP="00025292">
      <w:pPr>
        <w:spacing w:after="0" w:line="240" w:lineRule="auto"/>
      </w:pPr>
      <w:r>
        <w:separator/>
      </w:r>
    </w:p>
  </w:endnote>
  <w:endnote w:type="continuationSeparator" w:id="0">
    <w:p w14:paraId="00415B91" w14:textId="77777777" w:rsidR="006C7BFF" w:rsidRDefault="006C7BFF" w:rsidP="00025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roman"/>
    <w:pitch w:val="default"/>
  </w:font>
  <w:font w:name="system-ui">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25841" w14:textId="77777777" w:rsidR="006C7BFF" w:rsidRDefault="006C7BFF" w:rsidP="00025292">
      <w:pPr>
        <w:spacing w:after="0" w:line="240" w:lineRule="auto"/>
      </w:pPr>
      <w:r>
        <w:separator/>
      </w:r>
    </w:p>
  </w:footnote>
  <w:footnote w:type="continuationSeparator" w:id="0">
    <w:p w14:paraId="6A6D8B65" w14:textId="77777777" w:rsidR="006C7BFF" w:rsidRDefault="006C7BFF" w:rsidP="000252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978752"/>
      <w:docPartObj>
        <w:docPartGallery w:val="Page Numbers (Top of Page)"/>
        <w:docPartUnique/>
      </w:docPartObj>
    </w:sdtPr>
    <w:sdtEndPr>
      <w:rPr>
        <w:noProof/>
      </w:rPr>
    </w:sdtEndPr>
    <w:sdtContent>
      <w:p w14:paraId="504EB21C" w14:textId="40B7ECC5" w:rsidR="00025292" w:rsidRDefault="0002529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326EAF0" w14:textId="77777777" w:rsidR="00025292" w:rsidRDefault="000252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564"/>
    <w:multiLevelType w:val="hybridMultilevel"/>
    <w:tmpl w:val="151C3782"/>
    <w:lvl w:ilvl="0" w:tplc="D946E1A0">
      <w:start w:val="1"/>
      <w:numFmt w:val="bullet"/>
      <w:lvlText w:val=""/>
      <w:lvlJc w:val="left"/>
      <w:pPr>
        <w:ind w:left="720" w:hanging="360"/>
      </w:pPr>
      <w:rPr>
        <w:rFonts w:ascii="Symbol" w:hAnsi="Symbol" w:hint="default"/>
      </w:rPr>
    </w:lvl>
    <w:lvl w:ilvl="1" w:tplc="66A0A836">
      <w:start w:val="1"/>
      <w:numFmt w:val="bullet"/>
      <w:lvlText w:val="o"/>
      <w:lvlJc w:val="left"/>
      <w:pPr>
        <w:ind w:left="1440" w:hanging="360"/>
      </w:pPr>
      <w:rPr>
        <w:rFonts w:ascii="Courier New" w:hAnsi="Courier New" w:hint="default"/>
      </w:rPr>
    </w:lvl>
    <w:lvl w:ilvl="2" w:tplc="B4AA7D4E">
      <w:start w:val="1"/>
      <w:numFmt w:val="bullet"/>
      <w:lvlText w:val=""/>
      <w:lvlJc w:val="left"/>
      <w:pPr>
        <w:ind w:left="2160" w:hanging="360"/>
      </w:pPr>
      <w:rPr>
        <w:rFonts w:ascii="Wingdings" w:hAnsi="Wingdings" w:hint="default"/>
      </w:rPr>
    </w:lvl>
    <w:lvl w:ilvl="3" w:tplc="7D0E1E0E">
      <w:start w:val="1"/>
      <w:numFmt w:val="bullet"/>
      <w:lvlText w:val=""/>
      <w:lvlJc w:val="left"/>
      <w:pPr>
        <w:ind w:left="2880" w:hanging="360"/>
      </w:pPr>
      <w:rPr>
        <w:rFonts w:ascii="Symbol" w:hAnsi="Symbol" w:hint="default"/>
      </w:rPr>
    </w:lvl>
    <w:lvl w:ilvl="4" w:tplc="50C63DEE">
      <w:start w:val="1"/>
      <w:numFmt w:val="bullet"/>
      <w:lvlText w:val="o"/>
      <w:lvlJc w:val="left"/>
      <w:pPr>
        <w:ind w:left="3600" w:hanging="360"/>
      </w:pPr>
      <w:rPr>
        <w:rFonts w:ascii="Courier New" w:hAnsi="Courier New" w:hint="default"/>
      </w:rPr>
    </w:lvl>
    <w:lvl w:ilvl="5" w:tplc="1FE2A8FE">
      <w:start w:val="1"/>
      <w:numFmt w:val="bullet"/>
      <w:lvlText w:val=""/>
      <w:lvlJc w:val="left"/>
      <w:pPr>
        <w:ind w:left="4320" w:hanging="360"/>
      </w:pPr>
      <w:rPr>
        <w:rFonts w:ascii="Wingdings" w:hAnsi="Wingdings" w:hint="default"/>
      </w:rPr>
    </w:lvl>
    <w:lvl w:ilvl="6" w:tplc="ACAE026A">
      <w:start w:val="1"/>
      <w:numFmt w:val="bullet"/>
      <w:lvlText w:val=""/>
      <w:lvlJc w:val="left"/>
      <w:pPr>
        <w:ind w:left="5040" w:hanging="360"/>
      </w:pPr>
      <w:rPr>
        <w:rFonts w:ascii="Symbol" w:hAnsi="Symbol" w:hint="default"/>
      </w:rPr>
    </w:lvl>
    <w:lvl w:ilvl="7" w:tplc="DC1C9886">
      <w:start w:val="1"/>
      <w:numFmt w:val="bullet"/>
      <w:lvlText w:val="o"/>
      <w:lvlJc w:val="left"/>
      <w:pPr>
        <w:ind w:left="5760" w:hanging="360"/>
      </w:pPr>
      <w:rPr>
        <w:rFonts w:ascii="Courier New" w:hAnsi="Courier New" w:hint="default"/>
      </w:rPr>
    </w:lvl>
    <w:lvl w:ilvl="8" w:tplc="ED94D9BC">
      <w:start w:val="1"/>
      <w:numFmt w:val="bullet"/>
      <w:lvlText w:val=""/>
      <w:lvlJc w:val="left"/>
      <w:pPr>
        <w:ind w:left="6480" w:hanging="360"/>
      </w:pPr>
      <w:rPr>
        <w:rFonts w:ascii="Wingdings" w:hAnsi="Wingdings" w:hint="default"/>
      </w:rPr>
    </w:lvl>
  </w:abstractNum>
  <w:abstractNum w:abstractNumId="1" w15:restartNumberingAfterBreak="0">
    <w:nsid w:val="2A0AC767"/>
    <w:multiLevelType w:val="hybridMultilevel"/>
    <w:tmpl w:val="4086C714"/>
    <w:lvl w:ilvl="0" w:tplc="C1AA42C6">
      <w:start w:val="1"/>
      <w:numFmt w:val="bullet"/>
      <w:lvlText w:val=""/>
      <w:lvlJc w:val="left"/>
      <w:pPr>
        <w:ind w:left="720" w:hanging="360"/>
      </w:pPr>
      <w:rPr>
        <w:rFonts w:ascii="Symbol" w:hAnsi="Symbol" w:hint="default"/>
      </w:rPr>
    </w:lvl>
    <w:lvl w:ilvl="1" w:tplc="1C94E35E">
      <w:start w:val="1"/>
      <w:numFmt w:val="bullet"/>
      <w:lvlText w:val="o"/>
      <w:lvlJc w:val="left"/>
      <w:pPr>
        <w:ind w:left="1440" w:hanging="360"/>
      </w:pPr>
      <w:rPr>
        <w:rFonts w:ascii="Courier New" w:hAnsi="Courier New" w:hint="default"/>
      </w:rPr>
    </w:lvl>
    <w:lvl w:ilvl="2" w:tplc="14A8CB14">
      <w:start w:val="1"/>
      <w:numFmt w:val="bullet"/>
      <w:lvlText w:val=""/>
      <w:lvlJc w:val="left"/>
      <w:pPr>
        <w:ind w:left="2160" w:hanging="360"/>
      </w:pPr>
      <w:rPr>
        <w:rFonts w:ascii="Wingdings" w:hAnsi="Wingdings" w:hint="default"/>
      </w:rPr>
    </w:lvl>
    <w:lvl w:ilvl="3" w:tplc="4F249C26">
      <w:start w:val="1"/>
      <w:numFmt w:val="bullet"/>
      <w:lvlText w:val=""/>
      <w:lvlJc w:val="left"/>
      <w:pPr>
        <w:ind w:left="2880" w:hanging="360"/>
      </w:pPr>
      <w:rPr>
        <w:rFonts w:ascii="Symbol" w:hAnsi="Symbol" w:hint="default"/>
      </w:rPr>
    </w:lvl>
    <w:lvl w:ilvl="4" w:tplc="D8828080">
      <w:start w:val="1"/>
      <w:numFmt w:val="bullet"/>
      <w:lvlText w:val="o"/>
      <w:lvlJc w:val="left"/>
      <w:pPr>
        <w:ind w:left="3600" w:hanging="360"/>
      </w:pPr>
      <w:rPr>
        <w:rFonts w:ascii="Courier New" w:hAnsi="Courier New" w:hint="default"/>
      </w:rPr>
    </w:lvl>
    <w:lvl w:ilvl="5" w:tplc="22E4F8C4">
      <w:start w:val="1"/>
      <w:numFmt w:val="bullet"/>
      <w:lvlText w:val=""/>
      <w:lvlJc w:val="left"/>
      <w:pPr>
        <w:ind w:left="4320" w:hanging="360"/>
      </w:pPr>
      <w:rPr>
        <w:rFonts w:ascii="Wingdings" w:hAnsi="Wingdings" w:hint="default"/>
      </w:rPr>
    </w:lvl>
    <w:lvl w:ilvl="6" w:tplc="28E67EE2">
      <w:start w:val="1"/>
      <w:numFmt w:val="bullet"/>
      <w:lvlText w:val=""/>
      <w:lvlJc w:val="left"/>
      <w:pPr>
        <w:ind w:left="5040" w:hanging="360"/>
      </w:pPr>
      <w:rPr>
        <w:rFonts w:ascii="Symbol" w:hAnsi="Symbol" w:hint="default"/>
      </w:rPr>
    </w:lvl>
    <w:lvl w:ilvl="7" w:tplc="37CAB048">
      <w:start w:val="1"/>
      <w:numFmt w:val="bullet"/>
      <w:lvlText w:val="o"/>
      <w:lvlJc w:val="left"/>
      <w:pPr>
        <w:ind w:left="5760" w:hanging="360"/>
      </w:pPr>
      <w:rPr>
        <w:rFonts w:ascii="Courier New" w:hAnsi="Courier New" w:hint="default"/>
      </w:rPr>
    </w:lvl>
    <w:lvl w:ilvl="8" w:tplc="4F5C1708">
      <w:start w:val="1"/>
      <w:numFmt w:val="bullet"/>
      <w:lvlText w:val=""/>
      <w:lvlJc w:val="left"/>
      <w:pPr>
        <w:ind w:left="6480" w:hanging="360"/>
      </w:pPr>
      <w:rPr>
        <w:rFonts w:ascii="Wingdings" w:hAnsi="Wingdings" w:hint="default"/>
      </w:rPr>
    </w:lvl>
  </w:abstractNum>
  <w:num w:numId="1" w16cid:durableId="422730290">
    <w:abstractNumId w:val="1"/>
  </w:num>
  <w:num w:numId="2" w16cid:durableId="1277323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0CC4EC"/>
    <w:rsid w:val="0001790B"/>
    <w:rsid w:val="00025292"/>
    <w:rsid w:val="000957F0"/>
    <w:rsid w:val="001727CC"/>
    <w:rsid w:val="002E02E3"/>
    <w:rsid w:val="006C7BFF"/>
    <w:rsid w:val="006E6A50"/>
    <w:rsid w:val="009E3C9E"/>
    <w:rsid w:val="009F03CC"/>
    <w:rsid w:val="00CD2484"/>
    <w:rsid w:val="00D35021"/>
    <w:rsid w:val="00D6787E"/>
    <w:rsid w:val="00D8567A"/>
    <w:rsid w:val="00EE70C5"/>
    <w:rsid w:val="00FD382D"/>
    <w:rsid w:val="00FE469D"/>
    <w:rsid w:val="02128FD3"/>
    <w:rsid w:val="0489A377"/>
    <w:rsid w:val="0651CF4A"/>
    <w:rsid w:val="07F58D31"/>
    <w:rsid w:val="0938CCAA"/>
    <w:rsid w:val="0A01AA5E"/>
    <w:rsid w:val="0A0CC4EC"/>
    <w:rsid w:val="0F352978"/>
    <w:rsid w:val="0FB880F9"/>
    <w:rsid w:val="152EE01E"/>
    <w:rsid w:val="15E78653"/>
    <w:rsid w:val="15EF4108"/>
    <w:rsid w:val="166FE09A"/>
    <w:rsid w:val="16F69276"/>
    <w:rsid w:val="1AB5FF48"/>
    <w:rsid w:val="1B55958E"/>
    <w:rsid w:val="1B6205E5"/>
    <w:rsid w:val="1EEEC39C"/>
    <w:rsid w:val="218637CF"/>
    <w:rsid w:val="21DAE096"/>
    <w:rsid w:val="21F408F3"/>
    <w:rsid w:val="22C1112D"/>
    <w:rsid w:val="23656BEA"/>
    <w:rsid w:val="238FD954"/>
    <w:rsid w:val="2878068B"/>
    <w:rsid w:val="28FC6F5B"/>
    <w:rsid w:val="2B0471B6"/>
    <w:rsid w:val="2C34101D"/>
    <w:rsid w:val="2FFA26B1"/>
    <w:rsid w:val="305F73D2"/>
    <w:rsid w:val="31078140"/>
    <w:rsid w:val="32420B27"/>
    <w:rsid w:val="336AE600"/>
    <w:rsid w:val="3480C98A"/>
    <w:rsid w:val="3498378C"/>
    <w:rsid w:val="35DAF263"/>
    <w:rsid w:val="361C99EB"/>
    <w:rsid w:val="3A211111"/>
    <w:rsid w:val="3A331631"/>
    <w:rsid w:val="3ACCA282"/>
    <w:rsid w:val="3C72813C"/>
    <w:rsid w:val="3D4D75E1"/>
    <w:rsid w:val="3F1119C0"/>
    <w:rsid w:val="3F3C50DA"/>
    <w:rsid w:val="3FAF9B79"/>
    <w:rsid w:val="3FB383BC"/>
    <w:rsid w:val="4248BA82"/>
    <w:rsid w:val="4273F19C"/>
    <w:rsid w:val="474762BF"/>
    <w:rsid w:val="48A0E884"/>
    <w:rsid w:val="49837833"/>
    <w:rsid w:val="4A6B2E5C"/>
    <w:rsid w:val="4B478F5A"/>
    <w:rsid w:val="4B9F21E6"/>
    <w:rsid w:val="4C90928C"/>
    <w:rsid w:val="4D3F6186"/>
    <w:rsid w:val="4E2C62ED"/>
    <w:rsid w:val="506C777E"/>
    <w:rsid w:val="50729309"/>
    <w:rsid w:val="520E636A"/>
    <w:rsid w:val="55139985"/>
    <w:rsid w:val="5568ACAB"/>
    <w:rsid w:val="581620B3"/>
    <w:rsid w:val="596C3D6D"/>
    <w:rsid w:val="596F1594"/>
    <w:rsid w:val="59A8BA66"/>
    <w:rsid w:val="5A918025"/>
    <w:rsid w:val="5AC707CB"/>
    <w:rsid w:val="5D353F68"/>
    <w:rsid w:val="5E938D7E"/>
    <w:rsid w:val="5FDD3BEB"/>
    <w:rsid w:val="607A476A"/>
    <w:rsid w:val="60B3BD32"/>
    <w:rsid w:val="60D24BE1"/>
    <w:rsid w:val="65A5BD04"/>
    <w:rsid w:val="68F9AB02"/>
    <w:rsid w:val="6AACD414"/>
    <w:rsid w:val="6B041824"/>
    <w:rsid w:val="6D9774B6"/>
    <w:rsid w:val="6EC573F3"/>
    <w:rsid w:val="6F334517"/>
    <w:rsid w:val="6F38BE92"/>
    <w:rsid w:val="70004D51"/>
    <w:rsid w:val="70CF1578"/>
    <w:rsid w:val="719C1DB2"/>
    <w:rsid w:val="71AC5C6A"/>
    <w:rsid w:val="71FD14B5"/>
    <w:rsid w:val="722707AF"/>
    <w:rsid w:val="72C296BD"/>
    <w:rsid w:val="73E40323"/>
    <w:rsid w:val="763BAB7F"/>
    <w:rsid w:val="766F8ED5"/>
    <w:rsid w:val="773E56FC"/>
    <w:rsid w:val="77D77BE0"/>
    <w:rsid w:val="780810CA"/>
    <w:rsid w:val="78324BC5"/>
    <w:rsid w:val="78EEE371"/>
    <w:rsid w:val="79734C41"/>
    <w:rsid w:val="79CDEA50"/>
    <w:rsid w:val="7C268433"/>
    <w:rsid w:val="7CAAED03"/>
    <w:rsid w:val="7FE28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CC4EC"/>
  <w15:chartTrackingRefBased/>
  <w15:docId w15:val="{C7A8354B-4605-4064-B62B-F23DEDD02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025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292"/>
  </w:style>
  <w:style w:type="paragraph" w:styleId="Footer">
    <w:name w:val="footer"/>
    <w:basedOn w:val="Normal"/>
    <w:link w:val="FooterChar"/>
    <w:uiPriority w:val="99"/>
    <w:unhideWhenUsed/>
    <w:rsid w:val="00025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292"/>
  </w:style>
  <w:style w:type="character" w:styleId="UnresolvedMention">
    <w:name w:val="Unresolved Mention"/>
    <w:basedOn w:val="DefaultParagraphFont"/>
    <w:uiPriority w:val="99"/>
    <w:semiHidden/>
    <w:unhideWhenUsed/>
    <w:rsid w:val="006E6A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uffieldtrust.org.uk/resource/peak-leaving-a-spotlight-on-nurse-leaver-rates-in-the-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cbi.nlm.nih.gov/pmc/articles/PMC750317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ubmed.ncbi.nlm.nih.gov/21722170/"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www.ncbi.nlm.nih.gov/pmc/articles/PMC838055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kingsfund.org.uk/blog/2022/10/nhs-nursing-work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0" ma:contentTypeDescription="Create a new document." ma:contentTypeScope="" ma:versionID="2898de61cc678b08d52c0274fc00c7ea">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c25b0747c9ab957021a40effc5900ede"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7608BE-9C53-4061-924E-D9350F69F27E}">
  <ds:schemaRefs>
    <ds:schemaRef ds:uri="http://schemas.microsoft.com/office/2006/metadata/properties"/>
    <ds:schemaRef ds:uri="http://schemas.microsoft.com/office/infopath/2007/PartnerControls"/>
    <ds:schemaRef ds:uri="ec64fcab-bbc9-4804-8cc6-0a77e40cec50"/>
  </ds:schemaRefs>
</ds:datastoreItem>
</file>

<file path=customXml/itemProps2.xml><?xml version="1.0" encoding="utf-8"?>
<ds:datastoreItem xmlns:ds="http://schemas.openxmlformats.org/officeDocument/2006/customXml" ds:itemID="{497865DC-37B3-45E5-8E80-01E7473E849E}">
  <ds:schemaRefs>
    <ds:schemaRef ds:uri="http://schemas.microsoft.com/sharepoint/v3/contenttype/forms"/>
  </ds:schemaRefs>
</ds:datastoreItem>
</file>

<file path=customXml/itemProps3.xml><?xml version="1.0" encoding="utf-8"?>
<ds:datastoreItem xmlns:ds="http://schemas.openxmlformats.org/officeDocument/2006/customXml" ds:itemID="{8657BA93-5DFC-4005-AF00-6306FAE4B8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2553</Words>
  <Characters>14556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Petkova (2131598)</dc:creator>
  <cp:keywords/>
  <dc:description/>
  <cp:lastModifiedBy>Silviya</cp:lastModifiedBy>
  <cp:revision>2</cp:revision>
  <dcterms:created xsi:type="dcterms:W3CDTF">2023-08-21T18:01:00Z</dcterms:created>
  <dcterms:modified xsi:type="dcterms:W3CDTF">2023-08-21T18:01:00Z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