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D2FEB9">
      <w:pPr>
        <w:pStyle w:val="4"/>
        <w:keepNext w:val="0"/>
        <w:keepLines w:val="0"/>
        <w:widowControl/>
        <w:suppressLineNumbers w:val="0"/>
        <w:spacing w:line="240" w:lineRule="auto"/>
        <w:ind w:left="0" w:firstLine="0"/>
        <w:jc w:val="center"/>
        <w:rPr>
          <w:rFonts w:hint="default" w:eastAsiaTheme="minorEastAsia"/>
          <w:b/>
          <w:bCs/>
          <w:i w:val="0"/>
          <w:iCs w:val="0"/>
          <w:caps w:val="0"/>
          <w:color w:val="000000"/>
          <w:spacing w:val="0"/>
          <w:sz w:val="28"/>
          <w:szCs w:val="28"/>
          <w:u w:val="none"/>
          <w:lang w:val="en-US" w:eastAsia="zh-CN"/>
        </w:rPr>
      </w:pPr>
      <w:bookmarkStart w:id="0" w:name="_GoBack"/>
      <w:bookmarkEnd w:id="0"/>
      <w:r>
        <w:rPr>
          <w:rFonts w:hint="eastAsia"/>
          <w:b/>
          <w:bCs/>
          <w:i w:val="0"/>
          <w:iCs w:val="0"/>
          <w:caps w:val="0"/>
          <w:color w:val="000000"/>
          <w:spacing w:val="0"/>
          <w:sz w:val="28"/>
          <w:szCs w:val="28"/>
          <w:u w:val="none"/>
          <w:lang w:val="en-US" w:eastAsia="zh-CN"/>
        </w:rPr>
        <w:t>P</w:t>
      </w:r>
      <w:r>
        <w:rPr>
          <w:rFonts w:hint="default"/>
          <w:b/>
          <w:bCs/>
          <w:i w:val="0"/>
          <w:iCs w:val="0"/>
          <w:caps w:val="0"/>
          <w:color w:val="000000"/>
          <w:spacing w:val="0"/>
          <w:sz w:val="28"/>
          <w:szCs w:val="28"/>
          <w:u w:val="none"/>
          <w:lang w:val="en-US" w:eastAsia="zh-CN"/>
        </w:rPr>
        <w:t>lan and Justification of Literature Review</w:t>
      </w:r>
    </w:p>
    <w:p w14:paraId="371B2034">
      <w:pPr>
        <w:pStyle w:val="4"/>
        <w:keepNext w:val="0"/>
        <w:keepLines w:val="0"/>
        <w:widowControl/>
        <w:suppressLineNumbers w:val="0"/>
        <w:spacing w:line="240" w:lineRule="auto"/>
        <w:ind w:left="0" w:firstLine="0"/>
        <w:jc w:val="center"/>
        <w:rPr>
          <w:rFonts w:hint="default"/>
          <w:i w:val="0"/>
          <w:iCs w:val="0"/>
          <w:caps w:val="0"/>
          <w:color w:val="000000"/>
          <w:spacing w:val="0"/>
          <w:sz w:val="22"/>
          <w:szCs w:val="22"/>
          <w:u w:val="none"/>
          <w:lang w:val="en-US"/>
        </w:rPr>
      </w:pPr>
      <w:r>
        <w:rPr>
          <w:rFonts w:hint="default"/>
          <w:i w:val="0"/>
          <w:iCs w:val="0"/>
          <w:caps w:val="0"/>
          <w:color w:val="000000"/>
          <w:spacing w:val="0"/>
          <w:sz w:val="22"/>
          <w:szCs w:val="22"/>
          <w:u w:val="none"/>
          <w:lang w:val="en-US"/>
        </w:rPr>
        <w:t xml:space="preserve"> Luyao Huang</w:t>
      </w:r>
    </w:p>
    <w:p w14:paraId="59D9E261">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240" w:lineRule="auto"/>
        <w:ind w:left="0" w:firstLine="0"/>
        <w:jc w:val="center"/>
        <w:textAlignment w:val="auto"/>
        <w:rPr>
          <w:rFonts w:hint="eastAsia"/>
          <w:i w:val="0"/>
          <w:iCs w:val="0"/>
          <w:caps w:val="0"/>
          <w:color w:val="000000"/>
          <w:spacing w:val="0"/>
          <w:sz w:val="22"/>
          <w:szCs w:val="22"/>
          <w:u w:val="none"/>
          <w:lang w:val="en-US"/>
        </w:rPr>
      </w:pPr>
    </w:p>
    <w:p w14:paraId="30F34F8B">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influence of teaching practices on the learning motivation of English major students in college is a significant area of research. Motivation is a crucial determinant of academic success, especially in language learning, where sustained engagement and persistence are key to achieving proficiency. For educators, understanding how specific teaching strategies enhance or undermine motivation is essential for creating effective and inclusive learning environments. This issue also holds broader relevance for the educational community, aligning with ongoing efforts to improve teaching methodologies for language learners in higher education.  </w:t>
      </w:r>
    </w:p>
    <w:p w14:paraId="7BDBB1DC">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2F3E36E">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240" w:lineRule="auto"/>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This literature review aims to examine the impact of teaching practices on the motivation of English majors in college. It will synthesize theoretical frameworks, foundational works, and recent studies to identify major themes, debates, and gaps in the literature. The review will prioritize sources based on methodological rigor, relevance to English majors in higher education, and consideration of diverse cultural and institutional contexts, with particular attention to China. Peer-reviewed journal articles, books, and credible academic publications from the past 10–15 years will form the core of the review, ensuring the findings remain relevant and up to date.  </w:t>
      </w:r>
    </w:p>
    <w:p w14:paraId="537B8ABE">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92A22EF">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scope of the literature review will begin with foundational theories of motivation, establishing a theoretical foundation. Building on this, it will analyze empirical studies on specific teaching practices that influence motivation, including collaborative learning, feedback, differentiated instruction, and technology integration. A primary goal is to bridge the gap between theoretical understandings of motivation and their practical application in the classroom. While existing research often focuses on general motivation or its role in primary and secondary education, comparatively little attention has been given to college-level English majors. This gap is significant because English majors face unique challenges, such as mastering advanced language skills, navigating complex linguistic and cultural contexts, and preparing for careers in a globalized world. By synthesizing research specific to this population, the review aims to provide actionable insights for educators working with college-level English majors.  </w:t>
      </w:r>
    </w:p>
    <w:p w14:paraId="42175615">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09012FFC">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Beyond teaching practices, the review will also consider student-centered factors that influence motivation, such as individual differences, classroom dynamics, and cultural expectations. For instance, research has shown that students' perceptions of teacher support, autonomy, and the relevance of course content play a critical role in shaping their engagement and persistence. This holistic approach seeks to capture the nuanced interplay between teaching strategies and student motivation, providing a well-rounded perspective on the subject.  </w:t>
      </w:r>
    </w:p>
    <w:p w14:paraId="7B4BDDB8">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60C314E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Ultimately, by identifying effective teaching practices for motivating English majors, this literature review will offer evidence-based recommendations for improving instructional design and fostering student success. Furthermore, it will propose a framework for future research that builds on existing findings and addresses emerging challenges in higher education. In doing so, the review not only aims to enhance understanding of how teaching practices influence learning motivation but also contributes to the broader goal of improving educational outcomes for English majors in college.  </w:t>
      </w:r>
    </w:p>
    <w:p w14:paraId="3C08870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p>
    <w:p w14:paraId="4B46AF4A">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In conclusion, this literature review will focus on an important but underexplored area: the impact of teaching practices on the learning motivation of college-level English majors. By synthesizing theoretical and empirical studies, it will provide a comprehensive analysis of factors shaping motivation and offer practical insights for educators and institutions. By addressing existing research gaps and contributing to ongoing scholarly discussions, the review aspires to advance knowledge and practice in education, ultimately benefiting both students and educators. </w:t>
      </w:r>
    </w:p>
    <w:p w14:paraId="3FA5B4E9">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i w:val="0"/>
          <w:iCs w:val="0"/>
          <w:caps w:val="0"/>
          <w:color w:val="000000"/>
          <w:spacing w:val="0"/>
          <w:u w:val="none"/>
        </w:rPr>
      </w:pPr>
      <w:r>
        <w:rPr>
          <w:rFonts w:hint="eastAsia"/>
          <w:i w:val="0"/>
          <w:iCs w:val="0"/>
          <w:caps w:val="0"/>
          <w:color w:val="000000"/>
          <w:spacing w:val="0"/>
          <w:u w:val="none"/>
        </w:rPr>
        <w:t xml:space="preserve">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1244"/>
        <w:gridCol w:w="1994"/>
        <w:gridCol w:w="5284"/>
      </w:tblGrid>
      <w:tr w14:paraId="5E120D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282FCE0A">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Time</w:t>
            </w:r>
          </w:p>
        </w:tc>
        <w:tc>
          <w:tcPr>
            <w:tcW w:w="0" w:type="auto"/>
          </w:tcPr>
          <w:p w14:paraId="3026E6D9">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Stage</w:t>
            </w:r>
          </w:p>
        </w:tc>
        <w:tc>
          <w:tcPr>
            <w:tcW w:w="0" w:type="auto"/>
          </w:tcPr>
          <w:p w14:paraId="0C710AB3">
            <w:pPr>
              <w:pStyle w:val="4"/>
              <w:keepNext w:val="0"/>
              <w:keepLines w:val="0"/>
              <w:widowControl/>
              <w:suppressLineNumbers w:val="0"/>
              <w:spacing w:line="360" w:lineRule="auto"/>
              <w:jc w:val="both"/>
              <w:rPr>
                <w:rFonts w:hint="eastAsia" w:eastAsiaTheme="minorEastAsia"/>
                <w:i w:val="0"/>
                <w:iCs w:val="0"/>
                <w:caps w:val="0"/>
                <w:color w:val="000000"/>
                <w:spacing w:val="0"/>
                <w:u w:val="none"/>
                <w:vertAlign w:val="baseline"/>
                <w:lang w:val="en-US" w:eastAsia="zh-CN"/>
              </w:rPr>
            </w:pPr>
            <w:r>
              <w:rPr>
                <w:rFonts w:hint="eastAsia"/>
                <w:i w:val="0"/>
                <w:iCs w:val="0"/>
                <w:caps w:val="0"/>
                <w:color w:val="000000"/>
                <w:spacing w:val="0"/>
                <w:u w:val="none"/>
                <w:vertAlign w:val="baseline"/>
                <w:lang w:val="en-US" w:eastAsia="zh-CN"/>
              </w:rPr>
              <w:t>Example</w:t>
            </w:r>
          </w:p>
        </w:tc>
      </w:tr>
      <w:tr w14:paraId="697CE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08952CB3">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1.24-1.25</w:t>
            </w:r>
          </w:p>
        </w:tc>
        <w:tc>
          <w:tcPr>
            <w:tcW w:w="0" w:type="auto"/>
          </w:tcPr>
          <w:p w14:paraId="2A6FB348">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eastAsia" w:asciiTheme="minorHAnsi" w:hAnsiTheme="minorHAnsi" w:eastAsiaTheme="minorEastAsia" w:cstheme="minorBidi"/>
                <w:i w:val="0"/>
                <w:iCs w:val="0"/>
                <w:caps w:val="0"/>
                <w:color w:val="000000"/>
                <w:spacing w:val="0"/>
                <w:kern w:val="2"/>
                <w:sz w:val="21"/>
                <w:szCs w:val="24"/>
                <w:u w:val="none"/>
                <w:lang w:val="en-US" w:eastAsia="zh-CN" w:bidi="ar-SA"/>
              </w:rPr>
              <w:t>Se</w:t>
            </w: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lect review topic/title</w:t>
            </w:r>
          </w:p>
        </w:tc>
        <w:tc>
          <w:tcPr>
            <w:tcW w:w="0" w:type="auto"/>
          </w:tcPr>
          <w:p w14:paraId="6C805835">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Impact of teaching practices to students motivation</w:t>
            </w:r>
          </w:p>
        </w:tc>
      </w:tr>
      <w:tr w14:paraId="03D587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46AAF4B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1.26-1.28</w:t>
            </w:r>
          </w:p>
        </w:tc>
        <w:tc>
          <w:tcPr>
            <w:tcW w:w="0" w:type="auto"/>
          </w:tcPr>
          <w:p w14:paraId="3E3BB02B">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Identify keywords and search terms</w:t>
            </w:r>
          </w:p>
        </w:tc>
        <w:tc>
          <w:tcPr>
            <w:tcW w:w="0" w:type="auto"/>
          </w:tcPr>
          <w:p w14:paraId="5E33FCA4">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 xml:space="preserve">Impact of teaching practices; student motivation; English major student; college </w:t>
            </w:r>
          </w:p>
        </w:tc>
      </w:tr>
      <w:tr w14:paraId="39541B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1134FBC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1.28-1.31</w:t>
            </w:r>
          </w:p>
        </w:tc>
        <w:tc>
          <w:tcPr>
            <w:tcW w:w="0" w:type="auto"/>
          </w:tcPr>
          <w:p w14:paraId="01802515">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Identify information resources</w:t>
            </w:r>
          </w:p>
        </w:tc>
        <w:tc>
          <w:tcPr>
            <w:tcW w:w="0" w:type="auto"/>
          </w:tcPr>
          <w:p w14:paraId="6E31E0DA">
            <w:pPr>
              <w:keepNext w:val="0"/>
              <w:keepLines w:val="0"/>
              <w:widowControl/>
              <w:numPr>
                <w:ilvl w:val="0"/>
                <w:numId w:val="1"/>
              </w:numPr>
              <w:suppressLineNumbers w:val="0"/>
              <w:spacing w:before="0" w:beforeAutospacing="1" w:after="0" w:afterAutospacing="1"/>
              <w:ind w:left="720" w:hanging="360"/>
            </w:pPr>
            <w:r>
              <w:rPr>
                <w:rStyle w:val="8"/>
                <w:i w:val="0"/>
                <w:iCs w:val="0"/>
                <w:caps w:val="0"/>
                <w:color w:val="000000"/>
                <w:spacing w:val="0"/>
                <w:u w:val="none"/>
              </w:rPr>
              <w:t>Online Databases</w:t>
            </w:r>
            <w:r>
              <w:rPr>
                <w:i w:val="0"/>
                <w:iCs w:val="0"/>
                <w:caps w:val="0"/>
                <w:color w:val="000000"/>
                <w:spacing w:val="0"/>
                <w:u w:val="none"/>
              </w:rPr>
              <w:t xml:space="preserve">: Use academic platforms such as CNKI and Google Scholar </w:t>
            </w:r>
          </w:p>
          <w:p w14:paraId="40A90521">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rStyle w:val="8"/>
                <w:i w:val="0"/>
                <w:iCs w:val="0"/>
                <w:caps w:val="0"/>
                <w:color w:val="000000"/>
                <w:spacing w:val="0"/>
                <w:u w:val="none"/>
              </w:rPr>
              <w:t>University Library</w:t>
            </w:r>
            <w:r>
              <w:rPr>
                <w:i w:val="0"/>
                <w:iCs w:val="0"/>
                <w:caps w:val="0"/>
                <w:color w:val="000000"/>
                <w:spacing w:val="0"/>
                <w:u w:val="none"/>
              </w:rPr>
              <w:t>: Access the UWTSD library for English-language resources and Chinese university libraries for local materials.</w:t>
            </w:r>
          </w:p>
        </w:tc>
      </w:tr>
      <w:tr w14:paraId="4DF72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5BF20A3B">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2.1-2.3</w:t>
            </w:r>
          </w:p>
        </w:tc>
        <w:tc>
          <w:tcPr>
            <w:tcW w:w="0" w:type="auto"/>
          </w:tcPr>
          <w:p w14:paraId="313A2931">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Generate reading list and collect articles</w:t>
            </w:r>
          </w:p>
        </w:tc>
        <w:tc>
          <w:tcPr>
            <w:tcW w:w="0" w:type="auto"/>
          </w:tcPr>
          <w:p w14:paraId="6207B2D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rPr>
            </w:pPr>
            <w:r>
              <w:rPr>
                <w:rFonts w:hint="default"/>
                <w:i w:val="0"/>
                <w:iCs w:val="0"/>
                <w:color w:val="000000"/>
                <w:spacing w:val="0"/>
                <w:u w:val="none"/>
                <w:lang w:val="en-US"/>
              </w:rPr>
              <w:t>S</w:t>
            </w:r>
            <w:r>
              <w:rPr>
                <w:rFonts w:hint="default"/>
                <w:i w:val="0"/>
                <w:iCs w:val="0"/>
                <w:caps w:val="0"/>
                <w:color w:val="000000"/>
                <w:spacing w:val="0"/>
                <w:u w:val="none"/>
                <w:lang w:val="en-US"/>
              </w:rPr>
              <w:t>earch with broad term “teaching practices and learning motivation”</w:t>
            </w:r>
          </w:p>
          <w:p w14:paraId="2287DF8C">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rPr>
            </w:pPr>
            <w:r>
              <w:rPr>
                <w:rFonts w:hint="default"/>
                <w:i w:val="0"/>
                <w:iCs w:val="0"/>
                <w:color w:val="000000"/>
                <w:spacing w:val="0"/>
                <w:u w:val="none"/>
                <w:lang w:val="en-US"/>
              </w:rPr>
              <w:t>C</w:t>
            </w:r>
            <w:r>
              <w:rPr>
                <w:rFonts w:hint="default"/>
                <w:i w:val="0"/>
                <w:iCs w:val="0"/>
                <w:caps w:val="0"/>
                <w:color w:val="000000"/>
                <w:spacing w:val="0"/>
                <w:u w:val="none"/>
                <w:lang w:val="en-US"/>
              </w:rPr>
              <w:t>reate a initial reading list</w:t>
            </w:r>
          </w:p>
          <w:p w14:paraId="6C890C51">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vertAlign w:val="baseline"/>
              </w:rPr>
            </w:pPr>
            <w:r>
              <w:rPr>
                <w:rFonts w:hint="default"/>
                <w:i w:val="0"/>
                <w:iCs w:val="0"/>
                <w:color w:val="000000"/>
                <w:spacing w:val="0"/>
                <w:u w:val="none"/>
                <w:lang w:val="en-US"/>
              </w:rPr>
              <w:t>R</w:t>
            </w:r>
            <w:r>
              <w:rPr>
                <w:rFonts w:hint="default"/>
                <w:i w:val="0"/>
                <w:iCs w:val="0"/>
                <w:caps w:val="0"/>
                <w:color w:val="000000"/>
                <w:spacing w:val="0"/>
                <w:u w:val="none"/>
                <w:lang w:val="en-US"/>
              </w:rPr>
              <w:t>ead abstract and conclusion of each paper and select an in-depth reading list (around 10 pieces of articles)</w:t>
            </w:r>
          </w:p>
        </w:tc>
      </w:tr>
      <w:tr w14:paraId="66CBEC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563426CD">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2.3-2.8</w:t>
            </w:r>
          </w:p>
        </w:tc>
        <w:tc>
          <w:tcPr>
            <w:tcW w:w="0" w:type="auto"/>
          </w:tcPr>
          <w:p w14:paraId="223A25FE">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Make notes in your words</w:t>
            </w:r>
          </w:p>
        </w:tc>
        <w:tc>
          <w:tcPr>
            <w:tcW w:w="0" w:type="auto"/>
          </w:tcPr>
          <w:p w14:paraId="143451BB">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R</w:t>
            </w:r>
            <w:r>
              <w:rPr>
                <w:rFonts w:hint="default"/>
                <w:i w:val="0"/>
                <w:iCs w:val="0"/>
                <w:caps w:val="0"/>
                <w:color w:val="000000"/>
                <w:spacing w:val="0"/>
                <w:u w:val="none"/>
                <w:lang w:val="en-US" w:eastAsia="zh-CN"/>
              </w:rPr>
              <w:t>ead in-depth reading list</w:t>
            </w:r>
          </w:p>
          <w:p w14:paraId="369F97B5">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se analysis reading grid to have an general understanding of each paper</w:t>
            </w:r>
          </w:p>
          <w:p w14:paraId="704ADEB8">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 xml:space="preserve">se synthesis reading grid to categorise themes </w:t>
            </w:r>
          </w:p>
          <w:p w14:paraId="25C14B2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vertAlign w:val="baseline"/>
              </w:rPr>
            </w:pPr>
            <w:r>
              <w:rPr>
                <w:rFonts w:hint="default"/>
                <w:i w:val="0"/>
                <w:iCs w:val="0"/>
                <w:color w:val="000000"/>
                <w:spacing w:val="0"/>
                <w:u w:val="none"/>
                <w:lang w:val="en-US" w:eastAsia="zh-CN"/>
              </w:rPr>
              <w:t>U</w:t>
            </w:r>
            <w:r>
              <w:rPr>
                <w:rFonts w:hint="default"/>
                <w:i w:val="0"/>
                <w:iCs w:val="0"/>
                <w:caps w:val="0"/>
                <w:color w:val="000000"/>
                <w:spacing w:val="0"/>
                <w:u w:val="none"/>
                <w:lang w:val="en-US" w:eastAsia="zh-CN"/>
              </w:rPr>
              <w:t>se evaluation reading grid to compare the similarities and differences of views</w:t>
            </w:r>
          </w:p>
        </w:tc>
      </w:tr>
      <w:tr w14:paraId="3F337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14:paraId="4F51F47C">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i w:val="0"/>
                <w:iCs w:val="0"/>
                <w:caps w:val="0"/>
                <w:color w:val="000000"/>
                <w:spacing w:val="0"/>
                <w:u w:val="none"/>
                <w:vertAlign w:val="baseline"/>
                <w:lang w:val="en-US"/>
              </w:rPr>
              <w:t>2.9-2.15</w:t>
            </w:r>
          </w:p>
        </w:tc>
        <w:tc>
          <w:tcPr>
            <w:tcW w:w="0" w:type="auto"/>
          </w:tcPr>
          <w:p w14:paraId="1028A54E">
            <w:pPr>
              <w:pStyle w:val="4"/>
              <w:keepNext w:val="0"/>
              <w:keepLines w:val="0"/>
              <w:widowControl/>
              <w:suppressLineNumbers w:val="0"/>
              <w:spacing w:line="360" w:lineRule="auto"/>
              <w:jc w:val="both"/>
              <w:rPr>
                <w:rFonts w:hint="default"/>
                <w:i w:val="0"/>
                <w:iCs w:val="0"/>
                <w:caps w:val="0"/>
                <w:color w:val="000000"/>
                <w:spacing w:val="0"/>
                <w:u w:val="none"/>
                <w:vertAlign w:val="baseline"/>
                <w:lang w:val="en-US"/>
              </w:rPr>
            </w:pPr>
            <w:r>
              <w:rPr>
                <w:rFonts w:hint="default" w:asciiTheme="minorHAnsi" w:hAnsiTheme="minorHAnsi" w:eastAsiaTheme="minorEastAsia" w:cstheme="minorBidi"/>
                <w:i w:val="0"/>
                <w:iCs w:val="0"/>
                <w:caps w:val="0"/>
                <w:color w:val="000000"/>
                <w:spacing w:val="0"/>
                <w:kern w:val="2"/>
                <w:sz w:val="21"/>
                <w:szCs w:val="24"/>
                <w:u w:val="none"/>
                <w:lang w:val="en-US" w:eastAsia="zh-CN" w:bidi="ar-SA"/>
              </w:rPr>
              <w:t>Write literature review</w:t>
            </w:r>
          </w:p>
        </w:tc>
        <w:tc>
          <w:tcPr>
            <w:tcW w:w="0" w:type="auto"/>
          </w:tcPr>
          <w:p w14:paraId="670CCF86">
            <w:pPr>
              <w:keepNext w:val="0"/>
              <w:keepLines w:val="0"/>
              <w:widowControl/>
              <w:numPr>
                <w:ilvl w:val="0"/>
                <w:numId w:val="1"/>
              </w:numPr>
              <w:suppressLineNumbers w:val="0"/>
              <w:spacing w:before="0" w:beforeAutospacing="1" w:after="0" w:afterAutospacing="1"/>
              <w:ind w:left="720" w:hanging="360"/>
              <w:rPr>
                <w:i w:val="0"/>
                <w:iCs w:val="0"/>
                <w:caps w:val="0"/>
                <w:color w:val="000000"/>
                <w:spacing w:val="0"/>
                <w:u w:val="none"/>
                <w:lang w:val="en-US" w:eastAsia="zh-CN"/>
              </w:rPr>
            </w:pPr>
            <w:r>
              <w:rPr>
                <w:rFonts w:hint="default"/>
                <w:i w:val="0"/>
                <w:iCs w:val="0"/>
                <w:color w:val="000000"/>
                <w:spacing w:val="0"/>
                <w:u w:val="none"/>
                <w:lang w:val="en-US" w:eastAsia="zh-CN"/>
              </w:rPr>
              <w:t>S</w:t>
            </w:r>
            <w:r>
              <w:rPr>
                <w:rFonts w:hint="default"/>
                <w:i w:val="0"/>
                <w:iCs w:val="0"/>
                <w:caps w:val="0"/>
                <w:color w:val="000000"/>
                <w:spacing w:val="0"/>
                <w:u w:val="none"/>
                <w:lang w:val="en-US" w:eastAsia="zh-CN"/>
              </w:rPr>
              <w:t>ummarise finding according to the above grids</w:t>
            </w:r>
          </w:p>
          <w:p w14:paraId="1D48CE24">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i w:val="0"/>
                <w:iCs w:val="0"/>
                <w:caps w:val="0"/>
                <w:color w:val="000000"/>
                <w:spacing w:val="0"/>
                <w:u w:val="none"/>
                <w:lang w:val="en-US" w:eastAsia="zh-CN"/>
              </w:rPr>
              <w:t>Draft a literature review</w:t>
            </w:r>
          </w:p>
          <w:p w14:paraId="35818787">
            <w:pPr>
              <w:keepNext w:val="0"/>
              <w:keepLines w:val="0"/>
              <w:widowControl/>
              <w:numPr>
                <w:ilvl w:val="0"/>
                <w:numId w:val="1"/>
              </w:numPr>
              <w:suppressLineNumbers w:val="0"/>
              <w:spacing w:before="0" w:beforeAutospacing="1" w:after="0" w:afterAutospacing="1"/>
              <w:ind w:left="720" w:hanging="360"/>
              <w:rPr>
                <w:rFonts w:hint="default"/>
                <w:i w:val="0"/>
                <w:iCs w:val="0"/>
                <w:caps w:val="0"/>
                <w:color w:val="000000"/>
                <w:spacing w:val="0"/>
                <w:u w:val="none"/>
                <w:vertAlign w:val="baseline"/>
                <w:lang w:val="en-US"/>
              </w:rPr>
            </w:pPr>
            <w:r>
              <w:rPr>
                <w:rFonts w:hint="default"/>
                <w:i w:val="0"/>
                <w:iCs w:val="0"/>
                <w:color w:val="000000"/>
                <w:spacing w:val="0"/>
                <w:u w:val="none"/>
                <w:vertAlign w:val="baseline"/>
                <w:lang w:val="en-US"/>
              </w:rPr>
              <w:t>G</w:t>
            </w:r>
            <w:r>
              <w:rPr>
                <w:rFonts w:hint="default"/>
                <w:i w:val="0"/>
                <w:iCs w:val="0"/>
                <w:caps w:val="0"/>
                <w:color w:val="000000"/>
                <w:spacing w:val="0"/>
                <w:u w:val="none"/>
                <w:vertAlign w:val="baseline"/>
                <w:lang w:val="en-US"/>
              </w:rPr>
              <w:t>enerate a citation list</w:t>
            </w:r>
          </w:p>
        </w:tc>
      </w:tr>
    </w:tbl>
    <w:p w14:paraId="04FBB928">
      <w:pPr>
        <w:keepNext w:val="0"/>
        <w:keepLines w:val="0"/>
        <w:widowControl/>
        <w:suppressLineNumbers w:val="0"/>
        <w:ind w:left="0" w:firstLine="0"/>
        <w:rPr>
          <w:i w:val="0"/>
          <w:iCs w:val="0"/>
          <w:caps w:val="0"/>
          <w:spacing w:val="0"/>
          <w:u w:val="none"/>
        </w:rPr>
      </w:pPr>
    </w:p>
    <w:p w14:paraId="76AE72CB">
      <w:pPr>
        <w:pStyle w:val="2"/>
        <w:keepNext w:val="0"/>
        <w:keepLines w:val="0"/>
        <w:widowControl/>
        <w:suppressLineNumbers w:val="0"/>
        <w:ind w:left="0" w:firstLine="0"/>
        <w:rPr>
          <w:rFonts w:hint="default" w:asciiTheme="minorHAnsi" w:hAnsiTheme="minorHAnsi" w:eastAsiaTheme="minorEastAsia" w:cstheme="minorBidi"/>
          <w:b/>
          <w:bCs/>
          <w:i w:val="0"/>
          <w:iCs w:val="0"/>
          <w:caps w:val="0"/>
          <w:color w:val="000000"/>
          <w:spacing w:val="0"/>
          <w:kern w:val="0"/>
          <w:sz w:val="24"/>
          <w:szCs w:val="24"/>
          <w:u w:val="none"/>
          <w:lang w:val="en-US" w:eastAsia="zh-CN" w:bidi="ar"/>
        </w:rPr>
      </w:pPr>
      <w:r>
        <w:rPr>
          <w:rFonts w:hint="default" w:asciiTheme="minorHAnsi" w:hAnsiTheme="minorHAnsi" w:eastAsiaTheme="minorEastAsia" w:cstheme="minorBidi"/>
          <w:b/>
          <w:bCs/>
          <w:i w:val="0"/>
          <w:iCs w:val="0"/>
          <w:caps w:val="0"/>
          <w:color w:val="000000"/>
          <w:spacing w:val="0"/>
          <w:kern w:val="0"/>
          <w:sz w:val="24"/>
          <w:szCs w:val="24"/>
          <w:u w:val="none"/>
          <w:lang w:val="en-US" w:eastAsia="zh-CN" w:bidi="ar"/>
        </w:rPr>
        <w:t>References</w:t>
      </w:r>
    </w:p>
    <w:p w14:paraId="42853784">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b w:val="0"/>
          <w:bCs/>
          <w:i w:val="0"/>
          <w:iCs w:val="0"/>
          <w:caps w:val="0"/>
          <w:color w:val="000000"/>
          <w:spacing w:val="0"/>
          <w:u w:val="none"/>
        </w:rPr>
      </w:pPr>
      <w:r>
        <w:rPr>
          <w:rStyle w:val="8"/>
          <w:b w:val="0"/>
          <w:bCs/>
          <w:i w:val="0"/>
          <w:iCs w:val="0"/>
          <w:caps w:val="0"/>
          <w:color w:val="000000"/>
          <w:spacing w:val="0"/>
          <w:u w:val="none"/>
        </w:rPr>
        <w:t>Deci, E.L. &amp; Ryan, R.M.</w:t>
      </w:r>
      <w:r>
        <w:rPr>
          <w:rStyle w:val="8"/>
          <w:rFonts w:hint="default"/>
          <w:b w:val="0"/>
          <w:bCs/>
          <w:i w:val="0"/>
          <w:iCs w:val="0"/>
          <w:caps w:val="0"/>
          <w:color w:val="000000"/>
          <w:spacing w:val="0"/>
          <w:u w:val="none"/>
          <w:lang w:val="en-US"/>
        </w:rPr>
        <w:t xml:space="preserve"> (</w:t>
      </w:r>
      <w:r>
        <w:rPr>
          <w:rStyle w:val="8"/>
          <w:b w:val="0"/>
          <w:bCs/>
          <w:i w:val="0"/>
          <w:iCs w:val="0"/>
          <w:caps w:val="0"/>
          <w:color w:val="000000"/>
          <w:spacing w:val="0"/>
          <w:u w:val="none"/>
        </w:rPr>
        <w:t>2000</w:t>
      </w:r>
      <w:r>
        <w:rPr>
          <w:rStyle w:val="8"/>
          <w:rFonts w:hint="default"/>
          <w:b w:val="0"/>
          <w:bCs/>
          <w:i w:val="0"/>
          <w:iCs w:val="0"/>
          <w:caps w:val="0"/>
          <w:color w:val="000000"/>
          <w:spacing w:val="0"/>
          <w:u w:val="none"/>
          <w:lang w:val="en-US"/>
        </w:rPr>
        <w:t>)</w:t>
      </w:r>
      <w:r>
        <w:rPr>
          <w:b w:val="0"/>
          <w:bCs/>
          <w:i w:val="0"/>
          <w:iCs w:val="0"/>
          <w:caps w:val="0"/>
          <w:color w:val="000000"/>
          <w:spacing w:val="0"/>
          <w:u w:val="none"/>
        </w:rPr>
        <w:t> The "what" and "why" of goal pursuits: Human needs and the self-determination of behavior. </w:t>
      </w:r>
      <w:r>
        <w:rPr>
          <w:rStyle w:val="9"/>
          <w:b w:val="0"/>
          <w:bCs/>
          <w:i/>
          <w:iCs/>
          <w:caps w:val="0"/>
          <w:color w:val="000000"/>
          <w:spacing w:val="0"/>
          <w:u w:val="none"/>
        </w:rPr>
        <w:t>Psychological Inquiry</w:t>
      </w:r>
      <w:r>
        <w:rPr>
          <w:b w:val="0"/>
          <w:bCs/>
          <w:i w:val="0"/>
          <w:iCs w:val="0"/>
          <w:caps w:val="0"/>
          <w:color w:val="000000"/>
          <w:spacing w:val="0"/>
          <w:u w:val="none"/>
        </w:rPr>
        <w:t>, 11(4), pp.227-268.</w:t>
      </w:r>
    </w:p>
    <w:p w14:paraId="156C8C5F">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b w:val="0"/>
          <w:bCs/>
          <w:i w:val="0"/>
          <w:iCs w:val="0"/>
          <w:caps w:val="0"/>
          <w:color w:val="000000"/>
          <w:spacing w:val="0"/>
          <w:u w:val="none"/>
        </w:rPr>
      </w:pPr>
      <w:r>
        <w:rPr>
          <w:rStyle w:val="8"/>
          <w:b w:val="0"/>
          <w:bCs/>
          <w:i w:val="0"/>
          <w:iCs w:val="0"/>
          <w:caps w:val="0"/>
          <w:color w:val="000000"/>
          <w:spacing w:val="0"/>
          <w:u w:val="none"/>
        </w:rPr>
        <w:t xml:space="preserve">Gardner, R.C. </w:t>
      </w:r>
      <w:r>
        <w:rPr>
          <w:rStyle w:val="8"/>
          <w:rFonts w:hint="default"/>
          <w:b w:val="0"/>
          <w:bCs/>
          <w:i w:val="0"/>
          <w:iCs w:val="0"/>
          <w:caps w:val="0"/>
          <w:color w:val="000000"/>
          <w:spacing w:val="0"/>
          <w:u w:val="none"/>
          <w:lang w:val="en-US"/>
        </w:rPr>
        <w:t>(</w:t>
      </w:r>
      <w:r>
        <w:rPr>
          <w:rStyle w:val="8"/>
          <w:b w:val="0"/>
          <w:bCs/>
          <w:i w:val="0"/>
          <w:iCs w:val="0"/>
          <w:caps w:val="0"/>
          <w:color w:val="000000"/>
          <w:spacing w:val="0"/>
          <w:u w:val="none"/>
        </w:rPr>
        <w:t>1985</w:t>
      </w:r>
      <w:r>
        <w:rPr>
          <w:rStyle w:val="8"/>
          <w:rFonts w:hint="default"/>
          <w:b w:val="0"/>
          <w:bCs/>
          <w:i w:val="0"/>
          <w:iCs w:val="0"/>
          <w:caps w:val="0"/>
          <w:color w:val="000000"/>
          <w:spacing w:val="0"/>
          <w:u w:val="none"/>
          <w:lang w:val="en-US"/>
        </w:rPr>
        <w:t>)</w:t>
      </w:r>
      <w:r>
        <w:rPr>
          <w:b w:val="0"/>
          <w:bCs/>
          <w:i w:val="0"/>
          <w:iCs w:val="0"/>
          <w:caps w:val="0"/>
          <w:color w:val="000000"/>
          <w:spacing w:val="0"/>
          <w:u w:val="none"/>
        </w:rPr>
        <w:t> </w:t>
      </w:r>
      <w:r>
        <w:rPr>
          <w:rStyle w:val="9"/>
          <w:b w:val="0"/>
          <w:bCs/>
          <w:i/>
          <w:iCs/>
          <w:caps w:val="0"/>
          <w:color w:val="000000"/>
          <w:spacing w:val="0"/>
          <w:u w:val="none"/>
        </w:rPr>
        <w:t>Social psychology and second language learning: The role of attitudes and motivation</w:t>
      </w:r>
      <w:r>
        <w:rPr>
          <w:rStyle w:val="9"/>
          <w:b w:val="0"/>
          <w:bCs/>
          <w:i w:val="0"/>
          <w:iCs w:val="0"/>
          <w:caps w:val="0"/>
          <w:color w:val="000000"/>
          <w:spacing w:val="0"/>
          <w:u w:val="none"/>
        </w:rPr>
        <w:t>.</w:t>
      </w:r>
      <w:r>
        <w:rPr>
          <w:b w:val="0"/>
          <w:bCs/>
          <w:i w:val="0"/>
          <w:iCs w:val="0"/>
          <w:caps w:val="0"/>
          <w:color w:val="000000"/>
          <w:spacing w:val="0"/>
          <w:u w:val="none"/>
        </w:rPr>
        <w:t> London: Edward Arnold.</w:t>
      </w:r>
    </w:p>
    <w:p w14:paraId="769B2465">
      <w:pPr>
        <w:pStyle w:val="4"/>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ind w:left="0" w:firstLine="0"/>
        <w:jc w:val="both"/>
        <w:textAlignment w:val="auto"/>
        <w:rPr>
          <w:rFonts w:hint="default"/>
          <w:i w:val="0"/>
          <w:iCs w:val="0"/>
          <w:caps w:val="0"/>
          <w:color w:val="000000"/>
          <w:spacing w:val="0"/>
          <w:u w:val="none"/>
          <w:lang w:val="en-US"/>
        </w:rPr>
      </w:pPr>
      <w:r>
        <w:rPr>
          <w:rStyle w:val="8"/>
          <w:b w:val="0"/>
          <w:bCs/>
          <w:i w:val="0"/>
          <w:iCs w:val="0"/>
          <w:caps w:val="0"/>
          <w:color w:val="000000"/>
          <w:spacing w:val="0"/>
          <w:u w:val="none"/>
        </w:rPr>
        <w:t>Dörnyei, Z.</w:t>
      </w:r>
      <w:r>
        <w:rPr>
          <w:rStyle w:val="8"/>
          <w:rFonts w:hint="default"/>
          <w:b w:val="0"/>
          <w:bCs/>
          <w:i w:val="0"/>
          <w:iCs w:val="0"/>
          <w:caps w:val="0"/>
          <w:color w:val="000000"/>
          <w:spacing w:val="0"/>
          <w:u w:val="none"/>
          <w:lang w:val="en-US"/>
        </w:rPr>
        <w:t xml:space="preserve"> (</w:t>
      </w:r>
      <w:r>
        <w:rPr>
          <w:rStyle w:val="8"/>
          <w:b w:val="0"/>
          <w:bCs/>
          <w:i w:val="0"/>
          <w:iCs w:val="0"/>
          <w:caps w:val="0"/>
          <w:color w:val="000000"/>
          <w:spacing w:val="0"/>
          <w:u w:val="none"/>
        </w:rPr>
        <w:t>2001</w:t>
      </w:r>
      <w:r>
        <w:rPr>
          <w:rStyle w:val="8"/>
          <w:rFonts w:hint="default"/>
          <w:b w:val="0"/>
          <w:bCs/>
          <w:i w:val="0"/>
          <w:iCs w:val="0"/>
          <w:caps w:val="0"/>
          <w:color w:val="000000"/>
          <w:spacing w:val="0"/>
          <w:u w:val="none"/>
          <w:lang w:val="en-US"/>
        </w:rPr>
        <w:t>)</w:t>
      </w:r>
      <w:r>
        <w:rPr>
          <w:b w:val="0"/>
          <w:bCs/>
          <w:i w:val="0"/>
          <w:iCs w:val="0"/>
          <w:caps w:val="0"/>
          <w:color w:val="000000"/>
          <w:spacing w:val="0"/>
          <w:u w:val="none"/>
        </w:rPr>
        <w:t> </w:t>
      </w:r>
      <w:r>
        <w:rPr>
          <w:rStyle w:val="9"/>
          <w:b w:val="0"/>
          <w:bCs/>
          <w:i/>
          <w:iCs/>
          <w:caps w:val="0"/>
          <w:color w:val="000000"/>
          <w:spacing w:val="0"/>
          <w:u w:val="none"/>
        </w:rPr>
        <w:t xml:space="preserve">Motivational strategies in the language </w:t>
      </w:r>
      <w:r>
        <w:rPr>
          <w:rStyle w:val="9"/>
          <w:i/>
          <w:iCs/>
          <w:caps w:val="0"/>
          <w:color w:val="000000"/>
          <w:spacing w:val="0"/>
          <w:u w:val="none"/>
        </w:rPr>
        <w:t>classroom</w:t>
      </w:r>
      <w:r>
        <w:rPr>
          <w:rStyle w:val="9"/>
          <w:i w:val="0"/>
          <w:iCs w:val="0"/>
          <w:caps w:val="0"/>
          <w:color w:val="000000"/>
          <w:spacing w:val="0"/>
          <w:u w:val="none"/>
        </w:rPr>
        <w:t>.</w:t>
      </w:r>
      <w:r>
        <w:rPr>
          <w:i w:val="0"/>
          <w:iCs w:val="0"/>
          <w:caps w:val="0"/>
          <w:color w:val="000000"/>
          <w:spacing w:val="0"/>
          <w:u w:val="none"/>
        </w:rPr>
        <w:t> Cambridge: Cambridge University Press</w:t>
      </w:r>
      <w:r>
        <w:rPr>
          <w:rFonts w:hint="default"/>
          <w:i w:val="0"/>
          <w:iCs w:val="0"/>
          <w:caps w:val="0"/>
          <w:color w:val="000000"/>
          <w:spacing w:val="0"/>
          <w:u w:val="none"/>
          <w:lang w:val="en-US"/>
        </w:rPr>
        <w:t>.</w:t>
      </w:r>
    </w:p>
    <w:p w14:paraId="405D21EB">
      <w:pPr>
        <w:pStyle w:val="4"/>
        <w:keepNext w:val="0"/>
        <w:keepLines w:val="0"/>
        <w:widowControl/>
        <w:suppressLineNumbers w:val="0"/>
        <w:spacing w:line="360" w:lineRule="auto"/>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webkit-standard">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Symbol">
    <w:altName w:val="Kingsoft Sign"/>
    <w:panose1 w:val="00000000000000000000"/>
    <w:charset w:val="00"/>
    <w:family w:val="auto"/>
    <w:pitch w:val="default"/>
    <w:sig w:usb0="00000000" w:usb1="00000000" w:usb2="00000000" w:usb3="00000000" w:csb0="00000000" w:csb1="00000000"/>
  </w:font>
  <w:font w:name="Courier New">
    <w:panose1 w:val="02070609020205090404"/>
    <w:charset w:val="00"/>
    <w:family w:val="auto"/>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582CB"/>
    <w:multiLevelType w:val="multilevel"/>
    <w:tmpl w:val="E7F582CB"/>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7FF8A2AA"/>
    <w:rsid w:val="0A7B666B"/>
    <w:rsid w:val="0BDB5B1A"/>
    <w:rsid w:val="0FEFCDEF"/>
    <w:rsid w:val="1DD71582"/>
    <w:rsid w:val="327EBB3B"/>
    <w:rsid w:val="38FB9EC3"/>
    <w:rsid w:val="3A4EB5E2"/>
    <w:rsid w:val="3AD5938D"/>
    <w:rsid w:val="3BFF29E3"/>
    <w:rsid w:val="3CFF4FC1"/>
    <w:rsid w:val="3E9FE681"/>
    <w:rsid w:val="3F3E07E0"/>
    <w:rsid w:val="3F7563C9"/>
    <w:rsid w:val="49EE0A86"/>
    <w:rsid w:val="4EFFE6D3"/>
    <w:rsid w:val="52ABD484"/>
    <w:rsid w:val="59BF1868"/>
    <w:rsid w:val="5AF53FBF"/>
    <w:rsid w:val="5BB8C14A"/>
    <w:rsid w:val="5FFE6E44"/>
    <w:rsid w:val="66FB2930"/>
    <w:rsid w:val="6B7E85DB"/>
    <w:rsid w:val="6BFB8971"/>
    <w:rsid w:val="6DAF2D1A"/>
    <w:rsid w:val="6DBFFA8D"/>
    <w:rsid w:val="6DCDAF07"/>
    <w:rsid w:val="6DEFB82F"/>
    <w:rsid w:val="6EBDB5BC"/>
    <w:rsid w:val="6EC4E200"/>
    <w:rsid w:val="6EF7068E"/>
    <w:rsid w:val="6EFC362E"/>
    <w:rsid w:val="6FDF2193"/>
    <w:rsid w:val="6FF65B5C"/>
    <w:rsid w:val="73DF2477"/>
    <w:rsid w:val="76FFE722"/>
    <w:rsid w:val="7777D103"/>
    <w:rsid w:val="77B4D02D"/>
    <w:rsid w:val="77DF3BA5"/>
    <w:rsid w:val="77F7DB7F"/>
    <w:rsid w:val="77FF0B83"/>
    <w:rsid w:val="77FFDA9F"/>
    <w:rsid w:val="79362C73"/>
    <w:rsid w:val="79EF0D96"/>
    <w:rsid w:val="7ABEB002"/>
    <w:rsid w:val="7AFDFABC"/>
    <w:rsid w:val="7C0954A5"/>
    <w:rsid w:val="7C3BA4C7"/>
    <w:rsid w:val="7C65EFE4"/>
    <w:rsid w:val="7CBFDE9D"/>
    <w:rsid w:val="7CFEF6C6"/>
    <w:rsid w:val="7D3BEEAE"/>
    <w:rsid w:val="7D7A6001"/>
    <w:rsid w:val="7DBB24F3"/>
    <w:rsid w:val="7DF72A5C"/>
    <w:rsid w:val="7DFB1558"/>
    <w:rsid w:val="7E64ADFE"/>
    <w:rsid w:val="7EDFE672"/>
    <w:rsid w:val="7EF3BD2A"/>
    <w:rsid w:val="7F379493"/>
    <w:rsid w:val="7F6F9262"/>
    <w:rsid w:val="7FF30BAB"/>
    <w:rsid w:val="7FF8A2AA"/>
    <w:rsid w:val="7FFA5666"/>
    <w:rsid w:val="7FFE33EE"/>
    <w:rsid w:val="7FFF89AE"/>
    <w:rsid w:val="7FFF8D47"/>
    <w:rsid w:val="7FFFE330"/>
    <w:rsid w:val="8AFD6CCB"/>
    <w:rsid w:val="8FDA2F36"/>
    <w:rsid w:val="972B7ADA"/>
    <w:rsid w:val="97FFB04D"/>
    <w:rsid w:val="9E4A3EF6"/>
    <w:rsid w:val="AFFF3A97"/>
    <w:rsid w:val="B5F73338"/>
    <w:rsid w:val="B6EF33B9"/>
    <w:rsid w:val="B7CF07B0"/>
    <w:rsid w:val="BDBF4757"/>
    <w:rsid w:val="BEFF3590"/>
    <w:rsid w:val="BF7E4F10"/>
    <w:rsid w:val="BFF7B926"/>
    <w:rsid w:val="BFFEEA2B"/>
    <w:rsid w:val="C67B76B2"/>
    <w:rsid w:val="CFED5739"/>
    <w:rsid w:val="D9BD2652"/>
    <w:rsid w:val="DCDD3683"/>
    <w:rsid w:val="DDF00495"/>
    <w:rsid w:val="DFEC2753"/>
    <w:rsid w:val="DFEFA34C"/>
    <w:rsid w:val="DFFF57AC"/>
    <w:rsid w:val="E7DB4014"/>
    <w:rsid w:val="ECAF046E"/>
    <w:rsid w:val="EFB6A72D"/>
    <w:rsid w:val="F3B7092D"/>
    <w:rsid w:val="F5E73F2C"/>
    <w:rsid w:val="F77B84C2"/>
    <w:rsid w:val="F78E6D87"/>
    <w:rsid w:val="F7C94DDB"/>
    <w:rsid w:val="F7E78FA6"/>
    <w:rsid w:val="F94CBAFF"/>
    <w:rsid w:val="FA3FDB0A"/>
    <w:rsid w:val="FA78AB43"/>
    <w:rsid w:val="FC156724"/>
    <w:rsid w:val="FC1D09D6"/>
    <w:rsid w:val="FC6EBA76"/>
    <w:rsid w:val="FD6FCA65"/>
    <w:rsid w:val="FD8FEA0D"/>
    <w:rsid w:val="FDBAC8CF"/>
    <w:rsid w:val="FDD53BD0"/>
    <w:rsid w:val="FEF3337F"/>
    <w:rsid w:val="FF1FB1B9"/>
    <w:rsid w:val="FFADA2F2"/>
    <w:rsid w:val="FFFB3DF2"/>
    <w:rsid w:val="FFFEB6E9"/>
    <w:rsid w:val="FFFF4BC2"/>
    <w:rsid w:val="FFFFB0CD"/>
    <w:rsid w:val="FFFFFE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44</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2025-01-20T12:26:00Z</dcterms:created>
  <dc:creator>oops</dc:creator>
  <cp:lastModifiedBy>oops</cp:lastModifiedBy>
  <dcterms:modified xsi:type="dcterms:W3CDTF">2025-01-27T09:26:14Z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3092EA4A14135746F8328E6783F96B15_41</vt:lpwstr>
  </property>
</Properties>
</file>