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2968F5" w14:textId="77777777" w:rsidR="00692A50" w:rsidRDefault="00000000">
      <w:pPr>
        <w:spacing w:after="0" w:line="240" w:lineRule="auto"/>
        <w:jc w:val="center"/>
      </w:pPr>
      <w:r>
        <w:rPr>
          <w:noProof/>
        </w:rPr>
        <w:drawing>
          <wp:inline distT="0" distB="0" distL="0" distR="0" wp14:anchorId="2C6450DA" wp14:editId="1F7E94BD">
            <wp:extent cx="5731510" cy="8100172"/>
            <wp:effectExtent l="0" t="0" r="0" b="0"/>
            <wp:docPr id="1953847628" name="Picture 19538476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odern_data_warehousing_assignment_cover_design.png"/>
                    <pic:cNvPicPr/>
                  </pic:nvPicPr>
                  <pic:blipFill>
                    <a:blip r:embed="rId5"/>
                    <a:stretch>
                      <a:fillRect/>
                    </a:stretch>
                  </pic:blipFill>
                  <pic:spPr>
                    <a:xfrm>
                      <a:off x="0" y="0"/>
                      <a:ext cx="5731510" cy="8100172"/>
                    </a:xfrm>
                    <a:prstGeom prst="rect">
                      <a:avLst/>
                    </a:prstGeom>
                  </pic:spPr>
                </pic:pic>
              </a:graphicData>
            </a:graphic>
          </wp:inline>
        </w:drawing>
      </w:r>
      <w:r>
        <w:br w:type="page"/>
      </w:r>
    </w:p>
    <w:p w14:paraId="2FAC5745" w14:textId="77777777" w:rsidR="00692A50" w:rsidRPr="008E1604" w:rsidRDefault="00000000">
      <w:pPr>
        <w:spacing w:before="560"/>
        <w:jc w:val="center"/>
        <w:rPr>
          <w:lang w:val="en-GB"/>
        </w:rPr>
      </w:pPr>
      <w:r w:rsidRPr="008E1604">
        <w:rPr>
          <w:b/>
          <w:color w:val="103782"/>
          <w:sz w:val="56"/>
          <w:lang w:val="en-GB"/>
        </w:rPr>
        <w:lastRenderedPageBreak/>
        <w:t>TABLE OF CONTENTS</w:t>
      </w:r>
    </w:p>
    <w:p w14:paraId="019CCADC" w14:textId="77777777" w:rsidR="00692A50" w:rsidRPr="008E1604" w:rsidRDefault="00000000">
      <w:pPr>
        <w:jc w:val="center"/>
        <w:rPr>
          <w:lang w:val="en-GB"/>
        </w:rPr>
      </w:pPr>
      <w:r w:rsidRPr="008E1604">
        <w:rPr>
          <w:b/>
          <w:color w:val="00A0AA"/>
          <w:sz w:val="26"/>
          <w:lang w:val="en-GB"/>
        </w:rPr>
        <w:t>DATA WAREHOUSING ASSIGNMENT</w:t>
      </w:r>
    </w:p>
    <w:tbl>
      <w:tblPr>
        <w:tblW w:w="0" w:type="auto"/>
        <w:jc w:val="center"/>
        <w:tblLayout w:type="fixed"/>
        <w:tblLook w:val="04A0" w:firstRow="1" w:lastRow="0" w:firstColumn="1" w:lastColumn="0" w:noHBand="0" w:noVBand="1"/>
      </w:tblPr>
      <w:tblGrid>
        <w:gridCol w:w="3024"/>
        <w:gridCol w:w="3024"/>
        <w:gridCol w:w="3024"/>
      </w:tblGrid>
      <w:tr w:rsidR="00692A50" w:rsidRPr="008E1604" w14:paraId="5D52E3F7" w14:textId="77777777">
        <w:trPr>
          <w:jc w:val="center"/>
        </w:trPr>
        <w:tc>
          <w:tcPr>
            <w:tcW w:w="3024" w:type="dxa"/>
            <w:shd w:val="clear" w:color="auto" w:fill="1A73E8"/>
          </w:tcPr>
          <w:p w14:paraId="771F16C3" w14:textId="77777777" w:rsidR="00692A50" w:rsidRPr="008E1604" w:rsidRDefault="00692A50">
            <w:pPr>
              <w:rPr>
                <w:lang w:val="en-GB"/>
              </w:rPr>
            </w:pPr>
          </w:p>
        </w:tc>
        <w:tc>
          <w:tcPr>
            <w:tcW w:w="3024" w:type="dxa"/>
            <w:shd w:val="clear" w:color="auto" w:fill="14B8A6"/>
          </w:tcPr>
          <w:p w14:paraId="7EB9238F" w14:textId="77777777" w:rsidR="00692A50" w:rsidRPr="008E1604" w:rsidRDefault="00692A50">
            <w:pPr>
              <w:rPr>
                <w:lang w:val="en-GB"/>
              </w:rPr>
            </w:pPr>
          </w:p>
        </w:tc>
        <w:tc>
          <w:tcPr>
            <w:tcW w:w="3024" w:type="dxa"/>
            <w:shd w:val="clear" w:color="auto" w:fill="F97316"/>
          </w:tcPr>
          <w:p w14:paraId="1F961FE9" w14:textId="77777777" w:rsidR="00692A50" w:rsidRPr="008E1604" w:rsidRDefault="00692A50">
            <w:pPr>
              <w:rPr>
                <w:lang w:val="en-GB"/>
              </w:rPr>
            </w:pPr>
          </w:p>
        </w:tc>
      </w:tr>
    </w:tbl>
    <w:p w14:paraId="50006F05" w14:textId="77777777" w:rsidR="00692A50" w:rsidRPr="008E1604" w:rsidRDefault="00692A50">
      <w:pPr>
        <w:rPr>
          <w:lang w:val="en-GB"/>
        </w:rPr>
      </w:pPr>
    </w:p>
    <w:tbl>
      <w:tblPr>
        <w:tblW w:w="0" w:type="auto"/>
        <w:jc w:val="center"/>
        <w:tblLayout w:type="fixed"/>
        <w:tblLook w:val="04A0" w:firstRow="1" w:lastRow="0" w:firstColumn="1" w:lastColumn="0" w:noHBand="0" w:noVBand="1"/>
      </w:tblPr>
      <w:tblGrid>
        <w:gridCol w:w="8352"/>
        <w:gridCol w:w="864"/>
      </w:tblGrid>
      <w:tr w:rsidR="00692A50" w14:paraId="40D18A07" w14:textId="77777777">
        <w:trPr>
          <w:trHeight w:val="518"/>
          <w:jc w:val="center"/>
        </w:trPr>
        <w:tc>
          <w:tcPr>
            <w:tcW w:w="8352" w:type="dxa"/>
            <w:tcBorders>
              <w:bottom w:val="single" w:sz="4" w:space="0" w:color="D9E4F2"/>
            </w:tcBorders>
            <w:vAlign w:val="center"/>
          </w:tcPr>
          <w:p w14:paraId="3BAFE90F" w14:textId="77777777" w:rsidR="00692A50" w:rsidRDefault="00000000">
            <w:pPr>
              <w:spacing w:after="0"/>
            </w:pPr>
            <w:r>
              <w:rPr>
                <w:b/>
                <w:color w:val="162D5F"/>
                <w:sz w:val="28"/>
              </w:rPr>
              <w:t>TASK 1</w:t>
            </w:r>
          </w:p>
        </w:tc>
        <w:tc>
          <w:tcPr>
            <w:tcW w:w="864" w:type="dxa"/>
            <w:tcBorders>
              <w:bottom w:val="single" w:sz="4" w:space="0" w:color="D9E4F2"/>
            </w:tcBorders>
            <w:vAlign w:val="center"/>
          </w:tcPr>
          <w:p w14:paraId="668CC0E9" w14:textId="77777777" w:rsidR="00692A50" w:rsidRDefault="00000000">
            <w:pPr>
              <w:spacing w:after="0"/>
              <w:jc w:val="right"/>
            </w:pPr>
            <w:r>
              <w:rPr>
                <w:b/>
                <w:color w:val="F97316"/>
                <w:sz w:val="24"/>
              </w:rPr>
              <w:t>3</w:t>
            </w:r>
          </w:p>
        </w:tc>
      </w:tr>
      <w:tr w:rsidR="00692A50" w14:paraId="4008E107" w14:textId="77777777">
        <w:trPr>
          <w:trHeight w:val="518"/>
          <w:jc w:val="center"/>
        </w:trPr>
        <w:tc>
          <w:tcPr>
            <w:tcW w:w="8352" w:type="dxa"/>
            <w:tcBorders>
              <w:bottom w:val="single" w:sz="4" w:space="0" w:color="D9E4F2"/>
            </w:tcBorders>
            <w:vAlign w:val="center"/>
          </w:tcPr>
          <w:p w14:paraId="41A91126" w14:textId="77777777" w:rsidR="00692A50" w:rsidRDefault="00000000">
            <w:pPr>
              <w:spacing w:after="0"/>
              <w:ind w:left="317"/>
            </w:pPr>
            <w:r>
              <w:rPr>
                <w:color w:val="282828"/>
                <w:sz w:val="24"/>
              </w:rPr>
              <w:t>1.1 OLTP vs Data Warehouse</w:t>
            </w:r>
          </w:p>
        </w:tc>
        <w:tc>
          <w:tcPr>
            <w:tcW w:w="864" w:type="dxa"/>
            <w:tcBorders>
              <w:bottom w:val="single" w:sz="4" w:space="0" w:color="D9E4F2"/>
            </w:tcBorders>
            <w:vAlign w:val="center"/>
          </w:tcPr>
          <w:p w14:paraId="0E03BA25" w14:textId="77777777" w:rsidR="00692A50" w:rsidRDefault="00000000">
            <w:pPr>
              <w:spacing w:after="0"/>
              <w:jc w:val="right"/>
            </w:pPr>
            <w:r>
              <w:rPr>
                <w:b/>
                <w:color w:val="F97316"/>
                <w:sz w:val="24"/>
              </w:rPr>
              <w:t>3</w:t>
            </w:r>
          </w:p>
        </w:tc>
      </w:tr>
      <w:tr w:rsidR="00692A50" w14:paraId="745943C8" w14:textId="77777777">
        <w:trPr>
          <w:trHeight w:val="518"/>
          <w:jc w:val="center"/>
        </w:trPr>
        <w:tc>
          <w:tcPr>
            <w:tcW w:w="8352" w:type="dxa"/>
            <w:tcBorders>
              <w:bottom w:val="single" w:sz="4" w:space="0" w:color="D9E4F2"/>
            </w:tcBorders>
            <w:vAlign w:val="center"/>
          </w:tcPr>
          <w:p w14:paraId="2FAD9D3D" w14:textId="77777777" w:rsidR="00692A50" w:rsidRPr="008E1604" w:rsidRDefault="00000000">
            <w:pPr>
              <w:spacing w:after="0"/>
              <w:ind w:left="317"/>
              <w:rPr>
                <w:lang w:val="en-GB"/>
              </w:rPr>
            </w:pPr>
            <w:r w:rsidRPr="008E1604">
              <w:rPr>
                <w:color w:val="282828"/>
                <w:sz w:val="24"/>
                <w:lang w:val="en-GB"/>
              </w:rPr>
              <w:t>1.2 Data Warehouse Architecture and ETL</w:t>
            </w:r>
          </w:p>
        </w:tc>
        <w:tc>
          <w:tcPr>
            <w:tcW w:w="864" w:type="dxa"/>
            <w:tcBorders>
              <w:bottom w:val="single" w:sz="4" w:space="0" w:color="D9E4F2"/>
            </w:tcBorders>
            <w:vAlign w:val="center"/>
          </w:tcPr>
          <w:p w14:paraId="327602E1" w14:textId="77777777" w:rsidR="00692A50" w:rsidRDefault="00000000">
            <w:pPr>
              <w:spacing w:after="0"/>
              <w:jc w:val="right"/>
            </w:pPr>
            <w:r>
              <w:rPr>
                <w:b/>
                <w:color w:val="F97316"/>
                <w:sz w:val="24"/>
              </w:rPr>
              <w:t>4</w:t>
            </w:r>
          </w:p>
        </w:tc>
      </w:tr>
      <w:tr w:rsidR="00692A50" w14:paraId="42F88025" w14:textId="77777777">
        <w:trPr>
          <w:trHeight w:val="518"/>
          <w:jc w:val="center"/>
        </w:trPr>
        <w:tc>
          <w:tcPr>
            <w:tcW w:w="8352" w:type="dxa"/>
            <w:tcBorders>
              <w:bottom w:val="single" w:sz="4" w:space="0" w:color="D9E4F2"/>
            </w:tcBorders>
            <w:vAlign w:val="center"/>
          </w:tcPr>
          <w:p w14:paraId="1F8A4BE4" w14:textId="77777777" w:rsidR="00692A50" w:rsidRPr="008E1604" w:rsidRDefault="00000000">
            <w:pPr>
              <w:spacing w:after="0"/>
              <w:ind w:left="317"/>
              <w:rPr>
                <w:lang w:val="en-GB"/>
              </w:rPr>
            </w:pPr>
            <w:r w:rsidRPr="008E1604">
              <w:rPr>
                <w:color w:val="282828"/>
                <w:sz w:val="24"/>
                <w:lang w:val="en-GB"/>
              </w:rPr>
              <w:t>1.3 Data Marts for Management Decision-Making</w:t>
            </w:r>
          </w:p>
        </w:tc>
        <w:tc>
          <w:tcPr>
            <w:tcW w:w="864" w:type="dxa"/>
            <w:tcBorders>
              <w:bottom w:val="single" w:sz="4" w:space="0" w:color="D9E4F2"/>
            </w:tcBorders>
            <w:vAlign w:val="center"/>
          </w:tcPr>
          <w:p w14:paraId="178E239A" w14:textId="77777777" w:rsidR="00692A50" w:rsidRDefault="00000000">
            <w:pPr>
              <w:spacing w:after="0"/>
              <w:jc w:val="right"/>
            </w:pPr>
            <w:r>
              <w:rPr>
                <w:b/>
                <w:color w:val="F97316"/>
                <w:sz w:val="24"/>
              </w:rPr>
              <w:t>5</w:t>
            </w:r>
          </w:p>
        </w:tc>
      </w:tr>
      <w:tr w:rsidR="00692A50" w14:paraId="56AB485F" w14:textId="77777777">
        <w:trPr>
          <w:trHeight w:val="518"/>
          <w:jc w:val="center"/>
        </w:trPr>
        <w:tc>
          <w:tcPr>
            <w:tcW w:w="8352" w:type="dxa"/>
            <w:tcBorders>
              <w:bottom w:val="single" w:sz="4" w:space="0" w:color="D9E4F2"/>
            </w:tcBorders>
            <w:vAlign w:val="center"/>
          </w:tcPr>
          <w:p w14:paraId="5258E3EE" w14:textId="77777777" w:rsidR="00692A50" w:rsidRPr="008E1604" w:rsidRDefault="00000000">
            <w:pPr>
              <w:spacing w:after="0"/>
              <w:ind w:left="317"/>
              <w:rPr>
                <w:lang w:val="en-GB"/>
              </w:rPr>
            </w:pPr>
            <w:r w:rsidRPr="008E1604">
              <w:rPr>
                <w:color w:val="282828"/>
                <w:sz w:val="24"/>
                <w:lang w:val="en-GB"/>
              </w:rPr>
              <w:t>1.4 OLTP Normalisation vs Dimensional Modelling</w:t>
            </w:r>
          </w:p>
        </w:tc>
        <w:tc>
          <w:tcPr>
            <w:tcW w:w="864" w:type="dxa"/>
            <w:tcBorders>
              <w:bottom w:val="single" w:sz="4" w:space="0" w:color="D9E4F2"/>
            </w:tcBorders>
            <w:vAlign w:val="center"/>
          </w:tcPr>
          <w:p w14:paraId="372D0F28" w14:textId="77777777" w:rsidR="00692A50" w:rsidRDefault="00000000">
            <w:pPr>
              <w:spacing w:after="0"/>
              <w:jc w:val="right"/>
            </w:pPr>
            <w:r>
              <w:rPr>
                <w:b/>
                <w:color w:val="F97316"/>
                <w:sz w:val="24"/>
              </w:rPr>
              <w:t>6</w:t>
            </w:r>
          </w:p>
        </w:tc>
      </w:tr>
      <w:tr w:rsidR="00692A50" w14:paraId="69C86458" w14:textId="77777777">
        <w:trPr>
          <w:trHeight w:val="518"/>
          <w:jc w:val="center"/>
        </w:trPr>
        <w:tc>
          <w:tcPr>
            <w:tcW w:w="8352" w:type="dxa"/>
            <w:tcBorders>
              <w:bottom w:val="single" w:sz="4" w:space="0" w:color="D9E4F2"/>
            </w:tcBorders>
            <w:vAlign w:val="center"/>
          </w:tcPr>
          <w:p w14:paraId="0404525C" w14:textId="77777777" w:rsidR="00692A50" w:rsidRDefault="00000000">
            <w:pPr>
              <w:spacing w:after="0"/>
              <w:ind w:left="317"/>
            </w:pPr>
            <w:r>
              <w:rPr>
                <w:color w:val="282828"/>
                <w:sz w:val="24"/>
              </w:rPr>
              <w:t>Task 1 Conclusion</w:t>
            </w:r>
          </w:p>
        </w:tc>
        <w:tc>
          <w:tcPr>
            <w:tcW w:w="864" w:type="dxa"/>
            <w:tcBorders>
              <w:bottom w:val="single" w:sz="4" w:space="0" w:color="D9E4F2"/>
            </w:tcBorders>
            <w:vAlign w:val="center"/>
          </w:tcPr>
          <w:p w14:paraId="34D851D7" w14:textId="77777777" w:rsidR="00692A50" w:rsidRDefault="00000000">
            <w:pPr>
              <w:spacing w:after="0"/>
              <w:jc w:val="right"/>
            </w:pPr>
            <w:r>
              <w:rPr>
                <w:b/>
                <w:color w:val="F97316"/>
                <w:sz w:val="24"/>
              </w:rPr>
              <w:t>7</w:t>
            </w:r>
          </w:p>
        </w:tc>
      </w:tr>
      <w:tr w:rsidR="00692A50" w14:paraId="70E78E58" w14:textId="77777777">
        <w:trPr>
          <w:trHeight w:val="518"/>
          <w:jc w:val="center"/>
        </w:trPr>
        <w:tc>
          <w:tcPr>
            <w:tcW w:w="8352" w:type="dxa"/>
            <w:tcBorders>
              <w:bottom w:val="single" w:sz="4" w:space="0" w:color="D9E4F2"/>
            </w:tcBorders>
            <w:vAlign w:val="center"/>
          </w:tcPr>
          <w:p w14:paraId="47BE697F" w14:textId="77777777" w:rsidR="00692A50" w:rsidRDefault="00000000">
            <w:pPr>
              <w:spacing w:after="0"/>
            </w:pPr>
            <w:r>
              <w:rPr>
                <w:b/>
                <w:color w:val="162D5F"/>
                <w:sz w:val="28"/>
              </w:rPr>
              <w:t>TASK 2</w:t>
            </w:r>
          </w:p>
        </w:tc>
        <w:tc>
          <w:tcPr>
            <w:tcW w:w="864" w:type="dxa"/>
            <w:tcBorders>
              <w:bottom w:val="single" w:sz="4" w:space="0" w:color="D9E4F2"/>
            </w:tcBorders>
            <w:vAlign w:val="center"/>
          </w:tcPr>
          <w:p w14:paraId="6EE20BB2" w14:textId="77777777" w:rsidR="00692A50" w:rsidRDefault="00000000">
            <w:pPr>
              <w:spacing w:after="0"/>
              <w:jc w:val="right"/>
            </w:pPr>
            <w:r>
              <w:rPr>
                <w:b/>
                <w:color w:val="F97316"/>
                <w:sz w:val="24"/>
              </w:rPr>
              <w:t>8</w:t>
            </w:r>
          </w:p>
        </w:tc>
      </w:tr>
      <w:tr w:rsidR="00692A50" w14:paraId="73C8E0E1" w14:textId="77777777">
        <w:trPr>
          <w:trHeight w:val="518"/>
          <w:jc w:val="center"/>
        </w:trPr>
        <w:tc>
          <w:tcPr>
            <w:tcW w:w="8352" w:type="dxa"/>
            <w:tcBorders>
              <w:bottom w:val="single" w:sz="4" w:space="0" w:color="D9E4F2"/>
            </w:tcBorders>
            <w:vAlign w:val="center"/>
          </w:tcPr>
          <w:p w14:paraId="7E4CA859" w14:textId="77777777" w:rsidR="00692A50" w:rsidRDefault="00000000">
            <w:pPr>
              <w:spacing w:after="0"/>
              <w:ind w:left="317"/>
            </w:pPr>
            <w:r>
              <w:rPr>
                <w:color w:val="282828"/>
                <w:sz w:val="24"/>
              </w:rPr>
              <w:t>2.1 Source System Identification</w:t>
            </w:r>
          </w:p>
        </w:tc>
        <w:tc>
          <w:tcPr>
            <w:tcW w:w="864" w:type="dxa"/>
            <w:tcBorders>
              <w:bottom w:val="single" w:sz="4" w:space="0" w:color="D9E4F2"/>
            </w:tcBorders>
            <w:vAlign w:val="center"/>
          </w:tcPr>
          <w:p w14:paraId="5DE34B34" w14:textId="77777777" w:rsidR="00692A50" w:rsidRDefault="00000000">
            <w:pPr>
              <w:spacing w:after="0"/>
              <w:jc w:val="right"/>
            </w:pPr>
            <w:r>
              <w:rPr>
                <w:b/>
                <w:color w:val="F97316"/>
                <w:sz w:val="24"/>
              </w:rPr>
              <w:t>8</w:t>
            </w:r>
          </w:p>
        </w:tc>
      </w:tr>
      <w:tr w:rsidR="00692A50" w14:paraId="04D0DEA0" w14:textId="77777777">
        <w:trPr>
          <w:trHeight w:val="518"/>
          <w:jc w:val="center"/>
        </w:trPr>
        <w:tc>
          <w:tcPr>
            <w:tcW w:w="8352" w:type="dxa"/>
            <w:tcBorders>
              <w:bottom w:val="single" w:sz="4" w:space="0" w:color="D9E4F2"/>
            </w:tcBorders>
            <w:vAlign w:val="center"/>
          </w:tcPr>
          <w:p w14:paraId="7C681384" w14:textId="77777777" w:rsidR="00692A50" w:rsidRDefault="00000000">
            <w:pPr>
              <w:spacing w:after="0"/>
              <w:ind w:left="317"/>
            </w:pPr>
            <w:r>
              <w:rPr>
                <w:color w:val="282828"/>
                <w:sz w:val="24"/>
              </w:rPr>
              <w:t>2.2 Star Schema Design</w:t>
            </w:r>
          </w:p>
        </w:tc>
        <w:tc>
          <w:tcPr>
            <w:tcW w:w="864" w:type="dxa"/>
            <w:tcBorders>
              <w:bottom w:val="single" w:sz="4" w:space="0" w:color="D9E4F2"/>
            </w:tcBorders>
            <w:vAlign w:val="center"/>
          </w:tcPr>
          <w:p w14:paraId="3FC1B1DA" w14:textId="77777777" w:rsidR="00692A50" w:rsidRDefault="00000000">
            <w:pPr>
              <w:spacing w:after="0"/>
              <w:jc w:val="right"/>
            </w:pPr>
            <w:r>
              <w:rPr>
                <w:b/>
                <w:color w:val="F97316"/>
                <w:sz w:val="24"/>
              </w:rPr>
              <w:t>8</w:t>
            </w:r>
          </w:p>
        </w:tc>
      </w:tr>
      <w:tr w:rsidR="00692A50" w14:paraId="45D7FFD7" w14:textId="77777777">
        <w:trPr>
          <w:trHeight w:val="518"/>
          <w:jc w:val="center"/>
        </w:trPr>
        <w:tc>
          <w:tcPr>
            <w:tcW w:w="8352" w:type="dxa"/>
            <w:tcBorders>
              <w:bottom w:val="single" w:sz="4" w:space="0" w:color="D9E4F2"/>
            </w:tcBorders>
            <w:vAlign w:val="center"/>
          </w:tcPr>
          <w:p w14:paraId="5BF95F37" w14:textId="77777777" w:rsidR="00692A50" w:rsidRDefault="00000000">
            <w:pPr>
              <w:spacing w:after="0"/>
              <w:ind w:left="317"/>
            </w:pPr>
            <w:r>
              <w:rPr>
                <w:color w:val="282828"/>
                <w:sz w:val="24"/>
              </w:rPr>
              <w:t>2.3 Data Marts and Schema</w:t>
            </w:r>
          </w:p>
        </w:tc>
        <w:tc>
          <w:tcPr>
            <w:tcW w:w="864" w:type="dxa"/>
            <w:tcBorders>
              <w:bottom w:val="single" w:sz="4" w:space="0" w:color="D9E4F2"/>
            </w:tcBorders>
            <w:vAlign w:val="center"/>
          </w:tcPr>
          <w:p w14:paraId="08C69893" w14:textId="77777777" w:rsidR="00692A50" w:rsidRDefault="00000000">
            <w:pPr>
              <w:spacing w:after="0"/>
              <w:jc w:val="right"/>
            </w:pPr>
            <w:r>
              <w:rPr>
                <w:b/>
                <w:color w:val="F97316"/>
                <w:sz w:val="24"/>
              </w:rPr>
              <w:t>11</w:t>
            </w:r>
          </w:p>
        </w:tc>
      </w:tr>
      <w:tr w:rsidR="00692A50" w14:paraId="5F29F512" w14:textId="77777777">
        <w:trPr>
          <w:trHeight w:val="518"/>
          <w:jc w:val="center"/>
        </w:trPr>
        <w:tc>
          <w:tcPr>
            <w:tcW w:w="8352" w:type="dxa"/>
            <w:tcBorders>
              <w:bottom w:val="single" w:sz="4" w:space="0" w:color="D9E4F2"/>
            </w:tcBorders>
            <w:vAlign w:val="center"/>
          </w:tcPr>
          <w:p w14:paraId="0A7EBD0A" w14:textId="77777777" w:rsidR="00692A50" w:rsidRDefault="00000000">
            <w:pPr>
              <w:spacing w:after="0"/>
              <w:ind w:left="317"/>
            </w:pPr>
            <w:r>
              <w:rPr>
                <w:color w:val="282828"/>
                <w:sz w:val="24"/>
              </w:rPr>
              <w:t>2.4 ETL Plan</w:t>
            </w:r>
          </w:p>
        </w:tc>
        <w:tc>
          <w:tcPr>
            <w:tcW w:w="864" w:type="dxa"/>
            <w:tcBorders>
              <w:bottom w:val="single" w:sz="4" w:space="0" w:color="D9E4F2"/>
            </w:tcBorders>
            <w:vAlign w:val="center"/>
          </w:tcPr>
          <w:p w14:paraId="3B26EB9F" w14:textId="77777777" w:rsidR="00692A50" w:rsidRDefault="00000000">
            <w:pPr>
              <w:spacing w:after="0"/>
              <w:jc w:val="right"/>
            </w:pPr>
            <w:r>
              <w:rPr>
                <w:b/>
                <w:color w:val="F97316"/>
                <w:sz w:val="24"/>
              </w:rPr>
              <w:t>12</w:t>
            </w:r>
          </w:p>
        </w:tc>
      </w:tr>
      <w:tr w:rsidR="00692A50" w14:paraId="1B2B6AF1" w14:textId="77777777">
        <w:trPr>
          <w:trHeight w:val="518"/>
          <w:jc w:val="center"/>
        </w:trPr>
        <w:tc>
          <w:tcPr>
            <w:tcW w:w="8352" w:type="dxa"/>
            <w:tcBorders>
              <w:bottom w:val="single" w:sz="4" w:space="0" w:color="D9E4F2"/>
            </w:tcBorders>
            <w:vAlign w:val="center"/>
          </w:tcPr>
          <w:p w14:paraId="67ABAA39" w14:textId="77777777" w:rsidR="00692A50" w:rsidRDefault="00000000">
            <w:pPr>
              <w:spacing w:after="0"/>
              <w:ind w:left="317"/>
            </w:pPr>
            <w:r>
              <w:rPr>
                <w:color w:val="282828"/>
                <w:sz w:val="24"/>
              </w:rPr>
              <w:t>2.5 Data Quality and Governance</w:t>
            </w:r>
          </w:p>
        </w:tc>
        <w:tc>
          <w:tcPr>
            <w:tcW w:w="864" w:type="dxa"/>
            <w:tcBorders>
              <w:bottom w:val="single" w:sz="4" w:space="0" w:color="D9E4F2"/>
            </w:tcBorders>
            <w:vAlign w:val="center"/>
          </w:tcPr>
          <w:p w14:paraId="3FAE421F" w14:textId="77777777" w:rsidR="00692A50" w:rsidRDefault="00000000">
            <w:pPr>
              <w:spacing w:after="0"/>
              <w:jc w:val="right"/>
            </w:pPr>
            <w:r>
              <w:rPr>
                <w:b/>
                <w:color w:val="F97316"/>
                <w:sz w:val="24"/>
              </w:rPr>
              <w:t>13</w:t>
            </w:r>
          </w:p>
        </w:tc>
      </w:tr>
      <w:tr w:rsidR="00692A50" w14:paraId="6DB9B2C8" w14:textId="77777777">
        <w:trPr>
          <w:trHeight w:val="518"/>
          <w:jc w:val="center"/>
        </w:trPr>
        <w:tc>
          <w:tcPr>
            <w:tcW w:w="8352" w:type="dxa"/>
            <w:tcBorders>
              <w:bottom w:val="single" w:sz="4" w:space="0" w:color="D9E4F2"/>
            </w:tcBorders>
            <w:vAlign w:val="center"/>
          </w:tcPr>
          <w:p w14:paraId="6BB2648F" w14:textId="77777777" w:rsidR="00692A50" w:rsidRDefault="00000000">
            <w:pPr>
              <w:spacing w:after="0"/>
              <w:ind w:left="317"/>
            </w:pPr>
            <w:r>
              <w:rPr>
                <w:color w:val="282828"/>
                <w:sz w:val="24"/>
              </w:rPr>
              <w:t>Task 2 Conclusion</w:t>
            </w:r>
          </w:p>
        </w:tc>
        <w:tc>
          <w:tcPr>
            <w:tcW w:w="864" w:type="dxa"/>
            <w:tcBorders>
              <w:bottom w:val="single" w:sz="4" w:space="0" w:color="D9E4F2"/>
            </w:tcBorders>
            <w:vAlign w:val="center"/>
          </w:tcPr>
          <w:p w14:paraId="35C8A6F4" w14:textId="77777777" w:rsidR="00692A50" w:rsidRDefault="00000000">
            <w:pPr>
              <w:spacing w:after="0"/>
              <w:jc w:val="right"/>
            </w:pPr>
            <w:r>
              <w:rPr>
                <w:b/>
                <w:color w:val="F97316"/>
                <w:sz w:val="24"/>
              </w:rPr>
              <w:t>13</w:t>
            </w:r>
          </w:p>
        </w:tc>
      </w:tr>
    </w:tbl>
    <w:p w14:paraId="080CA230" w14:textId="77777777" w:rsidR="00692A50" w:rsidRDefault="00000000">
      <w:pPr>
        <w:spacing w:before="360"/>
        <w:jc w:val="center"/>
      </w:pPr>
      <w:r>
        <w:rPr>
          <w:i/>
          <w:color w:val="64748B"/>
          <w:sz w:val="20"/>
        </w:rPr>
        <w:t>NHS England Data Warehouse Report</w:t>
      </w:r>
    </w:p>
    <w:p w14:paraId="27DA4BDB" w14:textId="60477B5E" w:rsidR="003035C3" w:rsidRPr="00241BC1" w:rsidRDefault="00000000">
      <w:r>
        <w:br w:type="page"/>
      </w:r>
    </w:p>
    <w:p w14:paraId="7C9CD663" w14:textId="77777777" w:rsidR="003035C3" w:rsidRPr="003035C3" w:rsidRDefault="003035C3" w:rsidP="003035C3">
      <w:pPr>
        <w:rPr>
          <w:b/>
          <w:bCs/>
          <w:sz w:val="28"/>
          <w:szCs w:val="28"/>
          <w:lang w:val="en-GB"/>
        </w:rPr>
      </w:pPr>
      <w:r w:rsidRPr="003035C3">
        <w:rPr>
          <w:b/>
          <w:bCs/>
          <w:color w:val="00A0AA"/>
          <w:sz w:val="28"/>
          <w:szCs w:val="28"/>
          <w:lang w:val="en-GB"/>
        </w:rPr>
        <w:lastRenderedPageBreak/>
        <w:t>1.1 OLTP vs Data Warehouse</w:t>
      </w:r>
    </w:p>
    <w:p w14:paraId="27D99F42" w14:textId="77777777" w:rsidR="003035C3" w:rsidRPr="003035C3" w:rsidRDefault="003035C3" w:rsidP="003035C3">
      <w:pPr>
        <w:rPr>
          <w:sz w:val="28"/>
          <w:szCs w:val="28"/>
          <w:lang w:val="en-GB"/>
        </w:rPr>
      </w:pPr>
      <w:r w:rsidRPr="003035C3">
        <w:rPr>
          <w:color w:val="334155"/>
          <w:sz w:val="28"/>
          <w:szCs w:val="28"/>
          <w:lang w:val="en-GB"/>
        </w:rPr>
        <w:t>NHS England already uses Online Transaction Processing systems, also called OLTP systems. These include Electronic Patient Records, Patient Administration Systems, clinical systems, workforce systems and financial systems. These systems are used every day to record and update healthcare activities. For example, an EPR system records patient diagnoses, treatments and discharge information. A PAS records referrals, appointments, admissions and patient movement through hospitals.</w:t>
      </w:r>
    </w:p>
    <w:p w14:paraId="62BF743A" w14:textId="77777777" w:rsidR="003035C3" w:rsidRPr="003035C3" w:rsidRDefault="003035C3" w:rsidP="003035C3">
      <w:pPr>
        <w:rPr>
          <w:sz w:val="28"/>
          <w:szCs w:val="28"/>
          <w:lang w:val="en-GB"/>
        </w:rPr>
      </w:pPr>
      <w:r w:rsidRPr="003035C3">
        <w:rPr>
          <w:color w:val="334155"/>
          <w:sz w:val="28"/>
          <w:szCs w:val="28"/>
          <w:lang w:val="en-GB"/>
        </w:rPr>
        <w:t>OLTP systems are very important because they help staff complete daily tasks quickly and accurately. However, they are mainly designed for recording transactions, not for large-scale reporting and analysis. In NHS England, data is stored in many separate systems across hospitals, departments and regions. This can make it difficult for senior leaders to see the full picture of healthcare performance across the country.</w:t>
      </w:r>
      <w:r w:rsidRPr="008E1604">
        <w:rPr>
          <w:rFonts w:ascii="Arial" w:hAnsi="Arial"/>
          <w:color w:val="2F3E46"/>
          <w:lang w:val="en-GB"/>
        </w:rPr>
        <w:t xml:space="preserve"> [1]</w:t>
      </w:r>
    </w:p>
    <w:p w14:paraId="65DAB953" w14:textId="77777777" w:rsidR="003035C3" w:rsidRPr="003035C3" w:rsidRDefault="003035C3" w:rsidP="003035C3">
      <w:pPr>
        <w:rPr>
          <w:sz w:val="28"/>
          <w:szCs w:val="28"/>
          <w:lang w:val="en-GB"/>
        </w:rPr>
      </w:pPr>
      <w:r w:rsidRPr="003035C3">
        <w:rPr>
          <w:color w:val="334155"/>
          <w:sz w:val="28"/>
          <w:szCs w:val="28"/>
          <w:lang w:val="en-GB"/>
        </w:rPr>
        <w:t>A data warehouse is different because it brings data from many systems into one central place. It does not replace the existing NHS systems. Instead, it takes selected data from systems such as EPR, PAS, workforce and finance systems, then cleans and organises it for reporting.</w:t>
      </w:r>
      <w:r w:rsidRPr="008E1604">
        <w:rPr>
          <w:rFonts w:ascii="Arial" w:hAnsi="Arial"/>
          <w:color w:val="2F3E46"/>
          <w:lang w:val="en-GB"/>
        </w:rPr>
        <w:t xml:space="preserve"> [1]</w:t>
      </w:r>
    </w:p>
    <w:p w14:paraId="13048058" w14:textId="77777777" w:rsidR="003035C3" w:rsidRDefault="003035C3" w:rsidP="003035C3">
      <w:pPr>
        <w:rPr>
          <w:sz w:val="28"/>
          <w:szCs w:val="28"/>
          <w:lang w:val="en-GB"/>
        </w:rPr>
      </w:pPr>
      <w:r w:rsidRPr="003035C3">
        <w:rPr>
          <w:color w:val="334155"/>
          <w:sz w:val="28"/>
          <w:szCs w:val="28"/>
          <w:lang w:val="en-GB"/>
        </w:rPr>
        <w:t>For NHS England, a data warehouse would help the CEO and board understand important areas such as patient flow, bed usage, workforce capacity, waiting lists, treatment costs and quality of care. This would support better planning and better decision-making. Therefore, OLTP systems support daily healthcare work, while a data warehouse supports analysis, reporting and long-term management decisions.</w:t>
      </w:r>
      <w:r w:rsidRPr="008E1604">
        <w:rPr>
          <w:color w:val="334155"/>
          <w:lang w:val="en-GB"/>
        </w:rPr>
        <w:t xml:space="preserve"> [10]</w:t>
      </w:r>
    </w:p>
    <w:p w14:paraId="2EBC659E" w14:textId="77777777" w:rsidR="006B0268" w:rsidRDefault="006B0268" w:rsidP="003035C3">
      <w:pPr>
        <w:rPr>
          <w:sz w:val="28"/>
          <w:szCs w:val="28"/>
          <w:lang w:val="en-GB"/>
        </w:rPr>
      </w:pPr>
    </w:p>
    <w:p w14:paraId="0C933A57" w14:textId="77777777" w:rsidR="006B0268" w:rsidRDefault="006B0268" w:rsidP="003035C3">
      <w:pPr>
        <w:rPr>
          <w:sz w:val="28"/>
          <w:szCs w:val="28"/>
          <w:lang w:val="en-GB"/>
        </w:rPr>
      </w:pPr>
    </w:p>
    <w:p w14:paraId="0731CA37" w14:textId="77777777" w:rsidR="006B0268" w:rsidRDefault="006B0268" w:rsidP="003035C3">
      <w:pPr>
        <w:rPr>
          <w:sz w:val="28"/>
          <w:szCs w:val="28"/>
          <w:lang w:val="en-GB"/>
        </w:rPr>
      </w:pPr>
    </w:p>
    <w:p w14:paraId="1C2752B6" w14:textId="77777777" w:rsidR="006B0268" w:rsidRDefault="006B0268" w:rsidP="003035C3">
      <w:pPr>
        <w:rPr>
          <w:sz w:val="28"/>
          <w:szCs w:val="28"/>
          <w:lang w:val="en-GB"/>
        </w:rPr>
      </w:pPr>
    </w:p>
    <w:p w14:paraId="2B9CC278" w14:textId="77777777" w:rsidR="006B0268" w:rsidRDefault="006B0268" w:rsidP="003035C3">
      <w:pPr>
        <w:rPr>
          <w:sz w:val="28"/>
          <w:szCs w:val="28"/>
          <w:lang w:val="en-GB"/>
        </w:rPr>
      </w:pPr>
    </w:p>
    <w:p w14:paraId="37DD51D5" w14:textId="77777777" w:rsidR="006B0268" w:rsidRDefault="006B0268" w:rsidP="003035C3">
      <w:pPr>
        <w:rPr>
          <w:sz w:val="28"/>
          <w:szCs w:val="28"/>
          <w:lang w:val="en-GB"/>
        </w:rPr>
      </w:pPr>
    </w:p>
    <w:p w14:paraId="409922DC" w14:textId="77777777" w:rsidR="006B0268" w:rsidRPr="006B0268" w:rsidRDefault="006B0268" w:rsidP="006B0268">
      <w:pPr>
        <w:rPr>
          <w:b/>
          <w:bCs/>
          <w:sz w:val="28"/>
          <w:szCs w:val="28"/>
          <w:lang w:val="en-GB"/>
        </w:rPr>
      </w:pPr>
      <w:r w:rsidRPr="006B0268">
        <w:rPr>
          <w:b/>
          <w:bCs/>
          <w:color w:val="00A0AA"/>
          <w:sz w:val="28"/>
          <w:szCs w:val="28"/>
          <w:lang w:val="en-GB"/>
        </w:rPr>
        <w:t>1.2 Data Warehouse Architecture and ETL</w:t>
      </w:r>
    </w:p>
    <w:p w14:paraId="4DDB1A87" w14:textId="77777777" w:rsidR="006B0268" w:rsidRPr="006B0268" w:rsidRDefault="006B0268" w:rsidP="006B0268">
      <w:pPr>
        <w:rPr>
          <w:sz w:val="28"/>
          <w:szCs w:val="28"/>
          <w:lang w:val="en-GB"/>
        </w:rPr>
      </w:pPr>
      <w:r w:rsidRPr="006B0268">
        <w:rPr>
          <w:color w:val="334155"/>
          <w:sz w:val="28"/>
          <w:szCs w:val="28"/>
          <w:lang w:val="en-GB"/>
        </w:rPr>
        <w:lastRenderedPageBreak/>
        <w:t>A data warehouse for NHS England would bring data from different healthcare systems into one central place for reporting and analysis. The main source systems would include Electronic Patient Records, Patient Administration Systems, clinical systems, workforce systems and financial systems. These systems already collect important data about patients, appointments, admissions, treatments, staff, costs and hospital performance.</w:t>
      </w:r>
      <w:r w:rsidRPr="008E1604">
        <w:rPr>
          <w:rFonts w:ascii="Arial" w:hAnsi="Arial"/>
          <w:color w:val="2F3E46"/>
          <w:lang w:val="en-GB"/>
        </w:rPr>
        <w:t xml:space="preserve"> [3]-[5]</w:t>
      </w:r>
    </w:p>
    <w:p w14:paraId="69958741" w14:textId="77777777" w:rsidR="006B0268" w:rsidRPr="00E172CC" w:rsidRDefault="006B0268" w:rsidP="006B0268">
      <w:pPr>
        <w:rPr>
          <w:sz w:val="28"/>
          <w:szCs w:val="28"/>
          <w:lang w:val="en-GB"/>
        </w:rPr>
      </w:pPr>
      <w:r w:rsidRPr="006B0268">
        <w:rPr>
          <w:color w:val="334155"/>
          <w:sz w:val="28"/>
          <w:szCs w:val="28"/>
          <w:lang w:val="en-GB"/>
        </w:rPr>
        <w:t xml:space="preserve">The data warehouse architecture would have four main parts: </w:t>
      </w:r>
      <w:r w:rsidRPr="00E172CC">
        <w:rPr>
          <w:i/>
          <w:iCs/>
          <w:color w:val="334155"/>
          <w:sz w:val="28"/>
          <w:szCs w:val="28"/>
          <w:u w:val="single"/>
          <w:lang w:val="en-GB"/>
        </w:rPr>
        <w:t>source systems, ETL process, central data warehouse and reporting tools</w:t>
      </w:r>
      <w:r w:rsidRPr="00E172CC">
        <w:rPr>
          <w:i/>
          <w:iCs/>
          <w:color w:val="334155"/>
          <w:sz w:val="28"/>
          <w:szCs w:val="28"/>
          <w:lang w:val="en-GB"/>
        </w:rPr>
        <w:t>.</w:t>
      </w:r>
      <w:r w:rsidRPr="008E1604">
        <w:rPr>
          <w:rFonts w:ascii="Arial" w:hAnsi="Arial"/>
          <w:color w:val="2F3E46"/>
          <w:lang w:val="en-GB"/>
        </w:rPr>
        <w:t xml:space="preserve"> </w:t>
      </w:r>
      <w:r>
        <w:rPr>
          <w:rFonts w:ascii="Arial" w:hAnsi="Arial"/>
          <w:color w:val="2F3E46"/>
        </w:rPr>
        <w:t>[1]</w:t>
      </w:r>
    </w:p>
    <w:p w14:paraId="2872BD21" w14:textId="77777777" w:rsidR="00AB3108" w:rsidRDefault="00AB3108" w:rsidP="006B0268">
      <w:pPr>
        <w:rPr>
          <w:sz w:val="28"/>
          <w:szCs w:val="28"/>
          <w:lang w:val="en-GB"/>
        </w:rPr>
      </w:pPr>
      <w:r>
        <w:rPr>
          <w:noProof/>
          <w:sz w:val="28"/>
          <w:szCs w:val="28"/>
          <w:lang w:val="en-GB"/>
        </w:rPr>
        <w:drawing>
          <wp:inline distT="0" distB="0" distL="0" distR="0" wp14:anchorId="1907F0BE" wp14:editId="68DCD244">
            <wp:extent cx="5731510" cy="3764280"/>
            <wp:effectExtent l="0" t="0" r="2540" b="7620"/>
            <wp:docPr id="15052852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5285206" name="Picture 1505285206"/>
                    <pic:cNvPicPr/>
                  </pic:nvPicPr>
                  <pic:blipFill>
                    <a:blip r:embed="rId6">
                      <a:extLst>
                        <a:ext uri="{28A0092B-C50C-407E-A947-70E740481C1C}">
                          <a14:useLocalDpi xmlns:a14="http://schemas.microsoft.com/office/drawing/2010/main" val="0"/>
                        </a:ext>
                      </a:extLst>
                    </a:blip>
                    <a:stretch>
                      <a:fillRect/>
                    </a:stretch>
                  </pic:blipFill>
                  <pic:spPr>
                    <a:xfrm>
                      <a:off x="0" y="0"/>
                      <a:ext cx="5731510" cy="3764280"/>
                    </a:xfrm>
                    <a:prstGeom prst="rect">
                      <a:avLst/>
                    </a:prstGeom>
                  </pic:spPr>
                </pic:pic>
              </a:graphicData>
            </a:graphic>
          </wp:inline>
        </w:drawing>
      </w:r>
    </w:p>
    <w:p w14:paraId="54CE5FC6" w14:textId="77777777" w:rsidR="00E172CC" w:rsidRDefault="00E172CC" w:rsidP="006B0268">
      <w:pPr>
        <w:rPr>
          <w:sz w:val="28"/>
          <w:szCs w:val="28"/>
          <w:lang w:val="en-GB"/>
        </w:rPr>
      </w:pPr>
    </w:p>
    <w:p w14:paraId="0C3CFF08" w14:textId="77777777" w:rsidR="00605EA5" w:rsidRDefault="006B0268" w:rsidP="006B0268">
      <w:pPr>
        <w:rPr>
          <w:sz w:val="28"/>
          <w:szCs w:val="28"/>
          <w:lang w:val="en-GB"/>
        </w:rPr>
      </w:pPr>
      <w:r w:rsidRPr="006B0268">
        <w:rPr>
          <w:color w:val="334155"/>
          <w:sz w:val="28"/>
          <w:szCs w:val="28"/>
          <w:lang w:val="en-GB"/>
        </w:rPr>
        <w:t xml:space="preserve">The </w:t>
      </w:r>
      <w:r w:rsidRPr="00AB3108">
        <w:rPr>
          <w:b/>
          <w:bCs/>
          <w:color w:val="334155"/>
          <w:sz w:val="28"/>
          <w:szCs w:val="28"/>
          <w:lang w:val="en-GB"/>
        </w:rPr>
        <w:t>ETL</w:t>
      </w:r>
      <w:r w:rsidRPr="006B0268">
        <w:rPr>
          <w:color w:val="334155"/>
          <w:sz w:val="28"/>
          <w:szCs w:val="28"/>
          <w:lang w:val="en-GB"/>
        </w:rPr>
        <w:t xml:space="preserve"> process is important because it prepares the data before it enters the warehouse. </w:t>
      </w:r>
    </w:p>
    <w:p w14:paraId="1B10900E" w14:textId="77777777" w:rsidR="006B0268" w:rsidRPr="006B0268" w:rsidRDefault="006B0268" w:rsidP="006B0268">
      <w:pPr>
        <w:rPr>
          <w:sz w:val="28"/>
          <w:szCs w:val="28"/>
          <w:lang w:val="en-GB"/>
        </w:rPr>
      </w:pPr>
      <w:r w:rsidRPr="00605EA5">
        <w:rPr>
          <w:b/>
          <w:bCs/>
          <w:color w:val="334155"/>
          <w:sz w:val="28"/>
          <w:szCs w:val="28"/>
          <w:lang w:val="en-GB"/>
        </w:rPr>
        <w:t>Extract</w:t>
      </w:r>
      <w:r w:rsidRPr="006B0268">
        <w:rPr>
          <w:color w:val="334155"/>
          <w:sz w:val="28"/>
          <w:szCs w:val="28"/>
          <w:lang w:val="en-GB"/>
        </w:rPr>
        <w:t xml:space="preserve"> means taking selected data from NHS systems. For example, admission data can be taken from PAS, treatment data from EPR, staff shift data from workforce systems and cost data from financial systems.</w:t>
      </w:r>
    </w:p>
    <w:p w14:paraId="65731AC3" w14:textId="77777777" w:rsidR="006B0268" w:rsidRPr="006B0268" w:rsidRDefault="006B0268" w:rsidP="006B0268">
      <w:pPr>
        <w:rPr>
          <w:sz w:val="28"/>
          <w:szCs w:val="28"/>
          <w:lang w:val="en-GB"/>
        </w:rPr>
      </w:pPr>
      <w:r w:rsidRPr="00605EA5">
        <w:rPr>
          <w:b/>
          <w:bCs/>
          <w:color w:val="334155"/>
          <w:sz w:val="28"/>
          <w:szCs w:val="28"/>
          <w:lang w:val="en-GB"/>
        </w:rPr>
        <w:t>Transform</w:t>
      </w:r>
      <w:r w:rsidRPr="006B0268">
        <w:rPr>
          <w:color w:val="334155"/>
          <w:sz w:val="28"/>
          <w:szCs w:val="28"/>
          <w:lang w:val="en-GB"/>
        </w:rPr>
        <w:t xml:space="preserve"> means cleaning and standardising the data. For example, different hospitals may record service names, staff roles or treatment codes in slightly different ways. The ETL process would make these formats consistent. It would also remove duplicate records, correct missing data where possible and </w:t>
      </w:r>
      <w:r w:rsidRPr="006B0268">
        <w:rPr>
          <w:color w:val="334155"/>
          <w:sz w:val="28"/>
          <w:szCs w:val="28"/>
          <w:lang w:val="en-GB"/>
        </w:rPr>
        <w:lastRenderedPageBreak/>
        <w:t>prepare useful measures such as average length of stay, bed occupancy rate and monthly treatment cost.</w:t>
      </w:r>
      <w:r w:rsidRPr="008E1604">
        <w:rPr>
          <w:rFonts w:ascii="Arial" w:hAnsi="Arial"/>
          <w:color w:val="2F3E46"/>
          <w:lang w:val="en-GB"/>
        </w:rPr>
        <w:t xml:space="preserve"> [1]</w:t>
      </w:r>
    </w:p>
    <w:p w14:paraId="0BD69517" w14:textId="77777777" w:rsidR="006B0268" w:rsidRPr="006B0268" w:rsidRDefault="006B0268" w:rsidP="006B0268">
      <w:pPr>
        <w:rPr>
          <w:sz w:val="28"/>
          <w:szCs w:val="28"/>
          <w:lang w:val="en-GB"/>
        </w:rPr>
      </w:pPr>
      <w:r w:rsidRPr="00605EA5">
        <w:rPr>
          <w:b/>
          <w:bCs/>
          <w:color w:val="334155"/>
          <w:sz w:val="28"/>
          <w:szCs w:val="28"/>
          <w:lang w:val="en-GB"/>
        </w:rPr>
        <w:t>Load</w:t>
      </w:r>
      <w:r w:rsidRPr="006B0268">
        <w:rPr>
          <w:color w:val="334155"/>
          <w:sz w:val="28"/>
          <w:szCs w:val="28"/>
          <w:lang w:val="en-GB"/>
        </w:rPr>
        <w:t xml:space="preserve"> means placing the cleaned data into the central data warehouse. This can be done at planned times, such as overnight or during low-activity periods, so that daily hospital operations are not disrupted.</w:t>
      </w:r>
      <w:r w:rsidRPr="008E1604">
        <w:rPr>
          <w:rFonts w:ascii="Arial" w:hAnsi="Arial"/>
          <w:color w:val="2F3E46"/>
          <w:lang w:val="en-GB"/>
        </w:rPr>
        <w:t xml:space="preserve"> [1]</w:t>
      </w:r>
    </w:p>
    <w:p w14:paraId="42225C90" w14:textId="77777777" w:rsidR="007133F8" w:rsidRDefault="006B0268" w:rsidP="006B0268">
      <w:pPr>
        <w:rPr>
          <w:sz w:val="28"/>
          <w:szCs w:val="28"/>
          <w:lang w:val="en-GB"/>
        </w:rPr>
      </w:pPr>
      <w:r w:rsidRPr="006B0268">
        <w:rPr>
          <w:color w:val="334155"/>
          <w:sz w:val="28"/>
          <w:szCs w:val="28"/>
          <w:lang w:val="en-GB"/>
        </w:rPr>
        <w:t>This approach reassures the CEO and board because the data warehouse does not replace or interfere with the systems used by doctors, nurses, administrators and finance teams. Staff would continue using their normal systems for daily work. The data warehouse would only take copied data for reporting and analysis.</w:t>
      </w:r>
      <w:r w:rsidR="00605EA5">
        <w:rPr>
          <w:color w:val="334155"/>
          <w:sz w:val="28"/>
          <w:szCs w:val="28"/>
          <w:lang w:val="en-GB"/>
        </w:rPr>
        <w:t xml:space="preserve"> </w:t>
      </w:r>
    </w:p>
    <w:p w14:paraId="3B45C58C" w14:textId="77777777" w:rsidR="006B0268" w:rsidRDefault="006B0268" w:rsidP="006B0268">
      <w:pPr>
        <w:rPr>
          <w:sz w:val="28"/>
          <w:szCs w:val="28"/>
          <w:lang w:val="en-GB"/>
        </w:rPr>
      </w:pPr>
      <w:r w:rsidRPr="006B0268">
        <w:rPr>
          <w:color w:val="334155"/>
          <w:sz w:val="28"/>
          <w:szCs w:val="28"/>
          <w:lang w:val="en-GB"/>
        </w:rPr>
        <w:t>For NHS England, this architecture would create a clearer national view of healthcare performance. It would help leaders compare regions, monitor waiting lists, check bed usage, review workforce pressure, understand costs and improve patient care decisions.</w:t>
      </w:r>
    </w:p>
    <w:p w14:paraId="7EB85F67" w14:textId="77777777" w:rsidR="00DB65C6" w:rsidRDefault="00DB65C6" w:rsidP="006B0268">
      <w:pPr>
        <w:rPr>
          <w:sz w:val="28"/>
          <w:szCs w:val="28"/>
          <w:lang w:val="en-GB"/>
        </w:rPr>
      </w:pPr>
    </w:p>
    <w:p w14:paraId="0230E091" w14:textId="77777777" w:rsidR="00DB65C6" w:rsidRPr="00DB65C6" w:rsidRDefault="00DB65C6" w:rsidP="00DB65C6">
      <w:pPr>
        <w:rPr>
          <w:b/>
          <w:bCs/>
          <w:sz w:val="28"/>
          <w:szCs w:val="28"/>
          <w:lang w:val="en-GB"/>
        </w:rPr>
      </w:pPr>
      <w:r w:rsidRPr="00DB65C6">
        <w:rPr>
          <w:b/>
          <w:bCs/>
          <w:color w:val="00A0AA"/>
          <w:sz w:val="28"/>
          <w:szCs w:val="28"/>
          <w:lang w:val="en-GB"/>
        </w:rPr>
        <w:t>1.3 Data Marts for Management Decision-Making</w:t>
      </w:r>
    </w:p>
    <w:p w14:paraId="2823CEC1" w14:textId="77777777" w:rsidR="00DB65C6" w:rsidRDefault="00DB65C6" w:rsidP="00DB65C6">
      <w:pPr>
        <w:rPr>
          <w:sz w:val="28"/>
          <w:szCs w:val="28"/>
          <w:lang w:val="en-GB"/>
        </w:rPr>
      </w:pPr>
      <w:r w:rsidRPr="00DB65C6">
        <w:rPr>
          <w:color w:val="334155"/>
          <w:sz w:val="28"/>
          <w:szCs w:val="28"/>
          <w:lang w:val="en-GB"/>
        </w:rPr>
        <w:t>A data mart is a smaller part of a data warehouse that is designed for a specific department or group of users. Instead of giving every manager access to the full data warehouse, NHS England can create separate data marts for different leadership needs. This makes reporting easier, faster and more focused.</w:t>
      </w:r>
      <w:r w:rsidRPr="008E1604">
        <w:rPr>
          <w:rFonts w:ascii="Arial" w:hAnsi="Arial"/>
          <w:color w:val="2F3E46"/>
          <w:lang w:val="en-GB"/>
        </w:rPr>
        <w:t xml:space="preserve"> [1], [3]</w:t>
      </w:r>
    </w:p>
    <w:p w14:paraId="00BF7ED0" w14:textId="77777777" w:rsidR="00DB65C6" w:rsidRDefault="00DB65C6" w:rsidP="00DB65C6">
      <w:pPr>
        <w:rPr>
          <w:sz w:val="28"/>
          <w:szCs w:val="28"/>
          <w:lang w:val="en-GB"/>
        </w:rPr>
      </w:pPr>
      <w:r w:rsidRPr="00DB65C6">
        <w:rPr>
          <w:color w:val="334155"/>
          <w:sz w:val="28"/>
          <w:szCs w:val="28"/>
          <w:lang w:val="en-GB"/>
        </w:rPr>
        <w:t>For the Chief Executive, the main data mart would be an operations data mart. This would include information about patient flow, bed usage, waiting lists, admission rates, discharge delays and regional performance. This would help the Chief Executive understand how well NHS services are performing across England. For example, the CEO could see which regions have high bed pressure, long waiting times or delays in patient discharge. This would support better planning and faster decision-making.</w:t>
      </w:r>
    </w:p>
    <w:p w14:paraId="4D709A9F" w14:textId="77777777" w:rsidR="00DB65C6" w:rsidRDefault="00DB65C6" w:rsidP="00DB65C6">
      <w:pPr>
        <w:rPr>
          <w:sz w:val="28"/>
          <w:szCs w:val="28"/>
          <w:lang w:val="en-GB"/>
        </w:rPr>
      </w:pPr>
      <w:r w:rsidRPr="00DB65C6">
        <w:rPr>
          <w:color w:val="334155"/>
          <w:sz w:val="28"/>
          <w:szCs w:val="28"/>
          <w:lang w:val="en-GB"/>
        </w:rPr>
        <w:t>For the Finance Director, NHS England would need a finance data mart. This would include treatment costs, national tariffs, budgets, expenditure, cost per patient episode and financial performance by region or service. This would help the Finance Director monitor whether NHS services are staying within budget. It would also help identify areas where costs are increasing, such as agency staff, specialist treatments or long hospital stays.</w:t>
      </w:r>
    </w:p>
    <w:p w14:paraId="73E8B447" w14:textId="77777777" w:rsidR="00DB65C6" w:rsidRDefault="00DB65C6" w:rsidP="00DB65C6">
      <w:pPr>
        <w:rPr>
          <w:sz w:val="28"/>
          <w:szCs w:val="28"/>
          <w:lang w:val="en-GB"/>
        </w:rPr>
      </w:pPr>
      <w:r w:rsidRPr="00DB65C6">
        <w:rPr>
          <w:color w:val="334155"/>
          <w:sz w:val="28"/>
          <w:szCs w:val="28"/>
          <w:lang w:val="en-GB"/>
        </w:rPr>
        <w:lastRenderedPageBreak/>
        <w:t>For the Medical Director, NHS England would need a clinical quality data mart. This would include readmission rates, mortality indicators, patient safety incidents, clinical outcomes and patient satisfaction scores. This would help the Medical Director monitor quality of care and patient outcomes across hospitals and regions. For example, if one hospital has a higher readmission rate than others, this could be investigated.</w:t>
      </w:r>
    </w:p>
    <w:p w14:paraId="41591063" w14:textId="77777777" w:rsidR="00DB65C6" w:rsidRDefault="00DB65C6" w:rsidP="00DB65C6">
      <w:pPr>
        <w:rPr>
          <w:sz w:val="28"/>
          <w:szCs w:val="28"/>
          <w:lang w:val="en-GB"/>
        </w:rPr>
      </w:pPr>
      <w:r w:rsidRPr="00DB65C6">
        <w:rPr>
          <w:color w:val="334155"/>
          <w:sz w:val="28"/>
          <w:szCs w:val="28"/>
          <w:lang w:val="en-GB"/>
        </w:rPr>
        <w:t>These data marts would all use data from the same central data warehouse. This means the CEO, Finance Director and Medical Director would each receive reports that match their role, but the data would still come from one trusted source. This would reduce confusion, improve consistency and help NHS England make better decisions.</w:t>
      </w:r>
      <w:r w:rsidRPr="008E1604">
        <w:rPr>
          <w:color w:val="334155"/>
          <w:lang w:val="en-GB"/>
        </w:rPr>
        <w:t xml:space="preserve"> [10]</w:t>
      </w:r>
    </w:p>
    <w:p w14:paraId="10D684E7" w14:textId="77777777" w:rsidR="001706EE" w:rsidRDefault="001706EE" w:rsidP="00DB65C6">
      <w:pPr>
        <w:rPr>
          <w:sz w:val="28"/>
          <w:szCs w:val="28"/>
          <w:lang w:val="en-GB"/>
        </w:rPr>
      </w:pPr>
    </w:p>
    <w:p w14:paraId="10B54AB8" w14:textId="77777777" w:rsidR="001706EE" w:rsidRPr="001706EE" w:rsidRDefault="001706EE" w:rsidP="001706EE">
      <w:pPr>
        <w:rPr>
          <w:b/>
          <w:bCs/>
          <w:sz w:val="28"/>
          <w:szCs w:val="28"/>
          <w:lang w:val="en-GB"/>
        </w:rPr>
      </w:pPr>
      <w:r w:rsidRPr="001706EE">
        <w:rPr>
          <w:b/>
          <w:bCs/>
          <w:color w:val="00A0AA"/>
          <w:sz w:val="28"/>
          <w:szCs w:val="28"/>
          <w:lang w:val="en-GB"/>
        </w:rPr>
        <w:t>1.4 OLTP Normalisation vs Data Warehouse Dimensional Modelling</w:t>
      </w:r>
    </w:p>
    <w:p w14:paraId="16001C2F" w14:textId="77777777" w:rsidR="001706EE" w:rsidRDefault="001706EE" w:rsidP="001706EE">
      <w:pPr>
        <w:rPr>
          <w:sz w:val="28"/>
          <w:szCs w:val="28"/>
          <w:lang w:val="en-GB"/>
        </w:rPr>
      </w:pPr>
      <w:r w:rsidRPr="001706EE">
        <w:rPr>
          <w:color w:val="334155"/>
          <w:sz w:val="28"/>
          <w:szCs w:val="28"/>
          <w:lang w:val="en-GB"/>
        </w:rPr>
        <w:t>OLTP systems and data warehouses store data in different ways because they have different purposes. OLTP systems are usually designed using normalisation. This means data is divided into many smaller related tables to avoid duplication and to make daily updates accurate. For example, in an NHS Patient Administration System, patient details may be stored in one table, appointments in another table, admissions in another table and hospital wards in another table. This is useful for daily work because staff can update patient records, appointments and admissions without repeating the same information many times.</w:t>
      </w:r>
      <w:r w:rsidRPr="008E1604">
        <w:rPr>
          <w:rFonts w:ascii="Arial" w:hAnsi="Arial"/>
          <w:color w:val="2F3E46"/>
          <w:lang w:val="en-GB"/>
        </w:rPr>
        <w:t xml:space="preserve"> [1]</w:t>
      </w:r>
    </w:p>
    <w:p w14:paraId="1D45F86A" w14:textId="77777777" w:rsidR="001706EE" w:rsidRDefault="001706EE" w:rsidP="001706EE">
      <w:pPr>
        <w:rPr>
          <w:sz w:val="28"/>
          <w:szCs w:val="28"/>
          <w:lang w:val="en-GB"/>
        </w:rPr>
      </w:pPr>
      <w:r w:rsidRPr="001706EE">
        <w:rPr>
          <w:color w:val="334155"/>
          <w:sz w:val="28"/>
          <w:szCs w:val="28"/>
          <w:lang w:val="en-GB"/>
        </w:rPr>
        <w:t>However, normalised OLTP structures can be difficult for large reports because the system may need to join many tables together. This can slow down analysis and make reporting more complex, especially when NHS England needs to compare data across hospitals, regions and services.</w:t>
      </w:r>
    </w:p>
    <w:p w14:paraId="2057BCF9" w14:textId="77777777" w:rsidR="001706EE" w:rsidRDefault="001706EE" w:rsidP="001706EE">
      <w:pPr>
        <w:rPr>
          <w:sz w:val="28"/>
          <w:szCs w:val="28"/>
          <w:lang w:val="en-GB"/>
        </w:rPr>
      </w:pPr>
      <w:r w:rsidRPr="001706EE">
        <w:rPr>
          <w:color w:val="334155"/>
          <w:sz w:val="28"/>
          <w:szCs w:val="28"/>
          <w:lang w:val="en-GB"/>
        </w:rPr>
        <w:t>A data warehouse uses dimensional modelling instead. Dimensional modelling is designed for analysis and reporting. The most common structure is a star schema. A star schema has a central fact table connected to several dimension tables. The fact table stores measurable events, while the dimension tables describe the event.</w:t>
      </w:r>
      <w:r w:rsidRPr="008E1604">
        <w:rPr>
          <w:rFonts w:ascii="Arial" w:hAnsi="Arial"/>
          <w:color w:val="2F3E46"/>
          <w:lang w:val="en-GB"/>
        </w:rPr>
        <w:t xml:space="preserve"> [2], [9]</w:t>
      </w:r>
    </w:p>
    <w:p w14:paraId="60F9545A" w14:textId="77777777" w:rsidR="001706EE" w:rsidRDefault="001706EE" w:rsidP="001706EE">
      <w:pPr>
        <w:rPr>
          <w:sz w:val="28"/>
          <w:szCs w:val="28"/>
          <w:lang w:val="en-GB"/>
        </w:rPr>
      </w:pPr>
      <w:r w:rsidRPr="001706EE">
        <w:rPr>
          <w:color w:val="334155"/>
          <w:sz w:val="28"/>
          <w:szCs w:val="28"/>
          <w:lang w:val="en-GB"/>
        </w:rPr>
        <w:t xml:space="preserve">For NHS England, a fact table could be </w:t>
      </w:r>
      <w:r w:rsidRPr="00605B9A">
        <w:rPr>
          <w:b/>
          <w:bCs/>
          <w:color w:val="334155"/>
          <w:sz w:val="28"/>
          <w:szCs w:val="28"/>
          <w:lang w:val="en-GB"/>
        </w:rPr>
        <w:t xml:space="preserve">Fact_Patient_Activity. </w:t>
      </w:r>
      <w:r w:rsidRPr="001706EE">
        <w:rPr>
          <w:color w:val="334155"/>
          <w:sz w:val="28"/>
          <w:szCs w:val="28"/>
          <w:lang w:val="en-GB"/>
        </w:rPr>
        <w:t>This table could store measures such as number of admissions, length of stay, waiting time, treatment cost and readmission count. Around this fact table, there could be</w:t>
      </w:r>
    </w:p>
    <w:p w14:paraId="5825EDDD" w14:textId="77777777" w:rsidR="001706EE" w:rsidRDefault="001706EE" w:rsidP="001706EE">
      <w:pPr>
        <w:rPr>
          <w:b/>
          <w:bCs/>
          <w:sz w:val="28"/>
          <w:szCs w:val="28"/>
          <w:lang w:val="en-GB"/>
        </w:rPr>
      </w:pPr>
      <w:r w:rsidRPr="001706EE">
        <w:rPr>
          <w:color w:val="334155"/>
          <w:sz w:val="28"/>
          <w:szCs w:val="28"/>
          <w:lang w:val="en-GB"/>
        </w:rPr>
        <w:lastRenderedPageBreak/>
        <w:t xml:space="preserve">dimension tables such as </w:t>
      </w:r>
      <w:proofErr w:type="spellStart"/>
      <w:r w:rsidRPr="00605B9A">
        <w:rPr>
          <w:b/>
          <w:bCs/>
          <w:color w:val="334155"/>
          <w:sz w:val="28"/>
          <w:szCs w:val="28"/>
          <w:lang w:val="en-GB"/>
        </w:rPr>
        <w:t>Dim_Patient</w:t>
      </w:r>
      <w:proofErr w:type="spellEnd"/>
      <w:r w:rsidRPr="00605B9A">
        <w:rPr>
          <w:b/>
          <w:bCs/>
          <w:color w:val="334155"/>
          <w:sz w:val="28"/>
          <w:szCs w:val="28"/>
          <w:lang w:val="en-GB"/>
        </w:rPr>
        <w:t xml:space="preserve">, </w:t>
      </w:r>
      <w:proofErr w:type="spellStart"/>
      <w:r w:rsidRPr="00605B9A">
        <w:rPr>
          <w:b/>
          <w:bCs/>
          <w:color w:val="334155"/>
          <w:sz w:val="28"/>
          <w:szCs w:val="28"/>
          <w:lang w:val="en-GB"/>
        </w:rPr>
        <w:t>Dim_Hospital</w:t>
      </w:r>
      <w:proofErr w:type="spellEnd"/>
      <w:r w:rsidRPr="00605B9A">
        <w:rPr>
          <w:b/>
          <w:bCs/>
          <w:color w:val="334155"/>
          <w:sz w:val="28"/>
          <w:szCs w:val="28"/>
          <w:lang w:val="en-GB"/>
        </w:rPr>
        <w:t xml:space="preserve">, </w:t>
      </w:r>
      <w:proofErr w:type="spellStart"/>
      <w:r w:rsidRPr="00605B9A">
        <w:rPr>
          <w:b/>
          <w:bCs/>
          <w:color w:val="334155"/>
          <w:sz w:val="28"/>
          <w:szCs w:val="28"/>
          <w:lang w:val="en-GB"/>
        </w:rPr>
        <w:t>Dim_Service</w:t>
      </w:r>
      <w:proofErr w:type="spellEnd"/>
      <w:r w:rsidRPr="00605B9A">
        <w:rPr>
          <w:b/>
          <w:bCs/>
          <w:color w:val="334155"/>
          <w:sz w:val="28"/>
          <w:szCs w:val="28"/>
          <w:lang w:val="en-GB"/>
        </w:rPr>
        <w:t xml:space="preserve">, </w:t>
      </w:r>
      <w:proofErr w:type="spellStart"/>
      <w:r w:rsidRPr="00605B9A">
        <w:rPr>
          <w:b/>
          <w:bCs/>
          <w:color w:val="334155"/>
          <w:sz w:val="28"/>
          <w:szCs w:val="28"/>
          <w:lang w:val="en-GB"/>
        </w:rPr>
        <w:t>Dim_Date</w:t>
      </w:r>
      <w:proofErr w:type="spellEnd"/>
      <w:r w:rsidRPr="00605B9A">
        <w:rPr>
          <w:b/>
          <w:bCs/>
          <w:color w:val="334155"/>
          <w:sz w:val="28"/>
          <w:szCs w:val="28"/>
          <w:lang w:val="en-GB"/>
        </w:rPr>
        <w:t xml:space="preserve">, </w:t>
      </w:r>
      <w:proofErr w:type="spellStart"/>
      <w:r w:rsidRPr="00605B9A">
        <w:rPr>
          <w:b/>
          <w:bCs/>
          <w:color w:val="334155"/>
          <w:sz w:val="28"/>
          <w:szCs w:val="28"/>
          <w:lang w:val="en-GB"/>
        </w:rPr>
        <w:t>Dim_Staff</w:t>
      </w:r>
      <w:proofErr w:type="spellEnd"/>
      <w:r w:rsidRPr="00605B9A">
        <w:rPr>
          <w:b/>
          <w:bCs/>
          <w:color w:val="334155"/>
          <w:sz w:val="28"/>
          <w:szCs w:val="28"/>
          <w:lang w:val="en-GB"/>
        </w:rPr>
        <w:t xml:space="preserve"> and </w:t>
      </w:r>
      <w:proofErr w:type="spellStart"/>
      <w:r w:rsidRPr="00605B9A">
        <w:rPr>
          <w:b/>
          <w:bCs/>
          <w:color w:val="334155"/>
          <w:sz w:val="28"/>
          <w:szCs w:val="28"/>
          <w:lang w:val="en-GB"/>
        </w:rPr>
        <w:t>Dim_Treatment</w:t>
      </w:r>
      <w:proofErr w:type="spellEnd"/>
      <w:r w:rsidRPr="00605B9A">
        <w:rPr>
          <w:b/>
          <w:bCs/>
          <w:color w:val="334155"/>
          <w:sz w:val="28"/>
          <w:szCs w:val="28"/>
          <w:lang w:val="en-GB"/>
        </w:rPr>
        <w:t>.</w:t>
      </w:r>
    </w:p>
    <w:p w14:paraId="42232A13" w14:textId="77777777" w:rsidR="001706EE" w:rsidRDefault="00605B9A" w:rsidP="001706EE">
      <w:pPr>
        <w:rPr>
          <w:sz w:val="28"/>
          <w:szCs w:val="28"/>
          <w:lang w:val="en-GB"/>
        </w:rPr>
      </w:pPr>
      <w:r>
        <w:rPr>
          <w:noProof/>
          <w:color w:val="334155"/>
          <w:sz w:val="28"/>
          <w:szCs w:val="28"/>
          <w:lang w:val="en-GB"/>
        </w:rPr>
        <w:drawing>
          <wp:inline distT="0" distB="0" distL="0" distR="0" wp14:anchorId="646B182B" wp14:editId="6363886B">
            <wp:extent cx="5731510" cy="4298950"/>
            <wp:effectExtent l="0" t="0" r="2540" b="6350"/>
            <wp:docPr id="195321060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3210609" name="Picture 1953210609"/>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r w:rsidR="001706EE" w:rsidRPr="001706EE">
        <w:rPr>
          <w:color w:val="334155"/>
          <w:sz w:val="28"/>
          <w:szCs w:val="28"/>
          <w:lang w:val="en-GB"/>
        </w:rPr>
        <w:t>This model makes reporting easier because managers can quickly analyse patient activity by hospital, date, service type, treatment or staff group. For example, NHS England could use the star schema to check which hospitals have the longest waiting times, highest bed usage or highest treatment costs. Therefore, OLTP normalisation is best for daily transactions, while dimensional modelling is better for analysis and decision-making.</w:t>
      </w:r>
    </w:p>
    <w:p w14:paraId="5A11FF3B" w14:textId="77777777" w:rsidR="002B7A50" w:rsidRDefault="002B7A50" w:rsidP="001706EE">
      <w:pPr>
        <w:rPr>
          <w:sz w:val="28"/>
          <w:szCs w:val="28"/>
          <w:lang w:val="en-GB"/>
        </w:rPr>
      </w:pPr>
    </w:p>
    <w:p w14:paraId="0E114FC7" w14:textId="1753761A" w:rsidR="001706EE" w:rsidRPr="00241BC1" w:rsidRDefault="001706EE" w:rsidP="001706EE">
      <w:pPr>
        <w:rPr>
          <w:b/>
          <w:bCs/>
          <w:color w:val="00B050"/>
          <w:sz w:val="28"/>
          <w:szCs w:val="28"/>
          <w:lang w:val="en-GB"/>
        </w:rPr>
      </w:pPr>
      <w:r w:rsidRPr="004F26E6">
        <w:rPr>
          <w:b/>
          <w:bCs/>
          <w:color w:val="00B050"/>
          <w:sz w:val="28"/>
          <w:szCs w:val="28"/>
          <w:lang w:val="en-GB"/>
        </w:rPr>
        <w:t>Task 1 Conclusion</w:t>
      </w:r>
      <w:r w:rsidR="002B7A50" w:rsidRPr="004F26E6">
        <w:rPr>
          <w:b/>
          <w:bCs/>
          <w:color w:val="00B050"/>
          <w:sz w:val="28"/>
          <w:szCs w:val="28"/>
          <w:lang w:val="en-GB"/>
        </w:rPr>
        <w:t xml:space="preserve">: </w:t>
      </w:r>
      <w:r w:rsidRPr="004F26E6">
        <w:rPr>
          <w:color w:val="00B050"/>
          <w:sz w:val="28"/>
          <w:szCs w:val="28"/>
          <w:lang w:val="en-GB"/>
        </w:rPr>
        <w:t>Task 1 shows that NHS England needs both OLTP systems and a data warehouse. OLTP systems are necessary for daily healthcare work, such as recording appointments, admissions, treatments and staff activity. However, they do not easily provide a full national view of performance. A data warehouse would bring important data together from different NHS systems and organise it for analysis. With ETL, data marts and dimensional modelling, NHS England would be able to improve reporting, monitor performance and make better decisions about patient care, finance, workforce and service planning.</w:t>
      </w:r>
    </w:p>
    <w:p w14:paraId="492E376B" w14:textId="77777777" w:rsidR="007415C6" w:rsidRPr="007415C6" w:rsidRDefault="007415C6" w:rsidP="007415C6">
      <w:pPr>
        <w:rPr>
          <w:b/>
          <w:bCs/>
          <w:sz w:val="28"/>
          <w:szCs w:val="28"/>
          <w:lang w:val="en-GB"/>
        </w:rPr>
      </w:pPr>
      <w:r w:rsidRPr="007415C6">
        <w:rPr>
          <w:b/>
          <w:bCs/>
          <w:color w:val="00A0AA"/>
          <w:sz w:val="28"/>
          <w:szCs w:val="28"/>
          <w:lang w:val="en-GB"/>
        </w:rPr>
        <w:lastRenderedPageBreak/>
        <w:t>2.1 Source System Identification</w:t>
      </w:r>
    </w:p>
    <w:p w14:paraId="0D10F192" w14:textId="77777777" w:rsidR="007415C6" w:rsidRDefault="007415C6" w:rsidP="007415C6">
      <w:pPr>
        <w:rPr>
          <w:sz w:val="28"/>
          <w:szCs w:val="28"/>
          <w:lang w:val="en-GB"/>
        </w:rPr>
      </w:pPr>
      <w:r w:rsidRPr="007415C6">
        <w:rPr>
          <w:color w:val="334155"/>
          <w:sz w:val="28"/>
          <w:szCs w:val="28"/>
          <w:lang w:val="en-GB"/>
        </w:rPr>
        <w:t>NHS England’s data warehouse would use data from both internal and external source systems. The main internal sources would include Electronic Patient Records, Patient Administration Systems, clinical systems, workforce management systems and financial systems. These systems would provide data about patients, referrals, appointments, admissions, treatments, diagnoses, staff shifts, sickness absence, agency usage, budgets, costs and treatment activity.</w:t>
      </w:r>
    </w:p>
    <w:p w14:paraId="5E101E84" w14:textId="77777777" w:rsidR="007415C6" w:rsidRDefault="007415C6" w:rsidP="007415C6">
      <w:pPr>
        <w:rPr>
          <w:sz w:val="28"/>
          <w:szCs w:val="28"/>
          <w:lang w:val="en-GB"/>
        </w:rPr>
      </w:pPr>
      <w:r w:rsidRPr="007415C6">
        <w:rPr>
          <w:color w:val="334155"/>
          <w:sz w:val="28"/>
          <w:szCs w:val="28"/>
          <w:lang w:val="en-GB"/>
        </w:rPr>
        <w:t>External sources could include public health data, national performance targets, regulatory data, demographic data and national tariff information. These external sources would help NHS England compare internal performance with wider health trends, population needs and national standards.</w:t>
      </w:r>
      <w:r w:rsidRPr="008E1604">
        <w:rPr>
          <w:rFonts w:ascii="Arial" w:hAnsi="Arial"/>
          <w:color w:val="2F3E46"/>
          <w:lang w:val="en-GB"/>
        </w:rPr>
        <w:t xml:space="preserve"> [3], [4]</w:t>
      </w:r>
    </w:p>
    <w:p w14:paraId="2B6F9BCD" w14:textId="77777777" w:rsidR="007415C6" w:rsidRDefault="007415C6" w:rsidP="007415C6">
      <w:pPr>
        <w:rPr>
          <w:sz w:val="28"/>
          <w:szCs w:val="28"/>
          <w:lang w:val="en-GB"/>
        </w:rPr>
      </w:pPr>
      <w:r w:rsidRPr="007415C6">
        <w:rPr>
          <w:color w:val="334155"/>
          <w:sz w:val="28"/>
          <w:szCs w:val="28"/>
          <w:lang w:val="en-GB"/>
        </w:rPr>
        <w:t>Using these sources together would allow NHS England to build a clearer view of healthcare performance across hospitals, services and regions. This would support better reporting on patient flow, waiting lists, workforce pressure, treatment costs and quality of care.</w:t>
      </w:r>
      <w:r w:rsidRPr="008E1604">
        <w:rPr>
          <w:color w:val="334155"/>
          <w:lang w:val="en-GB"/>
        </w:rPr>
        <w:t xml:space="preserve"> [10], [15]</w:t>
      </w:r>
    </w:p>
    <w:p w14:paraId="73B8C5E3" w14:textId="77777777" w:rsidR="00D849CE" w:rsidRDefault="00D849CE" w:rsidP="007415C6">
      <w:pPr>
        <w:rPr>
          <w:sz w:val="28"/>
          <w:szCs w:val="28"/>
          <w:lang w:val="en-GB"/>
        </w:rPr>
      </w:pPr>
    </w:p>
    <w:p w14:paraId="128C7B12" w14:textId="77777777" w:rsidR="00D849CE" w:rsidRDefault="00D849CE" w:rsidP="00D849CE">
      <w:pPr>
        <w:rPr>
          <w:b/>
          <w:bCs/>
          <w:sz w:val="28"/>
          <w:szCs w:val="28"/>
          <w:lang w:val="en-GB"/>
        </w:rPr>
      </w:pPr>
      <w:r w:rsidRPr="00D849CE">
        <w:rPr>
          <w:b/>
          <w:bCs/>
          <w:color w:val="00A0AA"/>
          <w:sz w:val="28"/>
          <w:szCs w:val="28"/>
          <w:lang w:val="en-GB"/>
        </w:rPr>
        <w:t>2.2 Star Schema Design</w:t>
      </w:r>
    </w:p>
    <w:p w14:paraId="325A20B4" w14:textId="77777777" w:rsidR="002D07A4" w:rsidRPr="002D07A4" w:rsidRDefault="002D07A4" w:rsidP="002D07A4">
      <w:pPr>
        <w:rPr>
          <w:sz w:val="28"/>
          <w:szCs w:val="28"/>
          <w:lang w:val="en-GB"/>
        </w:rPr>
      </w:pPr>
      <w:r w:rsidRPr="002D07A4">
        <w:rPr>
          <w:color w:val="334155"/>
          <w:sz w:val="28"/>
          <w:szCs w:val="28"/>
          <w:lang w:val="en-GB"/>
        </w:rPr>
        <w:t>For NHS England’s data warehouse, the proposed star schema is designed around patient activity. This is suitable because patient activity connects many important NHS operations, including admissions, appointments, treatments, waiting times, staff usage, hospital capacity and treatment costs. A star schema is useful because it places the main measurable data in a central fact table and connects it to dimension tables that describe the data.</w:t>
      </w:r>
      <w:r w:rsidRPr="008E1604">
        <w:rPr>
          <w:rFonts w:ascii="Arial" w:hAnsi="Arial"/>
          <w:color w:val="2F3E46"/>
          <w:lang w:val="en-GB"/>
        </w:rPr>
        <w:t xml:space="preserve"> </w:t>
      </w:r>
      <w:r>
        <w:rPr>
          <w:rFonts w:ascii="Arial" w:hAnsi="Arial"/>
          <w:color w:val="2F3E46"/>
        </w:rPr>
        <w:t>[2], [9]</w:t>
      </w:r>
    </w:p>
    <w:p w14:paraId="46A577F3" w14:textId="77777777" w:rsidR="002D07A4" w:rsidRPr="00D849CE" w:rsidRDefault="00BD721F" w:rsidP="002D07A4">
      <w:pPr>
        <w:rPr>
          <w:b/>
          <w:bCs/>
          <w:sz w:val="28"/>
          <w:szCs w:val="28"/>
          <w:lang w:val="en-GB"/>
        </w:rPr>
      </w:pPr>
      <w:r>
        <w:rPr>
          <w:b/>
          <w:bCs/>
          <w:noProof/>
          <w:color w:val="334155"/>
          <w:sz w:val="28"/>
          <w:szCs w:val="28"/>
          <w:lang w:val="en-GB"/>
        </w:rPr>
        <mc:AlternateContent>
          <mc:Choice Requires="wps">
            <w:drawing>
              <wp:anchor distT="0" distB="0" distL="114300" distR="114300" simplePos="0" relativeHeight="251659264" behindDoc="0" locked="0" layoutInCell="1" allowOverlap="1" wp14:anchorId="68066845" wp14:editId="5B939DEC">
                <wp:simplePos x="0" y="0"/>
                <wp:positionH relativeFrom="column">
                  <wp:posOffset>2533650</wp:posOffset>
                </wp:positionH>
                <wp:positionV relativeFrom="paragraph">
                  <wp:posOffset>287020</wp:posOffset>
                </wp:positionV>
                <wp:extent cx="484632" cy="2089150"/>
                <wp:effectExtent l="19050" t="0" r="29845" b="44450"/>
                <wp:wrapNone/>
                <wp:docPr id="1492371374" name="Arrow: Down 5"/>
                <wp:cNvGraphicFramePr/>
                <a:graphic xmlns:a="http://schemas.openxmlformats.org/drawingml/2006/main">
                  <a:graphicData uri="http://schemas.microsoft.com/office/word/2010/wordprocessingShape">
                    <wps:wsp>
                      <wps:cNvSpPr/>
                      <wps:spPr>
                        <a:xfrm>
                          <a:off x="0" y="0"/>
                          <a:ext cx="484632" cy="2089150"/>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07F7F5D8"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5" o:spid="_x0000_s1026" type="#_x0000_t67" style="position:absolute;margin-left:199.5pt;margin-top:22.6pt;width:38.15pt;height:164.5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" adj="19095" fillcolor="#4472c4 [3204]" strokecolor="#09101d [484]" strokeweight="1pt"/>
            </w:pict>
          </mc:Fallback>
        </mc:AlternateContent>
      </w:r>
      <w:r w:rsidR="002D07A4" w:rsidRPr="002D07A4">
        <w:rPr>
          <w:b/>
          <w:bCs/>
          <w:color w:val="334155"/>
          <w:sz w:val="28"/>
          <w:szCs w:val="28"/>
          <w:lang w:val="en-GB"/>
        </w:rPr>
        <w:t>The proposed star schema is shown below:</w:t>
      </w:r>
    </w:p>
    <w:p w14:paraId="54F787F5" w14:textId="77777777" w:rsidR="00D25D7E" w:rsidRDefault="00D25D7E" w:rsidP="007415C6">
      <w:pPr>
        <w:rPr>
          <w:sz w:val="28"/>
          <w:szCs w:val="28"/>
          <w:lang w:val="en-GB"/>
        </w:rPr>
      </w:pPr>
      <w:r>
        <w:rPr>
          <w:noProof/>
          <w:sz w:val="28"/>
          <w:szCs w:val="28"/>
          <w:lang w:val="en-GB"/>
        </w:rPr>
        <w:lastRenderedPageBreak/>
        <w:drawing>
          <wp:inline distT="0" distB="0" distL="0" distR="0" wp14:anchorId="20855F1C" wp14:editId="7515E010">
            <wp:extent cx="5731510" cy="3820795"/>
            <wp:effectExtent l="0" t="0" r="2540" b="8255"/>
            <wp:docPr id="195384762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3847627" name="Picture 1953847627"/>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p>
    <w:p w14:paraId="3727A450" w14:textId="77777777" w:rsidR="00BD721F" w:rsidRPr="00BD721F" w:rsidRDefault="00BD721F" w:rsidP="00BD721F">
      <w:pPr>
        <w:rPr>
          <w:sz w:val="28"/>
          <w:szCs w:val="28"/>
          <w:lang w:val="en-GB"/>
        </w:rPr>
      </w:pPr>
      <w:r w:rsidRPr="00BD721F">
        <w:rPr>
          <w:color w:val="334155"/>
          <w:sz w:val="28"/>
          <w:szCs w:val="28"/>
          <w:lang w:val="en-GB"/>
        </w:rPr>
        <w:t xml:space="preserve">The central table in this design is </w:t>
      </w:r>
      <w:r w:rsidRPr="00BD721F">
        <w:rPr>
          <w:b/>
          <w:bCs/>
          <w:color w:val="334155"/>
          <w:sz w:val="28"/>
          <w:szCs w:val="28"/>
          <w:lang w:val="en-GB"/>
        </w:rPr>
        <w:t>Fact_Patient_Activity</w:t>
      </w:r>
      <w:r w:rsidRPr="00BD721F">
        <w:rPr>
          <w:color w:val="334155"/>
          <w:sz w:val="28"/>
          <w:szCs w:val="28"/>
          <w:lang w:val="en-GB"/>
        </w:rPr>
        <w:t xml:space="preserve">. This is the main fact table because it stores the measurable healthcare activity that NHS England needs to analyse. It includes keys such as </w:t>
      </w:r>
      <w:proofErr w:type="spellStart"/>
      <w:r w:rsidRPr="00BD721F">
        <w:rPr>
          <w:color w:val="334155"/>
          <w:sz w:val="28"/>
          <w:szCs w:val="28"/>
          <w:lang w:val="en-GB"/>
        </w:rPr>
        <w:t>Activity_Key</w:t>
      </w:r>
      <w:proofErr w:type="spellEnd"/>
      <w:r w:rsidRPr="00BD721F">
        <w:rPr>
          <w:color w:val="334155"/>
          <w:sz w:val="28"/>
          <w:szCs w:val="28"/>
          <w:lang w:val="en-GB"/>
        </w:rPr>
        <w:t xml:space="preserve">, </w:t>
      </w:r>
      <w:proofErr w:type="spellStart"/>
      <w:r w:rsidRPr="00BD721F">
        <w:rPr>
          <w:color w:val="334155"/>
          <w:sz w:val="28"/>
          <w:szCs w:val="28"/>
          <w:lang w:val="en-GB"/>
        </w:rPr>
        <w:t>Patient_Key</w:t>
      </w:r>
      <w:proofErr w:type="spellEnd"/>
      <w:r w:rsidRPr="00BD721F">
        <w:rPr>
          <w:color w:val="334155"/>
          <w:sz w:val="28"/>
          <w:szCs w:val="28"/>
          <w:lang w:val="en-GB"/>
        </w:rPr>
        <w:t xml:space="preserve">, </w:t>
      </w:r>
      <w:proofErr w:type="spellStart"/>
      <w:r w:rsidRPr="00BD721F">
        <w:rPr>
          <w:color w:val="334155"/>
          <w:sz w:val="28"/>
          <w:szCs w:val="28"/>
          <w:lang w:val="en-GB"/>
        </w:rPr>
        <w:t>Hospital_Key</w:t>
      </w:r>
      <w:proofErr w:type="spellEnd"/>
      <w:r w:rsidRPr="00BD721F">
        <w:rPr>
          <w:color w:val="334155"/>
          <w:sz w:val="28"/>
          <w:szCs w:val="28"/>
          <w:lang w:val="en-GB"/>
        </w:rPr>
        <w:t xml:space="preserve">, </w:t>
      </w:r>
      <w:proofErr w:type="spellStart"/>
      <w:r w:rsidRPr="00BD721F">
        <w:rPr>
          <w:color w:val="334155"/>
          <w:sz w:val="28"/>
          <w:szCs w:val="28"/>
          <w:lang w:val="en-GB"/>
        </w:rPr>
        <w:t>Service_Key</w:t>
      </w:r>
      <w:proofErr w:type="spellEnd"/>
      <w:r w:rsidRPr="00BD721F">
        <w:rPr>
          <w:color w:val="334155"/>
          <w:sz w:val="28"/>
          <w:szCs w:val="28"/>
          <w:lang w:val="en-GB"/>
        </w:rPr>
        <w:t xml:space="preserve">, </w:t>
      </w:r>
      <w:proofErr w:type="spellStart"/>
      <w:r w:rsidRPr="00BD721F">
        <w:rPr>
          <w:color w:val="334155"/>
          <w:sz w:val="28"/>
          <w:szCs w:val="28"/>
          <w:lang w:val="en-GB"/>
        </w:rPr>
        <w:t>Date_Key</w:t>
      </w:r>
      <w:proofErr w:type="spellEnd"/>
      <w:r w:rsidRPr="00BD721F">
        <w:rPr>
          <w:color w:val="334155"/>
          <w:sz w:val="28"/>
          <w:szCs w:val="28"/>
          <w:lang w:val="en-GB"/>
        </w:rPr>
        <w:t xml:space="preserve">, </w:t>
      </w:r>
      <w:proofErr w:type="spellStart"/>
      <w:r w:rsidRPr="00BD721F">
        <w:rPr>
          <w:color w:val="334155"/>
          <w:sz w:val="28"/>
          <w:szCs w:val="28"/>
          <w:lang w:val="en-GB"/>
        </w:rPr>
        <w:t>Staff_Key</w:t>
      </w:r>
      <w:proofErr w:type="spellEnd"/>
      <w:r w:rsidRPr="00BD721F">
        <w:rPr>
          <w:color w:val="334155"/>
          <w:sz w:val="28"/>
          <w:szCs w:val="28"/>
          <w:lang w:val="en-GB"/>
        </w:rPr>
        <w:t xml:space="preserve"> and </w:t>
      </w:r>
      <w:proofErr w:type="spellStart"/>
      <w:r w:rsidRPr="00BD721F">
        <w:rPr>
          <w:color w:val="334155"/>
          <w:sz w:val="28"/>
          <w:szCs w:val="28"/>
          <w:lang w:val="en-GB"/>
        </w:rPr>
        <w:t>Treatment_Key</w:t>
      </w:r>
      <w:proofErr w:type="spellEnd"/>
      <w:r w:rsidRPr="00BD721F">
        <w:rPr>
          <w:color w:val="334155"/>
          <w:sz w:val="28"/>
          <w:szCs w:val="28"/>
          <w:lang w:val="en-GB"/>
        </w:rPr>
        <w:t xml:space="preserve">. These keys connect the fact table to the dimension tables. The fact table also includes measures such as </w:t>
      </w:r>
      <w:proofErr w:type="spellStart"/>
      <w:r w:rsidRPr="00BD721F">
        <w:rPr>
          <w:color w:val="334155"/>
          <w:sz w:val="28"/>
          <w:szCs w:val="28"/>
          <w:lang w:val="en-GB"/>
        </w:rPr>
        <w:t>Admissions_Count</w:t>
      </w:r>
      <w:proofErr w:type="spellEnd"/>
      <w:r w:rsidRPr="00BD721F">
        <w:rPr>
          <w:color w:val="334155"/>
          <w:sz w:val="28"/>
          <w:szCs w:val="28"/>
          <w:lang w:val="en-GB"/>
        </w:rPr>
        <w:t xml:space="preserve">, </w:t>
      </w:r>
      <w:proofErr w:type="spellStart"/>
      <w:r w:rsidRPr="00BD721F">
        <w:rPr>
          <w:color w:val="334155"/>
          <w:sz w:val="28"/>
          <w:szCs w:val="28"/>
          <w:lang w:val="en-GB"/>
        </w:rPr>
        <w:t>Appointment_Count</w:t>
      </w:r>
      <w:proofErr w:type="spellEnd"/>
      <w:r w:rsidRPr="00BD721F">
        <w:rPr>
          <w:color w:val="334155"/>
          <w:sz w:val="28"/>
          <w:szCs w:val="28"/>
          <w:lang w:val="en-GB"/>
        </w:rPr>
        <w:t xml:space="preserve">, </w:t>
      </w:r>
      <w:proofErr w:type="spellStart"/>
      <w:r w:rsidRPr="00BD721F">
        <w:rPr>
          <w:color w:val="334155"/>
          <w:sz w:val="28"/>
          <w:szCs w:val="28"/>
          <w:lang w:val="en-GB"/>
        </w:rPr>
        <w:t>Length_of_Stay</w:t>
      </w:r>
      <w:proofErr w:type="spellEnd"/>
      <w:r w:rsidRPr="00BD721F">
        <w:rPr>
          <w:color w:val="334155"/>
          <w:sz w:val="28"/>
          <w:szCs w:val="28"/>
          <w:lang w:val="en-GB"/>
        </w:rPr>
        <w:t xml:space="preserve">, </w:t>
      </w:r>
      <w:proofErr w:type="spellStart"/>
      <w:r w:rsidRPr="00BD721F">
        <w:rPr>
          <w:color w:val="334155"/>
          <w:sz w:val="28"/>
          <w:szCs w:val="28"/>
          <w:lang w:val="en-GB"/>
        </w:rPr>
        <w:t>Waiting_Time</w:t>
      </w:r>
      <w:proofErr w:type="spellEnd"/>
      <w:r w:rsidRPr="00BD721F">
        <w:rPr>
          <w:color w:val="334155"/>
          <w:sz w:val="28"/>
          <w:szCs w:val="28"/>
          <w:lang w:val="en-GB"/>
        </w:rPr>
        <w:t xml:space="preserve">, </w:t>
      </w:r>
      <w:proofErr w:type="spellStart"/>
      <w:r w:rsidRPr="00BD721F">
        <w:rPr>
          <w:color w:val="334155"/>
          <w:sz w:val="28"/>
          <w:szCs w:val="28"/>
          <w:lang w:val="en-GB"/>
        </w:rPr>
        <w:t>Treatment_Cost</w:t>
      </w:r>
      <w:proofErr w:type="spellEnd"/>
      <w:r w:rsidRPr="00BD721F">
        <w:rPr>
          <w:color w:val="334155"/>
          <w:sz w:val="28"/>
          <w:szCs w:val="28"/>
          <w:lang w:val="en-GB"/>
        </w:rPr>
        <w:t xml:space="preserve"> and </w:t>
      </w:r>
      <w:proofErr w:type="spellStart"/>
      <w:r w:rsidRPr="00BD721F">
        <w:rPr>
          <w:color w:val="334155"/>
          <w:sz w:val="28"/>
          <w:szCs w:val="28"/>
          <w:lang w:val="en-GB"/>
        </w:rPr>
        <w:t>Readmission_Count</w:t>
      </w:r>
      <w:proofErr w:type="spellEnd"/>
      <w:r w:rsidRPr="00BD721F">
        <w:rPr>
          <w:color w:val="334155"/>
          <w:sz w:val="28"/>
          <w:szCs w:val="28"/>
          <w:lang w:val="en-GB"/>
        </w:rPr>
        <w:t>. These measures allow NHS England to analyse performance across hospitals, services, regions and time periods.</w:t>
      </w:r>
    </w:p>
    <w:p w14:paraId="06D75088" w14:textId="77777777" w:rsidR="00BD721F" w:rsidRPr="00BD721F" w:rsidRDefault="00BD721F" w:rsidP="00BD721F">
      <w:pPr>
        <w:rPr>
          <w:sz w:val="28"/>
          <w:szCs w:val="28"/>
          <w:lang w:val="en-GB"/>
        </w:rPr>
      </w:pPr>
      <w:r w:rsidRPr="00BD721F">
        <w:rPr>
          <w:color w:val="334155"/>
          <w:sz w:val="28"/>
          <w:szCs w:val="28"/>
          <w:lang w:val="en-GB"/>
        </w:rPr>
        <w:t xml:space="preserve">The Dim_Patient table stores patient master data. This includes </w:t>
      </w:r>
      <w:proofErr w:type="spellStart"/>
      <w:r w:rsidRPr="00BD721F">
        <w:rPr>
          <w:color w:val="334155"/>
          <w:sz w:val="28"/>
          <w:szCs w:val="28"/>
          <w:lang w:val="en-GB"/>
        </w:rPr>
        <w:t>Patient_Key</w:t>
      </w:r>
      <w:proofErr w:type="spellEnd"/>
      <w:r w:rsidRPr="00BD721F">
        <w:rPr>
          <w:color w:val="334155"/>
          <w:sz w:val="28"/>
          <w:szCs w:val="28"/>
          <w:lang w:val="en-GB"/>
        </w:rPr>
        <w:t xml:space="preserve">, </w:t>
      </w:r>
      <w:proofErr w:type="spellStart"/>
      <w:r w:rsidRPr="00BD721F">
        <w:rPr>
          <w:color w:val="334155"/>
          <w:sz w:val="28"/>
          <w:szCs w:val="28"/>
          <w:lang w:val="en-GB"/>
        </w:rPr>
        <w:t>NHS_Number</w:t>
      </w:r>
      <w:proofErr w:type="spellEnd"/>
      <w:r w:rsidRPr="00BD721F">
        <w:rPr>
          <w:color w:val="334155"/>
          <w:sz w:val="28"/>
          <w:szCs w:val="28"/>
          <w:lang w:val="en-GB"/>
        </w:rPr>
        <w:t xml:space="preserve">, </w:t>
      </w:r>
      <w:proofErr w:type="spellStart"/>
      <w:r w:rsidRPr="00BD721F">
        <w:rPr>
          <w:color w:val="334155"/>
          <w:sz w:val="28"/>
          <w:szCs w:val="28"/>
          <w:lang w:val="en-GB"/>
        </w:rPr>
        <w:t>Age_Group</w:t>
      </w:r>
      <w:proofErr w:type="spellEnd"/>
      <w:r w:rsidRPr="00BD721F">
        <w:rPr>
          <w:color w:val="334155"/>
          <w:sz w:val="28"/>
          <w:szCs w:val="28"/>
          <w:lang w:val="en-GB"/>
        </w:rPr>
        <w:t xml:space="preserve">, Gender, </w:t>
      </w:r>
      <w:proofErr w:type="spellStart"/>
      <w:r w:rsidRPr="00BD721F">
        <w:rPr>
          <w:color w:val="334155"/>
          <w:sz w:val="28"/>
          <w:szCs w:val="28"/>
          <w:lang w:val="en-GB"/>
        </w:rPr>
        <w:t>Postcode_Area</w:t>
      </w:r>
      <w:proofErr w:type="spellEnd"/>
      <w:r w:rsidRPr="00BD721F">
        <w:rPr>
          <w:color w:val="334155"/>
          <w:sz w:val="28"/>
          <w:szCs w:val="28"/>
          <w:lang w:val="en-GB"/>
        </w:rPr>
        <w:t xml:space="preserve"> and Ethnicity. This helps NHS England analyse demand from different patient groups. However, sensitive patient data should be protected, and reports should use grouped or anonymised information where possible.</w:t>
      </w:r>
      <w:r w:rsidRPr="008E1604">
        <w:rPr>
          <w:rFonts w:ascii="Arial" w:hAnsi="Arial"/>
          <w:color w:val="2F3E46"/>
          <w:lang w:val="en-GB"/>
        </w:rPr>
        <w:t xml:space="preserve"> </w:t>
      </w:r>
      <w:r>
        <w:rPr>
          <w:rFonts w:ascii="Arial" w:hAnsi="Arial"/>
          <w:color w:val="2F3E46"/>
        </w:rPr>
        <w:t>[6]-[8]</w:t>
      </w:r>
    </w:p>
    <w:p w14:paraId="0D391F1E" w14:textId="77777777" w:rsidR="00BD721F" w:rsidRDefault="00BD721F" w:rsidP="00BD721F">
      <w:pPr>
        <w:rPr>
          <w:sz w:val="28"/>
          <w:szCs w:val="28"/>
          <w:lang w:val="en-GB"/>
        </w:rPr>
      </w:pPr>
      <w:r w:rsidRPr="00BD721F">
        <w:rPr>
          <w:color w:val="334155"/>
          <w:sz w:val="28"/>
          <w:szCs w:val="28"/>
          <w:lang w:val="en-GB"/>
        </w:rPr>
        <w:t xml:space="preserve">The Dim_Hospital table stores hospital and location master data. It includes </w:t>
      </w:r>
      <w:proofErr w:type="spellStart"/>
      <w:r w:rsidRPr="00BD721F">
        <w:rPr>
          <w:color w:val="334155"/>
          <w:sz w:val="28"/>
          <w:szCs w:val="28"/>
          <w:lang w:val="en-GB"/>
        </w:rPr>
        <w:t>Hospital_Key</w:t>
      </w:r>
      <w:proofErr w:type="spellEnd"/>
      <w:r w:rsidRPr="00BD721F">
        <w:rPr>
          <w:color w:val="334155"/>
          <w:sz w:val="28"/>
          <w:szCs w:val="28"/>
          <w:lang w:val="en-GB"/>
        </w:rPr>
        <w:t xml:space="preserve">, </w:t>
      </w:r>
      <w:proofErr w:type="spellStart"/>
      <w:r w:rsidRPr="00BD721F">
        <w:rPr>
          <w:color w:val="334155"/>
          <w:sz w:val="28"/>
          <w:szCs w:val="28"/>
          <w:lang w:val="en-GB"/>
        </w:rPr>
        <w:t>Hospital_Name</w:t>
      </w:r>
      <w:proofErr w:type="spellEnd"/>
      <w:r w:rsidRPr="00BD721F">
        <w:rPr>
          <w:color w:val="334155"/>
          <w:sz w:val="28"/>
          <w:szCs w:val="28"/>
          <w:lang w:val="en-GB"/>
        </w:rPr>
        <w:t xml:space="preserve">, </w:t>
      </w:r>
      <w:proofErr w:type="spellStart"/>
      <w:r w:rsidRPr="00BD721F">
        <w:rPr>
          <w:color w:val="334155"/>
          <w:sz w:val="28"/>
          <w:szCs w:val="28"/>
          <w:lang w:val="en-GB"/>
        </w:rPr>
        <w:t>NHS_Trust</w:t>
      </w:r>
      <w:proofErr w:type="spellEnd"/>
      <w:r w:rsidRPr="00BD721F">
        <w:rPr>
          <w:color w:val="334155"/>
          <w:sz w:val="28"/>
          <w:szCs w:val="28"/>
          <w:lang w:val="en-GB"/>
        </w:rPr>
        <w:t xml:space="preserve">, Region and </w:t>
      </w:r>
      <w:proofErr w:type="spellStart"/>
      <w:r w:rsidRPr="00BD721F">
        <w:rPr>
          <w:color w:val="334155"/>
          <w:sz w:val="28"/>
          <w:szCs w:val="28"/>
          <w:lang w:val="en-GB"/>
        </w:rPr>
        <w:t>Hospital_Type</w:t>
      </w:r>
      <w:proofErr w:type="spellEnd"/>
      <w:r w:rsidRPr="00BD721F">
        <w:rPr>
          <w:color w:val="334155"/>
          <w:sz w:val="28"/>
          <w:szCs w:val="28"/>
          <w:lang w:val="en-GB"/>
        </w:rPr>
        <w:t xml:space="preserve">. This allows NHS England to compare performance between hospitals, trusts and regions, such as London, the Midlands, </w:t>
      </w:r>
      <w:proofErr w:type="gramStart"/>
      <w:r w:rsidRPr="00BD721F">
        <w:rPr>
          <w:color w:val="334155"/>
          <w:sz w:val="28"/>
          <w:szCs w:val="28"/>
          <w:lang w:val="en-GB"/>
        </w:rPr>
        <w:t>South West</w:t>
      </w:r>
      <w:proofErr w:type="gramEnd"/>
      <w:r w:rsidRPr="00BD721F">
        <w:rPr>
          <w:color w:val="334155"/>
          <w:sz w:val="28"/>
          <w:szCs w:val="28"/>
          <w:lang w:val="en-GB"/>
        </w:rPr>
        <w:t xml:space="preserve"> England and Northern England.</w:t>
      </w:r>
    </w:p>
    <w:p w14:paraId="636B6DBB" w14:textId="77777777" w:rsidR="00BD721F" w:rsidRDefault="00BD721F" w:rsidP="00BD721F">
      <w:pPr>
        <w:rPr>
          <w:sz w:val="28"/>
          <w:szCs w:val="28"/>
          <w:lang w:val="en-GB"/>
        </w:rPr>
      </w:pPr>
      <w:r w:rsidRPr="00BD721F">
        <w:rPr>
          <w:color w:val="334155"/>
          <w:sz w:val="28"/>
          <w:szCs w:val="28"/>
          <w:lang w:val="en-GB"/>
        </w:rPr>
        <w:lastRenderedPageBreak/>
        <w:t xml:space="preserve">The </w:t>
      </w:r>
      <w:r w:rsidRPr="006A527A">
        <w:rPr>
          <w:b/>
          <w:bCs/>
          <w:color w:val="334155"/>
          <w:sz w:val="28"/>
          <w:szCs w:val="28"/>
          <w:lang w:val="en-GB"/>
        </w:rPr>
        <w:t>Dim_Service</w:t>
      </w:r>
      <w:r w:rsidRPr="00BD721F">
        <w:rPr>
          <w:color w:val="334155"/>
          <w:sz w:val="28"/>
          <w:szCs w:val="28"/>
          <w:lang w:val="en-GB"/>
        </w:rPr>
        <w:t xml:space="preserve"> table stores service metadata. It includes </w:t>
      </w:r>
      <w:proofErr w:type="spellStart"/>
      <w:r w:rsidRPr="00BD721F">
        <w:rPr>
          <w:color w:val="334155"/>
          <w:sz w:val="28"/>
          <w:szCs w:val="28"/>
          <w:lang w:val="en-GB"/>
        </w:rPr>
        <w:t>Service_Key</w:t>
      </w:r>
      <w:proofErr w:type="spellEnd"/>
      <w:r w:rsidRPr="00BD721F">
        <w:rPr>
          <w:color w:val="334155"/>
          <w:sz w:val="28"/>
          <w:szCs w:val="28"/>
          <w:lang w:val="en-GB"/>
        </w:rPr>
        <w:t xml:space="preserve">, </w:t>
      </w:r>
      <w:proofErr w:type="spellStart"/>
      <w:r w:rsidRPr="00BD721F">
        <w:rPr>
          <w:color w:val="334155"/>
          <w:sz w:val="28"/>
          <w:szCs w:val="28"/>
          <w:lang w:val="en-GB"/>
        </w:rPr>
        <w:t>Service_Name</w:t>
      </w:r>
      <w:proofErr w:type="spellEnd"/>
      <w:r w:rsidRPr="00BD721F">
        <w:rPr>
          <w:color w:val="334155"/>
          <w:sz w:val="28"/>
          <w:szCs w:val="28"/>
          <w:lang w:val="en-GB"/>
        </w:rPr>
        <w:t xml:space="preserve">, </w:t>
      </w:r>
      <w:proofErr w:type="spellStart"/>
      <w:r w:rsidRPr="00BD721F">
        <w:rPr>
          <w:color w:val="334155"/>
          <w:sz w:val="28"/>
          <w:szCs w:val="28"/>
          <w:lang w:val="en-GB"/>
        </w:rPr>
        <w:t>Service_Type</w:t>
      </w:r>
      <w:proofErr w:type="spellEnd"/>
      <w:r w:rsidRPr="00BD721F">
        <w:rPr>
          <w:color w:val="334155"/>
          <w:sz w:val="28"/>
          <w:szCs w:val="28"/>
          <w:lang w:val="en-GB"/>
        </w:rPr>
        <w:t xml:space="preserve"> and </w:t>
      </w:r>
      <w:proofErr w:type="spellStart"/>
      <w:r w:rsidRPr="00BD721F">
        <w:rPr>
          <w:color w:val="334155"/>
          <w:sz w:val="28"/>
          <w:szCs w:val="28"/>
          <w:lang w:val="en-GB"/>
        </w:rPr>
        <w:t>Care_Pathway</w:t>
      </w:r>
      <w:proofErr w:type="spellEnd"/>
      <w:r w:rsidRPr="00BD721F">
        <w:rPr>
          <w:color w:val="334155"/>
          <w:sz w:val="28"/>
          <w:szCs w:val="28"/>
          <w:lang w:val="en-GB"/>
        </w:rPr>
        <w:t>. This helps NHS England analyse different services such as emergency care, elective care, mental health, cancer treatment, cardiac care and community services.</w:t>
      </w:r>
    </w:p>
    <w:p w14:paraId="2B5D82BD" w14:textId="77777777" w:rsidR="00BD721F" w:rsidRDefault="00BD721F" w:rsidP="00BD721F">
      <w:pPr>
        <w:rPr>
          <w:sz w:val="28"/>
          <w:szCs w:val="28"/>
          <w:lang w:val="en-GB"/>
        </w:rPr>
      </w:pPr>
      <w:r w:rsidRPr="00BD721F">
        <w:rPr>
          <w:color w:val="334155"/>
          <w:sz w:val="28"/>
          <w:szCs w:val="28"/>
          <w:lang w:val="en-GB"/>
        </w:rPr>
        <w:t xml:space="preserve">The Dim_Date table supports time-based reporting. It includes </w:t>
      </w:r>
      <w:proofErr w:type="spellStart"/>
      <w:r w:rsidRPr="00BD721F">
        <w:rPr>
          <w:color w:val="334155"/>
          <w:sz w:val="28"/>
          <w:szCs w:val="28"/>
          <w:lang w:val="en-GB"/>
        </w:rPr>
        <w:t>Date_Key</w:t>
      </w:r>
      <w:proofErr w:type="spellEnd"/>
      <w:r w:rsidRPr="00BD721F">
        <w:rPr>
          <w:color w:val="334155"/>
          <w:sz w:val="28"/>
          <w:szCs w:val="28"/>
          <w:lang w:val="en-GB"/>
        </w:rPr>
        <w:t xml:space="preserve">, </w:t>
      </w:r>
      <w:proofErr w:type="spellStart"/>
      <w:r w:rsidRPr="00BD721F">
        <w:rPr>
          <w:color w:val="334155"/>
          <w:sz w:val="28"/>
          <w:szCs w:val="28"/>
          <w:lang w:val="en-GB"/>
        </w:rPr>
        <w:t>Full_Date</w:t>
      </w:r>
      <w:proofErr w:type="spellEnd"/>
      <w:r w:rsidRPr="00BD721F">
        <w:rPr>
          <w:color w:val="334155"/>
          <w:sz w:val="28"/>
          <w:szCs w:val="28"/>
          <w:lang w:val="en-GB"/>
        </w:rPr>
        <w:t>, Day, Month, Quarter, Year and Weekday. This allows NHS England to monitor monthly waiting times, yearly treatment costs, seasonal demand and changes in patient flow over time.</w:t>
      </w:r>
    </w:p>
    <w:p w14:paraId="3D6D6467" w14:textId="77777777" w:rsidR="00BD721F" w:rsidRDefault="00BD721F" w:rsidP="00BD721F">
      <w:pPr>
        <w:rPr>
          <w:sz w:val="28"/>
          <w:szCs w:val="28"/>
          <w:lang w:val="en-GB"/>
        </w:rPr>
      </w:pPr>
      <w:r w:rsidRPr="00BD721F">
        <w:rPr>
          <w:color w:val="334155"/>
          <w:sz w:val="28"/>
          <w:szCs w:val="28"/>
          <w:lang w:val="en-GB"/>
        </w:rPr>
        <w:t xml:space="preserve">The Dim_Staff table supports workforce analysis. It includes </w:t>
      </w:r>
      <w:proofErr w:type="spellStart"/>
      <w:r w:rsidRPr="00BD721F">
        <w:rPr>
          <w:color w:val="334155"/>
          <w:sz w:val="28"/>
          <w:szCs w:val="28"/>
          <w:lang w:val="en-GB"/>
        </w:rPr>
        <w:t>Staff_Key</w:t>
      </w:r>
      <w:proofErr w:type="spellEnd"/>
      <w:r w:rsidRPr="00BD721F">
        <w:rPr>
          <w:color w:val="334155"/>
          <w:sz w:val="28"/>
          <w:szCs w:val="28"/>
          <w:lang w:val="en-GB"/>
        </w:rPr>
        <w:t xml:space="preserve">, </w:t>
      </w:r>
      <w:proofErr w:type="spellStart"/>
      <w:r w:rsidRPr="00BD721F">
        <w:rPr>
          <w:color w:val="334155"/>
          <w:sz w:val="28"/>
          <w:szCs w:val="28"/>
          <w:lang w:val="en-GB"/>
        </w:rPr>
        <w:t>Staff_Role</w:t>
      </w:r>
      <w:proofErr w:type="spellEnd"/>
      <w:r w:rsidRPr="00BD721F">
        <w:rPr>
          <w:color w:val="334155"/>
          <w:sz w:val="28"/>
          <w:szCs w:val="28"/>
          <w:lang w:val="en-GB"/>
        </w:rPr>
        <w:t xml:space="preserve">, Department, </w:t>
      </w:r>
      <w:proofErr w:type="spellStart"/>
      <w:r w:rsidRPr="00BD721F">
        <w:rPr>
          <w:color w:val="334155"/>
          <w:sz w:val="28"/>
          <w:szCs w:val="28"/>
          <w:lang w:val="en-GB"/>
        </w:rPr>
        <w:t>Shift_Type</w:t>
      </w:r>
      <w:proofErr w:type="spellEnd"/>
      <w:r w:rsidRPr="00BD721F">
        <w:rPr>
          <w:color w:val="334155"/>
          <w:sz w:val="28"/>
          <w:szCs w:val="28"/>
          <w:lang w:val="en-GB"/>
        </w:rPr>
        <w:t xml:space="preserve"> and </w:t>
      </w:r>
      <w:proofErr w:type="spellStart"/>
      <w:r w:rsidRPr="00BD721F">
        <w:rPr>
          <w:color w:val="334155"/>
          <w:sz w:val="28"/>
          <w:szCs w:val="28"/>
          <w:lang w:val="en-GB"/>
        </w:rPr>
        <w:t>Employment_Type</w:t>
      </w:r>
      <w:proofErr w:type="spellEnd"/>
      <w:r w:rsidRPr="00BD721F">
        <w:rPr>
          <w:color w:val="334155"/>
          <w:sz w:val="28"/>
          <w:szCs w:val="28"/>
          <w:lang w:val="en-GB"/>
        </w:rPr>
        <w:t>. This helps NHS England review staff pressure, overtime, agency staff usage and staff availability across departments.</w:t>
      </w:r>
    </w:p>
    <w:p w14:paraId="28B191CB" w14:textId="77777777" w:rsidR="00BD721F" w:rsidRDefault="00BD721F" w:rsidP="00BD721F">
      <w:pPr>
        <w:rPr>
          <w:sz w:val="28"/>
          <w:szCs w:val="28"/>
          <w:lang w:val="en-GB"/>
        </w:rPr>
      </w:pPr>
      <w:r w:rsidRPr="00BD721F">
        <w:rPr>
          <w:color w:val="334155"/>
          <w:sz w:val="28"/>
          <w:szCs w:val="28"/>
          <w:lang w:val="en-GB"/>
        </w:rPr>
        <w:t xml:space="preserve">The </w:t>
      </w:r>
      <w:proofErr w:type="spellStart"/>
      <w:r w:rsidRPr="00BD721F">
        <w:rPr>
          <w:color w:val="334155"/>
          <w:sz w:val="28"/>
          <w:szCs w:val="28"/>
          <w:lang w:val="en-GB"/>
        </w:rPr>
        <w:t>Dim_Treatment</w:t>
      </w:r>
      <w:proofErr w:type="spellEnd"/>
      <w:r w:rsidRPr="00BD721F">
        <w:rPr>
          <w:color w:val="334155"/>
          <w:sz w:val="28"/>
          <w:szCs w:val="28"/>
          <w:lang w:val="en-GB"/>
        </w:rPr>
        <w:t xml:space="preserve"> table stores treatment and procedure metadata. It includes </w:t>
      </w:r>
      <w:proofErr w:type="spellStart"/>
      <w:r w:rsidRPr="00BD721F">
        <w:rPr>
          <w:color w:val="334155"/>
          <w:sz w:val="28"/>
          <w:szCs w:val="28"/>
          <w:lang w:val="en-GB"/>
        </w:rPr>
        <w:t>Treatment_Key</w:t>
      </w:r>
      <w:proofErr w:type="spellEnd"/>
      <w:r w:rsidRPr="00BD721F">
        <w:rPr>
          <w:color w:val="334155"/>
          <w:sz w:val="28"/>
          <w:szCs w:val="28"/>
          <w:lang w:val="en-GB"/>
        </w:rPr>
        <w:t xml:space="preserve">, </w:t>
      </w:r>
      <w:proofErr w:type="spellStart"/>
      <w:r w:rsidRPr="00BD721F">
        <w:rPr>
          <w:color w:val="334155"/>
          <w:sz w:val="28"/>
          <w:szCs w:val="28"/>
          <w:lang w:val="en-GB"/>
        </w:rPr>
        <w:t>Treatment_Name</w:t>
      </w:r>
      <w:proofErr w:type="spellEnd"/>
      <w:r w:rsidRPr="00BD721F">
        <w:rPr>
          <w:color w:val="334155"/>
          <w:sz w:val="28"/>
          <w:szCs w:val="28"/>
          <w:lang w:val="en-GB"/>
        </w:rPr>
        <w:t xml:space="preserve">, </w:t>
      </w:r>
      <w:proofErr w:type="spellStart"/>
      <w:r w:rsidRPr="00BD721F">
        <w:rPr>
          <w:color w:val="334155"/>
          <w:sz w:val="28"/>
          <w:szCs w:val="28"/>
          <w:lang w:val="en-GB"/>
        </w:rPr>
        <w:t>Procedure_Code</w:t>
      </w:r>
      <w:proofErr w:type="spellEnd"/>
      <w:r w:rsidRPr="00BD721F">
        <w:rPr>
          <w:color w:val="334155"/>
          <w:sz w:val="28"/>
          <w:szCs w:val="28"/>
          <w:lang w:val="en-GB"/>
        </w:rPr>
        <w:t xml:space="preserve">, </w:t>
      </w:r>
      <w:proofErr w:type="spellStart"/>
      <w:r w:rsidRPr="00BD721F">
        <w:rPr>
          <w:color w:val="334155"/>
          <w:sz w:val="28"/>
          <w:szCs w:val="28"/>
          <w:lang w:val="en-GB"/>
        </w:rPr>
        <w:t>Treatment_Category</w:t>
      </w:r>
      <w:proofErr w:type="spellEnd"/>
      <w:r w:rsidRPr="00BD721F">
        <w:rPr>
          <w:color w:val="334155"/>
          <w:sz w:val="28"/>
          <w:szCs w:val="28"/>
          <w:lang w:val="en-GB"/>
        </w:rPr>
        <w:t xml:space="preserve"> and </w:t>
      </w:r>
      <w:proofErr w:type="spellStart"/>
      <w:r w:rsidRPr="00BD721F">
        <w:rPr>
          <w:color w:val="334155"/>
          <w:sz w:val="28"/>
          <w:szCs w:val="28"/>
          <w:lang w:val="en-GB"/>
        </w:rPr>
        <w:t>Clinical_Specialty</w:t>
      </w:r>
      <w:proofErr w:type="spellEnd"/>
      <w:r w:rsidRPr="00BD721F">
        <w:rPr>
          <w:color w:val="334155"/>
          <w:sz w:val="28"/>
          <w:szCs w:val="28"/>
          <w:lang w:val="en-GB"/>
        </w:rPr>
        <w:t>. This supports analysis of treatment activity, treatment cost and clinical performance.</w:t>
      </w:r>
    </w:p>
    <w:p w14:paraId="3F32F270" w14:textId="77777777" w:rsidR="00BD721F" w:rsidRDefault="00BD721F" w:rsidP="00BD721F">
      <w:pPr>
        <w:rPr>
          <w:sz w:val="28"/>
          <w:szCs w:val="28"/>
          <w:lang w:val="en-GB"/>
        </w:rPr>
      </w:pPr>
      <w:r w:rsidRPr="00BD721F">
        <w:rPr>
          <w:color w:val="334155"/>
          <w:sz w:val="28"/>
          <w:szCs w:val="28"/>
          <w:lang w:val="en-GB"/>
        </w:rPr>
        <w:t xml:space="preserve">The design also includes an aggregate table called Agg_Monthly_Performance_Summary. This table stores summarised monthly data, such as </w:t>
      </w:r>
      <w:proofErr w:type="spellStart"/>
      <w:r w:rsidRPr="00BD721F">
        <w:rPr>
          <w:color w:val="334155"/>
          <w:sz w:val="28"/>
          <w:szCs w:val="28"/>
          <w:lang w:val="en-GB"/>
        </w:rPr>
        <w:t>Total_Admissions</w:t>
      </w:r>
      <w:proofErr w:type="spellEnd"/>
      <w:r w:rsidRPr="00BD721F">
        <w:rPr>
          <w:color w:val="334155"/>
          <w:sz w:val="28"/>
          <w:szCs w:val="28"/>
          <w:lang w:val="en-GB"/>
        </w:rPr>
        <w:t xml:space="preserve">, </w:t>
      </w:r>
      <w:proofErr w:type="spellStart"/>
      <w:r w:rsidRPr="00BD721F">
        <w:rPr>
          <w:color w:val="334155"/>
          <w:sz w:val="28"/>
          <w:szCs w:val="28"/>
          <w:lang w:val="en-GB"/>
        </w:rPr>
        <w:t>Average_Waiting_Time</w:t>
      </w:r>
      <w:proofErr w:type="spellEnd"/>
      <w:r w:rsidRPr="00BD721F">
        <w:rPr>
          <w:color w:val="334155"/>
          <w:sz w:val="28"/>
          <w:szCs w:val="28"/>
          <w:lang w:val="en-GB"/>
        </w:rPr>
        <w:t xml:space="preserve">, </w:t>
      </w:r>
      <w:proofErr w:type="spellStart"/>
      <w:r w:rsidRPr="00BD721F">
        <w:rPr>
          <w:color w:val="334155"/>
          <w:sz w:val="28"/>
          <w:szCs w:val="28"/>
          <w:lang w:val="en-GB"/>
        </w:rPr>
        <w:t>Average_Length_of_Stay</w:t>
      </w:r>
      <w:proofErr w:type="spellEnd"/>
      <w:r w:rsidRPr="00BD721F">
        <w:rPr>
          <w:color w:val="334155"/>
          <w:sz w:val="28"/>
          <w:szCs w:val="28"/>
          <w:lang w:val="en-GB"/>
        </w:rPr>
        <w:t xml:space="preserve">, </w:t>
      </w:r>
      <w:proofErr w:type="spellStart"/>
      <w:r w:rsidRPr="00BD721F">
        <w:rPr>
          <w:color w:val="334155"/>
          <w:sz w:val="28"/>
          <w:szCs w:val="28"/>
          <w:lang w:val="en-GB"/>
        </w:rPr>
        <w:t>Bed_Occupancy_Rate</w:t>
      </w:r>
      <w:proofErr w:type="spellEnd"/>
      <w:r w:rsidRPr="00BD721F">
        <w:rPr>
          <w:color w:val="334155"/>
          <w:sz w:val="28"/>
          <w:szCs w:val="28"/>
          <w:lang w:val="en-GB"/>
        </w:rPr>
        <w:t xml:space="preserve">, </w:t>
      </w:r>
      <w:proofErr w:type="spellStart"/>
      <w:r w:rsidRPr="00BD721F">
        <w:rPr>
          <w:color w:val="334155"/>
          <w:sz w:val="28"/>
          <w:szCs w:val="28"/>
          <w:lang w:val="en-GB"/>
        </w:rPr>
        <w:t>Total_Treatment_Cost</w:t>
      </w:r>
      <w:proofErr w:type="spellEnd"/>
      <w:r w:rsidRPr="00BD721F">
        <w:rPr>
          <w:color w:val="334155"/>
          <w:sz w:val="28"/>
          <w:szCs w:val="28"/>
          <w:lang w:val="en-GB"/>
        </w:rPr>
        <w:t xml:space="preserve"> and </w:t>
      </w:r>
      <w:proofErr w:type="spellStart"/>
      <w:r w:rsidRPr="00BD721F">
        <w:rPr>
          <w:color w:val="334155"/>
          <w:sz w:val="28"/>
          <w:szCs w:val="28"/>
          <w:lang w:val="en-GB"/>
        </w:rPr>
        <w:t>Readmission_Rate</w:t>
      </w:r>
      <w:proofErr w:type="spellEnd"/>
      <w:r w:rsidRPr="00BD721F">
        <w:rPr>
          <w:color w:val="334155"/>
          <w:sz w:val="28"/>
          <w:szCs w:val="28"/>
          <w:lang w:val="en-GB"/>
        </w:rPr>
        <w:t>. This aggregate table is useful because it makes regular monthly reporting faster for senior managers.</w:t>
      </w:r>
      <w:r w:rsidRPr="008E1604">
        <w:rPr>
          <w:rFonts w:ascii="Arial" w:hAnsi="Arial"/>
          <w:color w:val="2F3E46"/>
          <w:lang w:val="en-GB"/>
        </w:rPr>
        <w:t xml:space="preserve"> [2]</w:t>
      </w:r>
    </w:p>
    <w:p w14:paraId="208B766D" w14:textId="77777777" w:rsidR="00D849CE" w:rsidRDefault="00BD721F" w:rsidP="00BD721F">
      <w:pPr>
        <w:rPr>
          <w:sz w:val="28"/>
          <w:szCs w:val="28"/>
          <w:lang w:val="en-GB"/>
        </w:rPr>
      </w:pPr>
      <w:r w:rsidRPr="00BD721F">
        <w:rPr>
          <w:color w:val="334155"/>
          <w:sz w:val="28"/>
          <w:szCs w:val="28"/>
          <w:lang w:val="en-GB"/>
        </w:rPr>
        <w:t>Overall, this star schema gives NHS England a clear structure for analysing healthcare performance. It supports reporting on patient flow, waiting lists, bed usage, workforce pressure, treatment costs and quality of care. This makes it useful for operational, financial and clinical decision-making across NHS England.</w:t>
      </w:r>
    </w:p>
    <w:p w14:paraId="214AEEDE" w14:textId="77777777" w:rsidR="005660A3" w:rsidRDefault="005660A3" w:rsidP="00BD721F">
      <w:pPr>
        <w:rPr>
          <w:sz w:val="28"/>
          <w:szCs w:val="28"/>
          <w:lang w:val="en-GB"/>
        </w:rPr>
      </w:pPr>
    </w:p>
    <w:p w14:paraId="52BA8820" w14:textId="77777777" w:rsidR="005660A3" w:rsidRDefault="005660A3" w:rsidP="005660A3">
      <w:pPr>
        <w:rPr>
          <w:sz w:val="28"/>
          <w:szCs w:val="28"/>
          <w:lang w:val="en-GB"/>
        </w:rPr>
      </w:pPr>
    </w:p>
    <w:p w14:paraId="5905066B" w14:textId="77777777" w:rsidR="005660A3" w:rsidRDefault="005660A3" w:rsidP="005660A3">
      <w:pPr>
        <w:rPr>
          <w:sz w:val="28"/>
          <w:szCs w:val="28"/>
          <w:lang w:val="en-GB"/>
        </w:rPr>
      </w:pPr>
    </w:p>
    <w:p w14:paraId="30D42C0F" w14:textId="77777777" w:rsidR="005660A3" w:rsidRDefault="005660A3" w:rsidP="005660A3">
      <w:pPr>
        <w:rPr>
          <w:sz w:val="28"/>
          <w:szCs w:val="28"/>
          <w:lang w:val="en-GB"/>
        </w:rPr>
      </w:pPr>
    </w:p>
    <w:p w14:paraId="56AB1896" w14:textId="77777777" w:rsidR="005660A3" w:rsidRDefault="005660A3" w:rsidP="005660A3">
      <w:pPr>
        <w:rPr>
          <w:sz w:val="28"/>
          <w:szCs w:val="28"/>
          <w:lang w:val="en-GB"/>
        </w:rPr>
      </w:pPr>
    </w:p>
    <w:p w14:paraId="7CDB03DC" w14:textId="77777777" w:rsidR="005660A3" w:rsidRDefault="005660A3" w:rsidP="005660A3">
      <w:pPr>
        <w:rPr>
          <w:sz w:val="28"/>
          <w:szCs w:val="28"/>
          <w:lang w:val="en-GB"/>
        </w:rPr>
      </w:pPr>
    </w:p>
    <w:p w14:paraId="79301929" w14:textId="77777777" w:rsidR="005660A3" w:rsidRPr="005660A3" w:rsidRDefault="005660A3" w:rsidP="005660A3">
      <w:pPr>
        <w:rPr>
          <w:b/>
          <w:bCs/>
          <w:sz w:val="28"/>
          <w:szCs w:val="28"/>
          <w:lang w:val="en-GB"/>
        </w:rPr>
      </w:pPr>
      <w:r w:rsidRPr="005660A3">
        <w:rPr>
          <w:b/>
          <w:bCs/>
          <w:color w:val="00A0AA"/>
          <w:sz w:val="28"/>
          <w:szCs w:val="28"/>
          <w:lang w:val="en-GB"/>
        </w:rPr>
        <w:lastRenderedPageBreak/>
        <w:t>2.3 Data Marts and Schema</w:t>
      </w:r>
    </w:p>
    <w:p w14:paraId="45423F0B" w14:textId="77777777" w:rsidR="005660A3" w:rsidRPr="005660A3" w:rsidRDefault="005660A3" w:rsidP="005660A3">
      <w:pPr>
        <w:rPr>
          <w:sz w:val="28"/>
          <w:szCs w:val="28"/>
          <w:lang w:val="en-GB"/>
        </w:rPr>
      </w:pPr>
      <w:r w:rsidRPr="005660A3">
        <w:rPr>
          <w:color w:val="334155"/>
          <w:sz w:val="28"/>
          <w:szCs w:val="28"/>
          <w:lang w:val="en-GB"/>
        </w:rPr>
        <w:t>NHS England can use different data marts for different departments. A data mart is a smaller part of the main data warehouse. It only contains the data needed by a certain team or manager.</w:t>
      </w:r>
      <w:r w:rsidRPr="008E1604">
        <w:rPr>
          <w:rFonts w:ascii="Arial" w:hAnsi="Arial"/>
          <w:color w:val="2F3E46"/>
          <w:lang w:val="en-GB"/>
        </w:rPr>
        <w:t xml:space="preserve"> [1], [3]</w:t>
      </w:r>
    </w:p>
    <w:p w14:paraId="19795A4C" w14:textId="77777777" w:rsidR="005660A3" w:rsidRPr="005660A3" w:rsidRDefault="005660A3" w:rsidP="005660A3">
      <w:pPr>
        <w:rPr>
          <w:sz w:val="28"/>
          <w:szCs w:val="28"/>
          <w:lang w:val="en-GB"/>
        </w:rPr>
      </w:pPr>
      <w:r w:rsidRPr="005660A3">
        <w:rPr>
          <w:color w:val="334155"/>
          <w:sz w:val="28"/>
          <w:szCs w:val="28"/>
          <w:lang w:val="en-GB"/>
        </w:rPr>
        <w:t xml:space="preserve">The operations data mart would include admissions, appointments, waiting times, bed use, length of stay, discharge delays and patient flow. It would use data from </w:t>
      </w:r>
      <w:r w:rsidRPr="005660A3">
        <w:rPr>
          <w:b/>
          <w:bCs/>
          <w:color w:val="334155"/>
          <w:sz w:val="28"/>
          <w:szCs w:val="28"/>
          <w:lang w:val="en-GB"/>
        </w:rPr>
        <w:t>Fact_Patient_Activity</w:t>
      </w:r>
      <w:r w:rsidRPr="005660A3">
        <w:rPr>
          <w:color w:val="334155"/>
          <w:sz w:val="28"/>
          <w:szCs w:val="28"/>
          <w:lang w:val="en-GB"/>
        </w:rPr>
        <w:t xml:space="preserve"> and tables such as </w:t>
      </w:r>
      <w:r w:rsidRPr="005660A3">
        <w:rPr>
          <w:b/>
          <w:bCs/>
          <w:color w:val="334155"/>
          <w:sz w:val="28"/>
          <w:szCs w:val="28"/>
          <w:lang w:val="en-GB"/>
        </w:rPr>
        <w:t>Dim_Hospital</w:t>
      </w:r>
      <w:r w:rsidRPr="005660A3">
        <w:rPr>
          <w:color w:val="334155"/>
          <w:sz w:val="28"/>
          <w:szCs w:val="28"/>
          <w:lang w:val="en-GB"/>
        </w:rPr>
        <w:t xml:space="preserve">, </w:t>
      </w:r>
      <w:r w:rsidRPr="005660A3">
        <w:rPr>
          <w:b/>
          <w:bCs/>
          <w:color w:val="334155"/>
          <w:sz w:val="28"/>
          <w:szCs w:val="28"/>
          <w:lang w:val="en-GB"/>
        </w:rPr>
        <w:t>Dim_Service</w:t>
      </w:r>
      <w:r w:rsidRPr="005660A3">
        <w:rPr>
          <w:color w:val="334155"/>
          <w:sz w:val="28"/>
          <w:szCs w:val="28"/>
          <w:lang w:val="en-GB"/>
        </w:rPr>
        <w:t xml:space="preserve">, </w:t>
      </w:r>
      <w:r w:rsidRPr="005660A3">
        <w:rPr>
          <w:b/>
          <w:bCs/>
          <w:color w:val="334155"/>
          <w:sz w:val="28"/>
          <w:szCs w:val="28"/>
          <w:lang w:val="en-GB"/>
        </w:rPr>
        <w:t>Dim_Date</w:t>
      </w:r>
      <w:r w:rsidRPr="005660A3">
        <w:rPr>
          <w:color w:val="334155"/>
          <w:sz w:val="28"/>
          <w:szCs w:val="28"/>
          <w:lang w:val="en-GB"/>
        </w:rPr>
        <w:t xml:space="preserve"> and </w:t>
      </w:r>
      <w:r w:rsidRPr="005660A3">
        <w:rPr>
          <w:b/>
          <w:bCs/>
          <w:color w:val="334155"/>
          <w:sz w:val="28"/>
          <w:szCs w:val="28"/>
          <w:lang w:val="en-GB"/>
        </w:rPr>
        <w:t>Dim_Patient</w:t>
      </w:r>
      <w:r w:rsidRPr="005660A3">
        <w:rPr>
          <w:color w:val="334155"/>
          <w:sz w:val="28"/>
          <w:szCs w:val="28"/>
          <w:lang w:val="en-GB"/>
        </w:rPr>
        <w:t>. This would help managers see where hospitals are under pressure and where delays are happening.</w:t>
      </w:r>
    </w:p>
    <w:p w14:paraId="5F89CC28" w14:textId="77777777" w:rsidR="005660A3" w:rsidRPr="005660A3" w:rsidRDefault="005660A3" w:rsidP="005660A3">
      <w:pPr>
        <w:rPr>
          <w:sz w:val="28"/>
          <w:szCs w:val="28"/>
          <w:lang w:val="en-GB"/>
        </w:rPr>
      </w:pPr>
      <w:r w:rsidRPr="005660A3">
        <w:rPr>
          <w:color w:val="334155"/>
          <w:sz w:val="28"/>
          <w:szCs w:val="28"/>
          <w:lang w:val="en-GB"/>
        </w:rPr>
        <w:t>The finance data mart would include treatment costs, budgets, spending, national tariffs and cost per patient episode. It would use hospital, treatment, service and date data. Finance managers could use it to check if services are staying within budget and to find areas where costs are rising.</w:t>
      </w:r>
    </w:p>
    <w:p w14:paraId="4469FD5D" w14:textId="77777777" w:rsidR="005660A3" w:rsidRPr="005660A3" w:rsidRDefault="005660A3" w:rsidP="005660A3">
      <w:pPr>
        <w:rPr>
          <w:sz w:val="28"/>
          <w:szCs w:val="28"/>
          <w:lang w:val="en-GB"/>
        </w:rPr>
      </w:pPr>
      <w:r w:rsidRPr="005660A3">
        <w:rPr>
          <w:color w:val="334155"/>
          <w:sz w:val="28"/>
          <w:szCs w:val="28"/>
          <w:lang w:val="en-GB"/>
        </w:rPr>
        <w:t>The clinical quality data mart would include readmission rates, mortality figures, patient safety incidents, treatment results and patient satisfaction. This would help the Medical Director compare hospitals and services and find areas where patient care needs to improve.</w:t>
      </w:r>
    </w:p>
    <w:p w14:paraId="3129A2AA" w14:textId="77777777" w:rsidR="005660A3" w:rsidRPr="005660A3" w:rsidRDefault="005660A3" w:rsidP="005660A3">
      <w:pPr>
        <w:rPr>
          <w:sz w:val="28"/>
          <w:szCs w:val="28"/>
          <w:lang w:val="en-GB"/>
        </w:rPr>
      </w:pPr>
      <w:r w:rsidRPr="005660A3">
        <w:rPr>
          <w:color w:val="334155"/>
          <w:sz w:val="28"/>
          <w:szCs w:val="28"/>
          <w:lang w:val="en-GB"/>
        </w:rPr>
        <w:t xml:space="preserve">The workforce data mart would include staff roles, departments, shift patterns, overtime, sickness absence, agency staff use and staff availability. It would use </w:t>
      </w:r>
      <w:r w:rsidRPr="005660A3">
        <w:rPr>
          <w:b/>
          <w:bCs/>
          <w:color w:val="334155"/>
          <w:sz w:val="28"/>
          <w:szCs w:val="28"/>
          <w:lang w:val="en-GB"/>
        </w:rPr>
        <w:t>Dim_Staff</w:t>
      </w:r>
      <w:r w:rsidRPr="005660A3">
        <w:rPr>
          <w:color w:val="334155"/>
          <w:sz w:val="28"/>
          <w:szCs w:val="28"/>
          <w:lang w:val="en-GB"/>
        </w:rPr>
        <w:t xml:space="preserve">, </w:t>
      </w:r>
      <w:r w:rsidRPr="005660A3">
        <w:rPr>
          <w:b/>
          <w:bCs/>
          <w:color w:val="334155"/>
          <w:sz w:val="28"/>
          <w:szCs w:val="28"/>
          <w:lang w:val="en-GB"/>
        </w:rPr>
        <w:t>Dim_Hospital</w:t>
      </w:r>
      <w:r w:rsidRPr="005660A3">
        <w:rPr>
          <w:color w:val="334155"/>
          <w:sz w:val="28"/>
          <w:szCs w:val="28"/>
          <w:lang w:val="en-GB"/>
        </w:rPr>
        <w:t xml:space="preserve">, </w:t>
      </w:r>
      <w:r w:rsidRPr="005660A3">
        <w:rPr>
          <w:b/>
          <w:bCs/>
          <w:color w:val="334155"/>
          <w:sz w:val="28"/>
          <w:szCs w:val="28"/>
          <w:lang w:val="en-GB"/>
        </w:rPr>
        <w:t>Dim_Service</w:t>
      </w:r>
      <w:r w:rsidRPr="005660A3">
        <w:rPr>
          <w:color w:val="334155"/>
          <w:sz w:val="28"/>
          <w:szCs w:val="28"/>
          <w:lang w:val="en-GB"/>
        </w:rPr>
        <w:t xml:space="preserve"> and </w:t>
      </w:r>
      <w:r w:rsidRPr="005660A3">
        <w:rPr>
          <w:b/>
          <w:bCs/>
          <w:color w:val="334155"/>
          <w:sz w:val="28"/>
          <w:szCs w:val="28"/>
          <w:lang w:val="en-GB"/>
        </w:rPr>
        <w:t>Dim_Date</w:t>
      </w:r>
      <w:r w:rsidRPr="005660A3">
        <w:rPr>
          <w:color w:val="334155"/>
          <w:sz w:val="28"/>
          <w:szCs w:val="28"/>
          <w:lang w:val="en-GB"/>
        </w:rPr>
        <w:t>. This would help managers find staff shortages and plan shifts better.</w:t>
      </w:r>
    </w:p>
    <w:p w14:paraId="25523158" w14:textId="77777777" w:rsidR="005660A3" w:rsidRDefault="005660A3" w:rsidP="005660A3">
      <w:pPr>
        <w:rPr>
          <w:sz w:val="28"/>
          <w:szCs w:val="28"/>
          <w:lang w:val="en-GB"/>
        </w:rPr>
      </w:pPr>
      <w:r w:rsidRPr="005660A3">
        <w:rPr>
          <w:color w:val="334155"/>
          <w:sz w:val="28"/>
          <w:szCs w:val="28"/>
          <w:lang w:val="en-GB"/>
        </w:rPr>
        <w:t>All these data marts would use data from the same central warehouse. This means every department would use the same trusted information, even though each team would see reports made for its own needs.</w:t>
      </w:r>
    </w:p>
    <w:p w14:paraId="5D3BD1C9" w14:textId="77777777" w:rsidR="007B2D90" w:rsidRDefault="007B2D90" w:rsidP="005660A3">
      <w:pPr>
        <w:rPr>
          <w:sz w:val="28"/>
          <w:szCs w:val="28"/>
          <w:lang w:val="en-GB"/>
        </w:rPr>
      </w:pPr>
    </w:p>
    <w:p w14:paraId="5AEBFD89" w14:textId="77777777" w:rsidR="007B2D90" w:rsidRDefault="007B2D90" w:rsidP="005660A3">
      <w:pPr>
        <w:rPr>
          <w:sz w:val="28"/>
          <w:szCs w:val="28"/>
          <w:lang w:val="en-GB"/>
        </w:rPr>
      </w:pPr>
    </w:p>
    <w:p w14:paraId="2A6A51BA" w14:textId="77777777" w:rsidR="007B2D90" w:rsidRDefault="007B2D90" w:rsidP="007B2D90">
      <w:pPr>
        <w:rPr>
          <w:b/>
          <w:bCs/>
          <w:sz w:val="28"/>
          <w:szCs w:val="28"/>
          <w:lang w:val="en-GB"/>
        </w:rPr>
      </w:pPr>
    </w:p>
    <w:p w14:paraId="4BCE280F" w14:textId="77777777" w:rsidR="007B2D90" w:rsidRDefault="007B2D90" w:rsidP="007B2D90">
      <w:pPr>
        <w:rPr>
          <w:b/>
          <w:bCs/>
          <w:sz w:val="28"/>
          <w:szCs w:val="28"/>
          <w:lang w:val="en-GB"/>
        </w:rPr>
      </w:pPr>
    </w:p>
    <w:p w14:paraId="3EE398F9" w14:textId="77777777" w:rsidR="007B2D90" w:rsidRDefault="007B2D90" w:rsidP="007B2D90">
      <w:pPr>
        <w:rPr>
          <w:b/>
          <w:bCs/>
          <w:sz w:val="28"/>
          <w:szCs w:val="28"/>
          <w:lang w:val="en-GB"/>
        </w:rPr>
      </w:pPr>
    </w:p>
    <w:p w14:paraId="3C7053E9" w14:textId="77777777" w:rsidR="007B2D90" w:rsidRDefault="007B2D90" w:rsidP="007B2D90">
      <w:pPr>
        <w:rPr>
          <w:b/>
          <w:bCs/>
          <w:sz w:val="28"/>
          <w:szCs w:val="28"/>
          <w:lang w:val="en-GB"/>
        </w:rPr>
      </w:pPr>
    </w:p>
    <w:p w14:paraId="3C4FE81D" w14:textId="77777777" w:rsidR="007B2D90" w:rsidRDefault="007B2D90" w:rsidP="007B2D90">
      <w:pPr>
        <w:rPr>
          <w:b/>
          <w:bCs/>
          <w:sz w:val="28"/>
          <w:szCs w:val="28"/>
          <w:lang w:val="en-GB"/>
        </w:rPr>
      </w:pPr>
    </w:p>
    <w:p w14:paraId="60886B89" w14:textId="77777777" w:rsidR="007B2D90" w:rsidRPr="007B2D90" w:rsidRDefault="007B2D90" w:rsidP="007B2D90">
      <w:pPr>
        <w:rPr>
          <w:b/>
          <w:bCs/>
          <w:sz w:val="28"/>
          <w:szCs w:val="28"/>
          <w:lang w:val="en-GB"/>
        </w:rPr>
      </w:pPr>
      <w:r w:rsidRPr="007B2D90">
        <w:rPr>
          <w:b/>
          <w:bCs/>
          <w:color w:val="00A0AA"/>
          <w:sz w:val="28"/>
          <w:szCs w:val="28"/>
          <w:lang w:val="en-GB"/>
        </w:rPr>
        <w:lastRenderedPageBreak/>
        <w:t>2.4 ETL Plan</w:t>
      </w:r>
    </w:p>
    <w:p w14:paraId="6C926027" w14:textId="77777777" w:rsidR="003F5BB7" w:rsidRDefault="003F5BB7" w:rsidP="007B2D90">
      <w:pPr>
        <w:rPr>
          <w:sz w:val="28"/>
          <w:szCs w:val="28"/>
          <w:lang w:val="en-GB"/>
        </w:rPr>
      </w:pPr>
      <w:r w:rsidRPr="003F5BB7">
        <w:rPr>
          <w:color w:val="334155"/>
          <w:sz w:val="28"/>
          <w:szCs w:val="28"/>
          <w:lang w:val="en-GB"/>
        </w:rPr>
        <w:t>NHS England would use ETL to move data from different systems into the data warehouse. Patient and admission data would come from EPR and PAS systems. Staff data would come from workforce systems, while costs and budgets would come from finance systems. Patient and hospital dimensions would mainly use EPR and PAS data, staff dimensions would use workforce systems, treatment dimensions would use clinical systems, and financial measures would use finance systems.</w:t>
      </w:r>
      <w:r w:rsidRPr="008E1604">
        <w:rPr>
          <w:rFonts w:ascii="Arial" w:hAnsi="Arial"/>
          <w:color w:val="2F3E46"/>
          <w:lang w:val="en-GB"/>
        </w:rPr>
        <w:t xml:space="preserve"> [1], [4]</w:t>
      </w:r>
    </w:p>
    <w:p w14:paraId="467F9BE6" w14:textId="77777777" w:rsidR="007B2D90" w:rsidRDefault="007B2D90" w:rsidP="007B2D90">
      <w:pPr>
        <w:rPr>
          <w:sz w:val="28"/>
          <w:szCs w:val="28"/>
          <w:lang w:val="en-GB"/>
        </w:rPr>
      </w:pPr>
      <w:r w:rsidRPr="007B2D90">
        <w:rPr>
          <w:color w:val="334155"/>
          <w:sz w:val="28"/>
          <w:szCs w:val="28"/>
          <w:lang w:val="en-GB"/>
        </w:rPr>
        <w:t>During the extract stage, selected data would be copied from these systems. During the transform stage, duplicate records would be removed, missing values would be checked, and dates, hospital names, service names and treatment codes would be made consistent. Patient details would also be protected before the data is used for reporting.</w:t>
      </w:r>
      <w:r w:rsidRPr="008E1604">
        <w:rPr>
          <w:rFonts w:ascii="Arial" w:hAnsi="Arial"/>
          <w:color w:val="2F3E46"/>
          <w:lang w:val="en-GB"/>
        </w:rPr>
        <w:t xml:space="preserve"> [7], [8]</w:t>
      </w:r>
    </w:p>
    <w:p w14:paraId="288C9767" w14:textId="77777777" w:rsidR="007B2D90" w:rsidRDefault="007B2D90" w:rsidP="007B2D90">
      <w:pPr>
        <w:rPr>
          <w:sz w:val="28"/>
          <w:szCs w:val="28"/>
          <w:lang w:val="en-GB"/>
        </w:rPr>
      </w:pPr>
      <w:r w:rsidRPr="007B2D90">
        <w:rPr>
          <w:color w:val="334155"/>
          <w:sz w:val="28"/>
          <w:szCs w:val="28"/>
          <w:lang w:val="en-GB"/>
        </w:rPr>
        <w:t>During the load stage, the cleaned data would be placed into fact tables, dimension tables and the monthly summary table. This process could run overnight or during quiet periods so that normal hospital work is not affected.</w:t>
      </w:r>
      <w:r w:rsidRPr="008E1604">
        <w:rPr>
          <w:rFonts w:ascii="Arial" w:hAnsi="Arial"/>
          <w:color w:val="2F3E46"/>
          <w:lang w:val="en-GB"/>
        </w:rPr>
        <w:t xml:space="preserve"> </w:t>
      </w:r>
      <w:r>
        <w:rPr>
          <w:rFonts w:ascii="Arial" w:hAnsi="Arial"/>
          <w:color w:val="2F3E46"/>
        </w:rPr>
        <w:t>[1]</w:t>
      </w:r>
    </w:p>
    <w:p w14:paraId="5513C451" w14:textId="77777777" w:rsidR="0040723B" w:rsidRDefault="006627E6" w:rsidP="005F2148">
      <w:pPr>
        <w:rPr>
          <w:sz w:val="28"/>
          <w:szCs w:val="28"/>
          <w:lang w:val="en-GB"/>
        </w:rPr>
      </w:pPr>
      <w:r>
        <w:rPr>
          <w:noProof/>
          <w:sz w:val="28"/>
          <w:szCs w:val="28"/>
          <w:lang w:val="en-GB"/>
        </w:rPr>
        <w:drawing>
          <wp:inline distT="0" distB="0" distL="0" distR="0" wp14:anchorId="7F95B910" wp14:editId="71B5B812">
            <wp:extent cx="5731510" cy="4298950"/>
            <wp:effectExtent l="0" t="0" r="2540" b="6350"/>
            <wp:docPr id="149490879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4908792" name="Picture 1494908792"/>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670D41BC" w14:textId="34CDC538" w:rsidR="005F2148" w:rsidRPr="0040723B" w:rsidRDefault="005F2148" w:rsidP="005F2148">
      <w:pPr>
        <w:rPr>
          <w:sz w:val="28"/>
          <w:szCs w:val="28"/>
          <w:lang w:val="en-GB"/>
        </w:rPr>
      </w:pPr>
      <w:r w:rsidRPr="005F2148">
        <w:rPr>
          <w:b/>
          <w:bCs/>
          <w:color w:val="00A0AA"/>
          <w:sz w:val="28"/>
          <w:szCs w:val="28"/>
          <w:lang w:val="en-GB"/>
        </w:rPr>
        <w:lastRenderedPageBreak/>
        <w:t>2.5 Data Quality and Governance</w:t>
      </w:r>
    </w:p>
    <w:p w14:paraId="029FAFBA" w14:textId="77777777" w:rsidR="005F2148" w:rsidRDefault="005F2148" w:rsidP="005F2148">
      <w:pPr>
        <w:rPr>
          <w:sz w:val="28"/>
          <w:szCs w:val="28"/>
          <w:lang w:val="en-GB"/>
        </w:rPr>
      </w:pPr>
      <w:r w:rsidRPr="005F2148">
        <w:rPr>
          <w:sz w:val="28"/>
          <w:szCs w:val="28"/>
          <w:lang w:val="en-GB"/>
        </w:rPr>
        <w:t>NHS England must make sure the data in the warehouse is correct, complete and consistent. During ETL, duplicate records should be removed, missing values checked, and hospital names, dates and treatment codes made the same across all systems. Patient information must be protected and only used by approved staff. Access should depend on each person’s job role. NHS England must also follow data protection rules and regularly check the warehouse for errors, security risks and misuse. [6], [7], [11]-[14]</w:t>
      </w:r>
    </w:p>
    <w:p w14:paraId="432531A9" w14:textId="77777777" w:rsidR="00132362" w:rsidRDefault="00132362" w:rsidP="005F2148">
      <w:pPr>
        <w:rPr>
          <w:sz w:val="28"/>
          <w:szCs w:val="28"/>
          <w:lang w:val="en-GB"/>
        </w:rPr>
      </w:pPr>
    </w:p>
    <w:p w14:paraId="04EEF7FE" w14:textId="77777777" w:rsidR="00132362" w:rsidRDefault="00132362" w:rsidP="00132362">
      <w:pPr>
        <w:rPr>
          <w:sz w:val="28"/>
          <w:szCs w:val="28"/>
          <w:lang w:val="en-GB"/>
        </w:rPr>
      </w:pPr>
    </w:p>
    <w:p w14:paraId="5EAC7C5A" w14:textId="77777777" w:rsidR="00132362" w:rsidRPr="00966685" w:rsidRDefault="00132362" w:rsidP="00132362">
      <w:pPr>
        <w:rPr>
          <w:b/>
          <w:bCs/>
          <w:color w:val="5B9BD5" w:themeColor="accent5"/>
          <w:sz w:val="28"/>
          <w:szCs w:val="28"/>
          <w:lang w:val="en-GB"/>
        </w:rPr>
      </w:pPr>
      <w:r w:rsidRPr="00966685">
        <w:rPr>
          <w:b/>
          <w:bCs/>
          <w:color w:val="5B9BD5" w:themeColor="accent5"/>
          <w:sz w:val="28"/>
          <w:szCs w:val="28"/>
          <w:lang w:val="en-GB"/>
        </w:rPr>
        <w:t>Task 2 Conclusion</w:t>
      </w:r>
    </w:p>
    <w:p w14:paraId="1A2B6190" w14:textId="77777777" w:rsidR="00132362" w:rsidRPr="00966685" w:rsidRDefault="00132362" w:rsidP="00132362">
      <w:pPr>
        <w:rPr>
          <w:color w:val="5B9BD5" w:themeColor="accent5"/>
          <w:sz w:val="28"/>
          <w:szCs w:val="28"/>
          <w:lang w:val="en-GB"/>
        </w:rPr>
      </w:pPr>
      <w:r w:rsidRPr="00966685">
        <w:rPr>
          <w:color w:val="5B9BD5" w:themeColor="accent5"/>
          <w:sz w:val="28"/>
          <w:szCs w:val="28"/>
          <w:lang w:val="en-GB"/>
        </w:rPr>
        <w:t>Task 2 shows how NHS England can build a useful data warehouse from many different data sources. The source systems would provide patient, clinical, workforce, financial and public health data. The star schema would organise this data into fact, dimension and summary tables, making reports easier to produce.</w:t>
      </w:r>
    </w:p>
    <w:p w14:paraId="0D4A9520" w14:textId="77777777" w:rsidR="00132362" w:rsidRPr="00966685" w:rsidRDefault="00132362" w:rsidP="00132362">
      <w:pPr>
        <w:rPr>
          <w:color w:val="5B9BD5" w:themeColor="accent5"/>
          <w:sz w:val="28"/>
          <w:szCs w:val="28"/>
          <w:lang w:val="en-GB"/>
        </w:rPr>
      </w:pPr>
      <w:r w:rsidRPr="00966685">
        <w:rPr>
          <w:color w:val="5B9BD5" w:themeColor="accent5"/>
          <w:sz w:val="28"/>
          <w:szCs w:val="28"/>
          <w:lang w:val="en-GB"/>
        </w:rPr>
        <w:t>The data marts would give each department the information it needs, while the ETL process would clean and prepare the data before loading it into the warehouse. Good data quality, privacy and access control would also be important. Together, these parts would help NHS England improve reporting, compare performance and make better decisions about patient care, staffing, costs and hospital services.</w:t>
      </w:r>
      <w:r w:rsidRPr="00966685">
        <w:rPr>
          <w:color w:val="5B9BD5" w:themeColor="accent5"/>
          <w:lang w:val="en-GB"/>
        </w:rPr>
        <w:br w:type="page"/>
      </w:r>
    </w:p>
    <w:p w14:paraId="0147AEDE" w14:textId="77777777" w:rsidR="00692A50" w:rsidRPr="008E1604" w:rsidRDefault="00000000">
      <w:pPr>
        <w:spacing w:after="240"/>
        <w:rPr>
          <w:lang w:val="en-GB"/>
        </w:rPr>
      </w:pPr>
      <w:r w:rsidRPr="008E1604">
        <w:rPr>
          <w:rFonts w:ascii="Arial" w:hAnsi="Arial"/>
          <w:b/>
          <w:color w:val="134E4A"/>
          <w:sz w:val="40"/>
          <w:lang w:val="en-GB"/>
        </w:rPr>
        <w:lastRenderedPageBreak/>
        <w:t>REFERENCES</w:t>
      </w:r>
    </w:p>
    <w:p w14:paraId="360C1DA4" w14:textId="77777777" w:rsidR="00692A50" w:rsidRPr="008E1604" w:rsidRDefault="00000000">
      <w:pPr>
        <w:spacing w:after="140" w:line="252" w:lineRule="auto"/>
        <w:rPr>
          <w:lang w:val="en-GB"/>
        </w:rPr>
      </w:pPr>
      <w:r w:rsidRPr="008E1604">
        <w:rPr>
          <w:rFonts w:ascii="Arial" w:hAnsi="Arial"/>
          <w:color w:val="2F3E46"/>
          <w:sz w:val="20"/>
          <w:lang w:val="en-GB"/>
        </w:rPr>
        <w:t>[1] Oracle, “Introduction to Data Warehousing Concepts,” Oracle Database Data Warehousing Guide, 2026. [Online]. Available: https://docs.oracle.com/en/database/oracle/oracle-database/26/dwhsg/introduction-data-warehouse-concepts.html. [Accessed: 25-Jun-2026].</w:t>
      </w:r>
    </w:p>
    <w:p w14:paraId="09D9EFC1" w14:textId="77777777" w:rsidR="00692A50" w:rsidRPr="008E1604" w:rsidRDefault="00000000">
      <w:pPr>
        <w:spacing w:after="140" w:line="252" w:lineRule="auto"/>
        <w:rPr>
          <w:lang w:val="en-GB"/>
        </w:rPr>
      </w:pPr>
      <w:r w:rsidRPr="008E1604">
        <w:rPr>
          <w:rFonts w:ascii="Arial" w:hAnsi="Arial"/>
          <w:color w:val="2F3E46"/>
          <w:sz w:val="20"/>
          <w:lang w:val="en-GB"/>
        </w:rPr>
        <w:t xml:space="preserve">[2] Microsoft, “Dimensional </w:t>
      </w:r>
      <w:proofErr w:type="spellStart"/>
      <w:r w:rsidRPr="008E1604">
        <w:rPr>
          <w:rFonts w:ascii="Arial" w:hAnsi="Arial"/>
          <w:color w:val="2F3E46"/>
          <w:sz w:val="20"/>
          <w:lang w:val="en-GB"/>
        </w:rPr>
        <w:t>modeling</w:t>
      </w:r>
      <w:proofErr w:type="spellEnd"/>
      <w:r w:rsidRPr="008E1604">
        <w:rPr>
          <w:rFonts w:ascii="Arial" w:hAnsi="Arial"/>
          <w:color w:val="2F3E46"/>
          <w:sz w:val="20"/>
          <w:lang w:val="en-GB"/>
        </w:rPr>
        <w:t xml:space="preserve"> in Microsoft Fabric Data Warehouse,” Microsoft Learn, 2025. [Online]. Available: https://learn.microsoft.com/en-us/fabric/data-warehouse/dimensional-modeling-overview. [Accessed: 25-Jun-2026].</w:t>
      </w:r>
    </w:p>
    <w:p w14:paraId="08CF6F85" w14:textId="77777777" w:rsidR="00692A50" w:rsidRPr="008E1604" w:rsidRDefault="00000000">
      <w:pPr>
        <w:spacing w:after="140" w:line="252" w:lineRule="auto"/>
        <w:rPr>
          <w:lang w:val="en-GB"/>
        </w:rPr>
      </w:pPr>
      <w:r w:rsidRPr="008E1604">
        <w:rPr>
          <w:rFonts w:ascii="Arial" w:hAnsi="Arial"/>
          <w:color w:val="2F3E46"/>
          <w:sz w:val="20"/>
          <w:lang w:val="en-GB"/>
        </w:rPr>
        <w:t>[3] NHS England, “Data Services,” NHS England, 2026. [Online]. Available: https://www.england.nhs.uk/data-services/. [Accessed: 25-Jun-2026].</w:t>
      </w:r>
    </w:p>
    <w:p w14:paraId="18F601D5" w14:textId="77777777" w:rsidR="00692A50" w:rsidRPr="008E1604" w:rsidRDefault="00000000">
      <w:pPr>
        <w:spacing w:after="140" w:line="252" w:lineRule="auto"/>
        <w:rPr>
          <w:lang w:val="en-GB"/>
        </w:rPr>
      </w:pPr>
      <w:r w:rsidRPr="008E1604">
        <w:rPr>
          <w:rFonts w:ascii="Arial" w:hAnsi="Arial"/>
          <w:color w:val="2F3E46"/>
          <w:sz w:val="20"/>
          <w:lang w:val="en-GB"/>
        </w:rPr>
        <w:t>[4] NHS England, “Data collections and data sets,” NHS England Digital, 2025. [Online]. Available: https://digital.nhs.uk/data-and-information/data-collections-and-data-sets. [Accessed: 25-Jun-2026].</w:t>
      </w:r>
    </w:p>
    <w:p w14:paraId="30B10AEB" w14:textId="77777777" w:rsidR="00692A50" w:rsidRPr="008E1604" w:rsidRDefault="00000000">
      <w:pPr>
        <w:spacing w:after="140" w:line="252" w:lineRule="auto"/>
        <w:rPr>
          <w:lang w:val="en-GB"/>
        </w:rPr>
      </w:pPr>
      <w:r w:rsidRPr="008E1604">
        <w:rPr>
          <w:rFonts w:ascii="Arial" w:hAnsi="Arial"/>
          <w:color w:val="2F3E46"/>
          <w:sz w:val="20"/>
          <w:lang w:val="en-GB"/>
        </w:rPr>
        <w:t>[5] NHS England, “Federated Data Platform,” NHS England Digital, 2025. [Online]. Available: https://digital.nhs.uk/services/federated-data-platform. [Accessed: 25-Jun-2026].</w:t>
      </w:r>
    </w:p>
    <w:p w14:paraId="12FC983D" w14:textId="77777777" w:rsidR="00692A50" w:rsidRPr="008E1604" w:rsidRDefault="00000000">
      <w:pPr>
        <w:spacing w:after="140" w:line="252" w:lineRule="auto"/>
        <w:rPr>
          <w:lang w:val="en-GB"/>
        </w:rPr>
      </w:pPr>
      <w:r w:rsidRPr="008E1604">
        <w:rPr>
          <w:rFonts w:ascii="Arial" w:hAnsi="Arial"/>
          <w:color w:val="2F3E46"/>
          <w:sz w:val="20"/>
          <w:lang w:val="en-GB"/>
        </w:rPr>
        <w:t>[6] Information Commissioner’s Office, “A guide to the data protection principles,” ICO, 2026. [Online]. Available: https://ico.org.uk/for-organisations/uk-gdpr-guidance-and-resources/data-protection-principles/a-guide-to-the-data-protection-principles/. [Accessed: 25-Jun-2026].</w:t>
      </w:r>
    </w:p>
    <w:p w14:paraId="7F691ED8" w14:textId="77777777" w:rsidR="00692A50" w:rsidRPr="008E1604" w:rsidRDefault="00000000">
      <w:pPr>
        <w:spacing w:after="140" w:line="252" w:lineRule="auto"/>
        <w:rPr>
          <w:lang w:val="en-GB"/>
        </w:rPr>
      </w:pPr>
      <w:r w:rsidRPr="008E1604">
        <w:rPr>
          <w:rFonts w:ascii="Arial" w:hAnsi="Arial"/>
          <w:color w:val="2F3E46"/>
          <w:sz w:val="20"/>
          <w:lang w:val="en-GB"/>
        </w:rPr>
        <w:t>[7] Information Commissioner’s Office, “Data protection by design and by default,” ICO, 2026. [Online]. Available: https://ico.org.uk/for-organisations/guide-to-data-protection/guide-to-the-general-data-protection-regulation-gdpr/accountability-and-governance/data-protection-by-design-and-default/. [Accessed: 25-Jun-2026].</w:t>
      </w:r>
    </w:p>
    <w:p w14:paraId="7ED137A1" w14:textId="77777777" w:rsidR="00692A50" w:rsidRPr="008E1604" w:rsidRDefault="00000000">
      <w:pPr>
        <w:spacing w:after="140" w:line="252" w:lineRule="auto"/>
        <w:rPr>
          <w:lang w:val="en-GB"/>
        </w:rPr>
      </w:pPr>
      <w:r w:rsidRPr="008E1604">
        <w:rPr>
          <w:rFonts w:ascii="Arial" w:hAnsi="Arial"/>
          <w:color w:val="2F3E46"/>
          <w:sz w:val="20"/>
          <w:lang w:val="en-GB"/>
        </w:rPr>
        <w:t>[8] NHS England, “Data analytics,” NHS England Digital, 2026. [Online]. Available: https://digital.nhs.uk/data-and-information/keeping-data-safe-and-benefitting-the-public/gdpr/gdpr-register/data-analytics. [Accessed: 25-Jun-2026].</w:t>
      </w:r>
    </w:p>
    <w:p w14:paraId="3B5022BC" w14:textId="77777777" w:rsidR="00692A50" w:rsidRPr="008E1604" w:rsidRDefault="00000000">
      <w:pPr>
        <w:spacing w:after="140" w:line="252" w:lineRule="auto"/>
        <w:rPr>
          <w:lang w:val="en-GB"/>
        </w:rPr>
      </w:pPr>
      <w:r w:rsidRPr="008E1604">
        <w:rPr>
          <w:rFonts w:ascii="Arial" w:hAnsi="Arial"/>
          <w:color w:val="2F3E46"/>
          <w:sz w:val="20"/>
          <w:lang w:val="en-GB"/>
        </w:rPr>
        <w:t xml:space="preserve">[9] R. Kimball and M. Ross, The Data Warehouse Toolkit: The Definitive Guide to Dimensional </w:t>
      </w:r>
      <w:proofErr w:type="spellStart"/>
      <w:r w:rsidRPr="008E1604">
        <w:rPr>
          <w:rFonts w:ascii="Arial" w:hAnsi="Arial"/>
          <w:color w:val="2F3E46"/>
          <w:sz w:val="20"/>
          <w:lang w:val="en-GB"/>
        </w:rPr>
        <w:t>Modeling</w:t>
      </w:r>
      <w:proofErr w:type="spellEnd"/>
      <w:r w:rsidRPr="008E1604">
        <w:rPr>
          <w:rFonts w:ascii="Arial" w:hAnsi="Arial"/>
          <w:color w:val="2F3E46"/>
          <w:sz w:val="20"/>
          <w:lang w:val="en-GB"/>
        </w:rPr>
        <w:t>, 3rd ed. Indianapolis, IN, USA: Wiley, 2013.</w:t>
      </w:r>
    </w:p>
    <w:p w14:paraId="0C515AE5" w14:textId="77777777" w:rsidR="00692A50" w:rsidRPr="008E1604" w:rsidRDefault="00000000">
      <w:pPr>
        <w:spacing w:after="140" w:line="252" w:lineRule="auto"/>
        <w:rPr>
          <w:lang w:val="en-GB"/>
        </w:rPr>
      </w:pPr>
      <w:r w:rsidRPr="008E1604">
        <w:rPr>
          <w:rFonts w:ascii="Arial" w:hAnsi="Arial"/>
          <w:color w:val="2F3E46"/>
          <w:sz w:val="20"/>
          <w:lang w:val="en-GB"/>
        </w:rPr>
        <w:t>[10] Department of Health and Social Care, “Data saves lives: reshaping health and social care with data,” GOV.UK, 2022. [Online]. Available: https://www.gov.uk/government/publications/data-saves-lives-reshaping-health-and-social-care-with-data. [Accessed: 25-Jun-2026].</w:t>
      </w:r>
    </w:p>
    <w:p w14:paraId="2818B971" w14:textId="77777777" w:rsidR="00692A50" w:rsidRPr="008E1604" w:rsidRDefault="00000000">
      <w:pPr>
        <w:spacing w:after="140" w:line="252" w:lineRule="auto"/>
        <w:rPr>
          <w:lang w:val="en-GB"/>
        </w:rPr>
      </w:pPr>
      <w:r w:rsidRPr="008E1604">
        <w:rPr>
          <w:rFonts w:ascii="Arial" w:hAnsi="Arial"/>
          <w:color w:val="2F3E46"/>
          <w:sz w:val="20"/>
          <w:lang w:val="en-GB"/>
        </w:rPr>
        <w:t>[11] NHS England, “Data Quality Maturity Index (DQMI) methodology,” NHS England Digital, 2021. [Online]. Available: https://digital.nhs.uk/data-and-information/data-tools-and-services/data-services/data-quality/data-quality-maturity-index-methodology. [Accessed: 25-Jun-2026].</w:t>
      </w:r>
    </w:p>
    <w:p w14:paraId="578EEB02" w14:textId="77777777" w:rsidR="00692A50" w:rsidRPr="008E1604" w:rsidRDefault="00000000">
      <w:pPr>
        <w:spacing w:after="140" w:line="252" w:lineRule="auto"/>
        <w:rPr>
          <w:lang w:val="en-GB"/>
        </w:rPr>
      </w:pPr>
      <w:r w:rsidRPr="008E1604">
        <w:rPr>
          <w:rFonts w:ascii="Arial" w:hAnsi="Arial"/>
          <w:color w:val="2F3E46"/>
          <w:sz w:val="20"/>
          <w:lang w:val="en-GB"/>
        </w:rPr>
        <w:t>[12] NHS England, “Data Security and Protection Toolkit,” NHS England Digital, 2026. [Online]. Available: https://digital.nhs.uk/data-and-information/keeping-data-safe-and-benefitting-the-public/gdpr/gdpr-register/data-security-and-protection-toolkit-gdpr-information. [Accessed: 25-Jun-2026].</w:t>
      </w:r>
    </w:p>
    <w:p w14:paraId="20DA8618" w14:textId="77777777" w:rsidR="00692A50" w:rsidRPr="008E1604" w:rsidRDefault="00000000">
      <w:pPr>
        <w:spacing w:after="140" w:line="252" w:lineRule="auto"/>
        <w:rPr>
          <w:lang w:val="en-GB"/>
        </w:rPr>
      </w:pPr>
      <w:r w:rsidRPr="008E1604">
        <w:rPr>
          <w:rFonts w:ascii="Arial" w:hAnsi="Arial"/>
          <w:color w:val="2F3E46"/>
          <w:sz w:val="20"/>
          <w:lang w:val="en-GB"/>
        </w:rPr>
        <w:t>[13] Information Commissioner’s Office, “A guide to data security,” ICO, 2023. [Online]. Available: https://ico.org.uk/for-organisations/uk-gdpr-guidance-and-resources/security/a-guide-to-data-security/. [Accessed: 25-Jun-2026].</w:t>
      </w:r>
    </w:p>
    <w:p w14:paraId="7A56FC70" w14:textId="77777777" w:rsidR="00692A50" w:rsidRPr="008E1604" w:rsidRDefault="00000000">
      <w:pPr>
        <w:spacing w:after="140" w:line="252" w:lineRule="auto"/>
        <w:rPr>
          <w:lang w:val="en-GB"/>
        </w:rPr>
      </w:pPr>
      <w:r w:rsidRPr="008E1604">
        <w:rPr>
          <w:rFonts w:ascii="Arial" w:hAnsi="Arial"/>
          <w:color w:val="2F3E46"/>
          <w:sz w:val="20"/>
          <w:lang w:val="en-GB"/>
        </w:rPr>
        <w:t>[14] NHS England, “Records Management Code of Practice 2021,” NHS England Digital, 2021. [Online]. Available: https://digital.nhs.uk/data-and-information/information-governance/guidance/records-management-code-of-practice. [Accessed: 25-Jun-2026].</w:t>
      </w:r>
    </w:p>
    <w:p w14:paraId="761F5DF4" w14:textId="77777777" w:rsidR="00692A50" w:rsidRDefault="00000000">
      <w:pPr>
        <w:spacing w:after="140" w:line="252" w:lineRule="auto"/>
      </w:pPr>
      <w:r w:rsidRPr="008E1604">
        <w:rPr>
          <w:rFonts w:ascii="Arial" w:hAnsi="Arial"/>
          <w:color w:val="2F3E46"/>
          <w:sz w:val="20"/>
          <w:lang w:val="en-GB"/>
        </w:rPr>
        <w:t xml:space="preserve">[15] Office for National Statistics, “Population estimates for England and Wales: mid-2024,” ONS, 2025. [Online]. Available: https://www.ons.gov.uk/peoplepopulationandcommunity/populationandmigration/populationestimates/bulletins/populationestimatesforenglandandwales/mid2024. </w:t>
      </w:r>
      <w:r>
        <w:rPr>
          <w:rFonts w:ascii="Arial" w:hAnsi="Arial"/>
          <w:color w:val="2F3E46"/>
          <w:sz w:val="20"/>
        </w:rPr>
        <w:t>[Accessed: 25-Jun-2026].</w:t>
      </w:r>
    </w:p>
    <w:sectPr w:rsidR="00692A5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0243"/>
    <w:rsid w:val="000C6C71"/>
    <w:rsid w:val="00132362"/>
    <w:rsid w:val="001706EE"/>
    <w:rsid w:val="00241BC1"/>
    <w:rsid w:val="002B7A50"/>
    <w:rsid w:val="002D07A4"/>
    <w:rsid w:val="003035C3"/>
    <w:rsid w:val="003F5BB7"/>
    <w:rsid w:val="0040723B"/>
    <w:rsid w:val="004603DB"/>
    <w:rsid w:val="004F26E6"/>
    <w:rsid w:val="00534380"/>
    <w:rsid w:val="005660A3"/>
    <w:rsid w:val="005F2148"/>
    <w:rsid w:val="00605B9A"/>
    <w:rsid w:val="00605EA5"/>
    <w:rsid w:val="006627E6"/>
    <w:rsid w:val="00692A50"/>
    <w:rsid w:val="006A527A"/>
    <w:rsid w:val="006B0268"/>
    <w:rsid w:val="007133F8"/>
    <w:rsid w:val="007415C6"/>
    <w:rsid w:val="007B2D90"/>
    <w:rsid w:val="007B63E1"/>
    <w:rsid w:val="007C2DC7"/>
    <w:rsid w:val="008978DF"/>
    <w:rsid w:val="008E1604"/>
    <w:rsid w:val="009560FB"/>
    <w:rsid w:val="00966685"/>
    <w:rsid w:val="00982C94"/>
    <w:rsid w:val="009D4753"/>
    <w:rsid w:val="00A321B5"/>
    <w:rsid w:val="00AB3108"/>
    <w:rsid w:val="00B178CD"/>
    <w:rsid w:val="00BD721F"/>
    <w:rsid w:val="00CC4574"/>
    <w:rsid w:val="00D25D7E"/>
    <w:rsid w:val="00D849CE"/>
    <w:rsid w:val="00D967F0"/>
    <w:rsid w:val="00DB65C6"/>
    <w:rsid w:val="00E10243"/>
    <w:rsid w:val="00E172CC"/>
    <w:rsid w:val="00EA0B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BF3C92"/>
  <w15:chartTrackingRefBased/>
  <w15:docId w15:val="{6A78BDF7-DCED-4234-9E05-0E527C7229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pt-BR"/>
    </w:rPr>
  </w:style>
  <w:style w:type="paragraph" w:styleId="Heading1">
    <w:name w:val="heading 1"/>
    <w:basedOn w:val="Normal"/>
    <w:next w:val="Normal"/>
    <w:link w:val="Heading1Char"/>
    <w:uiPriority w:val="9"/>
    <w:qFormat/>
    <w:rsid w:val="00E10243"/>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E10243"/>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E10243"/>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10243"/>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10243"/>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1024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024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024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024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10243"/>
    <w:rPr>
      <w:rFonts w:asciiTheme="majorHAnsi" w:eastAsiaTheme="majorEastAsia" w:hAnsiTheme="majorHAnsi" w:cstheme="majorBidi"/>
      <w:color w:val="2F5496" w:themeColor="accent1" w:themeShade="BF"/>
      <w:sz w:val="40"/>
      <w:szCs w:val="40"/>
      <w:lang w:val="pt-BR"/>
    </w:rPr>
  </w:style>
  <w:style w:type="character" w:customStyle="1" w:styleId="Heading2Char">
    <w:name w:val="Heading 2 Char"/>
    <w:basedOn w:val="DefaultParagraphFont"/>
    <w:link w:val="Heading2"/>
    <w:uiPriority w:val="9"/>
    <w:semiHidden/>
    <w:rsid w:val="00E10243"/>
    <w:rPr>
      <w:rFonts w:asciiTheme="majorHAnsi" w:eastAsiaTheme="majorEastAsia" w:hAnsiTheme="majorHAnsi" w:cstheme="majorBidi"/>
      <w:color w:val="2F5496" w:themeColor="accent1" w:themeShade="BF"/>
      <w:sz w:val="32"/>
      <w:szCs w:val="32"/>
      <w:lang w:val="pt-BR"/>
    </w:rPr>
  </w:style>
  <w:style w:type="character" w:customStyle="1" w:styleId="Heading3Char">
    <w:name w:val="Heading 3 Char"/>
    <w:basedOn w:val="DefaultParagraphFont"/>
    <w:link w:val="Heading3"/>
    <w:uiPriority w:val="9"/>
    <w:semiHidden/>
    <w:rsid w:val="00E10243"/>
    <w:rPr>
      <w:rFonts w:eastAsiaTheme="majorEastAsia" w:cstheme="majorBidi"/>
      <w:color w:val="2F5496" w:themeColor="accent1" w:themeShade="BF"/>
      <w:sz w:val="28"/>
      <w:szCs w:val="28"/>
      <w:lang w:val="pt-BR"/>
    </w:rPr>
  </w:style>
  <w:style w:type="character" w:customStyle="1" w:styleId="Heading4Char">
    <w:name w:val="Heading 4 Char"/>
    <w:basedOn w:val="DefaultParagraphFont"/>
    <w:link w:val="Heading4"/>
    <w:uiPriority w:val="9"/>
    <w:semiHidden/>
    <w:rsid w:val="00E10243"/>
    <w:rPr>
      <w:rFonts w:eastAsiaTheme="majorEastAsia" w:cstheme="majorBidi"/>
      <w:i/>
      <w:iCs/>
      <w:color w:val="2F5496" w:themeColor="accent1" w:themeShade="BF"/>
      <w:lang w:val="pt-BR"/>
    </w:rPr>
  </w:style>
  <w:style w:type="character" w:customStyle="1" w:styleId="Heading5Char">
    <w:name w:val="Heading 5 Char"/>
    <w:basedOn w:val="DefaultParagraphFont"/>
    <w:link w:val="Heading5"/>
    <w:uiPriority w:val="9"/>
    <w:semiHidden/>
    <w:rsid w:val="00E10243"/>
    <w:rPr>
      <w:rFonts w:eastAsiaTheme="majorEastAsia" w:cstheme="majorBidi"/>
      <w:color w:val="2F5496" w:themeColor="accent1" w:themeShade="BF"/>
      <w:lang w:val="pt-BR"/>
    </w:rPr>
  </w:style>
  <w:style w:type="character" w:customStyle="1" w:styleId="Heading6Char">
    <w:name w:val="Heading 6 Char"/>
    <w:basedOn w:val="DefaultParagraphFont"/>
    <w:link w:val="Heading6"/>
    <w:uiPriority w:val="9"/>
    <w:semiHidden/>
    <w:rsid w:val="00E10243"/>
    <w:rPr>
      <w:rFonts w:eastAsiaTheme="majorEastAsia" w:cstheme="majorBidi"/>
      <w:i/>
      <w:iCs/>
      <w:color w:val="595959" w:themeColor="text1" w:themeTint="A6"/>
      <w:lang w:val="pt-BR"/>
    </w:rPr>
  </w:style>
  <w:style w:type="character" w:customStyle="1" w:styleId="Heading7Char">
    <w:name w:val="Heading 7 Char"/>
    <w:basedOn w:val="DefaultParagraphFont"/>
    <w:link w:val="Heading7"/>
    <w:uiPriority w:val="9"/>
    <w:semiHidden/>
    <w:rsid w:val="00E10243"/>
    <w:rPr>
      <w:rFonts w:eastAsiaTheme="majorEastAsia" w:cstheme="majorBidi"/>
      <w:color w:val="595959" w:themeColor="text1" w:themeTint="A6"/>
      <w:lang w:val="pt-BR"/>
    </w:rPr>
  </w:style>
  <w:style w:type="character" w:customStyle="1" w:styleId="Heading8Char">
    <w:name w:val="Heading 8 Char"/>
    <w:basedOn w:val="DefaultParagraphFont"/>
    <w:link w:val="Heading8"/>
    <w:uiPriority w:val="9"/>
    <w:semiHidden/>
    <w:rsid w:val="00E10243"/>
    <w:rPr>
      <w:rFonts w:eastAsiaTheme="majorEastAsia" w:cstheme="majorBidi"/>
      <w:i/>
      <w:iCs/>
      <w:color w:val="272727" w:themeColor="text1" w:themeTint="D8"/>
      <w:lang w:val="pt-BR"/>
    </w:rPr>
  </w:style>
  <w:style w:type="character" w:customStyle="1" w:styleId="Heading9Char">
    <w:name w:val="Heading 9 Char"/>
    <w:basedOn w:val="DefaultParagraphFont"/>
    <w:link w:val="Heading9"/>
    <w:uiPriority w:val="9"/>
    <w:semiHidden/>
    <w:rsid w:val="00E10243"/>
    <w:rPr>
      <w:rFonts w:eastAsiaTheme="majorEastAsia" w:cstheme="majorBidi"/>
      <w:color w:val="272727" w:themeColor="text1" w:themeTint="D8"/>
      <w:lang w:val="pt-BR"/>
    </w:rPr>
  </w:style>
  <w:style w:type="paragraph" w:styleId="Title">
    <w:name w:val="Title"/>
    <w:basedOn w:val="Normal"/>
    <w:next w:val="Normal"/>
    <w:link w:val="TitleChar"/>
    <w:uiPriority w:val="10"/>
    <w:qFormat/>
    <w:rsid w:val="00E1024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10243"/>
    <w:rPr>
      <w:rFonts w:asciiTheme="majorHAnsi" w:eastAsiaTheme="majorEastAsia" w:hAnsiTheme="majorHAnsi" w:cstheme="majorBidi"/>
      <w:spacing w:val="-10"/>
      <w:kern w:val="28"/>
      <w:sz w:val="56"/>
      <w:szCs w:val="56"/>
      <w:lang w:val="pt-BR"/>
    </w:rPr>
  </w:style>
  <w:style w:type="paragraph" w:styleId="Subtitle">
    <w:name w:val="Subtitle"/>
    <w:basedOn w:val="Normal"/>
    <w:next w:val="Normal"/>
    <w:link w:val="SubtitleChar"/>
    <w:uiPriority w:val="11"/>
    <w:qFormat/>
    <w:rsid w:val="00E1024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10243"/>
    <w:rPr>
      <w:rFonts w:eastAsiaTheme="majorEastAsia" w:cstheme="majorBidi"/>
      <w:color w:val="595959" w:themeColor="text1" w:themeTint="A6"/>
      <w:spacing w:val="15"/>
      <w:sz w:val="28"/>
      <w:szCs w:val="28"/>
      <w:lang w:val="pt-BR"/>
    </w:rPr>
  </w:style>
  <w:style w:type="paragraph" w:styleId="Quote">
    <w:name w:val="Quote"/>
    <w:basedOn w:val="Normal"/>
    <w:next w:val="Normal"/>
    <w:link w:val="QuoteChar"/>
    <w:uiPriority w:val="29"/>
    <w:qFormat/>
    <w:rsid w:val="00E10243"/>
    <w:pPr>
      <w:spacing w:before="160"/>
      <w:jc w:val="center"/>
    </w:pPr>
    <w:rPr>
      <w:i/>
      <w:iCs/>
      <w:color w:val="404040" w:themeColor="text1" w:themeTint="BF"/>
    </w:rPr>
  </w:style>
  <w:style w:type="character" w:customStyle="1" w:styleId="QuoteChar">
    <w:name w:val="Quote Char"/>
    <w:basedOn w:val="DefaultParagraphFont"/>
    <w:link w:val="Quote"/>
    <w:uiPriority w:val="29"/>
    <w:rsid w:val="00E10243"/>
    <w:rPr>
      <w:i/>
      <w:iCs/>
      <w:color w:val="404040" w:themeColor="text1" w:themeTint="BF"/>
      <w:lang w:val="pt-BR"/>
    </w:rPr>
  </w:style>
  <w:style w:type="paragraph" w:styleId="ListParagraph">
    <w:name w:val="List Paragraph"/>
    <w:basedOn w:val="Normal"/>
    <w:uiPriority w:val="34"/>
    <w:qFormat/>
    <w:rsid w:val="00E10243"/>
    <w:pPr>
      <w:ind w:left="720"/>
      <w:contextualSpacing/>
    </w:pPr>
  </w:style>
  <w:style w:type="character" w:styleId="IntenseEmphasis">
    <w:name w:val="Intense Emphasis"/>
    <w:basedOn w:val="DefaultParagraphFont"/>
    <w:uiPriority w:val="21"/>
    <w:qFormat/>
    <w:rsid w:val="00E10243"/>
    <w:rPr>
      <w:i/>
      <w:iCs/>
      <w:color w:val="2F5496" w:themeColor="accent1" w:themeShade="BF"/>
    </w:rPr>
  </w:style>
  <w:style w:type="paragraph" w:styleId="IntenseQuote">
    <w:name w:val="Intense Quote"/>
    <w:basedOn w:val="Normal"/>
    <w:next w:val="Normal"/>
    <w:link w:val="IntenseQuoteChar"/>
    <w:uiPriority w:val="30"/>
    <w:qFormat/>
    <w:rsid w:val="00E1024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10243"/>
    <w:rPr>
      <w:i/>
      <w:iCs/>
      <w:color w:val="2F5496" w:themeColor="accent1" w:themeShade="BF"/>
      <w:lang w:val="pt-BR"/>
    </w:rPr>
  </w:style>
  <w:style w:type="character" w:styleId="IntenseReference">
    <w:name w:val="Intense Reference"/>
    <w:basedOn w:val="DefaultParagraphFont"/>
    <w:uiPriority w:val="32"/>
    <w:qFormat/>
    <w:rsid w:val="00E10243"/>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Tema do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b:Source>
    <b:Tag>Oracle2026</b:Tag>
    <b:SourceType>InternetSite</b:SourceType>
    <b:Guid>{88F0EE3C-0988-498C-8667-05BA7E664656}</b:Guid>
    <b:Author>
      <b:Author>
        <b:Corporate>Oracle</b:Corporate>
      </b:Author>
    </b:Author>
    <b:Title>Introduction to Data Warehousing Concepts</b:Title>
    <b:Year>2026</b:Year>
    <b:InternetSiteTitle>Oracle Database Data Warehousing Guide</b:InternetSiteTitle>
    <b:URL>https://docs.oracle.com/en/database/oracle/oracle-database/26/dwhsg/introduction-data-warehouse-concepts.html</b:URL>
    <b:YearAccessed>2026</b:YearAccessed>
    <b:MonthAccessed>06</b:MonthAccessed>
    <b:DayAccessed>25</b:DayAccessed>
  </b:Source>
  <b:Source>
    <b:Tag>Microsoft2025</b:Tag>
    <b:SourceType>InternetSite</b:SourceType>
    <b:Guid>{CA7E2234-03FA-4F7C-BD44-F95DDB0B3B42}</b:Guid>
    <b:Author>
      <b:Author>
        <b:Corporate>Microsoft</b:Corporate>
      </b:Author>
    </b:Author>
    <b:Title>Dimensional modeling in Microsoft Fabric Data Warehouse</b:Title>
    <b:Year>2025</b:Year>
    <b:InternetSiteTitle>Microsoft Learn</b:InternetSiteTitle>
    <b:URL>https://learn.microsoft.com/en-us/fabric/data-warehouse/dimensional-modeling-overview</b:URL>
    <b:YearAccessed>2026</b:YearAccessed>
    <b:MonthAccessed>06</b:MonthAccessed>
    <b:DayAccessed>25</b:DayAccessed>
  </b:Source>
  <b:Source>
    <b:Tag>NHSEDataServices2026</b:Tag>
    <b:SourceType>InternetSite</b:SourceType>
    <b:Guid>{B955B00C-D52C-444B-B766-C8824DB3F82E}</b:Guid>
    <b:Author>
      <b:Author>
        <b:Corporate>NHS England</b:Corporate>
      </b:Author>
    </b:Author>
    <b:Title>Data Services</b:Title>
    <b:Year>2026</b:Year>
    <b:InternetSiteTitle>NHS England</b:InternetSiteTitle>
    <b:URL>https://www.england.nhs.uk/data-services/</b:URL>
    <b:YearAccessed>2026</b:YearAccessed>
    <b:MonthAccessed>06</b:MonthAccessed>
    <b:DayAccessed>25</b:DayAccessed>
  </b:Source>
  <b:Source>
    <b:Tag>NHSEDataCollections2025</b:Tag>
    <b:SourceType>InternetSite</b:SourceType>
    <b:Guid>{795DBAF0-CE64-44D6-B924-E9931F439E30}</b:Guid>
    <b:Author>
      <b:Author>
        <b:Corporate>NHS England</b:Corporate>
      </b:Author>
    </b:Author>
    <b:Title>Data collections and data sets</b:Title>
    <b:Year>2025</b:Year>
    <b:InternetSiteTitle>NHS England Digital</b:InternetSiteTitle>
    <b:URL>https://digital.nhs.uk/data-and-information/data-collections-and-data-sets</b:URL>
    <b:YearAccessed>2026</b:YearAccessed>
    <b:MonthAccessed>06</b:MonthAccessed>
    <b:DayAccessed>25</b:DayAccessed>
  </b:Source>
  <b:Source>
    <b:Tag>NHSEFDP2025</b:Tag>
    <b:SourceType>InternetSite</b:SourceType>
    <b:Guid>{79D35E6A-C3E1-413F-BD91-0B2829732D47}</b:Guid>
    <b:Author>
      <b:Author>
        <b:Corporate>NHS England</b:Corporate>
      </b:Author>
    </b:Author>
    <b:Title>Federated Data Platform</b:Title>
    <b:Year>2025</b:Year>
    <b:InternetSiteTitle>NHS England Digital</b:InternetSiteTitle>
    <b:URL>https://digital.nhs.uk/services/federated-data-platform</b:URL>
    <b:YearAccessed>2026</b:YearAccessed>
    <b:MonthAccessed>06</b:MonthAccessed>
    <b:DayAccessed>25</b:DayAccessed>
  </b:Source>
  <b:Source>
    <b:Tag>ICOPrinciples2026</b:Tag>
    <b:SourceType>InternetSite</b:SourceType>
    <b:Guid>{14468850-6753-4E49-9DF2-61D91C18DD38}</b:Guid>
    <b:Author>
      <b:Author>
        <b:Corporate>Information Commissioner’s Office</b:Corporate>
      </b:Author>
    </b:Author>
    <b:Title>A guide to the data protection principles</b:Title>
    <b:Year>2026</b:Year>
    <b:InternetSiteTitle>ICO</b:InternetSiteTitle>
    <b:URL>https://ico.org.uk/for-organisations/uk-gdpr-guidance-and-resources/data-protection-principles/a-guide-to-the-data-protection-principles/</b:URL>
    <b:YearAccessed>2026</b:YearAccessed>
    <b:MonthAccessed>06</b:MonthAccessed>
    <b:DayAccessed>25</b:DayAccessed>
  </b:Source>
  <b:Source>
    <b:Tag>ICODesign2026</b:Tag>
    <b:SourceType>InternetSite</b:SourceType>
    <b:Guid>{71C6795B-93BB-4F6A-9E0B-F4D9C4C52568}</b:Guid>
    <b:Author>
      <b:Author>
        <b:Corporate>Information Commissioner’s Office</b:Corporate>
      </b:Author>
    </b:Author>
    <b:Title>Data protection by design and by default</b:Title>
    <b:Year>2026</b:Year>
    <b:InternetSiteTitle>ICO</b:InternetSiteTitle>
    <b:URL>https://ico.org.uk/for-organisations/guide-to-data-protection/guide-to-the-general-data-protection-regulation-gdpr/accountability-and-governance/data-protection-by-design-and-default/</b:URL>
    <b:YearAccessed>2026</b:YearAccessed>
    <b:MonthAccessed>06</b:MonthAccessed>
    <b:DayAccessed>25</b:DayAccessed>
  </b:Source>
  <b:Source>
    <b:Tag>NHSEAnalytics2026</b:Tag>
    <b:SourceType>InternetSite</b:SourceType>
    <b:Guid>{6524170E-1F05-43BF-A75B-6716F5E87C31}</b:Guid>
    <b:Author>
      <b:Author>
        <b:Corporate>NHS England</b:Corporate>
      </b:Author>
    </b:Author>
    <b:Title>Data analytics</b:Title>
    <b:Year>2026</b:Year>
    <b:InternetSiteTitle>NHS England Digital</b:InternetSiteTitle>
    <b:URL>https://digital.nhs.uk/data-and-information/keeping-data-safe-and-benefitting-the-public/gdpr/gdpr-register/data-analytics</b:URL>
    <b:YearAccessed>2026</b:YearAccessed>
    <b:MonthAccessed>06</b:MonthAccessed>
    <b:DayAccessed>25</b:DayAccessed>
  </b:Source>
  <b:Source>
    <b:Tag>KimballRoss2013</b:Tag>
    <b:SourceType>Book</b:SourceType>
    <b:Guid>{D4DADC93-82CF-4642-9133-154B87F1082C}</b:Guid>
    <b:Author>
      <b:Author>
        <b:NameList>
          <b:Person>
            <b:Last>Kimball</b:Last>
            <b:First>Ralph</b:First>
          </b:Person>
          <b:Person>
            <b:Last>Ross</b:Last>
            <b:First>Margy</b:First>
          </b:Person>
        </b:NameList>
      </b:Author>
    </b:Author>
    <b:Title>The Data Warehouse Toolkit: The Definitive Guide to Dimensional Modeling</b:Title>
    <b:Year>2013</b:Year>
    <b:Publisher>Wiley</b:Publisher>
    <b:City>Indianapolis, IN</b:City>
    <b:Edition>3</b:Edition>
  </b:Source>
  <b:Source>
    <b:Tag>DHSCDataSavesLives2022</b:Tag>
    <b:SourceType>InternetSite</b:SourceType>
    <b:Guid>{384EF2F5-0265-4A25-840C-C2E4514BD220}</b:Guid>
    <b:Author>
      <b:Author>
        <b:Corporate>Department of Health and Social Care</b:Corporate>
      </b:Author>
    </b:Author>
    <b:Title>Data saves lives: reshaping health and social care with data</b:Title>
    <b:Year>2022</b:Year>
    <b:InternetSiteTitle>GOV.UK</b:InternetSiteTitle>
    <b:URL>https://www.gov.uk/government/publications/data-saves-lives-reshaping-health-and-social-care-with-data</b:URL>
    <b:YearAccessed>2026</b:YearAccessed>
    <b:MonthAccessed>06</b:MonthAccessed>
    <b:DayAccessed>25</b:DayAccessed>
  </b:Source>
  <b:Source>
    <b:Tag>NHSEDQMI2021</b:Tag>
    <b:SourceType>InternetSite</b:SourceType>
    <b:Guid>{3B58A089-E652-4BE3-8D3F-E8C861A4C21F}</b:Guid>
    <b:Author>
      <b:Author>
        <b:Corporate>NHS England</b:Corporate>
      </b:Author>
    </b:Author>
    <b:Title>Data Quality Maturity Index (DQMI) methodology</b:Title>
    <b:Year>2021</b:Year>
    <b:InternetSiteTitle>NHS England Digital</b:InternetSiteTitle>
    <b:URL>https://digital.nhs.uk/data-and-information/data-tools-and-services/data-services/data-quality/data-quality-maturity-index-methodology</b:URL>
    <b:YearAccessed>2026</b:YearAccessed>
    <b:MonthAccessed>06</b:MonthAccessed>
    <b:DayAccessed>25</b:DayAccessed>
  </b:Source>
  <b:Source>
    <b:Tag>NHSEDSPT2026</b:Tag>
    <b:SourceType>InternetSite</b:SourceType>
    <b:Guid>{CF5C2079-4575-4819-87EC-1D1975ABC797}</b:Guid>
    <b:Author>
      <b:Author>
        <b:Corporate>NHS England</b:Corporate>
      </b:Author>
    </b:Author>
    <b:Title>Data Security and Protection Toolkit</b:Title>
    <b:Year>2026</b:Year>
    <b:InternetSiteTitle>NHS England Digital</b:InternetSiteTitle>
    <b:URL>https://digital.nhs.uk/data-and-information/keeping-data-safe-and-benefitting-the-public/gdpr/gdpr-register/data-security-and-protection-toolkit-gdpr-information</b:URL>
    <b:YearAccessed>2026</b:YearAccessed>
    <b:MonthAccessed>06</b:MonthAccessed>
    <b:DayAccessed>25</b:DayAccessed>
  </b:Source>
  <b:Source>
    <b:Tag>ICODataSecurity2023</b:Tag>
    <b:SourceType>InternetSite</b:SourceType>
    <b:Guid>{5BDC0ACA-2666-46AC-A02D-559E4AFD09E1}</b:Guid>
    <b:Author>
      <b:Author>
        <b:Corporate>Information Commissioner’s Office</b:Corporate>
      </b:Author>
    </b:Author>
    <b:Title>A guide to data security</b:Title>
    <b:Year>2023</b:Year>
    <b:InternetSiteTitle>ICO</b:InternetSiteTitle>
    <b:URL>https://ico.org.uk/for-organisations/uk-gdpr-guidance-and-resources/security/a-guide-to-data-security/</b:URL>
    <b:YearAccessed>2026</b:YearAccessed>
    <b:MonthAccessed>06</b:MonthAccessed>
    <b:DayAccessed>25</b:DayAccessed>
  </b:Source>
  <b:Source>
    <b:Tag>NHSRecordsCode2021</b:Tag>
    <b:SourceType>InternetSite</b:SourceType>
    <b:Guid>{2AB6B918-84DC-4A8D-AA8E-A594140E84C2}</b:Guid>
    <b:Author>
      <b:Author>
        <b:Corporate>NHS England</b:Corporate>
      </b:Author>
    </b:Author>
    <b:Title>Records Management Code of Practice 2021</b:Title>
    <b:Year>2021</b:Year>
    <b:InternetSiteTitle>NHS England Digital</b:InternetSiteTitle>
    <b:URL>https://digital.nhs.uk/data-and-information/information-governance/guidance/records-management-code-of-practice</b:URL>
    <b:YearAccessed>2026</b:YearAccessed>
    <b:MonthAccessed>06</b:MonthAccessed>
    <b:DayAccessed>25</b:DayAccessed>
  </b:Source>
  <b:Source>
    <b:Tag>ONSPopulation2025</b:Tag>
    <b:SourceType>InternetSite</b:SourceType>
    <b:Guid>{4841A207-3AF5-4681-B838-693D51484426}</b:Guid>
    <b:Author>
      <b:Author>
        <b:Corporate>Office for National Statistics</b:Corporate>
      </b:Author>
    </b:Author>
    <b:Title>Population estimates for England and Wales: mid-2024</b:Title>
    <b:Year>2025</b:Year>
    <b:InternetSiteTitle>Office for National Statistics</b:InternetSiteTitle>
    <b:URL>https://www.ons.gov.uk/peoplepopulationandcommunity/populationandmigration/populationestimates/bulletins/populationestimatesforenglandandwales/mid2024</b:URL>
    <b:YearAccessed>2026</b:YearAccessed>
    <b:MonthAccessed>06</b:MonthAccessed>
    <b:DayAccessed>25</b:DayAccessed>
  </b:Source>
</b:Sources>
</file>

<file path=customXml/itemProps1.xml><?xml version="1.0" encoding="utf-8"?>
<ds:datastoreItem xmlns:ds="http://schemas.openxmlformats.org/officeDocument/2006/customXml" ds:itemID="{27DFA32E-90E9-4EAC-9AAA-F10BAAC871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TotalTime>
  <Pages>14</Pages>
  <Words>3152</Words>
  <Characters>17971</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Uri Ivan D'Oliveira Pinto Neto (2327255)</dc:creator>
  <cp:keywords/>
  <dc:description/>
  <cp:lastModifiedBy>Uri Ivan D'Oliveira Pinto Neto (2327255)</cp:lastModifiedBy>
  <cp:revision>6</cp:revision>
  <dcterms:created xsi:type="dcterms:W3CDTF">2026-06-24T23:59:00Z</dcterms:created>
  <dcterms:modified xsi:type="dcterms:W3CDTF">2026-07-31T10:18:00Z</dcterms:modified>
</cp:coreProperties>
</file>