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E2CA91" w14:textId="77777777" w:rsidR="00DA1D05" w:rsidRDefault="00DA1D05" w:rsidP="00DA1D05">
      <w:pPr>
        <w:spacing w:line="360" w:lineRule="auto"/>
        <w:rPr>
          <w:rFonts w:ascii="Arial" w:hAnsi="Arial" w:cs="Arial"/>
          <w:bCs/>
        </w:rPr>
      </w:pPr>
    </w:p>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6091"/>
        <w:gridCol w:w="2935"/>
      </w:tblGrid>
      <w:tr w:rsidR="00DA1D05" w14:paraId="16A4D942" w14:textId="77777777" w:rsidTr="00EA5720">
        <w:trPr>
          <w:jc w:val="center"/>
        </w:trPr>
        <w:tc>
          <w:tcPr>
            <w:tcW w:w="3374" w:type="pct"/>
            <w:vAlign w:val="center"/>
          </w:tcPr>
          <w:p w14:paraId="0481F971" w14:textId="77777777" w:rsidR="00DA1D05" w:rsidRDefault="00DA1D05" w:rsidP="002F7C43">
            <w:pPr>
              <w:jc w:val="center"/>
            </w:pPr>
            <w:r w:rsidRPr="00B83D99">
              <w:rPr>
                <w:noProof/>
              </w:rPr>
              <w:drawing>
                <wp:inline distT="0" distB="0" distL="0" distR="0" wp14:anchorId="5A4B8B16" wp14:editId="1F23AF66">
                  <wp:extent cx="3409950" cy="1130300"/>
                  <wp:effectExtent l="0" t="0" r="0" b="0"/>
                  <wp:docPr id="1318575828"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9950" cy="1130300"/>
                          </a:xfrm>
                          <a:prstGeom prst="rect">
                            <a:avLst/>
                          </a:prstGeom>
                          <a:noFill/>
                          <a:ln>
                            <a:noFill/>
                          </a:ln>
                        </pic:spPr>
                      </pic:pic>
                    </a:graphicData>
                  </a:graphic>
                </wp:inline>
              </w:drawing>
            </w:r>
          </w:p>
          <w:p w14:paraId="094B1296" w14:textId="77777777" w:rsidR="00DA1D05" w:rsidRDefault="00DA1D05" w:rsidP="002F7C43">
            <w:pPr>
              <w:jc w:val="right"/>
            </w:pPr>
          </w:p>
          <w:p w14:paraId="2014B041" w14:textId="77777777" w:rsidR="00DA1D05" w:rsidRDefault="00DA1D05" w:rsidP="002F7C43">
            <w:pPr>
              <w:jc w:val="center"/>
              <w:rPr>
                <w:b/>
                <w:sz w:val="40"/>
                <w:szCs w:val="40"/>
              </w:rPr>
            </w:pPr>
          </w:p>
          <w:p w14:paraId="54BA6416" w14:textId="77777777" w:rsidR="00DA1D05" w:rsidRDefault="00DA1D05" w:rsidP="002F7C43">
            <w:pPr>
              <w:jc w:val="center"/>
              <w:rPr>
                <w:b/>
                <w:sz w:val="40"/>
                <w:szCs w:val="40"/>
              </w:rPr>
            </w:pPr>
          </w:p>
          <w:p w14:paraId="0D9E7BDC" w14:textId="77777777" w:rsidR="00DA1D05" w:rsidRPr="00F327B4" w:rsidRDefault="00DA1D05" w:rsidP="002F7C43">
            <w:pPr>
              <w:jc w:val="center"/>
              <w:rPr>
                <w:sz w:val="40"/>
                <w:szCs w:val="40"/>
              </w:rPr>
            </w:pPr>
            <w:r w:rsidRPr="003E6983">
              <w:rPr>
                <w:b/>
                <w:sz w:val="40"/>
                <w:szCs w:val="40"/>
              </w:rPr>
              <w:t>BA Business Management</w:t>
            </w:r>
          </w:p>
          <w:p w14:paraId="14024E90" w14:textId="056D2ECC" w:rsidR="00DA1D05" w:rsidRPr="003A38B5" w:rsidRDefault="00DA1D05" w:rsidP="002F7C43">
            <w:pPr>
              <w:jc w:val="center"/>
              <w:rPr>
                <w:b/>
                <w:bCs/>
                <w:sz w:val="40"/>
                <w:szCs w:val="40"/>
              </w:rPr>
            </w:pPr>
            <w:r w:rsidRPr="003A38B5">
              <w:rPr>
                <w:rFonts w:ascii="Arial" w:hAnsi="Arial" w:cs="Arial"/>
                <w:b/>
                <w:sz w:val="40"/>
                <w:szCs w:val="40"/>
              </w:rPr>
              <w:t xml:space="preserve">International </w:t>
            </w:r>
            <w:r w:rsidR="003A38B5" w:rsidRPr="003A38B5">
              <w:rPr>
                <w:rFonts w:ascii="Arial" w:hAnsi="Arial" w:cs="Arial"/>
                <w:b/>
                <w:sz w:val="40"/>
                <w:szCs w:val="40"/>
              </w:rPr>
              <w:t>Financial</w:t>
            </w:r>
            <w:r w:rsidR="003A38B5" w:rsidRPr="003A38B5">
              <w:rPr>
                <w:rFonts w:ascii="Arial" w:hAnsi="Arial" w:cs="Arial"/>
                <w:b/>
                <w:spacing w:val="-11"/>
                <w:sz w:val="40"/>
                <w:szCs w:val="40"/>
              </w:rPr>
              <w:t xml:space="preserve"> </w:t>
            </w:r>
            <w:r w:rsidR="003A38B5" w:rsidRPr="003A38B5">
              <w:rPr>
                <w:rFonts w:ascii="Arial" w:hAnsi="Arial" w:cs="Arial"/>
                <w:b/>
                <w:spacing w:val="-2"/>
                <w:sz w:val="40"/>
                <w:szCs w:val="40"/>
              </w:rPr>
              <w:t>Management</w:t>
            </w:r>
          </w:p>
          <w:p w14:paraId="290F7A3D" w14:textId="432F3E57" w:rsidR="00DA1D05" w:rsidRDefault="00DA1D05" w:rsidP="002F7C43">
            <w:pPr>
              <w:jc w:val="center"/>
              <w:rPr>
                <w:b/>
                <w:bCs/>
                <w:sz w:val="44"/>
                <w:szCs w:val="44"/>
              </w:rPr>
            </w:pPr>
            <w:r w:rsidRPr="002F3324">
              <w:rPr>
                <w:b/>
                <w:bCs/>
                <w:sz w:val="44"/>
                <w:szCs w:val="44"/>
              </w:rPr>
              <w:t>LCBB</w:t>
            </w:r>
            <w:r>
              <w:rPr>
                <w:b/>
                <w:bCs/>
                <w:sz w:val="44"/>
                <w:szCs w:val="44"/>
              </w:rPr>
              <w:t>6</w:t>
            </w:r>
            <w:r w:rsidRPr="002F3324">
              <w:rPr>
                <w:b/>
                <w:bCs/>
                <w:sz w:val="44"/>
                <w:szCs w:val="44"/>
              </w:rPr>
              <w:t>00</w:t>
            </w:r>
            <w:r w:rsidR="003A38B5">
              <w:rPr>
                <w:b/>
                <w:bCs/>
                <w:sz w:val="44"/>
                <w:szCs w:val="44"/>
              </w:rPr>
              <w:t>2</w:t>
            </w:r>
          </w:p>
          <w:p w14:paraId="51D12F8E" w14:textId="1DD3BBB6" w:rsidR="00DA1D05" w:rsidRDefault="00DA1D05" w:rsidP="002F7C43">
            <w:pPr>
              <w:jc w:val="center"/>
              <w:rPr>
                <w:rFonts w:ascii="Arial" w:hAnsi="Arial" w:cs="Arial"/>
                <w:b/>
                <w:bCs/>
                <w:sz w:val="36"/>
                <w:szCs w:val="36"/>
              </w:rPr>
            </w:pPr>
            <w:r w:rsidRPr="00C262DA">
              <w:rPr>
                <w:rFonts w:ascii="Arial" w:hAnsi="Arial" w:cs="Arial"/>
                <w:b/>
                <w:sz w:val="40"/>
                <w:szCs w:val="40"/>
              </w:rPr>
              <w:t>Lecturer:</w:t>
            </w:r>
            <w:r>
              <w:rPr>
                <w:rFonts w:ascii="Arial" w:hAnsi="Arial" w:cs="Arial"/>
                <w:b/>
                <w:sz w:val="40"/>
                <w:szCs w:val="40"/>
              </w:rPr>
              <w:t xml:space="preserve"> </w:t>
            </w:r>
            <w:r w:rsidRPr="003A38B5">
              <w:rPr>
                <w:rFonts w:ascii="Arial" w:hAnsi="Arial" w:cs="Arial"/>
                <w:b/>
                <w:sz w:val="36"/>
                <w:szCs w:val="36"/>
              </w:rPr>
              <w:t xml:space="preserve">Dr </w:t>
            </w:r>
            <w:r w:rsidR="003A38B5" w:rsidRPr="003A38B5">
              <w:rPr>
                <w:rFonts w:ascii="Arial" w:hAnsi="Arial" w:cs="Arial"/>
                <w:b/>
                <w:bCs/>
                <w:sz w:val="36"/>
                <w:szCs w:val="36"/>
              </w:rPr>
              <w:t>Yousuf Kamal</w:t>
            </w:r>
          </w:p>
          <w:p w14:paraId="2A3BD7F4" w14:textId="77777777" w:rsidR="00EA5720" w:rsidRPr="00C262DA" w:rsidRDefault="00EA5720" w:rsidP="002F7C43">
            <w:pPr>
              <w:jc w:val="center"/>
              <w:rPr>
                <w:b/>
                <w:bCs/>
                <w:sz w:val="40"/>
                <w:szCs w:val="40"/>
              </w:rPr>
            </w:pPr>
          </w:p>
          <w:p w14:paraId="46234237" w14:textId="2856B3D3" w:rsidR="00DA1D05" w:rsidRPr="00EA5720" w:rsidRDefault="00EA5720" w:rsidP="002F7C43">
            <w:pPr>
              <w:jc w:val="center"/>
              <w:rPr>
                <w:b/>
                <w:bCs/>
                <w:sz w:val="36"/>
                <w:szCs w:val="36"/>
              </w:rPr>
            </w:pPr>
            <w:r w:rsidRPr="00EA5720">
              <w:rPr>
                <w:rFonts w:ascii="Arial" w:hAnsi="Arial" w:cs="Arial"/>
                <w:b/>
                <w:bCs/>
                <w:sz w:val="36"/>
                <w:szCs w:val="36"/>
              </w:rPr>
              <w:t xml:space="preserve">"The impact of corporate governance and CSR on </w:t>
            </w:r>
            <w:proofErr w:type="spellStart"/>
            <w:r w:rsidRPr="00EA5720">
              <w:rPr>
                <w:rFonts w:ascii="Arial" w:hAnsi="Arial" w:cs="Arial"/>
                <w:b/>
                <w:bCs/>
                <w:sz w:val="36"/>
                <w:szCs w:val="36"/>
              </w:rPr>
              <w:t>Lesaffre</w:t>
            </w:r>
            <w:proofErr w:type="spellEnd"/>
            <w:r w:rsidRPr="00EA5720">
              <w:rPr>
                <w:rFonts w:ascii="Arial" w:hAnsi="Arial" w:cs="Arial"/>
                <w:b/>
                <w:bCs/>
                <w:sz w:val="36"/>
                <w:szCs w:val="36"/>
              </w:rPr>
              <w:t xml:space="preserve"> UK and Ireland</w:t>
            </w:r>
            <w:r w:rsidRPr="00EA5720">
              <w:rPr>
                <w:rFonts w:ascii="Arial" w:hAnsi="Arial" w:cs="Arial"/>
                <w:b/>
                <w:bCs/>
                <w:sz w:val="36"/>
                <w:szCs w:val="36"/>
              </w:rPr>
              <w:t xml:space="preserve"> performance”</w:t>
            </w:r>
          </w:p>
          <w:p w14:paraId="324B2193" w14:textId="77777777" w:rsidR="00DA1D05" w:rsidRDefault="00DA1D05" w:rsidP="002F7C43">
            <w:pPr>
              <w:pStyle w:val="NoSpacing"/>
              <w:spacing w:line="312" w:lineRule="auto"/>
              <w:jc w:val="center"/>
              <w:rPr>
                <w:sz w:val="24"/>
                <w:szCs w:val="24"/>
              </w:rPr>
            </w:pPr>
            <w:r w:rsidRPr="005D5372">
              <w:rPr>
                <w:b/>
                <w:bCs/>
                <w:i/>
                <w:iCs/>
                <w:color w:val="44546A"/>
                <w:sz w:val="44"/>
                <w:szCs w:val="44"/>
              </w:rPr>
              <w:t xml:space="preserve">     </w:t>
            </w:r>
          </w:p>
        </w:tc>
        <w:tc>
          <w:tcPr>
            <w:tcW w:w="1626" w:type="pct"/>
            <w:vAlign w:val="center"/>
          </w:tcPr>
          <w:p w14:paraId="0753CFDC" w14:textId="77777777" w:rsidR="00DA1D05" w:rsidRPr="00E41D5B" w:rsidRDefault="00DA1D05" w:rsidP="002F7C43">
            <w:pPr>
              <w:pStyle w:val="NoSpacing"/>
              <w:jc w:val="center"/>
              <w:rPr>
                <w:b/>
                <w:bCs/>
                <w:color w:val="ED7D31"/>
                <w:sz w:val="48"/>
                <w:szCs w:val="48"/>
              </w:rPr>
            </w:pPr>
            <w:r w:rsidRPr="00E41D5B">
              <w:rPr>
                <w:b/>
                <w:bCs/>
                <w:sz w:val="48"/>
                <w:szCs w:val="48"/>
              </w:rPr>
              <w:t>Ivaylo Todorov</w:t>
            </w:r>
          </w:p>
          <w:p w14:paraId="3559DB07" w14:textId="77777777" w:rsidR="00DA1D05" w:rsidRDefault="00DA1D05" w:rsidP="002F7C43">
            <w:pPr>
              <w:pStyle w:val="NoSpacing"/>
            </w:pPr>
          </w:p>
          <w:p w14:paraId="5334668C" w14:textId="77777777" w:rsidR="00DA1D05" w:rsidRDefault="00DA1D05" w:rsidP="002F7C43">
            <w:pPr>
              <w:pStyle w:val="NoSpacing"/>
            </w:pPr>
          </w:p>
          <w:p w14:paraId="1C4EDBE2" w14:textId="77777777" w:rsidR="00DA1D05" w:rsidRDefault="00DA1D05" w:rsidP="002F7C43">
            <w:pPr>
              <w:pStyle w:val="NoSpacing"/>
            </w:pPr>
          </w:p>
          <w:p w14:paraId="18562A78" w14:textId="77777777" w:rsidR="00DA1D05" w:rsidRDefault="00DA1D05" w:rsidP="002F7C43">
            <w:pPr>
              <w:pStyle w:val="NoSpacing"/>
            </w:pPr>
          </w:p>
          <w:p w14:paraId="3CA80E5E" w14:textId="77777777" w:rsidR="00DA1D05" w:rsidRDefault="00DA1D05" w:rsidP="002F7C43">
            <w:pPr>
              <w:pStyle w:val="NoSpacing"/>
            </w:pPr>
          </w:p>
          <w:p w14:paraId="163BFEA6" w14:textId="77777777" w:rsidR="00DA1D05" w:rsidRPr="00983683" w:rsidRDefault="00DA1D05" w:rsidP="002F7C43">
            <w:pPr>
              <w:pStyle w:val="NoSpacing"/>
              <w:jc w:val="center"/>
              <w:rPr>
                <w:b/>
                <w:bCs/>
                <w:sz w:val="40"/>
                <w:szCs w:val="40"/>
                <w:lang w:val="en-GB"/>
              </w:rPr>
            </w:pPr>
            <w:r>
              <w:rPr>
                <w:b/>
                <w:bCs/>
                <w:sz w:val="40"/>
                <w:szCs w:val="40"/>
                <w:lang w:val="en-GB"/>
              </w:rPr>
              <w:t>Student ID: 2132919</w:t>
            </w:r>
          </w:p>
        </w:tc>
      </w:tr>
    </w:tbl>
    <w:p w14:paraId="36228CC0" w14:textId="77777777" w:rsidR="00EA5720" w:rsidRPr="001F4381" w:rsidRDefault="00EA5720" w:rsidP="00EA5720">
      <w:pPr>
        <w:jc w:val="center"/>
        <w:rPr>
          <w:sz w:val="40"/>
          <w:szCs w:val="40"/>
          <w:u w:val="single"/>
        </w:rPr>
      </w:pPr>
      <w:r w:rsidRPr="001F4381">
        <w:rPr>
          <w:sz w:val="40"/>
          <w:szCs w:val="40"/>
          <w:u w:val="single"/>
        </w:rPr>
        <w:lastRenderedPageBreak/>
        <w:t>Table of Contend</w:t>
      </w:r>
    </w:p>
    <w:p w14:paraId="667E77B1" w14:textId="77777777" w:rsidR="00EA5720" w:rsidRPr="00713FD1" w:rsidRDefault="00EA5720" w:rsidP="00EA5720">
      <w:pPr>
        <w:jc w:val="center"/>
        <w:rPr>
          <w:sz w:val="28"/>
          <w:szCs w:val="28"/>
          <w:lang w:val="bg-BG"/>
        </w:rPr>
      </w:pPr>
    </w:p>
    <w:p w14:paraId="1CC2A841" w14:textId="77777777" w:rsidR="00EA5720" w:rsidRPr="008D6008" w:rsidRDefault="00EA5720" w:rsidP="00EA5720">
      <w:pPr>
        <w:jc w:val="center"/>
        <w:rPr>
          <w:sz w:val="28"/>
          <w:szCs w:val="28"/>
        </w:rPr>
      </w:pPr>
    </w:p>
    <w:p w14:paraId="72BD8F1D" w14:textId="77777777" w:rsidR="00EA5720" w:rsidRPr="00D31C1C" w:rsidRDefault="00EA5720" w:rsidP="00EA5720">
      <w:pPr>
        <w:jc w:val="center"/>
        <w:rPr>
          <w:rFonts w:ascii="Arial" w:hAnsi="Arial" w:cs="Arial"/>
        </w:rPr>
      </w:pPr>
    </w:p>
    <w:p w14:paraId="6D285301" w14:textId="77777777" w:rsidR="00EA5720" w:rsidRPr="004138B2" w:rsidRDefault="00EA5720" w:rsidP="00EA5720">
      <w:pPr>
        <w:spacing w:line="360" w:lineRule="auto"/>
        <w:rPr>
          <w:rFonts w:ascii="Arial" w:hAnsi="Arial" w:cs="Arial"/>
          <w:b/>
          <w:bCs/>
        </w:rPr>
      </w:pPr>
      <w:r w:rsidRPr="004138B2">
        <w:rPr>
          <w:rFonts w:ascii="Arial" w:hAnsi="Arial" w:cs="Arial"/>
          <w:b/>
          <w:bCs/>
        </w:rPr>
        <w:t>1. Introduction…. 3</w:t>
      </w:r>
    </w:p>
    <w:p w14:paraId="3F0536CA" w14:textId="4CD97515" w:rsidR="00EA5720" w:rsidRPr="004138B2" w:rsidRDefault="00EA5720" w:rsidP="00EA5720">
      <w:pPr>
        <w:spacing w:line="360" w:lineRule="auto"/>
        <w:rPr>
          <w:rFonts w:ascii="Arial" w:hAnsi="Arial" w:cs="Arial"/>
          <w:b/>
          <w:bCs/>
        </w:rPr>
      </w:pPr>
      <w:r w:rsidRPr="004138B2">
        <w:rPr>
          <w:rFonts w:ascii="Arial" w:hAnsi="Arial" w:cs="Arial"/>
          <w:b/>
          <w:bCs/>
        </w:rPr>
        <w:t>2.</w:t>
      </w:r>
      <w:r w:rsidR="00C00D20" w:rsidRPr="00C00D20">
        <w:rPr>
          <w:rFonts w:ascii="Arial" w:eastAsia="Times New Roman" w:hAnsi="Arial" w:cs="Arial"/>
          <w:kern w:val="0"/>
          <w:lang w:eastAsia="en-GB"/>
          <w14:ligatures w14:val="none"/>
        </w:rPr>
        <w:t xml:space="preserve"> </w:t>
      </w:r>
      <w:r w:rsidR="00C00D20" w:rsidRPr="00C00D20">
        <w:rPr>
          <w:rFonts w:ascii="Arial" w:eastAsia="Times New Roman" w:hAnsi="Arial" w:cs="Arial"/>
          <w:b/>
          <w:bCs/>
          <w:kern w:val="0"/>
          <w:lang w:eastAsia="en-GB"/>
          <w14:ligatures w14:val="none"/>
        </w:rPr>
        <w:t>The CSR governance of</w:t>
      </w:r>
      <w:r w:rsidRPr="004138B2">
        <w:rPr>
          <w:rFonts w:ascii="Arial" w:hAnsi="Arial" w:cs="Arial"/>
          <w:b/>
          <w:bCs/>
        </w:rPr>
        <w:t xml:space="preserve"> </w:t>
      </w:r>
      <w:proofErr w:type="spellStart"/>
      <w:r w:rsidRPr="004138B2">
        <w:rPr>
          <w:rFonts w:ascii="Arial" w:hAnsi="Arial" w:cs="Arial"/>
          <w:b/>
          <w:bCs/>
        </w:rPr>
        <w:t>Lesaffre</w:t>
      </w:r>
      <w:proofErr w:type="spellEnd"/>
      <w:r w:rsidR="00C00D20">
        <w:rPr>
          <w:rFonts w:ascii="Arial" w:hAnsi="Arial" w:cs="Arial"/>
          <w:b/>
          <w:bCs/>
        </w:rPr>
        <w:t xml:space="preserve"> UK and Ireland</w:t>
      </w:r>
      <w:r w:rsidRPr="004138B2">
        <w:rPr>
          <w:rFonts w:ascii="Arial" w:hAnsi="Arial" w:cs="Arial"/>
          <w:b/>
          <w:bCs/>
        </w:rPr>
        <w:t>… 4</w:t>
      </w:r>
    </w:p>
    <w:p w14:paraId="4613ACBD" w14:textId="62CB1CD4" w:rsidR="00EA5720" w:rsidRPr="004138B2" w:rsidRDefault="00EA5720" w:rsidP="00EA5720">
      <w:pPr>
        <w:spacing w:line="360" w:lineRule="auto"/>
        <w:rPr>
          <w:rFonts w:ascii="Arial" w:hAnsi="Arial" w:cs="Arial"/>
          <w:b/>
          <w:bCs/>
        </w:rPr>
      </w:pPr>
      <w:r w:rsidRPr="004138B2">
        <w:rPr>
          <w:rFonts w:ascii="Arial" w:hAnsi="Arial" w:cs="Arial"/>
          <w:b/>
          <w:bCs/>
        </w:rPr>
        <w:t>3. Philanthropic Corporate Responsibilities…… 5</w:t>
      </w:r>
    </w:p>
    <w:p w14:paraId="7BD6A1D4" w14:textId="039A1E1F" w:rsidR="00EA5720" w:rsidRPr="004138B2" w:rsidRDefault="00EA5720" w:rsidP="00EA5720">
      <w:pPr>
        <w:spacing w:line="360" w:lineRule="auto"/>
        <w:rPr>
          <w:rFonts w:ascii="Arial" w:hAnsi="Arial" w:cs="Arial"/>
          <w:b/>
          <w:bCs/>
        </w:rPr>
      </w:pPr>
      <w:r w:rsidRPr="004138B2">
        <w:rPr>
          <w:rFonts w:ascii="Arial" w:hAnsi="Arial" w:cs="Arial"/>
          <w:b/>
          <w:bCs/>
        </w:rPr>
        <w:t>4. Environmental Corporate Responsibilities</w:t>
      </w:r>
      <w:r w:rsidR="00FF5470" w:rsidRPr="004138B2">
        <w:rPr>
          <w:rFonts w:ascii="Arial" w:hAnsi="Arial" w:cs="Arial"/>
          <w:b/>
          <w:bCs/>
        </w:rPr>
        <w:t xml:space="preserve"> </w:t>
      </w:r>
      <w:r w:rsidRPr="004138B2">
        <w:rPr>
          <w:rFonts w:ascii="Arial" w:hAnsi="Arial" w:cs="Arial"/>
          <w:b/>
          <w:bCs/>
        </w:rPr>
        <w:t>……7</w:t>
      </w:r>
    </w:p>
    <w:p w14:paraId="08BDC932" w14:textId="65B91163" w:rsidR="00EA5720" w:rsidRPr="004138B2" w:rsidRDefault="000C4E69" w:rsidP="00EA5720">
      <w:pPr>
        <w:spacing w:line="360" w:lineRule="auto"/>
        <w:rPr>
          <w:rFonts w:ascii="Arial" w:hAnsi="Arial" w:cs="Arial"/>
          <w:b/>
          <w:bCs/>
        </w:rPr>
      </w:pPr>
      <w:r>
        <w:rPr>
          <w:rFonts w:ascii="Arial" w:hAnsi="Arial" w:cs="Arial"/>
          <w:b/>
          <w:bCs/>
        </w:rPr>
        <w:t>5</w:t>
      </w:r>
      <w:r w:rsidR="00EA5720" w:rsidRPr="004138B2">
        <w:rPr>
          <w:rFonts w:ascii="Arial" w:hAnsi="Arial" w:cs="Arial"/>
          <w:b/>
          <w:bCs/>
        </w:rPr>
        <w:t xml:space="preserve">. Conclusion…... </w:t>
      </w:r>
      <w:r w:rsidR="00F068B1">
        <w:rPr>
          <w:rFonts w:ascii="Arial" w:hAnsi="Arial" w:cs="Arial"/>
          <w:b/>
          <w:bCs/>
        </w:rPr>
        <w:t>8</w:t>
      </w:r>
    </w:p>
    <w:p w14:paraId="73DC4ACB" w14:textId="3F99964D" w:rsidR="00EA5720" w:rsidRPr="004138B2" w:rsidRDefault="000C4E69" w:rsidP="00EA5720">
      <w:pPr>
        <w:spacing w:line="360" w:lineRule="auto"/>
        <w:rPr>
          <w:rFonts w:ascii="Arial" w:hAnsi="Arial" w:cs="Arial"/>
          <w:b/>
          <w:bCs/>
          <w:lang w:val="bg-BG"/>
        </w:rPr>
      </w:pPr>
      <w:r>
        <w:rPr>
          <w:rFonts w:ascii="Arial" w:hAnsi="Arial" w:cs="Arial"/>
          <w:b/>
          <w:bCs/>
        </w:rPr>
        <w:t>6</w:t>
      </w:r>
      <w:r w:rsidR="00EA5720" w:rsidRPr="004138B2">
        <w:rPr>
          <w:rFonts w:ascii="Arial" w:hAnsi="Arial" w:cs="Arial"/>
          <w:b/>
          <w:bCs/>
        </w:rPr>
        <w:t xml:space="preserve">. References…... </w:t>
      </w:r>
      <w:r w:rsidR="00F068B1">
        <w:rPr>
          <w:rFonts w:ascii="Arial" w:hAnsi="Arial" w:cs="Arial"/>
          <w:b/>
          <w:bCs/>
        </w:rPr>
        <w:t>9</w:t>
      </w:r>
    </w:p>
    <w:p w14:paraId="4D2F803C" w14:textId="77777777" w:rsidR="00DA1D05" w:rsidRDefault="00DA1D05" w:rsidP="00DA1D05"/>
    <w:p w14:paraId="61493E2A" w14:textId="2B98D831" w:rsidR="00DA1D05" w:rsidRDefault="00DA1D05" w:rsidP="00EA5720">
      <w:pPr>
        <w:spacing w:line="360" w:lineRule="auto"/>
        <w:rPr>
          <w:rFonts w:ascii="Arial" w:hAnsi="Arial" w:cs="Arial"/>
        </w:rPr>
      </w:pPr>
      <w:r>
        <w:rPr>
          <w:rFonts w:ascii="Arial" w:hAnsi="Arial" w:cs="Arial"/>
        </w:rPr>
        <w:br w:type="page"/>
      </w:r>
    </w:p>
    <w:p w14:paraId="4E0F406C" w14:textId="76DB9753" w:rsidR="00C06670" w:rsidRDefault="009C10B8" w:rsidP="0064512C">
      <w:pPr>
        <w:spacing w:line="360" w:lineRule="auto"/>
        <w:ind w:firstLine="720"/>
        <w:rPr>
          <w:rFonts w:ascii="Arial" w:hAnsi="Arial" w:cs="Arial"/>
        </w:rPr>
      </w:pPr>
      <w:r w:rsidRPr="009C10B8">
        <w:rPr>
          <w:rFonts w:ascii="Arial" w:hAnsi="Arial" w:cs="Arial"/>
        </w:rPr>
        <w:lastRenderedPageBreak/>
        <w:t xml:space="preserve">The forthcoming report will examine and present the impact of corporate governance and CSR on </w:t>
      </w:r>
      <w:proofErr w:type="spellStart"/>
      <w:r w:rsidRPr="009C10B8">
        <w:rPr>
          <w:rFonts w:ascii="Arial" w:hAnsi="Arial" w:cs="Arial"/>
        </w:rPr>
        <w:t>Lesaffre</w:t>
      </w:r>
      <w:proofErr w:type="spellEnd"/>
      <w:r w:rsidRPr="009C10B8">
        <w:rPr>
          <w:rFonts w:ascii="Arial" w:hAnsi="Arial" w:cs="Arial"/>
        </w:rPr>
        <w:t xml:space="preserve"> UK and Ireland's company results. For this purpose, summary indicators for corporate governance and CSR will be identified </w:t>
      </w:r>
      <w:r w:rsidRPr="00C06670">
        <w:rPr>
          <w:rFonts w:ascii="Arial" w:hAnsi="Arial" w:cs="Arial"/>
        </w:rPr>
        <w:t>and presented.</w:t>
      </w:r>
    </w:p>
    <w:p w14:paraId="129BF1AC" w14:textId="00B32E50" w:rsidR="00CE2ADF" w:rsidRDefault="00CE2ADF" w:rsidP="0064512C">
      <w:pPr>
        <w:spacing w:line="360" w:lineRule="auto"/>
        <w:ind w:firstLine="720"/>
        <w:rPr>
          <w:rFonts w:ascii="Arial" w:hAnsi="Arial" w:cs="Arial"/>
        </w:rPr>
      </w:pPr>
      <w:r w:rsidRPr="00712724">
        <w:rPr>
          <w:rFonts w:ascii="Arial" w:hAnsi="Arial" w:cs="Arial"/>
        </w:rPr>
        <w:t>What is Corporate Social Responsibility (CSR)?</w:t>
      </w:r>
      <w:r>
        <w:rPr>
          <w:rFonts w:ascii="Arial" w:hAnsi="Arial" w:cs="Arial"/>
        </w:rPr>
        <w:t xml:space="preserve"> </w:t>
      </w:r>
      <w:r w:rsidRPr="00712724">
        <w:rPr>
          <w:rFonts w:ascii="Arial" w:hAnsi="Arial" w:cs="Arial"/>
        </w:rPr>
        <w:t>Corporate social responsibility (CSR) is the idea that a business has a responsibility to the society that exists around it</w:t>
      </w:r>
      <w:sdt>
        <w:sdtPr>
          <w:rPr>
            <w:rFonts w:ascii="Arial" w:hAnsi="Arial" w:cs="Arial"/>
          </w:rPr>
          <w:id w:val="-229316939"/>
          <w:citation/>
        </w:sdtPr>
        <w:sdtEndPr/>
        <w:sdtContent>
          <w:r w:rsidRPr="00712724">
            <w:rPr>
              <w:rFonts w:ascii="Arial" w:hAnsi="Arial" w:cs="Arial"/>
            </w:rPr>
            <w:fldChar w:fldCharType="begin"/>
          </w:r>
          <w:r w:rsidRPr="00712724">
            <w:rPr>
              <w:rFonts w:ascii="Arial" w:hAnsi="Arial" w:cs="Arial"/>
            </w:rPr>
            <w:instrText xml:space="preserve"> CITATION Sto23 \l 2057 </w:instrText>
          </w:r>
          <w:r w:rsidRPr="00712724">
            <w:rPr>
              <w:rFonts w:ascii="Arial" w:hAnsi="Arial" w:cs="Arial"/>
            </w:rPr>
            <w:fldChar w:fldCharType="separate"/>
          </w:r>
          <w:r w:rsidRPr="00712724">
            <w:rPr>
              <w:rFonts w:ascii="Arial" w:hAnsi="Arial" w:cs="Arial"/>
            </w:rPr>
            <w:t xml:space="preserve"> (Stobierski, 2023)</w:t>
          </w:r>
          <w:r w:rsidRPr="00712724">
            <w:rPr>
              <w:rFonts w:ascii="Arial" w:hAnsi="Arial" w:cs="Arial"/>
            </w:rPr>
            <w:fldChar w:fldCharType="end"/>
          </w:r>
        </w:sdtContent>
      </w:sdt>
    </w:p>
    <w:p w14:paraId="643F8F4A" w14:textId="75046FC0" w:rsidR="006B74B8" w:rsidRPr="00CE2ADF" w:rsidRDefault="00CE2ADF" w:rsidP="0064512C">
      <w:pPr>
        <w:spacing w:line="360" w:lineRule="auto"/>
        <w:rPr>
          <w:rFonts w:ascii="Arial" w:hAnsi="Arial" w:cs="Arial"/>
        </w:rPr>
      </w:pPr>
      <w:r w:rsidRPr="00712724">
        <w:rPr>
          <w:rFonts w:ascii="Arial" w:hAnsi="Arial" w:cs="Arial"/>
        </w:rPr>
        <w:t xml:space="preserve">According to </w:t>
      </w:r>
      <w:sdt>
        <w:sdtPr>
          <w:rPr>
            <w:rFonts w:ascii="Arial" w:hAnsi="Arial" w:cs="Arial"/>
          </w:rPr>
          <w:id w:val="2052955380"/>
          <w:citation/>
        </w:sdtPr>
        <w:sdtEndPr/>
        <w:sdtContent>
          <w:r>
            <w:rPr>
              <w:rFonts w:ascii="Arial" w:hAnsi="Arial" w:cs="Arial"/>
            </w:rPr>
            <w:fldChar w:fldCharType="begin"/>
          </w:r>
          <w:r>
            <w:rPr>
              <w:rFonts w:ascii="Arial" w:hAnsi="Arial" w:cs="Arial"/>
            </w:rPr>
            <w:instrText xml:space="preserve"> CITATION Der17 \l 2057 </w:instrText>
          </w:r>
          <w:r>
            <w:rPr>
              <w:rFonts w:ascii="Arial" w:hAnsi="Arial" w:cs="Arial"/>
            </w:rPr>
            <w:fldChar w:fldCharType="separate"/>
          </w:r>
          <w:r w:rsidRPr="00AD77F1">
            <w:rPr>
              <w:rFonts w:ascii="Arial" w:hAnsi="Arial" w:cs="Arial"/>
              <w:noProof/>
            </w:rPr>
            <w:t>(Deresky, 2017)</w:t>
          </w:r>
          <w:r>
            <w:rPr>
              <w:rFonts w:ascii="Arial" w:hAnsi="Arial" w:cs="Arial"/>
            </w:rPr>
            <w:fldChar w:fldCharType="end"/>
          </w:r>
        </w:sdtContent>
      </w:sdt>
      <w:r>
        <w:rPr>
          <w:rFonts w:ascii="Arial" w:hAnsi="Arial" w:cs="Arial"/>
        </w:rPr>
        <w:t xml:space="preserve"> </w:t>
      </w:r>
      <w:r w:rsidRPr="00712724">
        <w:rPr>
          <w:rFonts w:ascii="Arial" w:hAnsi="Arial" w:cs="Arial"/>
        </w:rPr>
        <w:t xml:space="preserve">CSR can be </w:t>
      </w:r>
      <w:r>
        <w:rPr>
          <w:rFonts w:ascii="Arial" w:hAnsi="Arial" w:cs="Arial"/>
        </w:rPr>
        <w:t>divided</w:t>
      </w:r>
      <w:r w:rsidRPr="00712724">
        <w:rPr>
          <w:rFonts w:ascii="Arial" w:hAnsi="Arial" w:cs="Arial"/>
        </w:rPr>
        <w:t xml:space="preserve"> in 4 </w:t>
      </w:r>
      <w:r>
        <w:rPr>
          <w:rFonts w:ascii="Arial" w:hAnsi="Arial" w:cs="Arial"/>
        </w:rPr>
        <w:t>sectors</w:t>
      </w:r>
      <w:r w:rsidRPr="00712724">
        <w:rPr>
          <w:rFonts w:ascii="Arial" w:hAnsi="Arial" w:cs="Arial"/>
        </w:rPr>
        <w:t>:</w:t>
      </w:r>
      <w:r>
        <w:rPr>
          <w:rFonts w:ascii="Arial" w:hAnsi="Arial" w:cs="Arial"/>
        </w:rPr>
        <w:t xml:space="preserve"> </w:t>
      </w:r>
      <w:r w:rsidRPr="00712724">
        <w:rPr>
          <w:rFonts w:ascii="Arial" w:hAnsi="Arial" w:cs="Arial"/>
        </w:rPr>
        <w:t>Environmental Responsibility</w:t>
      </w:r>
      <w:r>
        <w:rPr>
          <w:rFonts w:ascii="Arial" w:hAnsi="Arial" w:cs="Arial"/>
        </w:rPr>
        <w:t xml:space="preserve">, </w:t>
      </w:r>
      <w:r w:rsidRPr="00712724">
        <w:rPr>
          <w:rFonts w:ascii="Arial" w:hAnsi="Arial" w:cs="Arial"/>
        </w:rPr>
        <w:t>Philanthropic Responsibility</w:t>
      </w:r>
      <w:r>
        <w:rPr>
          <w:rFonts w:ascii="Arial" w:hAnsi="Arial" w:cs="Arial"/>
        </w:rPr>
        <w:t xml:space="preserve">, </w:t>
      </w:r>
      <w:r w:rsidRPr="00712724">
        <w:rPr>
          <w:rFonts w:ascii="Arial" w:hAnsi="Arial" w:cs="Arial"/>
        </w:rPr>
        <w:t>Economic Responsibility</w:t>
      </w:r>
      <w:r>
        <w:rPr>
          <w:rFonts w:ascii="Arial" w:hAnsi="Arial" w:cs="Arial"/>
        </w:rPr>
        <w:t xml:space="preserve">, </w:t>
      </w:r>
      <w:r w:rsidRPr="00712724">
        <w:rPr>
          <w:rFonts w:ascii="Arial" w:hAnsi="Arial" w:cs="Arial"/>
        </w:rPr>
        <w:t>Ethical Responsibility</w:t>
      </w:r>
      <w:r>
        <w:rPr>
          <w:rFonts w:ascii="Arial" w:hAnsi="Arial" w:cs="Arial"/>
        </w:rPr>
        <w:t>.</w:t>
      </w:r>
    </w:p>
    <w:p w14:paraId="716C7514" w14:textId="52835228" w:rsidR="001E6A8E" w:rsidRDefault="006B74B8" w:rsidP="0064512C">
      <w:pPr>
        <w:spacing w:line="360" w:lineRule="auto"/>
        <w:rPr>
          <w:rFonts w:ascii="Arial" w:eastAsia="Times New Roman" w:hAnsi="Arial" w:cs="Arial"/>
          <w:kern w:val="0"/>
          <w:lang w:eastAsia="en-GB"/>
          <w14:ligatures w14:val="none"/>
        </w:rPr>
      </w:pPr>
      <w:r w:rsidRPr="006B74B8">
        <w:rPr>
          <w:rFonts w:ascii="Arial" w:eastAsia="Times New Roman" w:hAnsi="Arial" w:cs="Arial"/>
          <w:kern w:val="0"/>
          <w:lang w:eastAsia="en-GB"/>
          <w14:ligatures w14:val="none"/>
        </w:rPr>
        <w:t xml:space="preserve">Based on the study of </w:t>
      </w:r>
      <w:sdt>
        <w:sdtPr>
          <w:rPr>
            <w:rFonts w:ascii="Arial" w:eastAsia="Times New Roman" w:hAnsi="Arial" w:cs="Arial"/>
            <w:kern w:val="0"/>
            <w:lang w:val="bg-BG" w:eastAsia="en-GB"/>
            <w14:ligatures w14:val="none"/>
          </w:rPr>
          <w:id w:val="1763637363"/>
          <w:citation/>
        </w:sdtPr>
        <w:sdtEndPr/>
        <w:sdtContent>
          <w:r w:rsidR="004805E2">
            <w:rPr>
              <w:rFonts w:ascii="Arial" w:eastAsia="Times New Roman" w:hAnsi="Arial" w:cs="Arial"/>
              <w:kern w:val="0"/>
              <w:lang w:val="bg-BG" w:eastAsia="en-GB"/>
              <w14:ligatures w14:val="none"/>
            </w:rPr>
            <w:fldChar w:fldCharType="begin"/>
          </w:r>
          <w:r w:rsidR="004805E2">
            <w:rPr>
              <w:rFonts w:ascii="Arial" w:eastAsia="Times New Roman" w:hAnsi="Arial" w:cs="Arial"/>
              <w:kern w:val="0"/>
              <w:lang w:eastAsia="en-GB"/>
              <w14:ligatures w14:val="none"/>
            </w:rPr>
            <w:instrText xml:space="preserve"> CITATION Bas20 \l 2057 </w:instrText>
          </w:r>
          <w:r w:rsidR="004805E2">
            <w:rPr>
              <w:rFonts w:ascii="Arial" w:eastAsia="Times New Roman" w:hAnsi="Arial" w:cs="Arial"/>
              <w:kern w:val="0"/>
              <w:lang w:val="bg-BG" w:eastAsia="en-GB"/>
              <w14:ligatures w14:val="none"/>
            </w:rPr>
            <w:fldChar w:fldCharType="separate"/>
          </w:r>
          <w:r w:rsidR="004805E2" w:rsidRPr="004805E2">
            <w:rPr>
              <w:rFonts w:ascii="Arial" w:eastAsia="Times New Roman" w:hAnsi="Arial" w:cs="Arial"/>
              <w:noProof/>
              <w:kern w:val="0"/>
              <w:lang w:eastAsia="en-GB"/>
              <w14:ligatures w14:val="none"/>
            </w:rPr>
            <w:t>(Bashar, 2020)</w:t>
          </w:r>
          <w:r w:rsidR="004805E2">
            <w:rPr>
              <w:rFonts w:ascii="Arial" w:eastAsia="Times New Roman" w:hAnsi="Arial" w:cs="Arial"/>
              <w:kern w:val="0"/>
              <w:lang w:val="bg-BG" w:eastAsia="en-GB"/>
              <w14:ligatures w14:val="none"/>
            </w:rPr>
            <w:fldChar w:fldCharType="end"/>
          </w:r>
        </w:sdtContent>
      </w:sdt>
      <w:r w:rsidRPr="006B74B8">
        <w:rPr>
          <w:rFonts w:ascii="Arial" w:eastAsia="Times New Roman" w:hAnsi="Arial" w:cs="Arial"/>
          <w:kern w:val="0"/>
          <w:lang w:eastAsia="en-GB"/>
          <w14:ligatures w14:val="none"/>
        </w:rPr>
        <w:t xml:space="preserve"> note</w:t>
      </w:r>
      <w:r>
        <w:rPr>
          <w:rFonts w:ascii="Arial" w:eastAsia="Times New Roman" w:hAnsi="Arial" w:cs="Arial"/>
          <w:kern w:val="0"/>
          <w:lang w:eastAsia="en-GB"/>
          <w14:ligatures w14:val="none"/>
        </w:rPr>
        <w:t>s</w:t>
      </w:r>
      <w:r w:rsidRPr="006B74B8">
        <w:rPr>
          <w:rFonts w:ascii="Arial" w:eastAsia="Times New Roman" w:hAnsi="Arial" w:cs="Arial"/>
          <w:kern w:val="0"/>
          <w:lang w:eastAsia="en-GB"/>
          <w14:ligatures w14:val="none"/>
        </w:rPr>
        <w:t xml:space="preserve"> that</w:t>
      </w:r>
      <w:r>
        <w:rPr>
          <w:rFonts w:ascii="Arial" w:eastAsia="Times New Roman" w:hAnsi="Arial" w:cs="Arial"/>
          <w:kern w:val="0"/>
          <w:lang w:eastAsia="en-GB"/>
          <w14:ligatures w14:val="none"/>
        </w:rPr>
        <w:t xml:space="preserve"> </w:t>
      </w:r>
      <w:r w:rsidR="004211E3">
        <w:rPr>
          <w:rFonts w:ascii="Arial" w:eastAsia="Times New Roman" w:hAnsi="Arial" w:cs="Arial"/>
          <w:kern w:val="0"/>
          <w:lang w:eastAsia="en-GB"/>
          <w14:ligatures w14:val="none"/>
        </w:rPr>
        <w:t>o</w:t>
      </w:r>
      <w:r w:rsidR="004211E3" w:rsidRPr="004211E3">
        <w:rPr>
          <w:rFonts w:ascii="Arial" w:eastAsia="Times New Roman" w:hAnsi="Arial" w:cs="Arial"/>
          <w:kern w:val="0"/>
          <w:lang w:eastAsia="en-GB"/>
          <w14:ligatures w14:val="none"/>
        </w:rPr>
        <w:t>ne of the main reasons to improve the company's financial performance is the implications of corporate social responsibility, or CSR. A growing number of business organisations are taking CSR actions into account when making strategic and investment decisions. CSR plays a critical role in gaining a competitive advantage.</w:t>
      </w:r>
    </w:p>
    <w:p w14:paraId="7FF937F8" w14:textId="68CCF8E8" w:rsidR="000F48D1" w:rsidRDefault="009D1463" w:rsidP="0064512C">
      <w:pPr>
        <w:spacing w:line="360" w:lineRule="auto"/>
        <w:ind w:firstLine="720"/>
        <w:rPr>
          <w:rFonts w:ascii="Arial" w:eastAsia="Times New Roman" w:hAnsi="Arial" w:cs="Arial"/>
          <w:kern w:val="0"/>
          <w:lang w:eastAsia="en-GB"/>
          <w14:ligatures w14:val="none"/>
        </w:rPr>
      </w:pPr>
      <w:r w:rsidRPr="000F48D1">
        <w:rPr>
          <w:rFonts w:ascii="Arial" w:eastAsia="Times New Roman" w:hAnsi="Arial" w:cs="Arial"/>
          <w:kern w:val="0"/>
          <w:lang w:eastAsia="en-GB"/>
          <w14:ligatures w14:val="none"/>
        </w:rPr>
        <w:t xml:space="preserve">According to </w:t>
      </w:r>
      <w:sdt>
        <w:sdtPr>
          <w:rPr>
            <w:rFonts w:ascii="Arial" w:eastAsia="Times New Roman" w:hAnsi="Arial" w:cs="Arial"/>
            <w:kern w:val="0"/>
            <w:lang w:eastAsia="en-GB"/>
            <w14:ligatures w14:val="none"/>
          </w:rPr>
          <w:id w:val="457924997"/>
          <w:citation/>
        </w:sdtPr>
        <w:sdtEndPr/>
        <w:sdtContent>
          <w:r w:rsidRPr="000F48D1">
            <w:rPr>
              <w:rFonts w:ascii="Arial" w:eastAsia="Times New Roman" w:hAnsi="Arial" w:cs="Arial"/>
              <w:kern w:val="0"/>
              <w:lang w:eastAsia="en-GB"/>
              <w14:ligatures w14:val="none"/>
            </w:rPr>
            <w:fldChar w:fldCharType="begin"/>
          </w:r>
          <w:r w:rsidRPr="000F48D1">
            <w:rPr>
              <w:rFonts w:ascii="Arial" w:eastAsia="Times New Roman" w:hAnsi="Arial" w:cs="Arial"/>
              <w:kern w:val="0"/>
              <w:lang w:eastAsia="en-GB"/>
              <w14:ligatures w14:val="none"/>
            </w:rPr>
            <w:instrText xml:space="preserve"> CITATION Tri11 \l 2057 </w:instrText>
          </w:r>
          <w:r w:rsidRPr="000F48D1">
            <w:rPr>
              <w:rFonts w:ascii="Arial" w:eastAsia="Times New Roman" w:hAnsi="Arial" w:cs="Arial"/>
              <w:kern w:val="0"/>
              <w:lang w:eastAsia="en-GB"/>
              <w14:ligatures w14:val="none"/>
            </w:rPr>
            <w:fldChar w:fldCharType="separate"/>
          </w:r>
          <w:r w:rsidRPr="000F48D1">
            <w:rPr>
              <w:rFonts w:ascii="Arial" w:eastAsia="Times New Roman" w:hAnsi="Arial" w:cs="Arial"/>
              <w:noProof/>
              <w:kern w:val="0"/>
              <w:lang w:eastAsia="en-GB"/>
              <w14:ligatures w14:val="none"/>
            </w:rPr>
            <w:t>(Tricker, 2011)</w:t>
          </w:r>
          <w:r w:rsidRPr="000F48D1">
            <w:rPr>
              <w:rFonts w:ascii="Arial" w:eastAsia="Times New Roman" w:hAnsi="Arial" w:cs="Arial"/>
              <w:kern w:val="0"/>
              <w:lang w:eastAsia="en-GB"/>
              <w14:ligatures w14:val="none"/>
            </w:rPr>
            <w:fldChar w:fldCharType="end"/>
          </w:r>
        </w:sdtContent>
      </w:sdt>
      <w:r w:rsidR="000F48D1" w:rsidRPr="000F48D1">
        <w:rPr>
          <w:rFonts w:ascii="Arial" w:eastAsia="Times New Roman" w:hAnsi="Arial" w:cs="Arial"/>
          <w:kern w:val="0"/>
          <w:lang w:eastAsia="en-GB"/>
          <w14:ligatures w14:val="none"/>
        </w:rPr>
        <w:t xml:space="preserve"> </w:t>
      </w:r>
      <w:r w:rsidR="00EA355E">
        <w:rPr>
          <w:rFonts w:ascii="Arial" w:eastAsia="Times New Roman" w:hAnsi="Arial" w:cs="Arial"/>
          <w:kern w:val="0"/>
          <w:lang w:eastAsia="en-GB"/>
          <w14:ligatures w14:val="none"/>
        </w:rPr>
        <w:t>c</w:t>
      </w:r>
      <w:r w:rsidR="000F48D1" w:rsidRPr="000F48D1">
        <w:rPr>
          <w:rFonts w:ascii="Arial" w:eastAsia="Times New Roman" w:hAnsi="Arial" w:cs="Arial"/>
          <w:kern w:val="0"/>
          <w:lang w:eastAsia="en-GB"/>
          <w14:ligatures w14:val="none"/>
        </w:rPr>
        <w:t>orporate governance refers to the system of rules, practices, and procedures by which a company is directed and controlled. Its components include board structure and practices, executive compensation, shareholder rights, and transparency and accountability measures.</w:t>
      </w:r>
    </w:p>
    <w:p w14:paraId="2BA4B3B9" w14:textId="77777777" w:rsidR="0064512C" w:rsidRDefault="0064512C" w:rsidP="0064512C">
      <w:pPr>
        <w:spacing w:line="360" w:lineRule="auto"/>
        <w:ind w:firstLine="720"/>
        <w:rPr>
          <w:rFonts w:ascii="Arial" w:eastAsia="Times New Roman" w:hAnsi="Arial" w:cs="Arial"/>
          <w:kern w:val="0"/>
          <w:lang w:val="bg-BG" w:eastAsia="en-GB"/>
          <w14:ligatures w14:val="none"/>
        </w:rPr>
      </w:pPr>
      <w:proofErr w:type="spellStart"/>
      <w:r w:rsidRPr="00C06670">
        <w:rPr>
          <w:rFonts w:ascii="Arial" w:eastAsia="Times New Roman" w:hAnsi="Arial" w:cs="Arial"/>
          <w:kern w:val="0"/>
          <w:lang w:eastAsia="en-GB"/>
          <w14:ligatures w14:val="none"/>
        </w:rPr>
        <w:t>Lesaffre</w:t>
      </w:r>
      <w:proofErr w:type="spellEnd"/>
      <w:r w:rsidRPr="00C06670">
        <w:rPr>
          <w:rFonts w:ascii="Arial" w:eastAsia="Times New Roman" w:hAnsi="Arial" w:cs="Arial"/>
          <w:kern w:val="0"/>
          <w:lang w:eastAsia="en-GB"/>
          <w14:ligatures w14:val="none"/>
        </w:rPr>
        <w:t xml:space="preserve"> is one of the major producers and distributors of yeast in the world and in Europe. With a 170-year history, </w:t>
      </w:r>
      <w:proofErr w:type="spellStart"/>
      <w:r w:rsidRPr="00C06670">
        <w:rPr>
          <w:rFonts w:ascii="Arial" w:eastAsia="Times New Roman" w:hAnsi="Arial" w:cs="Arial"/>
          <w:kern w:val="0"/>
          <w:lang w:eastAsia="en-GB"/>
          <w14:ligatures w14:val="none"/>
        </w:rPr>
        <w:t>Lesaffre</w:t>
      </w:r>
      <w:proofErr w:type="spellEnd"/>
      <w:r w:rsidRPr="00C06670">
        <w:rPr>
          <w:rFonts w:ascii="Arial" w:eastAsia="Times New Roman" w:hAnsi="Arial" w:cs="Arial"/>
          <w:kern w:val="0"/>
          <w:lang w:eastAsia="en-GB"/>
          <w14:ligatures w14:val="none"/>
        </w:rPr>
        <w:t xml:space="preserve"> is a significant global player in fermentation processes. Based on its wealth of experience, the </w:t>
      </w:r>
      <w:proofErr w:type="spellStart"/>
      <w:r w:rsidRPr="00C06670">
        <w:rPr>
          <w:rFonts w:ascii="Arial" w:eastAsia="Times New Roman" w:hAnsi="Arial" w:cs="Arial"/>
          <w:kern w:val="0"/>
          <w:lang w:eastAsia="en-GB"/>
          <w14:ligatures w14:val="none"/>
        </w:rPr>
        <w:t>Lesaffre</w:t>
      </w:r>
      <w:proofErr w:type="spellEnd"/>
      <w:r w:rsidRPr="00C06670">
        <w:rPr>
          <w:rFonts w:ascii="Arial" w:eastAsia="Times New Roman" w:hAnsi="Arial" w:cs="Arial"/>
          <w:kern w:val="0"/>
          <w:lang w:eastAsia="en-GB"/>
          <w14:ligatures w14:val="none"/>
        </w:rPr>
        <w:t xml:space="preserve"> Group expands its global reach to include companies on every continent, a workforce of more than 11,000 professionals representing 90 different countries, and a </w:t>
      </w:r>
      <w:r w:rsidRPr="003320B5">
        <w:rPr>
          <w:rFonts w:ascii="Arial" w:eastAsia="Times New Roman" w:hAnsi="Arial" w:cs="Arial"/>
          <w:kern w:val="0"/>
          <w:lang w:eastAsia="en-GB"/>
          <w14:ligatures w14:val="none"/>
        </w:rPr>
        <w:t>2.7-billion-euro</w:t>
      </w:r>
      <w:r w:rsidRPr="00C06670">
        <w:rPr>
          <w:rFonts w:ascii="Arial" w:eastAsia="Times New Roman" w:hAnsi="Arial" w:cs="Arial"/>
          <w:kern w:val="0"/>
          <w:lang w:eastAsia="en-GB"/>
          <w14:ligatures w14:val="none"/>
        </w:rPr>
        <w:t xml:space="preserve"> annual revenue.</w:t>
      </w:r>
      <w:r>
        <w:rPr>
          <w:rFonts w:ascii="Arial" w:hAnsi="Arial" w:cs="Arial"/>
        </w:rPr>
        <w:t xml:space="preserve"> </w:t>
      </w:r>
      <w:r w:rsidRPr="003320B5">
        <w:rPr>
          <w:rFonts w:ascii="Arial" w:eastAsia="Times New Roman" w:hAnsi="Arial" w:cs="Arial"/>
          <w:kern w:val="0"/>
          <w:lang w:eastAsia="en-GB"/>
          <w14:ligatures w14:val="none"/>
        </w:rPr>
        <w:t xml:space="preserve">In 2017, </w:t>
      </w:r>
      <w:proofErr w:type="spellStart"/>
      <w:r w:rsidRPr="003320B5">
        <w:rPr>
          <w:rFonts w:ascii="Arial" w:eastAsia="Times New Roman" w:hAnsi="Arial" w:cs="Arial"/>
          <w:kern w:val="0"/>
          <w:lang w:eastAsia="en-GB"/>
          <w14:ligatures w14:val="none"/>
        </w:rPr>
        <w:t>Lesaffre</w:t>
      </w:r>
      <w:proofErr w:type="spellEnd"/>
      <w:r w:rsidRPr="003320B5">
        <w:rPr>
          <w:rFonts w:ascii="Arial" w:eastAsia="Times New Roman" w:hAnsi="Arial" w:cs="Arial"/>
          <w:kern w:val="0"/>
          <w:lang w:eastAsia="en-GB"/>
          <w14:ligatures w14:val="none"/>
        </w:rPr>
        <w:t xml:space="preserve"> UK and Ireland was founded and located in Worcester.</w:t>
      </w:r>
      <w:sdt>
        <w:sdtPr>
          <w:rPr>
            <w:rFonts w:ascii="Arial" w:eastAsia="Times New Roman" w:hAnsi="Arial" w:cs="Arial"/>
            <w:kern w:val="0"/>
            <w:lang w:eastAsia="en-GB"/>
            <w14:ligatures w14:val="none"/>
          </w:rPr>
          <w:id w:val="-1502803666"/>
          <w:citation/>
        </w:sdtPr>
        <w:sdtEndPr/>
        <w:sdtContent>
          <w:r>
            <w:rPr>
              <w:rFonts w:ascii="Arial" w:eastAsia="Times New Roman" w:hAnsi="Arial" w:cs="Arial"/>
              <w:kern w:val="0"/>
              <w:lang w:eastAsia="en-GB"/>
              <w14:ligatures w14:val="none"/>
            </w:rPr>
            <w:fldChar w:fldCharType="begin"/>
          </w:r>
          <w:r>
            <w:rPr>
              <w:rFonts w:ascii="Arial" w:eastAsia="Times New Roman" w:hAnsi="Arial" w:cs="Arial"/>
              <w:kern w:val="0"/>
              <w:lang w:eastAsia="en-GB"/>
              <w14:ligatures w14:val="none"/>
            </w:rPr>
            <w:instrText xml:space="preserve"> CITATION Les24 \l 2057 </w:instrText>
          </w:r>
          <w:r>
            <w:rPr>
              <w:rFonts w:ascii="Arial" w:eastAsia="Times New Roman" w:hAnsi="Arial" w:cs="Arial"/>
              <w:kern w:val="0"/>
              <w:lang w:eastAsia="en-GB"/>
              <w14:ligatures w14:val="none"/>
            </w:rPr>
            <w:fldChar w:fldCharType="separate"/>
          </w:r>
          <w:r>
            <w:rPr>
              <w:rFonts w:ascii="Arial" w:eastAsia="Times New Roman" w:hAnsi="Arial" w:cs="Arial"/>
              <w:noProof/>
              <w:kern w:val="0"/>
              <w:lang w:eastAsia="en-GB"/>
              <w14:ligatures w14:val="none"/>
            </w:rPr>
            <w:t xml:space="preserve"> </w:t>
          </w:r>
          <w:r w:rsidRPr="003320B5">
            <w:rPr>
              <w:rFonts w:ascii="Arial" w:eastAsia="Times New Roman" w:hAnsi="Arial" w:cs="Arial"/>
              <w:noProof/>
              <w:kern w:val="0"/>
              <w:lang w:eastAsia="en-GB"/>
              <w14:ligatures w14:val="none"/>
            </w:rPr>
            <w:t>(Lesaffre, 2024)</w:t>
          </w:r>
          <w:r>
            <w:rPr>
              <w:rFonts w:ascii="Arial" w:eastAsia="Times New Roman" w:hAnsi="Arial" w:cs="Arial"/>
              <w:kern w:val="0"/>
              <w:lang w:eastAsia="en-GB"/>
              <w14:ligatures w14:val="none"/>
            </w:rPr>
            <w:fldChar w:fldCharType="end"/>
          </w:r>
        </w:sdtContent>
      </w:sdt>
    </w:p>
    <w:p w14:paraId="688F8F2E" w14:textId="77777777" w:rsidR="0064512C" w:rsidRDefault="0064512C" w:rsidP="0064512C">
      <w:pPr>
        <w:spacing w:line="360" w:lineRule="auto"/>
        <w:rPr>
          <w:rFonts w:ascii="Arial" w:eastAsia="Times New Roman" w:hAnsi="Arial" w:cs="Arial"/>
          <w:kern w:val="0"/>
          <w:lang w:eastAsia="en-GB"/>
          <w14:ligatures w14:val="none"/>
        </w:rPr>
      </w:pPr>
      <w:r w:rsidRPr="00E048F5">
        <w:rPr>
          <w:rFonts w:ascii="Arial" w:eastAsia="Times New Roman" w:hAnsi="Arial" w:cs="Arial"/>
          <w:kern w:val="0"/>
          <w:lang w:eastAsia="en-GB"/>
          <w14:ligatures w14:val="none"/>
        </w:rPr>
        <w:t xml:space="preserve">Like most large international companies, </w:t>
      </w:r>
      <w:proofErr w:type="spellStart"/>
      <w:r w:rsidRPr="00E048F5">
        <w:rPr>
          <w:rFonts w:ascii="Arial" w:eastAsia="Times New Roman" w:hAnsi="Arial" w:cs="Arial"/>
          <w:kern w:val="0"/>
          <w:lang w:eastAsia="en-GB"/>
          <w14:ligatures w14:val="none"/>
        </w:rPr>
        <w:t>Lesaffre</w:t>
      </w:r>
      <w:proofErr w:type="spellEnd"/>
      <w:r w:rsidRPr="00E048F5">
        <w:rPr>
          <w:rFonts w:ascii="Arial" w:eastAsia="Times New Roman" w:hAnsi="Arial" w:cs="Arial"/>
          <w:kern w:val="0"/>
          <w:lang w:eastAsia="en-GB"/>
          <w14:ligatures w14:val="none"/>
        </w:rPr>
        <w:t xml:space="preserve"> UK and Ireland have defined and strictly follow their corporate social responsibility through their corporate governance.</w:t>
      </w:r>
      <w:r w:rsidRPr="001C1A89">
        <w:t xml:space="preserve"> </w:t>
      </w:r>
      <w:r w:rsidRPr="001C1A89">
        <w:rPr>
          <w:rFonts w:ascii="Arial" w:eastAsia="Times New Roman" w:hAnsi="Arial" w:cs="Arial"/>
          <w:kern w:val="0"/>
          <w:lang w:eastAsia="en-GB"/>
          <w14:ligatures w14:val="none"/>
        </w:rPr>
        <w:t>CSR is now an invariable and can be said mandatory part of every international company.</w:t>
      </w:r>
    </w:p>
    <w:p w14:paraId="05756520" w14:textId="4D67218A" w:rsidR="00190445" w:rsidRDefault="00190445" w:rsidP="0064512C">
      <w:pPr>
        <w:spacing w:line="360" w:lineRule="auto"/>
        <w:rPr>
          <w:rFonts w:ascii="Arial" w:eastAsia="Times New Roman" w:hAnsi="Arial" w:cs="Arial"/>
          <w:kern w:val="0"/>
          <w:lang w:eastAsia="en-GB"/>
          <w14:ligatures w14:val="none"/>
        </w:rPr>
      </w:pPr>
      <w:r w:rsidRPr="00190445">
        <w:rPr>
          <w:rFonts w:ascii="Arial" w:eastAsia="Times New Roman" w:hAnsi="Arial" w:cs="Arial"/>
          <w:kern w:val="0"/>
          <w:lang w:eastAsia="en-GB"/>
          <w14:ligatures w14:val="none"/>
        </w:rPr>
        <w:lastRenderedPageBreak/>
        <w:t>The CSR governance of the Group is organised into various departments. In growing attention from stakeholders, members of the governance organisation are expected to take a leading role in monitoring how the Environmental, Social, and Governance (ESG) issues affect the company's risks, performance, and access to capital.</w:t>
      </w:r>
    </w:p>
    <w:p w14:paraId="433B19E3" w14:textId="1A527F0C" w:rsidR="00F84519" w:rsidRPr="00614BAF" w:rsidRDefault="00F84519" w:rsidP="00F84519">
      <w:pPr>
        <w:spacing w:line="360" w:lineRule="auto"/>
        <w:jc w:val="center"/>
        <w:rPr>
          <w:b/>
          <w:bCs/>
          <w:i/>
          <w:iCs/>
          <w:u w:val="single"/>
        </w:rPr>
      </w:pPr>
      <w:r w:rsidRPr="00614BAF">
        <w:rPr>
          <w:b/>
          <w:bCs/>
          <w:i/>
          <w:iCs/>
          <w:u w:val="single"/>
        </w:rPr>
        <w:t>Governance structure at every level</w:t>
      </w:r>
      <w:sdt>
        <w:sdtPr>
          <w:rPr>
            <w:b/>
            <w:bCs/>
            <w:i/>
            <w:iCs/>
            <w:u w:val="single"/>
          </w:rPr>
          <w:id w:val="1276991305"/>
          <w:citation/>
        </w:sdtPr>
        <w:sdtEndPr/>
        <w:sdtContent>
          <w:r w:rsidRPr="00614BAF">
            <w:rPr>
              <w:b/>
              <w:bCs/>
              <w:i/>
              <w:iCs/>
              <w:u w:val="single"/>
            </w:rPr>
            <w:fldChar w:fldCharType="begin"/>
          </w:r>
          <w:r w:rsidRPr="00614BAF">
            <w:rPr>
              <w:b/>
              <w:bCs/>
              <w:i/>
              <w:iCs/>
              <w:u w:val="single"/>
            </w:rPr>
            <w:instrText xml:space="preserve"> CITATION Les231 \l 2057 </w:instrText>
          </w:r>
          <w:r w:rsidRPr="00614BAF">
            <w:rPr>
              <w:b/>
              <w:bCs/>
              <w:i/>
              <w:iCs/>
              <w:u w:val="single"/>
            </w:rPr>
            <w:fldChar w:fldCharType="separate"/>
          </w:r>
          <w:r w:rsidRPr="00614BAF">
            <w:rPr>
              <w:b/>
              <w:bCs/>
              <w:i/>
              <w:iCs/>
              <w:noProof/>
              <w:u w:val="single"/>
            </w:rPr>
            <w:t xml:space="preserve"> (Lesaffre, 2023)</w:t>
          </w:r>
          <w:r w:rsidRPr="00614BAF">
            <w:rPr>
              <w:b/>
              <w:bCs/>
              <w:i/>
              <w:iCs/>
              <w:u w:val="single"/>
            </w:rPr>
            <w:fldChar w:fldCharType="end"/>
          </w:r>
        </w:sdtContent>
      </w:sdt>
    </w:p>
    <w:p w14:paraId="12D0828F" w14:textId="466C2A51" w:rsidR="00614BAF" w:rsidRDefault="00614BAF" w:rsidP="00F84519">
      <w:pPr>
        <w:spacing w:line="360" w:lineRule="auto"/>
        <w:jc w:val="center"/>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64A60E6A" wp14:editId="35EBE20F">
            <wp:extent cx="4984750" cy="4508697"/>
            <wp:effectExtent l="0" t="0" r="6350" b="6350"/>
            <wp:docPr id="23540694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06940" name="Picture 1"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92816" cy="4515992"/>
                    </a:xfrm>
                    <a:prstGeom prst="rect">
                      <a:avLst/>
                    </a:prstGeom>
                  </pic:spPr>
                </pic:pic>
              </a:graphicData>
            </a:graphic>
          </wp:inline>
        </w:drawing>
      </w:r>
    </w:p>
    <w:p w14:paraId="22C7DAF9" w14:textId="77777777" w:rsidR="00614BAF" w:rsidRDefault="00614BAF" w:rsidP="00F84519">
      <w:pPr>
        <w:spacing w:line="360" w:lineRule="auto"/>
        <w:jc w:val="center"/>
        <w:rPr>
          <w:rFonts w:ascii="Arial" w:eastAsia="Times New Roman" w:hAnsi="Arial" w:cs="Arial"/>
          <w:kern w:val="0"/>
          <w:lang w:eastAsia="en-GB"/>
          <w14:ligatures w14:val="none"/>
        </w:rPr>
      </w:pPr>
    </w:p>
    <w:p w14:paraId="4C27BDAF" w14:textId="2BC1729E" w:rsidR="0064512C" w:rsidRPr="008A4762" w:rsidRDefault="008A4762" w:rsidP="008A4762">
      <w:pPr>
        <w:spacing w:after="0" w:line="360" w:lineRule="auto"/>
        <w:rPr>
          <w:rFonts w:ascii="Arial" w:eastAsia="Times New Roman" w:hAnsi="Arial" w:cs="Arial"/>
          <w:kern w:val="0"/>
          <w:lang w:val="bg-BG" w:eastAsia="en-GB"/>
          <w14:ligatures w14:val="none"/>
        </w:rPr>
      </w:pPr>
      <w:r>
        <w:t>W</w:t>
      </w:r>
      <w:r w:rsidRPr="008A4762">
        <w:rPr>
          <w:rFonts w:ascii="Arial" w:eastAsia="Times New Roman" w:hAnsi="Arial" w:cs="Arial"/>
          <w:kern w:val="0"/>
          <w:lang w:eastAsia="en-GB"/>
          <w14:ligatures w14:val="none"/>
        </w:rPr>
        <w:t>ill examine and analyse the following CSR and ways of corporate governance and how they affect the company's performance: Company's Philanthropic Responsibilities- "</w:t>
      </w:r>
      <w:r w:rsidR="00FC5757" w:rsidRPr="00FC5757">
        <w:rPr>
          <w:rFonts w:ascii="Arial" w:eastAsia="Times New Roman" w:hAnsi="Arial" w:cs="Arial"/>
          <w:kern w:val="0"/>
          <w:lang w:eastAsia="en-GB"/>
          <w14:ligatures w14:val="none"/>
        </w:rPr>
        <w:t>Occupational health and safety</w:t>
      </w:r>
      <w:r w:rsidRPr="008A4762">
        <w:rPr>
          <w:rFonts w:ascii="Arial" w:eastAsia="Times New Roman" w:hAnsi="Arial" w:cs="Arial"/>
          <w:kern w:val="0"/>
          <w:lang w:eastAsia="en-GB"/>
          <w14:ligatures w14:val="none"/>
        </w:rPr>
        <w:t>", and Environmental Responsibilities- "Protect the planet and its natural resources".</w:t>
      </w:r>
    </w:p>
    <w:p w14:paraId="29ED8E10" w14:textId="1F90F8D0" w:rsidR="009D1463" w:rsidRPr="00E42696" w:rsidRDefault="005C06AB" w:rsidP="008E6C3A">
      <w:pPr>
        <w:rPr>
          <w:rFonts w:ascii="Arial" w:eastAsia="Times New Roman" w:hAnsi="Arial" w:cs="Arial"/>
          <w:kern w:val="0"/>
          <w:lang w:val="bg-BG" w:eastAsia="en-GB"/>
          <w14:ligatures w14:val="none"/>
        </w:rPr>
      </w:pPr>
      <w:r w:rsidRPr="008A4762">
        <w:rPr>
          <w:rFonts w:ascii="Arial" w:eastAsia="Times New Roman" w:hAnsi="Arial" w:cs="Arial"/>
          <w:kern w:val="0"/>
          <w:lang w:eastAsia="en-GB"/>
          <w14:ligatures w14:val="none"/>
        </w:rPr>
        <w:t>"</w:t>
      </w:r>
      <w:r w:rsidR="00FC5757" w:rsidRPr="00FC5757">
        <w:rPr>
          <w:rFonts w:ascii="Arial" w:eastAsia="Times New Roman" w:hAnsi="Arial" w:cs="Arial"/>
          <w:kern w:val="0"/>
          <w:lang w:eastAsia="en-GB"/>
          <w14:ligatures w14:val="none"/>
        </w:rPr>
        <w:t>Occupational health and safety</w:t>
      </w:r>
      <w:r w:rsidRPr="008A4762">
        <w:rPr>
          <w:rFonts w:ascii="Arial" w:eastAsia="Times New Roman" w:hAnsi="Arial" w:cs="Arial"/>
          <w:kern w:val="0"/>
          <w:lang w:eastAsia="en-GB"/>
          <w14:ligatures w14:val="none"/>
        </w:rPr>
        <w:t>"</w:t>
      </w:r>
      <w:r w:rsidR="00FC5757">
        <w:rPr>
          <w:rFonts w:ascii="Arial" w:eastAsia="Times New Roman" w:hAnsi="Arial" w:cs="Arial"/>
          <w:kern w:val="0"/>
          <w:lang w:eastAsia="en-GB"/>
          <w14:ligatures w14:val="none"/>
        </w:rPr>
        <w:t xml:space="preserve"> </w:t>
      </w:r>
      <w:r w:rsidR="00B669ED">
        <w:rPr>
          <w:rFonts w:ascii="Arial" w:eastAsia="Times New Roman" w:hAnsi="Arial" w:cs="Arial"/>
          <w:kern w:val="0"/>
          <w:lang w:eastAsia="en-GB"/>
          <w14:ligatures w14:val="none"/>
        </w:rPr>
        <w:t>are</w:t>
      </w:r>
      <w:r w:rsidR="0086320A">
        <w:rPr>
          <w:rFonts w:ascii="Arial" w:eastAsia="Times New Roman" w:hAnsi="Arial" w:cs="Arial"/>
          <w:kern w:val="0"/>
          <w:lang w:eastAsia="en-GB"/>
          <w14:ligatures w14:val="none"/>
        </w:rPr>
        <w:t xml:space="preserve"> </w:t>
      </w:r>
      <w:r w:rsidR="00B669ED">
        <w:rPr>
          <w:rFonts w:ascii="Arial" w:eastAsia="Times New Roman" w:hAnsi="Arial" w:cs="Arial"/>
          <w:kern w:val="0"/>
          <w:lang w:eastAsia="en-GB"/>
          <w14:ligatures w14:val="none"/>
        </w:rPr>
        <w:t>a</w:t>
      </w:r>
      <w:r w:rsidR="0086320A">
        <w:rPr>
          <w:rFonts w:ascii="Arial" w:eastAsia="Times New Roman" w:hAnsi="Arial" w:cs="Arial"/>
          <w:kern w:val="0"/>
          <w:lang w:eastAsia="en-GB"/>
          <w14:ligatures w14:val="none"/>
        </w:rPr>
        <w:t xml:space="preserve"> key priority </w:t>
      </w:r>
      <w:r w:rsidR="00FA30BC">
        <w:rPr>
          <w:rFonts w:ascii="Arial" w:eastAsia="Times New Roman" w:hAnsi="Arial" w:cs="Arial"/>
          <w:kern w:val="0"/>
          <w:lang w:eastAsia="en-GB"/>
          <w14:ligatures w14:val="none"/>
        </w:rPr>
        <w:t>for the company.</w:t>
      </w:r>
      <w:r w:rsidR="00E42696" w:rsidRPr="00E42696">
        <w:t xml:space="preserve"> </w:t>
      </w:r>
      <w:r w:rsidR="00E42696" w:rsidRPr="00E42696">
        <w:rPr>
          <w:rFonts w:ascii="Arial" w:eastAsia="Times New Roman" w:hAnsi="Arial" w:cs="Arial"/>
          <w:kern w:val="0"/>
          <w:lang w:eastAsia="en-GB"/>
          <w14:ligatures w14:val="none"/>
        </w:rPr>
        <w:t xml:space="preserve">Actions and principles of the company to implement CSR and achieve the goal of "Zero </w:t>
      </w:r>
      <w:r w:rsidR="00D35211">
        <w:rPr>
          <w:rFonts w:ascii="Arial" w:eastAsia="Times New Roman" w:hAnsi="Arial" w:cs="Arial"/>
          <w:kern w:val="0"/>
          <w:lang w:eastAsia="en-GB"/>
          <w14:ligatures w14:val="none"/>
        </w:rPr>
        <w:t>ac</w:t>
      </w:r>
      <w:r w:rsidR="00E42696" w:rsidRPr="00E42696">
        <w:rPr>
          <w:rFonts w:ascii="Arial" w:eastAsia="Times New Roman" w:hAnsi="Arial" w:cs="Arial"/>
          <w:kern w:val="0"/>
          <w:lang w:eastAsia="en-GB"/>
          <w14:ligatures w14:val="none"/>
        </w:rPr>
        <w:t>cidents":</w:t>
      </w:r>
      <w:r w:rsidR="007F3921">
        <w:rPr>
          <w:rFonts w:ascii="Arial" w:eastAsia="Times New Roman" w:hAnsi="Arial" w:cs="Arial"/>
          <w:kern w:val="0"/>
          <w:lang w:eastAsia="en-GB"/>
          <w14:ligatures w14:val="none"/>
        </w:rPr>
        <w:t xml:space="preserve"> </w:t>
      </w:r>
    </w:p>
    <w:p w14:paraId="0BC99142" w14:textId="77777777" w:rsidR="00906DD9" w:rsidRPr="00906DD9" w:rsidRDefault="00906DD9" w:rsidP="00906DD9">
      <w:pPr>
        <w:rPr>
          <w:rFonts w:ascii="Arial" w:hAnsi="Arial" w:cs="Arial"/>
        </w:rPr>
      </w:pPr>
      <w:r w:rsidRPr="00906DD9">
        <w:rPr>
          <w:rFonts w:ascii="Arial" w:hAnsi="Arial" w:cs="Arial"/>
        </w:rPr>
        <w:t>1. Developed and adheres to ten fundamental safety principles.</w:t>
      </w:r>
    </w:p>
    <w:p w14:paraId="4ED638D6" w14:textId="77777777" w:rsidR="00906DD9" w:rsidRPr="00906DD9" w:rsidRDefault="00906DD9" w:rsidP="00906DD9">
      <w:pPr>
        <w:rPr>
          <w:rFonts w:ascii="Arial" w:hAnsi="Arial" w:cs="Arial"/>
        </w:rPr>
      </w:pPr>
      <w:r w:rsidRPr="00906DD9">
        <w:rPr>
          <w:rFonts w:ascii="Arial" w:hAnsi="Arial" w:cs="Arial"/>
        </w:rPr>
        <w:t>2. Annual evaluations, inspections, and ongoing safety enhancements.</w:t>
      </w:r>
    </w:p>
    <w:p w14:paraId="0B4F5BDD" w14:textId="77777777" w:rsidR="00906DD9" w:rsidRPr="00906DD9" w:rsidRDefault="00906DD9" w:rsidP="00906DD9">
      <w:pPr>
        <w:rPr>
          <w:rFonts w:ascii="Arial" w:hAnsi="Arial" w:cs="Arial"/>
        </w:rPr>
      </w:pPr>
      <w:r w:rsidRPr="00906DD9">
        <w:rPr>
          <w:rFonts w:ascii="Arial" w:hAnsi="Arial" w:cs="Arial"/>
        </w:rPr>
        <w:lastRenderedPageBreak/>
        <w:t>3. The methodical recording and examination of every mishap or occurrence, along with the development and execution of remedial measures.</w:t>
      </w:r>
    </w:p>
    <w:p w14:paraId="7E83D2E5" w14:textId="77777777" w:rsidR="00906DD9" w:rsidRPr="00906DD9" w:rsidRDefault="00906DD9" w:rsidP="00906DD9">
      <w:pPr>
        <w:rPr>
          <w:rFonts w:ascii="Arial" w:hAnsi="Arial" w:cs="Arial"/>
        </w:rPr>
      </w:pPr>
      <w:r w:rsidRPr="00906DD9">
        <w:rPr>
          <w:rFonts w:ascii="Arial" w:hAnsi="Arial" w:cs="Arial"/>
        </w:rPr>
        <w:t>4. Consistent monitoring of all company sites to ensure proper application of safety systems and principles.</w:t>
      </w:r>
    </w:p>
    <w:p w14:paraId="444878B3" w14:textId="223EA270" w:rsidR="00093D71" w:rsidRDefault="00906DD9" w:rsidP="00906DD9">
      <w:pPr>
        <w:rPr>
          <w:rFonts w:ascii="Arial" w:eastAsia="Times New Roman" w:hAnsi="Arial" w:cs="Arial"/>
          <w:kern w:val="0"/>
          <w:lang w:eastAsia="en-GB"/>
          <w14:ligatures w14:val="none"/>
        </w:rPr>
      </w:pPr>
      <w:r w:rsidRPr="00906DD9">
        <w:rPr>
          <w:rFonts w:ascii="Arial" w:hAnsi="Arial" w:cs="Arial"/>
        </w:rPr>
        <w:t>5. Shared safety culture: where workers collaborate to create, enhance, and refine safety guidelines, as company offering safety instruction as well as recurrent refresher courses.</w:t>
      </w:r>
      <w:sdt>
        <w:sdtPr>
          <w:rPr>
            <w:rFonts w:ascii="Arial" w:hAnsi="Arial" w:cs="Arial"/>
          </w:rPr>
          <w:id w:val="-723902441"/>
          <w:citation/>
        </w:sdtPr>
        <w:sdtEndPr/>
        <w:sdtContent>
          <w:r w:rsidR="00093D71" w:rsidRPr="00712724">
            <w:rPr>
              <w:rFonts w:ascii="Arial" w:hAnsi="Arial" w:cs="Arial"/>
            </w:rPr>
            <w:fldChar w:fldCharType="begin"/>
          </w:r>
          <w:r w:rsidR="00093D71" w:rsidRPr="00712724">
            <w:rPr>
              <w:rFonts w:ascii="Arial" w:hAnsi="Arial" w:cs="Arial"/>
            </w:rPr>
            <w:instrText xml:space="preserve"> CITATION Les23 \l 2057 </w:instrText>
          </w:r>
          <w:r w:rsidR="00093D71" w:rsidRPr="00712724">
            <w:rPr>
              <w:rFonts w:ascii="Arial" w:hAnsi="Arial" w:cs="Arial"/>
            </w:rPr>
            <w:fldChar w:fldCharType="separate"/>
          </w:r>
          <w:r w:rsidR="00093D71" w:rsidRPr="00712724">
            <w:rPr>
              <w:rFonts w:ascii="Arial" w:hAnsi="Arial" w:cs="Arial"/>
            </w:rPr>
            <w:t xml:space="preserve"> (Lesaffre, 2023)</w:t>
          </w:r>
          <w:r w:rsidR="00093D71" w:rsidRPr="00712724">
            <w:rPr>
              <w:rFonts w:ascii="Arial" w:hAnsi="Arial" w:cs="Arial"/>
            </w:rPr>
            <w:fldChar w:fldCharType="end"/>
          </w:r>
        </w:sdtContent>
      </w:sdt>
    </w:p>
    <w:p w14:paraId="7D10AAE3" w14:textId="3A653C78" w:rsidR="002E1732" w:rsidRPr="007F576D" w:rsidRDefault="009308C5" w:rsidP="00AD77F1">
      <w:pPr>
        <w:rPr>
          <w:rFonts w:ascii="Arial" w:eastAsia="Times New Roman" w:hAnsi="Arial" w:cs="Arial"/>
          <w:kern w:val="0"/>
          <w:lang w:eastAsia="en-GB"/>
          <w14:ligatures w14:val="none"/>
        </w:rPr>
      </w:pPr>
      <w:r w:rsidRPr="00715E79">
        <w:rPr>
          <w:rFonts w:ascii="Arial" w:eastAsia="Times New Roman" w:hAnsi="Arial" w:cs="Arial"/>
          <w:kern w:val="0"/>
          <w:lang w:eastAsia="en-GB"/>
          <w14:ligatures w14:val="none"/>
        </w:rPr>
        <w:t>The Board of Directors has established several committees, including one that focuses only on CSR matters. Other committees include audit and risks, appointments, pay and governance, strategy and investment, and finally, pay and audit.</w:t>
      </w:r>
      <w:r w:rsidR="00E20E94" w:rsidRPr="00E20E94">
        <w:t xml:space="preserve"> </w:t>
      </w:r>
      <w:r w:rsidR="00E20E94" w:rsidRPr="00E20E94">
        <w:rPr>
          <w:rFonts w:ascii="Arial" w:eastAsia="Times New Roman" w:hAnsi="Arial" w:cs="Arial"/>
          <w:kern w:val="0"/>
          <w:lang w:eastAsia="en-GB"/>
          <w14:ligatures w14:val="none"/>
        </w:rPr>
        <w:t xml:space="preserve">The executive committee's CSR group, which meets every two months, is composed of thirteen members from various departments and business units. Its goal is to identify and evaluate material sustainability issues for the Group, </w:t>
      </w:r>
      <w:r w:rsidR="00202A02" w:rsidRPr="00E20E94">
        <w:rPr>
          <w:rFonts w:ascii="Arial" w:eastAsia="Times New Roman" w:hAnsi="Arial" w:cs="Arial"/>
          <w:kern w:val="0"/>
          <w:lang w:eastAsia="en-GB"/>
          <w14:ligatures w14:val="none"/>
        </w:rPr>
        <w:t>considering</w:t>
      </w:r>
      <w:r w:rsidR="00E20E94" w:rsidRPr="00E20E94">
        <w:rPr>
          <w:rFonts w:ascii="Arial" w:eastAsia="Times New Roman" w:hAnsi="Arial" w:cs="Arial"/>
          <w:kern w:val="0"/>
          <w:lang w:eastAsia="en-GB"/>
          <w14:ligatures w14:val="none"/>
        </w:rPr>
        <w:t xml:space="preserve"> potential risks, opportunities, and impacts before bringing them to the attention of Senior Management.</w:t>
      </w:r>
      <w:r w:rsidR="00202A02" w:rsidRPr="00202A02">
        <w:t xml:space="preserve"> </w:t>
      </w:r>
      <w:r w:rsidR="00202A02" w:rsidRPr="00202A02">
        <w:rPr>
          <w:rFonts w:ascii="Arial" w:eastAsia="Times New Roman" w:hAnsi="Arial" w:cs="Arial"/>
          <w:kern w:val="0"/>
          <w:lang w:eastAsia="en-GB"/>
          <w14:ligatures w14:val="none"/>
        </w:rPr>
        <w:t>In a collaborative effort with the group, the management of the Regions, subsidiaries, and business units develops CSR policies, action plans, environmental, social, and governance (ESG) objectives, and metrics. They deploy them and adjust them to their activities.</w:t>
      </w:r>
      <w:sdt>
        <w:sdtPr>
          <w:rPr>
            <w:rFonts w:ascii="Arial" w:eastAsia="Times New Roman" w:hAnsi="Arial" w:cs="Arial"/>
            <w:kern w:val="0"/>
            <w:lang w:eastAsia="en-GB"/>
            <w14:ligatures w14:val="none"/>
          </w:rPr>
          <w:id w:val="-1595552791"/>
          <w:citation/>
        </w:sdtPr>
        <w:sdtEndPr/>
        <w:sdtContent>
          <w:r w:rsidR="003F783A">
            <w:rPr>
              <w:rFonts w:ascii="Arial" w:eastAsia="Times New Roman" w:hAnsi="Arial" w:cs="Arial"/>
              <w:kern w:val="0"/>
              <w:lang w:eastAsia="en-GB"/>
              <w14:ligatures w14:val="none"/>
            </w:rPr>
            <w:fldChar w:fldCharType="begin"/>
          </w:r>
          <w:r w:rsidR="003F783A">
            <w:rPr>
              <w:rFonts w:ascii="Arial" w:eastAsia="Times New Roman" w:hAnsi="Arial" w:cs="Arial"/>
              <w:kern w:val="0"/>
              <w:lang w:eastAsia="en-GB"/>
              <w14:ligatures w14:val="none"/>
            </w:rPr>
            <w:instrText xml:space="preserve"> CITATION Les231 \l 2057 </w:instrText>
          </w:r>
          <w:r w:rsidR="003F783A">
            <w:rPr>
              <w:rFonts w:ascii="Arial" w:eastAsia="Times New Roman" w:hAnsi="Arial" w:cs="Arial"/>
              <w:kern w:val="0"/>
              <w:lang w:eastAsia="en-GB"/>
              <w14:ligatures w14:val="none"/>
            </w:rPr>
            <w:fldChar w:fldCharType="separate"/>
          </w:r>
          <w:r w:rsidR="003F783A">
            <w:rPr>
              <w:rFonts w:ascii="Arial" w:eastAsia="Times New Roman" w:hAnsi="Arial" w:cs="Arial"/>
              <w:noProof/>
              <w:kern w:val="0"/>
              <w:lang w:eastAsia="en-GB"/>
              <w14:ligatures w14:val="none"/>
            </w:rPr>
            <w:t xml:space="preserve"> </w:t>
          </w:r>
          <w:r w:rsidR="003F783A" w:rsidRPr="003F783A">
            <w:rPr>
              <w:rFonts w:ascii="Arial" w:eastAsia="Times New Roman" w:hAnsi="Arial" w:cs="Arial"/>
              <w:noProof/>
              <w:kern w:val="0"/>
              <w:lang w:eastAsia="en-GB"/>
              <w14:ligatures w14:val="none"/>
            </w:rPr>
            <w:t>(Lesaffre, 2023)</w:t>
          </w:r>
          <w:r w:rsidR="003F783A">
            <w:rPr>
              <w:rFonts w:ascii="Arial" w:eastAsia="Times New Roman" w:hAnsi="Arial" w:cs="Arial"/>
              <w:kern w:val="0"/>
              <w:lang w:eastAsia="en-GB"/>
              <w14:ligatures w14:val="none"/>
            </w:rPr>
            <w:fldChar w:fldCharType="end"/>
          </w:r>
        </w:sdtContent>
      </w:sdt>
    </w:p>
    <w:p w14:paraId="10BFB936" w14:textId="77777777" w:rsidR="00631E5F" w:rsidRDefault="00631E5F" w:rsidP="00AD77F1">
      <w:pPr>
        <w:rPr>
          <w:rFonts w:ascii="Arial" w:hAnsi="Arial" w:cs="Arial"/>
        </w:rPr>
      </w:pPr>
    </w:p>
    <w:p w14:paraId="43A64A51" w14:textId="01A7CAC0" w:rsidR="00631E5F" w:rsidRPr="00712724" w:rsidRDefault="00CE43BA" w:rsidP="00AD77F1">
      <w:pPr>
        <w:rPr>
          <w:rFonts w:ascii="Arial" w:hAnsi="Arial" w:cs="Arial"/>
        </w:rPr>
      </w:pPr>
      <w:r>
        <w:rPr>
          <w:rFonts w:ascii="Arial" w:hAnsi="Arial" w:cs="Arial"/>
          <w:noProof/>
        </w:rPr>
        <w:drawing>
          <wp:inline distT="0" distB="0" distL="0" distR="0" wp14:anchorId="1D19C859" wp14:editId="62275C15">
            <wp:extent cx="5731510" cy="1884045"/>
            <wp:effectExtent l="0" t="0" r="2540" b="1905"/>
            <wp:docPr id="87385107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51079"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884045"/>
                    </a:xfrm>
                    <a:prstGeom prst="rect">
                      <a:avLst/>
                    </a:prstGeom>
                  </pic:spPr>
                </pic:pic>
              </a:graphicData>
            </a:graphic>
          </wp:inline>
        </w:drawing>
      </w:r>
    </w:p>
    <w:p w14:paraId="09D8FB79" w14:textId="0CB381C0" w:rsidR="0063234E" w:rsidRDefault="0063234E" w:rsidP="0063234E">
      <w:pPr>
        <w:spacing w:line="360" w:lineRule="auto"/>
        <w:jc w:val="center"/>
        <w:rPr>
          <w:rFonts w:ascii="Arial" w:hAnsi="Arial" w:cs="Arial"/>
          <w:lang w:val="bg-BG"/>
        </w:rPr>
      </w:pPr>
      <w:r>
        <w:rPr>
          <w:rFonts w:ascii="Arial" w:hAnsi="Arial" w:cs="Arial"/>
        </w:rPr>
        <w:t>Employee health and safety 20</w:t>
      </w:r>
      <w:r>
        <w:rPr>
          <w:rFonts w:ascii="Arial" w:hAnsi="Arial" w:cs="Arial"/>
        </w:rPr>
        <w:t>19</w:t>
      </w:r>
      <w:r>
        <w:rPr>
          <w:rFonts w:ascii="Arial" w:hAnsi="Arial" w:cs="Arial"/>
        </w:rPr>
        <w:t>-202</w:t>
      </w:r>
      <w:r>
        <w:rPr>
          <w:rFonts w:ascii="Arial" w:hAnsi="Arial" w:cs="Arial"/>
        </w:rPr>
        <w:t>1</w:t>
      </w:r>
      <w:sdt>
        <w:sdtPr>
          <w:rPr>
            <w:rFonts w:ascii="Arial" w:hAnsi="Arial" w:cs="Arial"/>
          </w:rPr>
          <w:id w:val="1844888479"/>
          <w:citation/>
        </w:sdtPr>
        <w:sdtContent>
          <w:r>
            <w:rPr>
              <w:rFonts w:ascii="Arial" w:hAnsi="Arial" w:cs="Arial"/>
            </w:rPr>
            <w:fldChar w:fldCharType="begin"/>
          </w:r>
          <w:r>
            <w:rPr>
              <w:rFonts w:ascii="Arial" w:hAnsi="Arial" w:cs="Arial"/>
            </w:rPr>
            <w:instrText xml:space="preserve"> CITATION Les231 \l 2057 </w:instrText>
          </w:r>
          <w:r>
            <w:rPr>
              <w:rFonts w:ascii="Arial" w:hAnsi="Arial" w:cs="Arial"/>
            </w:rPr>
            <w:fldChar w:fldCharType="separate"/>
          </w:r>
          <w:r>
            <w:rPr>
              <w:rFonts w:ascii="Arial" w:hAnsi="Arial" w:cs="Arial"/>
              <w:noProof/>
            </w:rPr>
            <w:t xml:space="preserve"> </w:t>
          </w:r>
          <w:r w:rsidRPr="0063234E">
            <w:rPr>
              <w:rFonts w:ascii="Arial" w:hAnsi="Arial" w:cs="Arial"/>
              <w:noProof/>
            </w:rPr>
            <w:t>(Lesaffre, 2023)</w:t>
          </w:r>
          <w:r>
            <w:rPr>
              <w:rFonts w:ascii="Arial" w:hAnsi="Arial" w:cs="Arial"/>
            </w:rPr>
            <w:fldChar w:fldCharType="end"/>
          </w:r>
        </w:sdtContent>
      </w:sdt>
    </w:p>
    <w:p w14:paraId="5FB2150B" w14:textId="77777777" w:rsidR="00F85B97" w:rsidRPr="00F85B97" w:rsidRDefault="00F85B97" w:rsidP="00F85B97">
      <w:pPr>
        <w:spacing w:line="360" w:lineRule="auto"/>
        <w:rPr>
          <w:rFonts w:ascii="Arial" w:hAnsi="Arial" w:cs="Arial"/>
        </w:rPr>
      </w:pPr>
    </w:p>
    <w:p w14:paraId="1C3F41EE" w14:textId="77777777" w:rsidR="00AD77F1" w:rsidRPr="006B74B8" w:rsidRDefault="00AD77F1" w:rsidP="008E6C3A">
      <w:pPr>
        <w:rPr>
          <w:rFonts w:ascii="Arial" w:eastAsia="Times New Roman" w:hAnsi="Arial" w:cs="Arial"/>
          <w:kern w:val="0"/>
          <w:lang w:eastAsia="en-GB"/>
          <w14:ligatures w14:val="none"/>
        </w:rPr>
      </w:pPr>
    </w:p>
    <w:p w14:paraId="14CE760F" w14:textId="1619DAD2" w:rsidR="00C06670" w:rsidRDefault="00C06670" w:rsidP="00C06670">
      <w:pPr>
        <w:spacing w:line="360" w:lineRule="auto"/>
        <w:ind w:firstLine="720"/>
        <w:rPr>
          <w:rFonts w:ascii="Arial" w:eastAsia="Times New Roman" w:hAnsi="Arial" w:cs="Arial"/>
          <w:kern w:val="0"/>
          <w:lang w:eastAsia="en-GB"/>
          <w14:ligatures w14:val="none"/>
        </w:rPr>
      </w:pPr>
      <w:r w:rsidRPr="00C06670">
        <w:rPr>
          <w:rFonts w:ascii="Arial" w:eastAsia="Times New Roman" w:hAnsi="Arial" w:cs="Arial"/>
          <w:kern w:val="0"/>
          <w:lang w:eastAsia="en-GB"/>
          <w14:ligatures w14:val="none"/>
        </w:rPr>
        <w:lastRenderedPageBreak/>
        <w:t xml:space="preserve"> </w:t>
      </w:r>
      <w:r w:rsidR="007F576D">
        <w:rPr>
          <w:rFonts w:ascii="Arial" w:hAnsi="Arial" w:cs="Arial"/>
          <w:noProof/>
        </w:rPr>
        <w:drawing>
          <wp:inline distT="0" distB="0" distL="0" distR="0" wp14:anchorId="6060FFA0" wp14:editId="380AF04C">
            <wp:extent cx="5721985" cy="2944788"/>
            <wp:effectExtent l="0" t="0" r="0" b="8255"/>
            <wp:docPr id="80988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8319"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41764" cy="2954967"/>
                    </a:xfrm>
                    <a:prstGeom prst="rect">
                      <a:avLst/>
                    </a:prstGeom>
                  </pic:spPr>
                </pic:pic>
              </a:graphicData>
            </a:graphic>
          </wp:inline>
        </w:drawing>
      </w:r>
    </w:p>
    <w:p w14:paraId="110D987A" w14:textId="0494167E" w:rsidR="00B93F77" w:rsidRDefault="0063234E" w:rsidP="0063234E">
      <w:pPr>
        <w:spacing w:line="360" w:lineRule="auto"/>
        <w:jc w:val="center"/>
        <w:rPr>
          <w:rFonts w:ascii="Arial" w:hAnsi="Arial" w:cs="Arial"/>
        </w:rPr>
      </w:pPr>
      <w:r>
        <w:rPr>
          <w:rFonts w:ascii="Arial" w:hAnsi="Arial" w:cs="Arial"/>
        </w:rPr>
        <w:t>Employee health and safety 2022-2023</w:t>
      </w:r>
      <w:sdt>
        <w:sdtPr>
          <w:rPr>
            <w:rFonts w:ascii="Arial" w:hAnsi="Arial" w:cs="Arial"/>
          </w:rPr>
          <w:id w:val="1850295665"/>
          <w:citation/>
        </w:sdtPr>
        <w:sdtContent>
          <w:r>
            <w:rPr>
              <w:rFonts w:ascii="Arial" w:hAnsi="Arial" w:cs="Arial"/>
            </w:rPr>
            <w:fldChar w:fldCharType="begin"/>
          </w:r>
          <w:r>
            <w:rPr>
              <w:rFonts w:ascii="Arial" w:hAnsi="Arial" w:cs="Arial"/>
            </w:rPr>
            <w:instrText xml:space="preserve"> CITATION Les231 \l 2057 </w:instrText>
          </w:r>
          <w:r>
            <w:rPr>
              <w:rFonts w:ascii="Arial" w:hAnsi="Arial" w:cs="Arial"/>
            </w:rPr>
            <w:fldChar w:fldCharType="separate"/>
          </w:r>
          <w:r>
            <w:rPr>
              <w:rFonts w:ascii="Arial" w:hAnsi="Arial" w:cs="Arial"/>
              <w:noProof/>
            </w:rPr>
            <w:t xml:space="preserve"> </w:t>
          </w:r>
          <w:r w:rsidRPr="0063234E">
            <w:rPr>
              <w:rFonts w:ascii="Arial" w:hAnsi="Arial" w:cs="Arial"/>
              <w:noProof/>
            </w:rPr>
            <w:t>(Lesaffre, 2023)</w:t>
          </w:r>
          <w:r>
            <w:rPr>
              <w:rFonts w:ascii="Arial" w:hAnsi="Arial" w:cs="Arial"/>
            </w:rPr>
            <w:fldChar w:fldCharType="end"/>
          </w:r>
        </w:sdtContent>
      </w:sdt>
    </w:p>
    <w:p w14:paraId="28F0B4D8" w14:textId="77777777" w:rsidR="001208CA" w:rsidRDefault="00250EB6" w:rsidP="00250EB6">
      <w:pPr>
        <w:spacing w:line="360" w:lineRule="auto"/>
        <w:rPr>
          <w:rFonts w:ascii="Arial" w:hAnsi="Arial" w:cs="Arial"/>
          <w:lang w:val="bg-BG"/>
        </w:rPr>
      </w:pPr>
      <w:r w:rsidRPr="00F85B97">
        <w:rPr>
          <w:rFonts w:ascii="Arial" w:hAnsi="Arial" w:cs="Arial"/>
        </w:rPr>
        <w:t xml:space="preserve">Based on the data indicated in the two tables above, the following indicators will be examined and analysed: </w:t>
      </w:r>
      <w:r>
        <w:rPr>
          <w:rFonts w:ascii="Arial" w:hAnsi="Arial" w:cs="Arial"/>
        </w:rPr>
        <w:t>1. F</w:t>
      </w:r>
      <w:r w:rsidRPr="00F85B97">
        <w:rPr>
          <w:rFonts w:ascii="Arial" w:hAnsi="Arial" w:cs="Arial"/>
        </w:rPr>
        <w:t>requency rate of accidents with or without lost time fo</w:t>
      </w:r>
      <w:r w:rsidR="00B82909">
        <w:rPr>
          <w:rFonts w:ascii="Arial" w:hAnsi="Arial" w:cs="Arial"/>
        </w:rPr>
        <w:t>r</w:t>
      </w:r>
      <w:r w:rsidRPr="00F85B97">
        <w:rPr>
          <w:rFonts w:ascii="Arial" w:hAnsi="Arial" w:cs="Arial"/>
        </w:rPr>
        <w:t xml:space="preserve"> </w:t>
      </w:r>
      <w:proofErr w:type="spellStart"/>
      <w:r w:rsidRPr="00F85B97">
        <w:rPr>
          <w:rFonts w:ascii="Arial" w:hAnsi="Arial" w:cs="Arial"/>
        </w:rPr>
        <w:t>Lesaffre</w:t>
      </w:r>
      <w:proofErr w:type="spellEnd"/>
      <w:r w:rsidRPr="00F85B97">
        <w:rPr>
          <w:rFonts w:ascii="Arial" w:hAnsi="Arial" w:cs="Arial"/>
        </w:rPr>
        <w:t xml:space="preserve"> employees and </w:t>
      </w:r>
      <w:r>
        <w:rPr>
          <w:rFonts w:ascii="Arial" w:hAnsi="Arial" w:cs="Arial"/>
        </w:rPr>
        <w:t>2. F</w:t>
      </w:r>
      <w:r w:rsidRPr="00F85B97">
        <w:rPr>
          <w:rFonts w:ascii="Arial" w:hAnsi="Arial" w:cs="Arial"/>
        </w:rPr>
        <w:t>requency rate of accidents with or without lost time fo</w:t>
      </w:r>
      <w:r w:rsidR="00B82909">
        <w:rPr>
          <w:rFonts w:ascii="Arial" w:hAnsi="Arial" w:cs="Arial"/>
        </w:rPr>
        <w:t xml:space="preserve">r </w:t>
      </w:r>
      <w:proofErr w:type="spellStart"/>
      <w:r w:rsidRPr="00F85B97">
        <w:rPr>
          <w:rFonts w:ascii="Arial" w:hAnsi="Arial" w:cs="Arial"/>
        </w:rPr>
        <w:t>Lesaffre</w:t>
      </w:r>
      <w:proofErr w:type="spellEnd"/>
      <w:r w:rsidRPr="00F85B97">
        <w:rPr>
          <w:rFonts w:ascii="Arial" w:hAnsi="Arial" w:cs="Arial"/>
        </w:rPr>
        <w:t xml:space="preserve"> employees and temporary staff for the period 2019- 2023.</w:t>
      </w:r>
    </w:p>
    <w:p w14:paraId="1AFC7562" w14:textId="77777777" w:rsidR="009558BE" w:rsidRDefault="001208CA" w:rsidP="00250EB6">
      <w:pPr>
        <w:spacing w:line="360" w:lineRule="auto"/>
        <w:rPr>
          <w:rFonts w:ascii="Arial" w:hAnsi="Arial" w:cs="Arial"/>
        </w:rPr>
      </w:pPr>
      <w:r w:rsidRPr="001208CA">
        <w:rPr>
          <w:rFonts w:ascii="Arial" w:hAnsi="Arial" w:cs="Arial"/>
        </w:rPr>
        <w:t>In the first indicator at the beginning of the period, the percentage of incidents is the highest for the period under consideration. The following year saw a 2.7% decrease in frequency, then 2021 again saw a 13% increase for the entire year. In the next 2022, the reduction in incidents is significant. The percentages this year compared to 2021 are reduced by almost 50%. The overall rate for 2022 reaches 6.93%. The lowest result reached is in the next year 2023. It is lower than the previous year by 9% and reaches 6.34% for 2023. From the above data, we summarize that within 5 years the frequency of incidents has decreased by more than 50% - from 14.5% in 2019 reaching 6.34% in 2023.</w:t>
      </w:r>
      <w:r w:rsidR="00D25D57" w:rsidRPr="00D25D57">
        <w:t xml:space="preserve"> </w:t>
      </w:r>
      <w:r w:rsidR="00D25D57" w:rsidRPr="00D25D57">
        <w:rPr>
          <w:rFonts w:ascii="Arial" w:hAnsi="Arial" w:cs="Arial"/>
        </w:rPr>
        <w:t xml:space="preserve">The second indicator includes, in addition to the company's permanent employees, and temporary employees. In 2019, there were no reported data due to COVID-19. The first data for the reporting period are from 2020 - 11.9%. In the following year, there was a slight increase in cases and the percentages reached 12.7%. </w:t>
      </w:r>
    </w:p>
    <w:p w14:paraId="23EC42AD" w14:textId="77777777" w:rsidR="007911BD" w:rsidRDefault="008E397F" w:rsidP="00250EB6">
      <w:pPr>
        <w:spacing w:line="360" w:lineRule="auto"/>
        <w:rPr>
          <w:rFonts w:ascii="Arial" w:hAnsi="Arial" w:cs="Arial"/>
        </w:rPr>
      </w:pPr>
      <w:r w:rsidRPr="008E397F">
        <w:rPr>
          <w:rFonts w:ascii="Arial" w:hAnsi="Arial" w:cs="Arial"/>
        </w:rPr>
        <w:lastRenderedPageBreak/>
        <w:t>Creating a positive work environment through increased employee engagement and better relationships amongst coworkers.</w:t>
      </w:r>
    </w:p>
    <w:p w14:paraId="07F9D88C" w14:textId="54BE4F12" w:rsidR="007911BD" w:rsidRDefault="00DE6B53" w:rsidP="00250EB6">
      <w:pPr>
        <w:spacing w:line="360" w:lineRule="auto"/>
        <w:rPr>
          <w:rFonts w:ascii="Arial" w:hAnsi="Arial" w:cs="Arial"/>
        </w:rPr>
      </w:pPr>
      <w:r w:rsidRPr="00DE6B53">
        <w:rPr>
          <w:rFonts w:ascii="Arial" w:hAnsi="Arial" w:cs="Arial"/>
        </w:rPr>
        <w:t xml:space="preserve">Maintaining a low incident rate presents the company as a reliable employer that cares about the health and safety of employees. </w:t>
      </w:r>
    </w:p>
    <w:p w14:paraId="69158F88" w14:textId="7B305355" w:rsidR="007911BD" w:rsidRDefault="007911BD" w:rsidP="00250EB6">
      <w:pPr>
        <w:spacing w:line="360" w:lineRule="auto"/>
        <w:rPr>
          <w:rFonts w:ascii="Arial" w:hAnsi="Arial" w:cs="Arial"/>
        </w:rPr>
      </w:pPr>
      <w:r w:rsidRPr="007911BD">
        <w:rPr>
          <w:rFonts w:ascii="Arial" w:hAnsi="Arial" w:cs="Arial"/>
        </w:rPr>
        <w:t>Raising staff morale: a positive example inspires a positive example</w:t>
      </w:r>
      <w:r>
        <w:rPr>
          <w:rFonts w:ascii="Arial" w:hAnsi="Arial" w:cs="Arial"/>
        </w:rPr>
        <w:t xml:space="preserve">. </w:t>
      </w:r>
    </w:p>
    <w:p w14:paraId="1C891CF8" w14:textId="3DB5233C" w:rsidR="00D25D57" w:rsidRDefault="00DE6B53" w:rsidP="00250EB6">
      <w:pPr>
        <w:spacing w:line="360" w:lineRule="auto"/>
        <w:rPr>
          <w:rFonts w:ascii="Arial" w:hAnsi="Arial" w:cs="Arial"/>
          <w:lang w:val="bg-BG"/>
        </w:rPr>
      </w:pPr>
      <w:r w:rsidRPr="00DE6B53">
        <w:rPr>
          <w:rFonts w:ascii="Arial" w:hAnsi="Arial" w:cs="Arial"/>
        </w:rPr>
        <w:t>It also leads to the attraction of new, talented and creative employees.</w:t>
      </w:r>
    </w:p>
    <w:p w14:paraId="769919E2" w14:textId="77777777" w:rsidR="00E347DE" w:rsidRDefault="00D25D57" w:rsidP="00250EB6">
      <w:pPr>
        <w:spacing w:line="360" w:lineRule="auto"/>
        <w:rPr>
          <w:lang w:val="bg-BG"/>
        </w:rPr>
      </w:pPr>
      <w:r w:rsidRPr="00D25D57">
        <w:rPr>
          <w:rFonts w:ascii="Arial" w:hAnsi="Arial" w:cs="Arial"/>
        </w:rPr>
        <w:t>In 2022 there is a drop again to 11%. The highest percentages are indicated in 2023 - 15%. From the above data, we summarize that within 5 years the incidence of incidents has increased from 11.9% to 15% within 4 years. Another conclusion is that the presence of temporary workers is a prerequisite and may be the reason for the increasing rate of incidents.</w:t>
      </w:r>
      <w:r w:rsidR="00E347DE" w:rsidRPr="00E347DE">
        <w:t xml:space="preserve"> </w:t>
      </w:r>
    </w:p>
    <w:p w14:paraId="3A5038E3" w14:textId="030A085E" w:rsidR="00E347DE" w:rsidRDefault="00E347DE" w:rsidP="00ED6251">
      <w:pPr>
        <w:spacing w:line="360" w:lineRule="auto"/>
        <w:ind w:firstLine="720"/>
        <w:rPr>
          <w:rFonts w:ascii="Arial" w:hAnsi="Arial" w:cs="Arial"/>
        </w:rPr>
      </w:pPr>
      <w:r w:rsidRPr="00E347DE">
        <w:rPr>
          <w:rFonts w:ascii="Arial" w:hAnsi="Arial" w:cs="Arial"/>
        </w:rPr>
        <w:t>The company's work is closely related to the environment and nature, therefore one of the CSRs is "Protect the planet and its natural resources".</w:t>
      </w:r>
      <w:r w:rsidR="003E0DB3">
        <w:rPr>
          <w:rFonts w:ascii="Arial" w:hAnsi="Arial" w:cs="Arial"/>
        </w:rPr>
        <w:t xml:space="preserve">  </w:t>
      </w:r>
      <w:r w:rsidR="00ED6251" w:rsidRPr="00ED6251">
        <w:rPr>
          <w:rFonts w:ascii="Arial" w:hAnsi="Arial" w:cs="Arial"/>
        </w:rPr>
        <w:t>Decarbonize- the operations of manufacturing facilities, Protecting Agricultural Crops- while maintaining fertility in the soil and ecosystems, Using Circularity- to safeguard the environment and conserve resources</w:t>
      </w:r>
      <w:r w:rsidR="003E0DB3">
        <w:rPr>
          <w:rFonts w:ascii="Arial" w:hAnsi="Arial" w:cs="Arial"/>
        </w:rPr>
        <w:t>.</w:t>
      </w:r>
      <w:sdt>
        <w:sdtPr>
          <w:rPr>
            <w:rFonts w:ascii="Arial" w:hAnsi="Arial" w:cs="Arial"/>
          </w:rPr>
          <w:id w:val="-971211655"/>
          <w:citation/>
        </w:sdtPr>
        <w:sdtContent>
          <w:r w:rsidR="00687733">
            <w:rPr>
              <w:rFonts w:ascii="Arial" w:hAnsi="Arial" w:cs="Arial"/>
            </w:rPr>
            <w:fldChar w:fldCharType="begin"/>
          </w:r>
          <w:r w:rsidR="00687733">
            <w:rPr>
              <w:rFonts w:ascii="Arial" w:hAnsi="Arial" w:cs="Arial"/>
            </w:rPr>
            <w:instrText xml:space="preserve"> CITATION Les232 \l 2057 </w:instrText>
          </w:r>
          <w:r w:rsidR="00687733">
            <w:rPr>
              <w:rFonts w:ascii="Arial" w:hAnsi="Arial" w:cs="Arial"/>
            </w:rPr>
            <w:fldChar w:fldCharType="separate"/>
          </w:r>
          <w:r w:rsidR="00687733">
            <w:rPr>
              <w:rFonts w:ascii="Arial" w:hAnsi="Arial" w:cs="Arial"/>
              <w:noProof/>
            </w:rPr>
            <w:t xml:space="preserve"> </w:t>
          </w:r>
          <w:r w:rsidR="00687733" w:rsidRPr="00687733">
            <w:rPr>
              <w:rFonts w:ascii="Arial" w:hAnsi="Arial" w:cs="Arial"/>
              <w:noProof/>
            </w:rPr>
            <w:t>(Lesaffre, 2023)</w:t>
          </w:r>
          <w:r w:rsidR="00687733">
            <w:rPr>
              <w:rFonts w:ascii="Arial" w:hAnsi="Arial" w:cs="Arial"/>
            </w:rPr>
            <w:fldChar w:fldCharType="end"/>
          </w:r>
        </w:sdtContent>
      </w:sdt>
    </w:p>
    <w:p w14:paraId="1966AACC" w14:textId="77777777" w:rsidR="00070041" w:rsidRDefault="00F94D8E" w:rsidP="00B5017E">
      <w:pPr>
        <w:spacing w:line="360" w:lineRule="auto"/>
        <w:rPr>
          <w:rFonts w:ascii="Arial" w:hAnsi="Arial" w:cs="Arial"/>
        </w:rPr>
      </w:pPr>
      <w:r w:rsidRPr="00F94D8E">
        <w:rPr>
          <w:rFonts w:ascii="Arial" w:hAnsi="Arial" w:cs="Arial"/>
        </w:rPr>
        <w:t xml:space="preserve">15% </w:t>
      </w:r>
      <w:r w:rsidR="004E7A5B" w:rsidRPr="00F94D8E">
        <w:rPr>
          <w:rFonts w:ascii="Arial" w:hAnsi="Arial" w:cs="Arial"/>
        </w:rPr>
        <w:t>of industrial</w:t>
      </w:r>
      <w:r w:rsidRPr="00F94D8E">
        <w:rPr>
          <w:rFonts w:ascii="Arial" w:hAnsi="Arial" w:cs="Arial"/>
        </w:rPr>
        <w:t xml:space="preserve"> expenditures each year are dedicated to the environment.</w:t>
      </w:r>
      <w:sdt>
        <w:sdtPr>
          <w:rPr>
            <w:rFonts w:ascii="Arial" w:hAnsi="Arial" w:cs="Arial"/>
          </w:rPr>
          <w:id w:val="-1970191797"/>
          <w:citation/>
        </w:sdtPr>
        <w:sdtContent>
          <w:r w:rsidR="004E7A5B">
            <w:rPr>
              <w:rFonts w:ascii="Arial" w:hAnsi="Arial" w:cs="Arial"/>
            </w:rPr>
            <w:fldChar w:fldCharType="begin"/>
          </w:r>
          <w:r w:rsidR="004E7A5B">
            <w:rPr>
              <w:rFonts w:ascii="Arial" w:hAnsi="Arial" w:cs="Arial"/>
            </w:rPr>
            <w:instrText xml:space="preserve"> CITATION Les243 \l 2057 </w:instrText>
          </w:r>
          <w:r w:rsidR="004E7A5B">
            <w:rPr>
              <w:rFonts w:ascii="Arial" w:hAnsi="Arial" w:cs="Arial"/>
            </w:rPr>
            <w:fldChar w:fldCharType="separate"/>
          </w:r>
          <w:r w:rsidR="004E7A5B">
            <w:rPr>
              <w:rFonts w:ascii="Arial" w:hAnsi="Arial" w:cs="Arial"/>
              <w:noProof/>
            </w:rPr>
            <w:t xml:space="preserve"> </w:t>
          </w:r>
          <w:r w:rsidR="004E7A5B" w:rsidRPr="004E7A5B">
            <w:rPr>
              <w:rFonts w:ascii="Arial" w:hAnsi="Arial" w:cs="Arial"/>
              <w:noProof/>
            </w:rPr>
            <w:t>(Lesaffre, 2024)</w:t>
          </w:r>
          <w:r w:rsidR="004E7A5B">
            <w:rPr>
              <w:rFonts w:ascii="Arial" w:hAnsi="Arial" w:cs="Arial"/>
            </w:rPr>
            <w:fldChar w:fldCharType="end"/>
          </w:r>
        </w:sdtContent>
      </w:sdt>
    </w:p>
    <w:p w14:paraId="01EAB259" w14:textId="77777777" w:rsidR="0008451B" w:rsidRDefault="00070041" w:rsidP="00B5017E">
      <w:pPr>
        <w:spacing w:line="360" w:lineRule="auto"/>
      </w:pPr>
      <w:r w:rsidRPr="00070041">
        <w:rPr>
          <w:rFonts w:ascii="Arial" w:hAnsi="Arial" w:cs="Arial"/>
        </w:rPr>
        <w:t xml:space="preserve">For the past 20 years, the company has been working with scientists from around the world to develop new systems to protect the environment. </w:t>
      </w:r>
      <w:r w:rsidR="00E245BD" w:rsidRPr="00E245BD">
        <w:rPr>
          <w:rFonts w:ascii="Arial" w:hAnsi="Arial" w:cs="Arial"/>
        </w:rPr>
        <w:t>The company aims to return unused materials to the natural environment under optimal conditions and to utilise everything in a reasonable manner.</w:t>
      </w:r>
      <w:r w:rsidR="00E245BD">
        <w:rPr>
          <w:rFonts w:ascii="Arial" w:hAnsi="Arial" w:cs="Arial"/>
        </w:rPr>
        <w:t xml:space="preserve"> </w:t>
      </w:r>
      <w:r w:rsidRPr="00070041">
        <w:rPr>
          <w:rFonts w:ascii="Arial" w:hAnsi="Arial" w:cs="Arial"/>
        </w:rPr>
        <w:t>As a result, currently 83% of the water used is returned to nature purified.</w:t>
      </w:r>
      <w:r w:rsidR="0008451B" w:rsidRPr="0008451B">
        <w:t xml:space="preserve"> </w:t>
      </w:r>
    </w:p>
    <w:p w14:paraId="442EE177" w14:textId="77777777" w:rsidR="006707F3" w:rsidRDefault="0008451B" w:rsidP="0014096D">
      <w:pPr>
        <w:spacing w:line="360" w:lineRule="auto"/>
      </w:pPr>
      <w:r w:rsidRPr="0008451B">
        <w:rPr>
          <w:rFonts w:ascii="Arial" w:hAnsi="Arial" w:cs="Arial"/>
        </w:rPr>
        <w:t xml:space="preserve">Extending the life of co-products- these </w:t>
      </w:r>
      <w:r w:rsidR="006E4C4B" w:rsidRPr="0008451B">
        <w:rPr>
          <w:rFonts w:ascii="Arial" w:hAnsi="Arial" w:cs="Arial"/>
        </w:rPr>
        <w:t>investments made</w:t>
      </w:r>
      <w:r w:rsidRPr="0008451B">
        <w:rPr>
          <w:rFonts w:ascii="Arial" w:hAnsi="Arial" w:cs="Arial"/>
        </w:rPr>
        <w:t xml:space="preserve"> possible to develop a variety of by-products from the agricultural industry, most of which are intended for use as plant fertiliser and animal feed.</w:t>
      </w:r>
      <w:r w:rsidR="0014096D" w:rsidRPr="0014096D">
        <w:t xml:space="preserve"> </w:t>
      </w:r>
    </w:p>
    <w:p w14:paraId="5CE38B3F" w14:textId="3830D382" w:rsidR="0014096D" w:rsidRPr="0014096D" w:rsidRDefault="0014096D" w:rsidP="0014096D">
      <w:pPr>
        <w:spacing w:line="360" w:lineRule="auto"/>
        <w:rPr>
          <w:rFonts w:ascii="Arial" w:hAnsi="Arial" w:cs="Arial"/>
        </w:rPr>
      </w:pPr>
      <w:r w:rsidRPr="0014096D">
        <w:rPr>
          <w:rFonts w:ascii="Arial" w:hAnsi="Arial" w:cs="Arial"/>
        </w:rPr>
        <w:t>Lowering operating expenses by utilising locally sourced raw materials and renewable energy sources.</w:t>
      </w:r>
    </w:p>
    <w:p w14:paraId="2061E899" w14:textId="77777777" w:rsidR="0014096D" w:rsidRPr="0014096D" w:rsidRDefault="0014096D" w:rsidP="0014096D">
      <w:pPr>
        <w:spacing w:line="360" w:lineRule="auto"/>
        <w:rPr>
          <w:rFonts w:ascii="Arial" w:hAnsi="Arial" w:cs="Arial"/>
        </w:rPr>
      </w:pPr>
      <w:r w:rsidRPr="0014096D">
        <w:rPr>
          <w:rFonts w:ascii="Arial" w:hAnsi="Arial" w:cs="Arial"/>
        </w:rPr>
        <w:t>Promoting local business: The company encourages the growth of local businesses by acquiring raw materials from regional producers.</w:t>
      </w:r>
    </w:p>
    <w:p w14:paraId="672500F5" w14:textId="77777777" w:rsidR="0014096D" w:rsidRPr="0014096D" w:rsidRDefault="0014096D" w:rsidP="0014096D">
      <w:pPr>
        <w:spacing w:line="360" w:lineRule="auto"/>
        <w:rPr>
          <w:rFonts w:ascii="Arial" w:hAnsi="Arial" w:cs="Arial"/>
        </w:rPr>
      </w:pPr>
      <w:r w:rsidRPr="0014096D">
        <w:rPr>
          <w:rFonts w:ascii="Arial" w:hAnsi="Arial" w:cs="Arial"/>
        </w:rPr>
        <w:lastRenderedPageBreak/>
        <w:t>Encouraging the local population by reducing pollution, building water treatment facilities, and adding new jobs- 11,000 employees in more than 50 countries.</w:t>
      </w:r>
    </w:p>
    <w:p w14:paraId="159B087E" w14:textId="3CB704F5" w:rsidR="0014096D" w:rsidRPr="0014096D" w:rsidRDefault="0014096D" w:rsidP="0014096D">
      <w:pPr>
        <w:spacing w:line="360" w:lineRule="auto"/>
      </w:pPr>
      <w:r w:rsidRPr="0014096D">
        <w:rPr>
          <w:rFonts w:ascii="Arial" w:hAnsi="Arial" w:cs="Arial"/>
        </w:rPr>
        <w:t xml:space="preserve">Profit growth: </w:t>
      </w:r>
      <w:r w:rsidR="006707F3" w:rsidRPr="0014096D">
        <w:rPr>
          <w:rFonts w:ascii="Arial" w:hAnsi="Arial" w:cs="Arial"/>
        </w:rPr>
        <w:t>Attracting</w:t>
      </w:r>
      <w:r w:rsidRPr="0014096D">
        <w:rPr>
          <w:rFonts w:ascii="Arial" w:hAnsi="Arial" w:cs="Arial"/>
        </w:rPr>
        <w:t xml:space="preserve"> in new clients who appreciate and support the business's environmental responsibility-related causes- more </w:t>
      </w:r>
      <w:r w:rsidR="006707F3" w:rsidRPr="0014096D">
        <w:rPr>
          <w:rFonts w:ascii="Arial" w:hAnsi="Arial" w:cs="Arial"/>
        </w:rPr>
        <w:t>than</w:t>
      </w:r>
      <w:r w:rsidRPr="0014096D">
        <w:rPr>
          <w:rFonts w:ascii="Arial" w:hAnsi="Arial" w:cs="Arial"/>
        </w:rPr>
        <w:t xml:space="preserve"> $3 billion turnover.</w:t>
      </w:r>
    </w:p>
    <w:p w14:paraId="6E9FB045" w14:textId="77777777" w:rsidR="00C25900" w:rsidRDefault="00F900FD" w:rsidP="00C25900">
      <w:pPr>
        <w:spacing w:line="360" w:lineRule="auto"/>
        <w:rPr>
          <w:lang w:val="bg-BG"/>
        </w:rPr>
      </w:pPr>
      <w:r w:rsidRPr="00F900FD">
        <w:rPr>
          <w:rFonts w:ascii="Arial" w:hAnsi="Arial" w:cs="Arial"/>
        </w:rPr>
        <w:t xml:space="preserve">As a result of good practices, monitoring, control, implementation of safety systems and corporate governance, the company has been rewarded with an </w:t>
      </w:r>
      <w:proofErr w:type="spellStart"/>
      <w:r w:rsidRPr="00F900FD">
        <w:rPr>
          <w:rFonts w:ascii="Arial" w:hAnsi="Arial" w:cs="Arial"/>
        </w:rPr>
        <w:t>EcoVadis</w:t>
      </w:r>
      <w:proofErr w:type="spellEnd"/>
      <w:r w:rsidRPr="00F900FD">
        <w:rPr>
          <w:rFonts w:ascii="Arial" w:hAnsi="Arial" w:cs="Arial"/>
        </w:rPr>
        <w:t xml:space="preserve"> silver medal in 2023- </w:t>
      </w:r>
      <w:r>
        <w:rPr>
          <w:rFonts w:ascii="Arial" w:hAnsi="Arial" w:cs="Arial"/>
        </w:rPr>
        <w:t>S</w:t>
      </w:r>
      <w:r w:rsidRPr="00F900FD">
        <w:rPr>
          <w:rFonts w:ascii="Arial" w:hAnsi="Arial" w:cs="Arial"/>
        </w:rPr>
        <w:t>ustainability rating.</w:t>
      </w:r>
      <w:sdt>
        <w:sdtPr>
          <w:rPr>
            <w:rFonts w:ascii="Arial" w:hAnsi="Arial" w:cs="Arial"/>
          </w:rPr>
          <w:id w:val="1827779913"/>
          <w:citation/>
        </w:sdtPr>
        <w:sdtContent>
          <w:r w:rsidR="005129CC">
            <w:rPr>
              <w:rFonts w:ascii="Arial" w:hAnsi="Arial" w:cs="Arial"/>
            </w:rPr>
            <w:fldChar w:fldCharType="begin"/>
          </w:r>
          <w:r w:rsidR="005129CC">
            <w:rPr>
              <w:rFonts w:ascii="Arial" w:hAnsi="Arial" w:cs="Arial"/>
            </w:rPr>
            <w:instrText xml:space="preserve">CITATION THE23 \l 2057 </w:instrText>
          </w:r>
          <w:r w:rsidR="005129CC">
            <w:rPr>
              <w:rFonts w:ascii="Arial" w:hAnsi="Arial" w:cs="Arial"/>
            </w:rPr>
            <w:fldChar w:fldCharType="separate"/>
          </w:r>
          <w:r w:rsidR="005129CC">
            <w:rPr>
              <w:rFonts w:ascii="Arial" w:hAnsi="Arial" w:cs="Arial"/>
              <w:noProof/>
            </w:rPr>
            <w:t xml:space="preserve"> </w:t>
          </w:r>
          <w:r w:rsidR="005129CC" w:rsidRPr="005129CC">
            <w:rPr>
              <w:rFonts w:ascii="Arial" w:hAnsi="Arial" w:cs="Arial"/>
              <w:noProof/>
            </w:rPr>
            <w:t>(Lesaffre, 2023)</w:t>
          </w:r>
          <w:r w:rsidR="005129CC">
            <w:rPr>
              <w:rFonts w:ascii="Arial" w:hAnsi="Arial" w:cs="Arial"/>
            </w:rPr>
            <w:fldChar w:fldCharType="end"/>
          </w:r>
        </w:sdtContent>
      </w:sdt>
      <w:r w:rsidR="00C25900" w:rsidRPr="00C25900">
        <w:t xml:space="preserve"> </w:t>
      </w:r>
    </w:p>
    <w:p w14:paraId="53C59ECE" w14:textId="7BDAA913" w:rsidR="00CA6992" w:rsidRPr="00CA6992" w:rsidRDefault="00C25900" w:rsidP="00F63444">
      <w:pPr>
        <w:spacing w:line="360" w:lineRule="auto"/>
        <w:ind w:firstLine="720"/>
        <w:rPr>
          <w:rFonts w:ascii="Arial" w:hAnsi="Arial" w:cs="Arial"/>
          <w:lang w:val="bg-BG"/>
        </w:rPr>
      </w:pPr>
      <w:r w:rsidRPr="00C25900">
        <w:rPr>
          <w:rFonts w:ascii="Arial" w:hAnsi="Arial" w:cs="Arial"/>
        </w:rPr>
        <w:t>In conclusion, based on the data presented, it can be noted that the company applies good corporate governance. The company's policy is related to the constant development and improvement of good practices. The creation and following of 10 safety principles led to a reduction of accidents among permanent employees in 2023 to 6.34%, which is more than 50% in 2019. Compliance with the principles has contributed to the development of the company and its distribution in more than 50 countries. Also to hiring more than 11,000 employees.</w:t>
      </w:r>
      <w:r w:rsidR="00F63444">
        <w:rPr>
          <w:rFonts w:ascii="Arial" w:hAnsi="Arial" w:cs="Arial"/>
          <w:lang w:val="bg-BG"/>
        </w:rPr>
        <w:t xml:space="preserve"> </w:t>
      </w:r>
      <w:r w:rsidRPr="00C25900">
        <w:rPr>
          <w:rFonts w:ascii="Arial" w:hAnsi="Arial" w:cs="Arial"/>
        </w:rPr>
        <w:t xml:space="preserve">On the other hand, the implementation of Corporate Environmental Responsibilities and the joint work with scientists from all over the world for more than 20 years have contributed to the development of the company and the possibility of 83% of the water used in production being returned in a pure form back to nature. The joint work and efforts have also brought an </w:t>
      </w:r>
      <w:proofErr w:type="spellStart"/>
      <w:r w:rsidRPr="00C25900">
        <w:rPr>
          <w:rFonts w:ascii="Arial" w:hAnsi="Arial" w:cs="Arial"/>
        </w:rPr>
        <w:t>EcoVadis</w:t>
      </w:r>
      <w:proofErr w:type="spellEnd"/>
      <w:r w:rsidRPr="00C25900">
        <w:rPr>
          <w:rFonts w:ascii="Arial" w:hAnsi="Arial" w:cs="Arial"/>
        </w:rPr>
        <w:t xml:space="preserve"> silver medal in 2023- Sustainability rating. This increases the company's rating and shows sustainability in the company's actions.</w:t>
      </w:r>
    </w:p>
    <w:p w14:paraId="6E34DEBD" w14:textId="4F51668C" w:rsidR="003E475F" w:rsidRPr="00AD11B3" w:rsidRDefault="003E475F" w:rsidP="00B5017E">
      <w:pPr>
        <w:spacing w:line="360" w:lineRule="auto"/>
        <w:rPr>
          <w:rFonts w:ascii="Arial" w:hAnsi="Arial" w:cs="Arial"/>
        </w:rPr>
      </w:pPr>
    </w:p>
    <w:p w14:paraId="75AE0EE1" w14:textId="77777777" w:rsidR="00F900FD" w:rsidRPr="00F900FD" w:rsidRDefault="00F900FD" w:rsidP="00B5017E">
      <w:pPr>
        <w:spacing w:line="360" w:lineRule="auto"/>
        <w:rPr>
          <w:rFonts w:ascii="Arial" w:hAnsi="Arial" w:cs="Arial"/>
          <w:lang w:val="bg-BG"/>
        </w:rPr>
      </w:pPr>
    </w:p>
    <w:p w14:paraId="241E9409" w14:textId="77777777" w:rsidR="00F82116" w:rsidRPr="00F94D8E" w:rsidRDefault="00F82116" w:rsidP="00B5017E">
      <w:pPr>
        <w:spacing w:line="360" w:lineRule="auto"/>
        <w:rPr>
          <w:rFonts w:ascii="Arial" w:hAnsi="Arial" w:cs="Arial"/>
        </w:rPr>
      </w:pPr>
    </w:p>
    <w:p w14:paraId="51016FED" w14:textId="77777777" w:rsidR="001208CA" w:rsidRDefault="001208CA" w:rsidP="00250EB6">
      <w:pPr>
        <w:spacing w:line="360" w:lineRule="auto"/>
        <w:rPr>
          <w:rFonts w:ascii="Arial" w:hAnsi="Arial" w:cs="Arial"/>
        </w:rPr>
      </w:pPr>
    </w:p>
    <w:p w14:paraId="3564209B" w14:textId="77777777" w:rsidR="00EA5720" w:rsidRDefault="00EA5720" w:rsidP="00250EB6">
      <w:pPr>
        <w:spacing w:line="360" w:lineRule="auto"/>
        <w:rPr>
          <w:rFonts w:ascii="Arial" w:hAnsi="Arial" w:cs="Arial"/>
        </w:rPr>
      </w:pPr>
    </w:p>
    <w:p w14:paraId="078B7CB1" w14:textId="77777777" w:rsidR="00EA5720" w:rsidRDefault="00EA5720" w:rsidP="00250EB6">
      <w:pPr>
        <w:spacing w:line="360" w:lineRule="auto"/>
        <w:rPr>
          <w:rFonts w:ascii="Arial" w:hAnsi="Arial" w:cs="Arial"/>
        </w:rPr>
      </w:pPr>
    </w:p>
    <w:p w14:paraId="33AC0F17" w14:textId="77777777" w:rsidR="00EA5720" w:rsidRPr="00EA5720" w:rsidRDefault="00EA5720" w:rsidP="00250EB6">
      <w:pPr>
        <w:spacing w:line="360" w:lineRule="auto"/>
        <w:rPr>
          <w:rFonts w:ascii="Arial" w:hAnsi="Arial" w:cs="Arial"/>
        </w:rPr>
      </w:pPr>
    </w:p>
    <w:sdt>
      <w:sdtPr>
        <w:id w:val="-307252857"/>
        <w:docPartObj>
          <w:docPartGallery w:val="Bibliographies"/>
          <w:docPartUnique/>
        </w:docPartObj>
      </w:sdtPr>
      <w:sdtEndPr>
        <w:rPr>
          <w:rFonts w:asciiTheme="minorHAnsi" w:eastAsiaTheme="minorHAnsi" w:hAnsiTheme="minorHAnsi" w:cstheme="minorBidi"/>
          <w:color w:val="auto"/>
          <w:sz w:val="24"/>
          <w:szCs w:val="24"/>
        </w:rPr>
      </w:sdtEndPr>
      <w:sdtContent>
        <w:p w14:paraId="040C8268" w14:textId="5C4FA775" w:rsidR="00EA5720" w:rsidRDefault="00EA5720">
          <w:pPr>
            <w:pStyle w:val="Heading1"/>
          </w:pPr>
          <w:r>
            <w:t>References</w:t>
          </w:r>
        </w:p>
        <w:sdt>
          <w:sdtPr>
            <w:id w:val="-573587230"/>
            <w:bibliography/>
          </w:sdtPr>
          <w:sdtContent>
            <w:p w14:paraId="66B00BC9" w14:textId="77777777" w:rsidR="00EA5720" w:rsidRDefault="00EA5720" w:rsidP="00EA5720">
              <w:pPr>
                <w:pStyle w:val="Bibliography"/>
                <w:rPr>
                  <w:noProof/>
                  <w:kern w:val="0"/>
                  <w14:ligatures w14:val="none"/>
                </w:rPr>
              </w:pPr>
              <w:r>
                <w:fldChar w:fldCharType="begin"/>
              </w:r>
              <w:r>
                <w:instrText xml:space="preserve"> BIBLIOGRAPHY </w:instrText>
              </w:r>
              <w:r>
                <w:fldChar w:fldCharType="separate"/>
              </w:r>
              <w:r>
                <w:rPr>
                  <w:noProof/>
                </w:rPr>
                <w:t xml:space="preserve">Bashar, M. A., 2020. Exploring new ways of communicating CSR to the relevant stakeholders: An empirical study. </w:t>
              </w:r>
              <w:r>
                <w:rPr>
                  <w:i/>
                  <w:iCs/>
                  <w:noProof/>
                </w:rPr>
                <w:t xml:space="preserve">Business and Management Research, </w:t>
              </w:r>
              <w:r>
                <w:rPr>
                  <w:noProof/>
                </w:rPr>
                <w:t>9(2), pp. 25-48.</w:t>
              </w:r>
            </w:p>
            <w:p w14:paraId="0AC10C64" w14:textId="77777777" w:rsidR="00EA5720" w:rsidRDefault="00EA5720" w:rsidP="00EA5720">
              <w:pPr>
                <w:pStyle w:val="Bibliography"/>
                <w:rPr>
                  <w:noProof/>
                </w:rPr>
              </w:pPr>
              <w:r>
                <w:rPr>
                  <w:noProof/>
                </w:rPr>
                <w:t xml:space="preserve">Deresky, H., 2017. </w:t>
              </w:r>
              <w:r>
                <w:rPr>
                  <w:i/>
                  <w:iCs/>
                  <w:noProof/>
                </w:rPr>
                <w:t xml:space="preserve">International Management: Managing Across Borders and Cultures, Text and Cases, Global Edition. </w:t>
              </w:r>
              <w:r>
                <w:rPr>
                  <w:noProof/>
                </w:rPr>
                <w:t>9th ed. Harlow: Pearson Education.</w:t>
              </w:r>
            </w:p>
            <w:p w14:paraId="2B052129" w14:textId="77777777" w:rsidR="00EA5720" w:rsidRDefault="00EA5720" w:rsidP="00EA5720">
              <w:pPr>
                <w:pStyle w:val="Bibliography"/>
                <w:rPr>
                  <w:noProof/>
                </w:rPr>
              </w:pPr>
              <w:r>
                <w:rPr>
                  <w:noProof/>
                </w:rPr>
                <w:t xml:space="preserve">Lesaffre, 2023. </w:t>
              </w:r>
              <w:r>
                <w:rPr>
                  <w:i/>
                  <w:iCs/>
                  <w:noProof/>
                </w:rPr>
                <w:t xml:space="preserve">EXTRA FINANCIAL PERFORMANCE REPORT, </w:t>
              </w:r>
              <w:r>
                <w:rPr>
                  <w:noProof/>
                </w:rPr>
                <w:t>Paris: Lesaffre.</w:t>
              </w:r>
            </w:p>
            <w:p w14:paraId="7ED5EAA5" w14:textId="77777777" w:rsidR="00EA5720" w:rsidRDefault="00EA5720" w:rsidP="00EA5720">
              <w:pPr>
                <w:pStyle w:val="Bibliography"/>
                <w:rPr>
                  <w:noProof/>
                </w:rPr>
              </w:pPr>
              <w:r>
                <w:rPr>
                  <w:noProof/>
                </w:rPr>
                <w:t xml:space="preserve">Lesaffre, 2023. </w:t>
              </w:r>
              <w:r>
                <w:rPr>
                  <w:i/>
                  <w:iCs/>
                  <w:noProof/>
                </w:rPr>
                <w:t xml:space="preserve">Occupational health and safety a key priority for lesaffre. </w:t>
              </w:r>
              <w:r>
                <w:rPr>
                  <w:noProof/>
                </w:rPr>
                <w:t xml:space="preserve">[Online] </w:t>
              </w:r>
              <w:r>
                <w:rPr>
                  <w:noProof/>
                </w:rPr>
                <w:br/>
                <w:t xml:space="preserve">Available at: </w:t>
              </w:r>
              <w:r>
                <w:rPr>
                  <w:noProof/>
                  <w:u w:val="single"/>
                </w:rPr>
                <w:t>https://www.lesaffre.uk/occupational-health-and-safety-a-key-priority-for-lesaffre/</w:t>
              </w:r>
              <w:r>
                <w:rPr>
                  <w:noProof/>
                </w:rPr>
                <w:br/>
                <w:t>[Accessed 20 6 2024].</w:t>
              </w:r>
            </w:p>
            <w:p w14:paraId="6F97CA74" w14:textId="77777777" w:rsidR="00EA5720" w:rsidRDefault="00EA5720" w:rsidP="00EA5720">
              <w:pPr>
                <w:pStyle w:val="Bibliography"/>
                <w:rPr>
                  <w:noProof/>
                </w:rPr>
              </w:pPr>
              <w:r>
                <w:rPr>
                  <w:noProof/>
                </w:rPr>
                <w:t xml:space="preserve">Lesaffre, 2023. </w:t>
              </w:r>
              <w:r>
                <w:rPr>
                  <w:i/>
                  <w:iCs/>
                  <w:noProof/>
                </w:rPr>
                <w:t xml:space="preserve">Our commitment to preserve the planet. </w:t>
              </w:r>
              <w:r>
                <w:rPr>
                  <w:noProof/>
                </w:rPr>
                <w:t xml:space="preserve">[Online] </w:t>
              </w:r>
              <w:r>
                <w:rPr>
                  <w:noProof/>
                </w:rPr>
                <w:br/>
                <w:t xml:space="preserve">Available at: </w:t>
              </w:r>
              <w:r>
                <w:rPr>
                  <w:noProof/>
                  <w:u w:val="single"/>
                </w:rPr>
                <w:t>https://www.lesaffre.com/our-commitment-to-preserve-the-planet/?_gl=1*o5iok0*_ga*MzY4MjAzODA0LjE3MDc0MDYyMjk.*_ga_GTL9K2RL4H*MTcxODg5MTkzMS44LjEuMTcxODg5MTk0OS4wLjAuMA..</w:t>
              </w:r>
              <w:r>
                <w:rPr>
                  <w:noProof/>
                </w:rPr>
                <w:br/>
                <w:t>[Accessed 28 6 2024].</w:t>
              </w:r>
            </w:p>
            <w:p w14:paraId="2D3EB090" w14:textId="77777777" w:rsidR="00EA5720" w:rsidRDefault="00EA5720" w:rsidP="00EA5720">
              <w:pPr>
                <w:pStyle w:val="Bibliography"/>
                <w:rPr>
                  <w:noProof/>
                </w:rPr>
              </w:pPr>
              <w:r>
                <w:rPr>
                  <w:noProof/>
                </w:rPr>
                <w:t xml:space="preserve">Lesaffre, 2023. </w:t>
              </w:r>
              <w:r>
                <w:rPr>
                  <w:i/>
                  <w:iCs/>
                  <w:noProof/>
                </w:rPr>
                <w:t xml:space="preserve">THE CSR AWARDS. </w:t>
              </w:r>
              <w:r>
                <w:rPr>
                  <w:noProof/>
                </w:rPr>
                <w:t xml:space="preserve">[Online] </w:t>
              </w:r>
              <w:r>
                <w:rPr>
                  <w:noProof/>
                </w:rPr>
                <w:br/>
                <w:t xml:space="preserve">Available at: </w:t>
              </w:r>
              <w:r>
                <w:rPr>
                  <w:noProof/>
                  <w:u w:val="single"/>
                </w:rPr>
                <w:t>https://www.lesaffre.com/group/commitments/</w:t>
              </w:r>
              <w:r>
                <w:rPr>
                  <w:noProof/>
                </w:rPr>
                <w:br/>
                <w:t>[Accessed 28 6 2024].</w:t>
              </w:r>
            </w:p>
            <w:p w14:paraId="590857DB" w14:textId="77777777" w:rsidR="00EA5720" w:rsidRDefault="00EA5720" w:rsidP="00EA5720">
              <w:pPr>
                <w:pStyle w:val="Bibliography"/>
                <w:rPr>
                  <w:noProof/>
                </w:rPr>
              </w:pPr>
              <w:r>
                <w:rPr>
                  <w:noProof/>
                </w:rPr>
                <w:t xml:space="preserve">Lesaffre, 2024. </w:t>
              </w:r>
              <w:r>
                <w:rPr>
                  <w:i/>
                  <w:iCs/>
                  <w:noProof/>
                </w:rPr>
                <w:t xml:space="preserve">ENVIRONMENTAL DYNAMICS SERVING THE GROUP’S GROWTH. </w:t>
              </w:r>
              <w:r>
                <w:rPr>
                  <w:noProof/>
                </w:rPr>
                <w:t xml:space="preserve">[Online] </w:t>
              </w:r>
              <w:r>
                <w:rPr>
                  <w:noProof/>
                </w:rPr>
                <w:br/>
                <w:t xml:space="preserve">Available at: </w:t>
              </w:r>
              <w:r>
                <w:rPr>
                  <w:noProof/>
                  <w:u w:val="single"/>
                </w:rPr>
                <w:t>https://www.lesaffre.uk/environmental-dynamics-serving-the-groups-growth/</w:t>
              </w:r>
              <w:r>
                <w:rPr>
                  <w:noProof/>
                </w:rPr>
                <w:br/>
                <w:t>[Accessed 20 6 2024].</w:t>
              </w:r>
            </w:p>
            <w:p w14:paraId="301F5AB4" w14:textId="77777777" w:rsidR="00EA5720" w:rsidRDefault="00EA5720" w:rsidP="00EA5720">
              <w:pPr>
                <w:pStyle w:val="Bibliography"/>
                <w:rPr>
                  <w:noProof/>
                </w:rPr>
              </w:pPr>
              <w:r>
                <w:rPr>
                  <w:noProof/>
                </w:rPr>
                <w:t xml:space="preserve">Lesaffre, 2024. </w:t>
              </w:r>
              <w:r>
                <w:rPr>
                  <w:i/>
                  <w:iCs/>
                  <w:noProof/>
                </w:rPr>
                <w:t xml:space="preserve">Our history. </w:t>
              </w:r>
              <w:r>
                <w:rPr>
                  <w:noProof/>
                </w:rPr>
                <w:t xml:space="preserve">[Online] </w:t>
              </w:r>
              <w:r>
                <w:rPr>
                  <w:noProof/>
                </w:rPr>
                <w:br/>
                <w:t xml:space="preserve">Available at: </w:t>
              </w:r>
              <w:r>
                <w:rPr>
                  <w:noProof/>
                  <w:u w:val="single"/>
                </w:rPr>
                <w:t>https://www.lesaffre.com/group/our-history/</w:t>
              </w:r>
              <w:r>
                <w:rPr>
                  <w:noProof/>
                </w:rPr>
                <w:br/>
                <w:t>[Accessed 18 6 2024].</w:t>
              </w:r>
            </w:p>
            <w:p w14:paraId="3DE785AE" w14:textId="77777777" w:rsidR="00EA5720" w:rsidRDefault="00EA5720" w:rsidP="00EA5720">
              <w:pPr>
                <w:pStyle w:val="Bibliography"/>
                <w:rPr>
                  <w:noProof/>
                </w:rPr>
              </w:pPr>
              <w:r>
                <w:rPr>
                  <w:noProof/>
                </w:rPr>
                <w:t xml:space="preserve">Stobierski, T., 2023. </w:t>
              </w:r>
              <w:r>
                <w:rPr>
                  <w:i/>
                  <w:iCs/>
                  <w:noProof/>
                </w:rPr>
                <w:t xml:space="preserve">WHAT IS CORPORATE SOCIAL RESPONSIBILITY? 4 TYPES. </w:t>
              </w:r>
              <w:r>
                <w:rPr>
                  <w:noProof/>
                </w:rPr>
                <w:t xml:space="preserve">[Online] </w:t>
              </w:r>
              <w:r>
                <w:rPr>
                  <w:noProof/>
                </w:rPr>
                <w:br/>
                <w:t xml:space="preserve">Available at: </w:t>
              </w:r>
              <w:r>
                <w:rPr>
                  <w:noProof/>
                  <w:u w:val="single"/>
                </w:rPr>
                <w:t>https://online.hbs.edu/blog/post/types-of-corporate-social-responsibility</w:t>
              </w:r>
              <w:r>
                <w:rPr>
                  <w:noProof/>
                </w:rPr>
                <w:br/>
                <w:t>[Accessed 20 6 2024].</w:t>
              </w:r>
            </w:p>
            <w:p w14:paraId="76003954" w14:textId="77777777" w:rsidR="00EA5720" w:rsidRDefault="00EA5720" w:rsidP="00EA5720">
              <w:pPr>
                <w:pStyle w:val="Bibliography"/>
                <w:rPr>
                  <w:noProof/>
                </w:rPr>
              </w:pPr>
              <w:r>
                <w:rPr>
                  <w:noProof/>
                </w:rPr>
                <w:t xml:space="preserve">Tricker, B., 2011. Re-inventing the Limited Liability Company. </w:t>
              </w:r>
              <w:r>
                <w:rPr>
                  <w:i/>
                  <w:iCs/>
                  <w:noProof/>
                </w:rPr>
                <w:t>Corporate governance</w:t>
              </w:r>
              <w:r>
                <w:rPr>
                  <w:rFonts w:ascii="Arial" w:hAnsi="Arial" w:cs="Arial"/>
                  <w:i/>
                  <w:iCs/>
                  <w:noProof/>
                </w:rPr>
                <w:t> </w:t>
              </w:r>
              <w:r>
                <w:rPr>
                  <w:i/>
                  <w:iCs/>
                  <w:noProof/>
                </w:rPr>
                <w:t xml:space="preserve">: an international review, </w:t>
              </w:r>
              <w:r>
                <w:rPr>
                  <w:noProof/>
                </w:rPr>
                <w:t>19(4), pp. 384-393.</w:t>
              </w:r>
            </w:p>
            <w:p w14:paraId="6EF3850D" w14:textId="459ABCF4" w:rsidR="00EA5720" w:rsidRDefault="00EA5720" w:rsidP="00EA5720">
              <w:r>
                <w:rPr>
                  <w:b/>
                  <w:bCs/>
                  <w:noProof/>
                </w:rPr>
                <w:fldChar w:fldCharType="end"/>
              </w:r>
            </w:p>
          </w:sdtContent>
        </w:sdt>
      </w:sdtContent>
    </w:sdt>
    <w:p w14:paraId="6B361FC4" w14:textId="77777777" w:rsidR="00250EB6" w:rsidRPr="009C10B8" w:rsidRDefault="00250EB6" w:rsidP="00250EB6">
      <w:pPr>
        <w:spacing w:line="360" w:lineRule="auto"/>
        <w:rPr>
          <w:rFonts w:ascii="Arial" w:hAnsi="Arial" w:cs="Arial"/>
        </w:rPr>
      </w:pPr>
    </w:p>
    <w:sectPr w:rsidR="00250EB6" w:rsidRPr="009C10B8" w:rsidSect="00EA5720">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791FD8" w14:textId="77777777" w:rsidR="00A32E92" w:rsidRDefault="00A32E92" w:rsidP="00A32E92">
      <w:pPr>
        <w:spacing w:after="0" w:line="240" w:lineRule="auto"/>
      </w:pPr>
      <w:r>
        <w:separator/>
      </w:r>
    </w:p>
  </w:endnote>
  <w:endnote w:type="continuationSeparator" w:id="0">
    <w:p w14:paraId="2711572B" w14:textId="77777777" w:rsidR="00A32E92" w:rsidRDefault="00A32E92" w:rsidP="00A32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5474848"/>
      <w:docPartObj>
        <w:docPartGallery w:val="Page Numbers (Bottom of Page)"/>
        <w:docPartUnique/>
      </w:docPartObj>
    </w:sdtPr>
    <w:sdtEndPr>
      <w:rPr>
        <w:noProof/>
      </w:rPr>
    </w:sdtEndPr>
    <w:sdtContent>
      <w:p w14:paraId="715C7DD1" w14:textId="47668902" w:rsidR="00EA5720" w:rsidRDefault="00EA57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AAE2D8" w14:textId="77777777" w:rsidR="00A32E92" w:rsidRDefault="00A32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25BA97" w14:textId="77777777" w:rsidR="00A32E92" w:rsidRDefault="00A32E92" w:rsidP="00A32E92">
      <w:pPr>
        <w:spacing w:after="0" w:line="240" w:lineRule="auto"/>
      </w:pPr>
      <w:r>
        <w:separator/>
      </w:r>
    </w:p>
  </w:footnote>
  <w:footnote w:type="continuationSeparator" w:id="0">
    <w:p w14:paraId="6027F780" w14:textId="77777777" w:rsidR="00A32E92" w:rsidRDefault="00A32E92" w:rsidP="00A32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3C3ACB"/>
    <w:multiLevelType w:val="hybridMultilevel"/>
    <w:tmpl w:val="28CC772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9DF134D"/>
    <w:multiLevelType w:val="hybridMultilevel"/>
    <w:tmpl w:val="2C680632"/>
    <w:lvl w:ilvl="0" w:tplc="0809000F">
      <w:start w:val="1"/>
      <w:numFmt w:val="decimal"/>
      <w:lvlText w:val="%1."/>
      <w:lvlJc w:val="left"/>
      <w:pPr>
        <w:ind w:left="720" w:hanging="360"/>
      </w:pPr>
      <w:rPr>
        <w:rFonts w:hint="default"/>
        <w:sz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27093416">
    <w:abstractNumId w:val="0"/>
  </w:num>
  <w:num w:numId="2" w16cid:durableId="551039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0B8"/>
    <w:rsid w:val="00070041"/>
    <w:rsid w:val="0008451B"/>
    <w:rsid w:val="00093D71"/>
    <w:rsid w:val="000C4E69"/>
    <w:rsid w:val="000F48D1"/>
    <w:rsid w:val="001208CA"/>
    <w:rsid w:val="0014096D"/>
    <w:rsid w:val="00190445"/>
    <w:rsid w:val="001C1A89"/>
    <w:rsid w:val="001E6A8E"/>
    <w:rsid w:val="00202A02"/>
    <w:rsid w:val="00250EB6"/>
    <w:rsid w:val="002B1F41"/>
    <w:rsid w:val="002E1732"/>
    <w:rsid w:val="002E25BC"/>
    <w:rsid w:val="003320B5"/>
    <w:rsid w:val="003A38B5"/>
    <w:rsid w:val="003E0DB3"/>
    <w:rsid w:val="003E475F"/>
    <w:rsid w:val="003F783A"/>
    <w:rsid w:val="004004FE"/>
    <w:rsid w:val="004211E3"/>
    <w:rsid w:val="004805E2"/>
    <w:rsid w:val="004E7A5B"/>
    <w:rsid w:val="005129CC"/>
    <w:rsid w:val="005C06AB"/>
    <w:rsid w:val="00614BAF"/>
    <w:rsid w:val="00631E5F"/>
    <w:rsid w:val="0063234E"/>
    <w:rsid w:val="0064512C"/>
    <w:rsid w:val="006707F3"/>
    <w:rsid w:val="0067620F"/>
    <w:rsid w:val="00687733"/>
    <w:rsid w:val="006B74B8"/>
    <w:rsid w:val="006E4C4B"/>
    <w:rsid w:val="00715E79"/>
    <w:rsid w:val="00743AE0"/>
    <w:rsid w:val="007507CA"/>
    <w:rsid w:val="00756F25"/>
    <w:rsid w:val="007911BD"/>
    <w:rsid w:val="007F3921"/>
    <w:rsid w:val="007F576D"/>
    <w:rsid w:val="00800F36"/>
    <w:rsid w:val="00812738"/>
    <w:rsid w:val="0086320A"/>
    <w:rsid w:val="008A4762"/>
    <w:rsid w:val="008E397F"/>
    <w:rsid w:val="008E6C3A"/>
    <w:rsid w:val="00906DD9"/>
    <w:rsid w:val="009308C5"/>
    <w:rsid w:val="009558BE"/>
    <w:rsid w:val="009C10B8"/>
    <w:rsid w:val="009D1463"/>
    <w:rsid w:val="009D6FC0"/>
    <w:rsid w:val="00A32E92"/>
    <w:rsid w:val="00A374EE"/>
    <w:rsid w:val="00AD11B3"/>
    <w:rsid w:val="00AD77F1"/>
    <w:rsid w:val="00B5017E"/>
    <w:rsid w:val="00B669ED"/>
    <w:rsid w:val="00B824F7"/>
    <w:rsid w:val="00B82909"/>
    <w:rsid w:val="00B93F77"/>
    <w:rsid w:val="00C00D20"/>
    <w:rsid w:val="00C06670"/>
    <w:rsid w:val="00C25900"/>
    <w:rsid w:val="00CA6992"/>
    <w:rsid w:val="00CE2ADF"/>
    <w:rsid w:val="00CE43BA"/>
    <w:rsid w:val="00D02995"/>
    <w:rsid w:val="00D25D57"/>
    <w:rsid w:val="00D35211"/>
    <w:rsid w:val="00DA1D05"/>
    <w:rsid w:val="00DE6B53"/>
    <w:rsid w:val="00E048F5"/>
    <w:rsid w:val="00E20E94"/>
    <w:rsid w:val="00E245BD"/>
    <w:rsid w:val="00E347DE"/>
    <w:rsid w:val="00E42696"/>
    <w:rsid w:val="00EA355E"/>
    <w:rsid w:val="00EA5720"/>
    <w:rsid w:val="00ED6251"/>
    <w:rsid w:val="00F068B1"/>
    <w:rsid w:val="00F63444"/>
    <w:rsid w:val="00F82116"/>
    <w:rsid w:val="00F84519"/>
    <w:rsid w:val="00F85B97"/>
    <w:rsid w:val="00F869FF"/>
    <w:rsid w:val="00F900FD"/>
    <w:rsid w:val="00F94D8E"/>
    <w:rsid w:val="00FA30BC"/>
    <w:rsid w:val="00FC5757"/>
    <w:rsid w:val="00FF5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5374FC"/>
  <w15:chartTrackingRefBased/>
  <w15:docId w15:val="{FADB1ED3-AC47-4565-B1E9-364EEB95F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0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0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0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0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0B8"/>
    <w:rPr>
      <w:rFonts w:eastAsiaTheme="majorEastAsia" w:cstheme="majorBidi"/>
      <w:color w:val="272727" w:themeColor="text1" w:themeTint="D8"/>
    </w:rPr>
  </w:style>
  <w:style w:type="paragraph" w:styleId="Title">
    <w:name w:val="Title"/>
    <w:basedOn w:val="Normal"/>
    <w:next w:val="Normal"/>
    <w:link w:val="TitleChar"/>
    <w:uiPriority w:val="10"/>
    <w:qFormat/>
    <w:rsid w:val="009C10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0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0B8"/>
    <w:pPr>
      <w:spacing w:before="160"/>
      <w:jc w:val="center"/>
    </w:pPr>
    <w:rPr>
      <w:i/>
      <w:iCs/>
      <w:color w:val="404040" w:themeColor="text1" w:themeTint="BF"/>
    </w:rPr>
  </w:style>
  <w:style w:type="character" w:customStyle="1" w:styleId="QuoteChar">
    <w:name w:val="Quote Char"/>
    <w:basedOn w:val="DefaultParagraphFont"/>
    <w:link w:val="Quote"/>
    <w:uiPriority w:val="29"/>
    <w:rsid w:val="009C10B8"/>
    <w:rPr>
      <w:i/>
      <w:iCs/>
      <w:color w:val="404040" w:themeColor="text1" w:themeTint="BF"/>
    </w:rPr>
  </w:style>
  <w:style w:type="paragraph" w:styleId="ListParagraph">
    <w:name w:val="List Paragraph"/>
    <w:basedOn w:val="Normal"/>
    <w:uiPriority w:val="34"/>
    <w:qFormat/>
    <w:rsid w:val="009C10B8"/>
    <w:pPr>
      <w:ind w:left="720"/>
      <w:contextualSpacing/>
    </w:pPr>
  </w:style>
  <w:style w:type="character" w:styleId="IntenseEmphasis">
    <w:name w:val="Intense Emphasis"/>
    <w:basedOn w:val="DefaultParagraphFont"/>
    <w:uiPriority w:val="21"/>
    <w:qFormat/>
    <w:rsid w:val="009C10B8"/>
    <w:rPr>
      <w:i/>
      <w:iCs/>
      <w:color w:val="0F4761" w:themeColor="accent1" w:themeShade="BF"/>
    </w:rPr>
  </w:style>
  <w:style w:type="paragraph" w:styleId="IntenseQuote">
    <w:name w:val="Intense Quote"/>
    <w:basedOn w:val="Normal"/>
    <w:next w:val="Normal"/>
    <w:link w:val="IntenseQuoteChar"/>
    <w:uiPriority w:val="30"/>
    <w:qFormat/>
    <w:rsid w:val="009C1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0B8"/>
    <w:rPr>
      <w:i/>
      <w:iCs/>
      <w:color w:val="0F4761" w:themeColor="accent1" w:themeShade="BF"/>
    </w:rPr>
  </w:style>
  <w:style w:type="character" w:styleId="IntenseReference">
    <w:name w:val="Intense Reference"/>
    <w:basedOn w:val="DefaultParagraphFont"/>
    <w:uiPriority w:val="32"/>
    <w:qFormat/>
    <w:rsid w:val="009C10B8"/>
    <w:rPr>
      <w:b/>
      <w:bCs/>
      <w:smallCaps/>
      <w:color w:val="0F4761" w:themeColor="accent1" w:themeShade="BF"/>
      <w:spacing w:val="5"/>
    </w:rPr>
  </w:style>
  <w:style w:type="paragraph" w:styleId="Header">
    <w:name w:val="header"/>
    <w:basedOn w:val="Normal"/>
    <w:link w:val="HeaderChar"/>
    <w:uiPriority w:val="99"/>
    <w:unhideWhenUsed/>
    <w:rsid w:val="00A32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E92"/>
  </w:style>
  <w:style w:type="paragraph" w:styleId="Footer">
    <w:name w:val="footer"/>
    <w:basedOn w:val="Normal"/>
    <w:link w:val="FooterChar"/>
    <w:uiPriority w:val="99"/>
    <w:unhideWhenUsed/>
    <w:rsid w:val="00A32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E92"/>
  </w:style>
  <w:style w:type="paragraph" w:styleId="NoSpacing">
    <w:name w:val="No Spacing"/>
    <w:link w:val="NoSpacingChar"/>
    <w:uiPriority w:val="1"/>
    <w:qFormat/>
    <w:rsid w:val="00DA1D05"/>
    <w:pPr>
      <w:spacing w:after="0" w:line="240" w:lineRule="auto"/>
    </w:pPr>
    <w:rPr>
      <w:rFonts w:ascii="Calibri" w:eastAsia="Times New Roman" w:hAnsi="Calibri" w:cs="Times New Roman"/>
      <w:kern w:val="0"/>
      <w:sz w:val="22"/>
      <w:szCs w:val="22"/>
      <w:lang w:val="en-US"/>
      <w14:ligatures w14:val="none"/>
    </w:rPr>
  </w:style>
  <w:style w:type="character" w:customStyle="1" w:styleId="NoSpacingChar">
    <w:name w:val="No Spacing Char"/>
    <w:link w:val="NoSpacing"/>
    <w:uiPriority w:val="1"/>
    <w:rsid w:val="00DA1D05"/>
    <w:rPr>
      <w:rFonts w:ascii="Calibri" w:eastAsia="Times New Roman" w:hAnsi="Calibri" w:cs="Times New Roman"/>
      <w:kern w:val="0"/>
      <w:sz w:val="22"/>
      <w:szCs w:val="22"/>
      <w:lang w:val="en-US"/>
      <w14:ligatures w14:val="none"/>
    </w:rPr>
  </w:style>
  <w:style w:type="paragraph" w:styleId="Bibliography">
    <w:name w:val="Bibliography"/>
    <w:basedOn w:val="Normal"/>
    <w:next w:val="Normal"/>
    <w:uiPriority w:val="37"/>
    <w:unhideWhenUsed/>
    <w:rsid w:val="00EA5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032019">
      <w:bodyDiv w:val="1"/>
      <w:marLeft w:val="0"/>
      <w:marRight w:val="0"/>
      <w:marTop w:val="0"/>
      <w:marBottom w:val="0"/>
      <w:divBdr>
        <w:top w:val="none" w:sz="0" w:space="0" w:color="auto"/>
        <w:left w:val="none" w:sz="0" w:space="0" w:color="auto"/>
        <w:bottom w:val="none" w:sz="0" w:space="0" w:color="auto"/>
        <w:right w:val="none" w:sz="0" w:space="0" w:color="auto"/>
      </w:divBdr>
    </w:div>
    <w:div w:id="266038385">
      <w:bodyDiv w:val="1"/>
      <w:marLeft w:val="0"/>
      <w:marRight w:val="0"/>
      <w:marTop w:val="0"/>
      <w:marBottom w:val="0"/>
      <w:divBdr>
        <w:top w:val="none" w:sz="0" w:space="0" w:color="auto"/>
        <w:left w:val="none" w:sz="0" w:space="0" w:color="auto"/>
        <w:bottom w:val="none" w:sz="0" w:space="0" w:color="auto"/>
        <w:right w:val="none" w:sz="0" w:space="0" w:color="auto"/>
      </w:divBdr>
    </w:div>
    <w:div w:id="482234314">
      <w:bodyDiv w:val="1"/>
      <w:marLeft w:val="0"/>
      <w:marRight w:val="0"/>
      <w:marTop w:val="0"/>
      <w:marBottom w:val="0"/>
      <w:divBdr>
        <w:top w:val="none" w:sz="0" w:space="0" w:color="auto"/>
        <w:left w:val="none" w:sz="0" w:space="0" w:color="auto"/>
        <w:bottom w:val="none" w:sz="0" w:space="0" w:color="auto"/>
        <w:right w:val="none" w:sz="0" w:space="0" w:color="auto"/>
      </w:divBdr>
    </w:div>
    <w:div w:id="482433236">
      <w:bodyDiv w:val="1"/>
      <w:marLeft w:val="0"/>
      <w:marRight w:val="0"/>
      <w:marTop w:val="0"/>
      <w:marBottom w:val="0"/>
      <w:divBdr>
        <w:top w:val="none" w:sz="0" w:space="0" w:color="auto"/>
        <w:left w:val="none" w:sz="0" w:space="0" w:color="auto"/>
        <w:bottom w:val="none" w:sz="0" w:space="0" w:color="auto"/>
        <w:right w:val="none" w:sz="0" w:space="0" w:color="auto"/>
      </w:divBdr>
    </w:div>
    <w:div w:id="842742974">
      <w:bodyDiv w:val="1"/>
      <w:marLeft w:val="0"/>
      <w:marRight w:val="0"/>
      <w:marTop w:val="0"/>
      <w:marBottom w:val="0"/>
      <w:divBdr>
        <w:top w:val="none" w:sz="0" w:space="0" w:color="auto"/>
        <w:left w:val="none" w:sz="0" w:space="0" w:color="auto"/>
        <w:bottom w:val="none" w:sz="0" w:space="0" w:color="auto"/>
        <w:right w:val="none" w:sz="0" w:space="0" w:color="auto"/>
      </w:divBdr>
    </w:div>
    <w:div w:id="872308916">
      <w:bodyDiv w:val="1"/>
      <w:marLeft w:val="0"/>
      <w:marRight w:val="0"/>
      <w:marTop w:val="0"/>
      <w:marBottom w:val="0"/>
      <w:divBdr>
        <w:top w:val="none" w:sz="0" w:space="0" w:color="auto"/>
        <w:left w:val="none" w:sz="0" w:space="0" w:color="auto"/>
        <w:bottom w:val="none" w:sz="0" w:space="0" w:color="auto"/>
        <w:right w:val="none" w:sz="0" w:space="0" w:color="auto"/>
      </w:divBdr>
    </w:div>
    <w:div w:id="880089213">
      <w:bodyDiv w:val="1"/>
      <w:marLeft w:val="0"/>
      <w:marRight w:val="0"/>
      <w:marTop w:val="0"/>
      <w:marBottom w:val="0"/>
      <w:divBdr>
        <w:top w:val="none" w:sz="0" w:space="0" w:color="auto"/>
        <w:left w:val="none" w:sz="0" w:space="0" w:color="auto"/>
        <w:bottom w:val="none" w:sz="0" w:space="0" w:color="auto"/>
        <w:right w:val="none" w:sz="0" w:space="0" w:color="auto"/>
      </w:divBdr>
    </w:div>
    <w:div w:id="984704003">
      <w:bodyDiv w:val="1"/>
      <w:marLeft w:val="0"/>
      <w:marRight w:val="0"/>
      <w:marTop w:val="0"/>
      <w:marBottom w:val="0"/>
      <w:divBdr>
        <w:top w:val="none" w:sz="0" w:space="0" w:color="auto"/>
        <w:left w:val="none" w:sz="0" w:space="0" w:color="auto"/>
        <w:bottom w:val="none" w:sz="0" w:space="0" w:color="auto"/>
        <w:right w:val="none" w:sz="0" w:space="0" w:color="auto"/>
      </w:divBdr>
    </w:div>
    <w:div w:id="1047414056">
      <w:bodyDiv w:val="1"/>
      <w:marLeft w:val="0"/>
      <w:marRight w:val="0"/>
      <w:marTop w:val="0"/>
      <w:marBottom w:val="0"/>
      <w:divBdr>
        <w:top w:val="none" w:sz="0" w:space="0" w:color="auto"/>
        <w:left w:val="none" w:sz="0" w:space="0" w:color="auto"/>
        <w:bottom w:val="none" w:sz="0" w:space="0" w:color="auto"/>
        <w:right w:val="none" w:sz="0" w:space="0" w:color="auto"/>
      </w:divBdr>
    </w:div>
    <w:div w:id="1079063138">
      <w:bodyDiv w:val="1"/>
      <w:marLeft w:val="0"/>
      <w:marRight w:val="0"/>
      <w:marTop w:val="0"/>
      <w:marBottom w:val="0"/>
      <w:divBdr>
        <w:top w:val="none" w:sz="0" w:space="0" w:color="auto"/>
        <w:left w:val="none" w:sz="0" w:space="0" w:color="auto"/>
        <w:bottom w:val="none" w:sz="0" w:space="0" w:color="auto"/>
        <w:right w:val="none" w:sz="0" w:space="0" w:color="auto"/>
      </w:divBdr>
    </w:div>
    <w:div w:id="1144933141">
      <w:bodyDiv w:val="1"/>
      <w:marLeft w:val="0"/>
      <w:marRight w:val="0"/>
      <w:marTop w:val="0"/>
      <w:marBottom w:val="0"/>
      <w:divBdr>
        <w:top w:val="none" w:sz="0" w:space="0" w:color="auto"/>
        <w:left w:val="none" w:sz="0" w:space="0" w:color="auto"/>
        <w:bottom w:val="none" w:sz="0" w:space="0" w:color="auto"/>
        <w:right w:val="none" w:sz="0" w:space="0" w:color="auto"/>
      </w:divBdr>
    </w:div>
    <w:div w:id="1243873314">
      <w:bodyDiv w:val="1"/>
      <w:marLeft w:val="0"/>
      <w:marRight w:val="0"/>
      <w:marTop w:val="0"/>
      <w:marBottom w:val="0"/>
      <w:divBdr>
        <w:top w:val="none" w:sz="0" w:space="0" w:color="auto"/>
        <w:left w:val="none" w:sz="0" w:space="0" w:color="auto"/>
        <w:bottom w:val="none" w:sz="0" w:space="0" w:color="auto"/>
        <w:right w:val="none" w:sz="0" w:space="0" w:color="auto"/>
      </w:divBdr>
    </w:div>
    <w:div w:id="1368675424">
      <w:bodyDiv w:val="1"/>
      <w:marLeft w:val="0"/>
      <w:marRight w:val="0"/>
      <w:marTop w:val="0"/>
      <w:marBottom w:val="0"/>
      <w:divBdr>
        <w:top w:val="none" w:sz="0" w:space="0" w:color="auto"/>
        <w:left w:val="none" w:sz="0" w:space="0" w:color="auto"/>
        <w:bottom w:val="none" w:sz="0" w:space="0" w:color="auto"/>
        <w:right w:val="none" w:sz="0" w:space="0" w:color="auto"/>
      </w:divBdr>
    </w:div>
    <w:div w:id="1528447834">
      <w:bodyDiv w:val="1"/>
      <w:marLeft w:val="0"/>
      <w:marRight w:val="0"/>
      <w:marTop w:val="0"/>
      <w:marBottom w:val="0"/>
      <w:divBdr>
        <w:top w:val="none" w:sz="0" w:space="0" w:color="auto"/>
        <w:left w:val="none" w:sz="0" w:space="0" w:color="auto"/>
        <w:bottom w:val="none" w:sz="0" w:space="0" w:color="auto"/>
        <w:right w:val="none" w:sz="0" w:space="0" w:color="auto"/>
      </w:divBdr>
    </w:div>
    <w:div w:id="1548295551">
      <w:bodyDiv w:val="1"/>
      <w:marLeft w:val="0"/>
      <w:marRight w:val="0"/>
      <w:marTop w:val="0"/>
      <w:marBottom w:val="0"/>
      <w:divBdr>
        <w:top w:val="none" w:sz="0" w:space="0" w:color="auto"/>
        <w:left w:val="none" w:sz="0" w:space="0" w:color="auto"/>
        <w:bottom w:val="none" w:sz="0" w:space="0" w:color="auto"/>
        <w:right w:val="none" w:sz="0" w:space="0" w:color="auto"/>
      </w:divBdr>
    </w:div>
    <w:div w:id="1550385246">
      <w:bodyDiv w:val="1"/>
      <w:marLeft w:val="0"/>
      <w:marRight w:val="0"/>
      <w:marTop w:val="0"/>
      <w:marBottom w:val="0"/>
      <w:divBdr>
        <w:top w:val="none" w:sz="0" w:space="0" w:color="auto"/>
        <w:left w:val="none" w:sz="0" w:space="0" w:color="auto"/>
        <w:bottom w:val="none" w:sz="0" w:space="0" w:color="auto"/>
        <w:right w:val="none" w:sz="0" w:space="0" w:color="auto"/>
      </w:divBdr>
    </w:div>
    <w:div w:id="1733113563">
      <w:bodyDiv w:val="1"/>
      <w:marLeft w:val="0"/>
      <w:marRight w:val="0"/>
      <w:marTop w:val="0"/>
      <w:marBottom w:val="0"/>
      <w:divBdr>
        <w:top w:val="none" w:sz="0" w:space="0" w:color="auto"/>
        <w:left w:val="none" w:sz="0" w:space="0" w:color="auto"/>
        <w:bottom w:val="none" w:sz="0" w:space="0" w:color="auto"/>
        <w:right w:val="none" w:sz="0" w:space="0" w:color="auto"/>
      </w:divBdr>
    </w:div>
    <w:div w:id="2004891222">
      <w:bodyDiv w:val="1"/>
      <w:marLeft w:val="0"/>
      <w:marRight w:val="0"/>
      <w:marTop w:val="0"/>
      <w:marBottom w:val="0"/>
      <w:divBdr>
        <w:top w:val="none" w:sz="0" w:space="0" w:color="auto"/>
        <w:left w:val="none" w:sz="0" w:space="0" w:color="auto"/>
        <w:bottom w:val="none" w:sz="0" w:space="0" w:color="auto"/>
        <w:right w:val="none" w:sz="0" w:space="0" w:color="auto"/>
      </w:divBdr>
    </w:div>
    <w:div w:id="2009792916">
      <w:bodyDiv w:val="1"/>
      <w:marLeft w:val="0"/>
      <w:marRight w:val="0"/>
      <w:marTop w:val="0"/>
      <w:marBottom w:val="0"/>
      <w:divBdr>
        <w:top w:val="none" w:sz="0" w:space="0" w:color="auto"/>
        <w:left w:val="none" w:sz="0" w:space="0" w:color="auto"/>
        <w:bottom w:val="none" w:sz="0" w:space="0" w:color="auto"/>
        <w:right w:val="none" w:sz="0" w:space="0" w:color="auto"/>
      </w:divBdr>
    </w:div>
    <w:div w:id="208321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Les24</b:Tag>
    <b:SourceType>InternetSite</b:SourceType>
    <b:Guid>{6D0835DC-52E6-4957-BD5C-0609E552739A}</b:Guid>
    <b:Author>
      <b:Author>
        <b:NameList>
          <b:Person>
            <b:Last>Lesaffre</b:Last>
          </b:Person>
        </b:NameList>
      </b:Author>
    </b:Author>
    <b:Title>Our history</b:Title>
    <b:Year>2024</b:Year>
    <b:YearAccessed>2024</b:YearAccessed>
    <b:MonthAccessed>6</b:MonthAccessed>
    <b:DayAccessed>18</b:DayAccessed>
    <b:URL>https://www.lesaffre.com/group/our-history/</b:URL>
    <b:RefOrder>5</b:RefOrder>
  </b:Source>
  <b:Source>
    <b:Tag>Bas20</b:Tag>
    <b:SourceType>JournalArticle</b:SourceType>
    <b:Guid>{0065E51B-3A84-4231-9F0D-E466BF01B40C}</b:Guid>
    <b:Title>Exploring new  ways  of  communicating  CSR  to  the  relevant  stakeholders:  An  empirical study</b:Title>
    <b:Year>2020</b:Year>
    <b:URL>https://doi.org/10.5430/bmr.v9n2p25</b:URL>
    <b:JournalName>Business and Management Research</b:JournalName>
    <b:Pages>25-48</b:Pages>
    <b:Volume>9</b:Volume>
    <b:Issue>2</b:Issue>
    <b:Author>
      <b:Author>
        <b:NameList>
          <b:Person>
            <b:Last>Bashar</b:Last>
            <b:First>M.</b:First>
            <b:Middle>A.</b:Middle>
          </b:Person>
        </b:NameList>
      </b:Author>
    </b:Author>
    <b:RefOrder>3</b:RefOrder>
  </b:Source>
  <b:Source>
    <b:Tag>Sto23</b:Tag>
    <b:SourceType>InternetSite</b:SourceType>
    <b:Guid>{FF1E7E6A-AA9C-4EEA-8844-BF7C5E8B40A0}</b:Guid>
    <b:Title>WHAT IS CORPORATE SOCIAL RESPONSIBILITY? 4 TYPES</b:Title>
    <b:Year>2023</b:Year>
    <b:YearAccessed>2024</b:YearAccessed>
    <b:MonthAccessed>6</b:MonthAccessed>
    <b:DayAccessed>20</b:DayAccessed>
    <b:URL>https://online.hbs.edu/blog/post/types-of-corporate-social-responsibility</b:URL>
    <b:Author>
      <b:Author>
        <b:NameList>
          <b:Person>
            <b:Last>Stobierski</b:Last>
            <b:First>T.</b:First>
          </b:Person>
        </b:NameList>
      </b:Author>
    </b:Author>
    <b:RefOrder>1</b:RefOrder>
  </b:Source>
  <b:Source>
    <b:Tag>Der17</b:Tag>
    <b:SourceType>Book</b:SourceType>
    <b:Guid>{0F704A70-9182-4C8F-92B5-1C1F0416AA98}</b:Guid>
    <b:Title>International Management: Managing Across Borders and Cultures, Text and Cases, Global Edition</b:Title>
    <b:Year>2017</b:Year>
    <b:City>Harlow</b:City>
    <b:Publisher>Pearson Education</b:Publisher>
    <b:Edition>9th</b:Edition>
    <b:Author>
      <b:Author>
        <b:NameList>
          <b:Person>
            <b:Last>Deresky</b:Last>
            <b:First>H.</b:First>
          </b:Person>
        </b:NameList>
      </b:Author>
    </b:Author>
    <b:Pages>63-67</b:Pages>
    <b:RefOrder>2</b:RefOrder>
  </b:Source>
  <b:Source>
    <b:Tag>Tri11</b:Tag>
    <b:SourceType>JournalArticle</b:SourceType>
    <b:Guid>{B646D5DD-B396-4744-8FF7-DDB60863CB29}</b:Guid>
    <b:Title>Re-inventing the Limited Liability Company</b:Title>
    <b:JournalName>Corporate governance : an international review</b:JournalName>
    <b:Year>2011</b:Year>
    <b:Pages>384-393</b:Pages>
    <b:Volume>19</b:Volume>
    <b:Issue>4</b:Issue>
    <b:Author>
      <b:Author>
        <b:NameList>
          <b:Person>
            <b:Last>Tricker</b:Last>
            <b:First>B.</b:First>
          </b:Person>
        </b:NameList>
      </b:Author>
    </b:Author>
    <b:URL>https://doi.org/10.1111/j.1467-8683.2011.00851.x.</b:URL>
    <b:RefOrder>4</b:RefOrder>
  </b:Source>
  <b:Source>
    <b:Tag>Les231</b:Tag>
    <b:SourceType>Report</b:SourceType>
    <b:Guid>{8BE35219-FFA9-41DE-8F28-8674CF323E03}</b:Guid>
    <b:Title>EXTRA FINANCIAL PERFORMANCE REPORT</b:Title>
    <b:Year>2023</b:Year>
    <b:Publisher>Lesaffre</b:Publisher>
    <b:City>Paris</b:City>
    <b:Author>
      <b:Author>
        <b:NameList>
          <b:Person>
            <b:Last>Lesaffre</b:Last>
          </b:Person>
        </b:NameList>
      </b:Author>
    </b:Author>
    <b:URL>https://www.lesaffre.com/wp-content/uploads/2024/05/DPEF_EN.pdf</b:URL>
    <b:RefOrder>6</b:RefOrder>
  </b:Source>
  <b:Source>
    <b:Tag>Les23</b:Tag>
    <b:SourceType>InternetSite</b:SourceType>
    <b:Guid>{599C4418-1AC9-4335-9ECF-6EDB776750C2}</b:Guid>
    <b:Title>Occupational health and safety a key priority for lesaffre</b:Title>
    <b:Year>2023</b:Year>
    <b:YearAccessed>2024</b:YearAccessed>
    <b:MonthAccessed>6</b:MonthAccessed>
    <b:DayAccessed>20</b:DayAccessed>
    <b:URL>https://www.lesaffre.uk/occupational-health-and-safety-a-key-priority-for-lesaffre/</b:URL>
    <b:Author>
      <b:Author>
        <b:NameList>
          <b:Person>
            <b:Last>Lesaffre</b:Last>
          </b:Person>
        </b:NameList>
      </b:Author>
    </b:Author>
    <b:RefOrder>7</b:RefOrder>
  </b:Source>
  <b:Source>
    <b:Tag>Les232</b:Tag>
    <b:SourceType>InternetSite</b:SourceType>
    <b:Guid>{740C66D3-45AD-4C54-84F6-E8D82007A1C1}</b:Guid>
    <b:Title>Our commitment to preserve the planet</b:Title>
    <b:Year>2023</b:Year>
    <b:Author>
      <b:Author>
        <b:NameList>
          <b:Person>
            <b:Last>Lesaffre</b:Last>
          </b:Person>
        </b:NameList>
      </b:Author>
    </b:Author>
    <b:YearAccessed>2024</b:YearAccessed>
    <b:MonthAccessed>6</b:MonthAccessed>
    <b:DayAccessed>28</b:DayAccessed>
    <b:URL>https://www.lesaffre.com/our-commitment-to-preserve-the-planet/?_gl=1*o5iok0*_ga*MzY4MjAzODA0LjE3MDc0MDYyMjk.*_ga_GTL9K2RL4H*MTcxODg5MTkzMS44LjEuMTcxODg5MTk0OS4wLjAuMA..</b:URL>
    <b:RefOrder>8</b:RefOrder>
  </b:Source>
  <b:Source>
    <b:Tag>Les243</b:Tag>
    <b:SourceType>InternetSite</b:SourceType>
    <b:Guid>{D6AAD429-FFDB-473B-BA73-1A2FE2924DF0}</b:Guid>
    <b:Author>
      <b:Author>
        <b:NameList>
          <b:Person>
            <b:Last>Lesaffre</b:Last>
          </b:Person>
        </b:NameList>
      </b:Author>
    </b:Author>
    <b:Title>ENVIRONMENTAL DYNAMICS SERVING THE GROUP’S GROWTH</b:Title>
    <b:Year>2024</b:Year>
    <b:YearAccessed>2024</b:YearAccessed>
    <b:MonthAccessed>6</b:MonthAccessed>
    <b:DayAccessed>20</b:DayAccessed>
    <b:URL>https://www.lesaffre.uk/environmental-dynamics-serving-the-groups-growth/</b:URL>
    <b:RefOrder>9</b:RefOrder>
  </b:Source>
  <b:Source>
    <b:Tag>THE23</b:Tag>
    <b:SourceType>InternetSite</b:SourceType>
    <b:Guid>{EFAB9CE3-2C15-411D-873F-94D32667DFC0}</b:Guid>
    <b:Title>THE CSR AWARDS</b:Title>
    <b:Year>2023</b:Year>
    <b:YearAccessed>2024</b:YearAccessed>
    <b:MonthAccessed>6</b:MonthAccessed>
    <b:DayAccessed>28</b:DayAccessed>
    <b:URL>https://www.lesaffre.com/group/commitments/</b:URL>
    <b:Author>
      <b:Author>
        <b:NameList>
          <b:Person>
            <b:Last>Lesaffre</b:Last>
          </b:Person>
        </b:NameList>
      </b:Author>
    </b:Author>
    <b:RefOrder>10</b:RefOrder>
  </b:Source>
</b:Sources>
</file>

<file path=customXml/itemProps1.xml><?xml version="1.0" encoding="utf-8"?>
<ds:datastoreItem xmlns:ds="http://schemas.openxmlformats.org/officeDocument/2006/customXml" ds:itemID="{B5B0C9A1-1621-4AE1-A7CF-AAC37C62E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1772</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2</cp:revision>
  <dcterms:created xsi:type="dcterms:W3CDTF">2024-06-29T19:20:00Z</dcterms:created>
  <dcterms:modified xsi:type="dcterms:W3CDTF">2024-06-29T19:20:00Z</dcterms:modified>
</cp:coreProperties>
</file>