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40EF7B" w14:textId="77777777" w:rsidR="0007530E" w:rsidRPr="002F3A10" w:rsidRDefault="00263E1D" w:rsidP="0007530E">
      <w:pPr>
        <w:pStyle w:val="BodyText"/>
        <w:ind w:left="375"/>
        <w:rPr>
          <w:rFonts w:ascii="Times New Roman"/>
          <w:sz w:val="20"/>
          <w:lang w:val="en-GB"/>
        </w:rPr>
      </w:pPr>
      <w:r w:rsidRPr="002F3A10">
        <w:rPr>
          <w:rFonts w:ascii="Times New Roman"/>
          <w:noProof/>
          <w:sz w:val="20"/>
          <w:lang w:val="en-GB" w:eastAsia="en-GB"/>
        </w:rPr>
        <w:drawing>
          <wp:inline distT="0" distB="0" distL="0" distR="0" wp14:anchorId="3265D4A3" wp14:editId="079B3E78">
            <wp:extent cx="2971800" cy="1028700"/>
            <wp:effectExtent l="0" t="0" r="0" b="0"/>
            <wp:docPr id="50683164" name="Picture 1"/>
            <wp:cNvGraphicFramePr/>
            <a:graphic xmlns:a="http://schemas.openxmlformats.org/drawingml/2006/main">
              <a:graphicData uri="http://schemas.openxmlformats.org/drawingml/2006/picture">
                <pic:pic xmlns:pic="http://schemas.openxmlformats.org/drawingml/2006/picture">
                  <pic:nvPicPr>
                    <pic:cNvPr id="50683164" name="Image 2"/>
                    <pic:cNvPicPr>
                      <a:picLocks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2971800" cy="1028700"/>
                    </a:xfrm>
                    <a:prstGeom prst="rect">
                      <a:avLst/>
                    </a:prstGeom>
                    <a:noFill/>
                    <a:ln>
                      <a:noFill/>
                    </a:ln>
                  </pic:spPr>
                </pic:pic>
              </a:graphicData>
            </a:graphic>
          </wp:inline>
        </w:drawing>
      </w:r>
    </w:p>
    <w:p w14:paraId="57303539" w14:textId="77777777" w:rsidR="0007530E" w:rsidRPr="002F3A10" w:rsidRDefault="0007530E" w:rsidP="0007530E"/>
    <w:p w14:paraId="281229A1" w14:textId="77777777" w:rsidR="00B54EF5" w:rsidRPr="002F3A10" w:rsidRDefault="00B54EF5" w:rsidP="00B54EF5">
      <w:pPr>
        <w:jc w:val="center"/>
        <w:rPr>
          <w:b/>
          <w:bCs/>
        </w:rPr>
      </w:pPr>
    </w:p>
    <w:p w14:paraId="3E886FD6" w14:textId="77777777" w:rsidR="008D3AFC" w:rsidRDefault="008D3AFC" w:rsidP="00756EA4">
      <w:pPr>
        <w:jc w:val="center"/>
        <w:rPr>
          <w:b/>
          <w:bCs/>
        </w:rPr>
      </w:pPr>
    </w:p>
    <w:p w14:paraId="465ACEFA" w14:textId="228F8935" w:rsidR="008D3AFC" w:rsidRPr="005A5007" w:rsidRDefault="003A1B55" w:rsidP="00756EA4">
      <w:pPr>
        <w:jc w:val="center"/>
        <w:rPr>
          <w:b/>
          <w:bCs/>
          <w:sz w:val="44"/>
          <w:szCs w:val="44"/>
        </w:rPr>
      </w:pPr>
      <w:r w:rsidRPr="005A5007">
        <w:rPr>
          <w:b/>
          <w:bCs/>
          <w:sz w:val="44"/>
          <w:szCs w:val="44"/>
        </w:rPr>
        <w:t>Management and Organisational Behaviour</w:t>
      </w:r>
    </w:p>
    <w:p w14:paraId="581F2B55" w14:textId="10ADD98F" w:rsidR="003A1B55" w:rsidRPr="005A5007" w:rsidRDefault="003A1B55" w:rsidP="00756EA4">
      <w:pPr>
        <w:jc w:val="center"/>
        <w:rPr>
          <w:b/>
          <w:bCs/>
          <w:sz w:val="44"/>
          <w:szCs w:val="44"/>
        </w:rPr>
      </w:pPr>
      <w:r w:rsidRPr="005A5007">
        <w:rPr>
          <w:b/>
          <w:bCs/>
          <w:sz w:val="44"/>
          <w:szCs w:val="44"/>
        </w:rPr>
        <w:t>BMIH</w:t>
      </w:r>
      <w:r w:rsidR="005A5007" w:rsidRPr="005A5007">
        <w:rPr>
          <w:b/>
          <w:bCs/>
          <w:sz w:val="44"/>
          <w:szCs w:val="44"/>
        </w:rPr>
        <w:t>5004</w:t>
      </w:r>
    </w:p>
    <w:p w14:paraId="6EDFA55B" w14:textId="77777777" w:rsidR="008D3AFC" w:rsidRDefault="008D3AFC" w:rsidP="00756EA4">
      <w:pPr>
        <w:jc w:val="center"/>
        <w:rPr>
          <w:b/>
          <w:bCs/>
        </w:rPr>
      </w:pPr>
    </w:p>
    <w:p w14:paraId="2841C544" w14:textId="77777777" w:rsidR="005A5007" w:rsidRDefault="005A5007" w:rsidP="00756EA4">
      <w:pPr>
        <w:jc w:val="center"/>
        <w:rPr>
          <w:b/>
          <w:bCs/>
        </w:rPr>
      </w:pPr>
    </w:p>
    <w:p w14:paraId="7F50E05C" w14:textId="77777777" w:rsidR="005A5007" w:rsidRDefault="005A5007" w:rsidP="00756EA4">
      <w:pPr>
        <w:jc w:val="center"/>
        <w:rPr>
          <w:b/>
          <w:bCs/>
        </w:rPr>
      </w:pPr>
    </w:p>
    <w:p w14:paraId="38D239AB" w14:textId="77777777" w:rsidR="005A5007" w:rsidRDefault="005A5007" w:rsidP="00756EA4">
      <w:pPr>
        <w:jc w:val="center"/>
        <w:rPr>
          <w:b/>
          <w:bCs/>
        </w:rPr>
      </w:pPr>
    </w:p>
    <w:p w14:paraId="428D1094" w14:textId="77777777" w:rsidR="00D0319A" w:rsidRDefault="00D0319A" w:rsidP="00756EA4">
      <w:pPr>
        <w:jc w:val="center"/>
        <w:rPr>
          <w:b/>
          <w:bCs/>
        </w:rPr>
      </w:pPr>
    </w:p>
    <w:p w14:paraId="0092DA50" w14:textId="77777777" w:rsidR="00D0319A" w:rsidRDefault="00D0319A" w:rsidP="00756EA4">
      <w:pPr>
        <w:jc w:val="center"/>
        <w:rPr>
          <w:b/>
          <w:bCs/>
        </w:rPr>
      </w:pPr>
    </w:p>
    <w:p w14:paraId="1E5F3D81" w14:textId="77777777" w:rsidR="00D0319A" w:rsidRDefault="00D0319A" w:rsidP="00756EA4">
      <w:pPr>
        <w:jc w:val="center"/>
        <w:rPr>
          <w:b/>
          <w:bCs/>
        </w:rPr>
      </w:pPr>
    </w:p>
    <w:p w14:paraId="6A208BC6" w14:textId="77777777" w:rsidR="00D0319A" w:rsidRDefault="00D0319A" w:rsidP="00756EA4">
      <w:pPr>
        <w:jc w:val="center"/>
        <w:rPr>
          <w:b/>
          <w:bCs/>
        </w:rPr>
      </w:pPr>
    </w:p>
    <w:p w14:paraId="034027D5" w14:textId="4F0F7A3A" w:rsidR="005A5007" w:rsidRPr="00D0319A" w:rsidRDefault="005A5007" w:rsidP="00D0319A">
      <w:pPr>
        <w:spacing w:line="276" w:lineRule="auto"/>
        <w:jc w:val="left"/>
        <w:rPr>
          <w:b/>
          <w:bCs/>
          <w:sz w:val="28"/>
          <w:szCs w:val="28"/>
        </w:rPr>
      </w:pPr>
      <w:r w:rsidRPr="00D0319A">
        <w:rPr>
          <w:b/>
          <w:bCs/>
          <w:sz w:val="28"/>
          <w:szCs w:val="28"/>
        </w:rPr>
        <w:t>Student name: Andrea-Nicoleta Rotaru</w:t>
      </w:r>
    </w:p>
    <w:p w14:paraId="2B14C82A" w14:textId="5FDDD90F" w:rsidR="005A5007" w:rsidRPr="00D0319A" w:rsidRDefault="005A5007" w:rsidP="00D0319A">
      <w:pPr>
        <w:spacing w:line="276" w:lineRule="auto"/>
        <w:jc w:val="left"/>
        <w:rPr>
          <w:b/>
          <w:bCs/>
          <w:sz w:val="28"/>
          <w:szCs w:val="28"/>
        </w:rPr>
      </w:pPr>
      <w:r w:rsidRPr="00D0319A">
        <w:rPr>
          <w:b/>
          <w:bCs/>
          <w:sz w:val="28"/>
          <w:szCs w:val="28"/>
        </w:rPr>
        <w:t>Student number: 1912874</w:t>
      </w:r>
    </w:p>
    <w:p w14:paraId="5D3E657E" w14:textId="79225EE9" w:rsidR="005A5007" w:rsidRPr="00D0319A" w:rsidRDefault="000B41E0" w:rsidP="00D0319A">
      <w:pPr>
        <w:spacing w:line="276" w:lineRule="auto"/>
        <w:jc w:val="left"/>
        <w:rPr>
          <w:b/>
          <w:bCs/>
          <w:sz w:val="28"/>
          <w:szCs w:val="28"/>
        </w:rPr>
      </w:pPr>
      <w:r>
        <w:rPr>
          <w:b/>
          <w:bCs/>
          <w:sz w:val="28"/>
          <w:szCs w:val="28"/>
        </w:rPr>
        <w:t>Lecturer</w:t>
      </w:r>
      <w:r w:rsidR="005A5007" w:rsidRPr="00D0319A">
        <w:rPr>
          <w:b/>
          <w:bCs/>
          <w:sz w:val="28"/>
          <w:szCs w:val="28"/>
        </w:rPr>
        <w:t xml:space="preserve"> name:</w:t>
      </w:r>
      <w:r w:rsidR="00D0319A" w:rsidRPr="00D0319A">
        <w:rPr>
          <w:b/>
          <w:bCs/>
          <w:sz w:val="28"/>
          <w:szCs w:val="28"/>
        </w:rPr>
        <w:t xml:space="preserve"> Charlotte Joyner</w:t>
      </w:r>
    </w:p>
    <w:p w14:paraId="08F9C65E" w14:textId="77777777" w:rsidR="008D3AFC" w:rsidRDefault="008D3AFC" w:rsidP="007C4892">
      <w:pPr>
        <w:rPr>
          <w:b/>
          <w:bCs/>
        </w:rPr>
      </w:pPr>
    </w:p>
    <w:p w14:paraId="1D590BC5" w14:textId="77777777" w:rsidR="008D3AFC" w:rsidRDefault="008D3AFC" w:rsidP="00756EA4">
      <w:pPr>
        <w:jc w:val="center"/>
        <w:rPr>
          <w:b/>
          <w:bCs/>
        </w:rPr>
      </w:pPr>
    </w:p>
    <w:p w14:paraId="3DFD2BF9" w14:textId="77777777" w:rsidR="008D3AFC" w:rsidRDefault="008D3AFC" w:rsidP="00756EA4">
      <w:pPr>
        <w:jc w:val="center"/>
        <w:rPr>
          <w:b/>
          <w:bCs/>
        </w:rPr>
      </w:pPr>
    </w:p>
    <w:p w14:paraId="0862071C" w14:textId="77777777" w:rsidR="008D3AFC" w:rsidRDefault="008D3AFC" w:rsidP="007C4892">
      <w:pPr>
        <w:rPr>
          <w:b/>
          <w:bCs/>
        </w:rPr>
      </w:pPr>
    </w:p>
    <w:p w14:paraId="2117F0DF" w14:textId="73E08BD9" w:rsidR="00756EA4" w:rsidRPr="002F3A10" w:rsidRDefault="00263E1D" w:rsidP="00756EA4">
      <w:pPr>
        <w:jc w:val="center"/>
        <w:rPr>
          <w:b/>
          <w:bCs/>
        </w:rPr>
      </w:pPr>
      <w:r w:rsidRPr="002F3A10">
        <w:rPr>
          <w:b/>
          <w:bCs/>
        </w:rPr>
        <w:t>Executive Summary</w:t>
      </w:r>
    </w:p>
    <w:p w14:paraId="0AFF66B5" w14:textId="00E7CA4D" w:rsidR="00756EA4" w:rsidRPr="002F3A10" w:rsidRDefault="00263E1D" w:rsidP="00EB0F5F">
      <w:r w:rsidRPr="002F3A10">
        <w:t>The report has shed light on the organisational goals, cultural stances, mission, vision, values and structural developments at Hyatt Group in the United Kingdom. It has focused on the recent changes that have taken place within the organisation while emphasising the positive and negative impacts of such changes. The report has further discussed the relevant theoretical underpinnings and examples from the Hyatt Group with recommendations to mitigate challenges. This has been analysed in terms of understanding their managerial schemes and how they have been able to overcome the challenges imposed by the adversities of the changes initiated within the organisation.</w:t>
      </w:r>
      <w:r w:rsidRPr="002F3A10">
        <w:br w:type="page"/>
      </w:r>
    </w:p>
    <w:sdt>
      <w:sdtPr>
        <w:rPr>
          <w:rFonts w:ascii="Times New Roman" w:eastAsiaTheme="minorHAnsi" w:hAnsi="Times New Roman" w:cstheme="minorBidi"/>
          <w:color w:val="auto"/>
          <w:kern w:val="2"/>
          <w:sz w:val="24"/>
          <w:szCs w:val="22"/>
          <w:lang w:val="en-GB"/>
          <w14:ligatures w14:val="standardContextual"/>
        </w:rPr>
        <w:id w:val="614326097"/>
        <w:docPartObj>
          <w:docPartGallery w:val="Table of Contents"/>
          <w:docPartUnique/>
        </w:docPartObj>
      </w:sdtPr>
      <w:sdtEndPr>
        <w:rPr>
          <w:b/>
          <w:bCs/>
        </w:rPr>
      </w:sdtEndPr>
      <w:sdtContent>
        <w:p w14:paraId="0313E115" w14:textId="77777777" w:rsidR="0007530E" w:rsidRPr="002F3A10" w:rsidRDefault="00263E1D" w:rsidP="0007530E">
          <w:pPr>
            <w:pStyle w:val="TOCHeading"/>
            <w:spacing w:before="120" w:after="120" w:line="360" w:lineRule="auto"/>
            <w:jc w:val="center"/>
            <w:rPr>
              <w:rFonts w:ascii="Times New Roman" w:hAnsi="Times New Roman" w:cs="Times New Roman"/>
              <w:b/>
              <w:bCs/>
              <w:color w:val="auto"/>
              <w:sz w:val="24"/>
              <w:szCs w:val="24"/>
              <w:lang w:val="en-GB"/>
            </w:rPr>
          </w:pPr>
          <w:r w:rsidRPr="002F3A10">
            <w:rPr>
              <w:rFonts w:ascii="Times New Roman" w:hAnsi="Times New Roman" w:cs="Times New Roman"/>
              <w:b/>
              <w:bCs/>
              <w:color w:val="auto"/>
              <w:sz w:val="24"/>
              <w:szCs w:val="24"/>
              <w:lang w:val="en-GB"/>
            </w:rPr>
            <w:t>Table of Contents</w:t>
          </w:r>
        </w:p>
        <w:p w14:paraId="6C984A1E" w14:textId="4D6EC1F0" w:rsidR="00072468" w:rsidRDefault="00263E1D">
          <w:pPr>
            <w:pStyle w:val="TOC1"/>
            <w:rPr>
              <w:rFonts w:asciiTheme="minorHAnsi" w:eastAsiaTheme="minorEastAsia" w:hAnsiTheme="minorHAnsi"/>
              <w:noProof/>
              <w:kern w:val="0"/>
              <w:sz w:val="22"/>
              <w:lang w:eastAsia="en-GB"/>
              <w14:ligatures w14:val="none"/>
            </w:rPr>
          </w:pPr>
          <w:r w:rsidRPr="002F3A10">
            <w:fldChar w:fldCharType="begin"/>
          </w:r>
          <w:r w:rsidRPr="002F3A10">
            <w:instrText xml:space="preserve"> TOC \o "1-3" \h \z \u </w:instrText>
          </w:r>
          <w:r w:rsidRPr="002F3A10">
            <w:fldChar w:fldCharType="separate"/>
          </w:r>
          <w:hyperlink w:anchor="_Toc159586339" w:history="1">
            <w:r w:rsidR="00072468" w:rsidRPr="00EE2B2C">
              <w:rPr>
                <w:rStyle w:val="Hyperlink"/>
                <w:noProof/>
              </w:rPr>
              <w:t>Introduction</w:t>
            </w:r>
            <w:r w:rsidR="00072468">
              <w:rPr>
                <w:noProof/>
                <w:webHidden/>
              </w:rPr>
              <w:tab/>
            </w:r>
            <w:r w:rsidR="00072468">
              <w:rPr>
                <w:noProof/>
                <w:webHidden/>
              </w:rPr>
              <w:fldChar w:fldCharType="begin"/>
            </w:r>
            <w:r w:rsidR="00072468">
              <w:rPr>
                <w:noProof/>
                <w:webHidden/>
              </w:rPr>
              <w:instrText xml:space="preserve"> PAGEREF _Toc159586339 \h </w:instrText>
            </w:r>
            <w:r w:rsidR="00072468">
              <w:rPr>
                <w:noProof/>
                <w:webHidden/>
              </w:rPr>
            </w:r>
            <w:r w:rsidR="00072468">
              <w:rPr>
                <w:noProof/>
                <w:webHidden/>
              </w:rPr>
              <w:fldChar w:fldCharType="separate"/>
            </w:r>
            <w:r w:rsidR="00072468">
              <w:rPr>
                <w:noProof/>
                <w:webHidden/>
              </w:rPr>
              <w:t>4</w:t>
            </w:r>
            <w:r w:rsidR="00072468">
              <w:rPr>
                <w:noProof/>
                <w:webHidden/>
              </w:rPr>
              <w:fldChar w:fldCharType="end"/>
            </w:r>
          </w:hyperlink>
        </w:p>
        <w:p w14:paraId="29604E25" w14:textId="515C6035" w:rsidR="00072468" w:rsidRDefault="0050692E">
          <w:pPr>
            <w:pStyle w:val="TOC1"/>
            <w:rPr>
              <w:rFonts w:asciiTheme="minorHAnsi" w:eastAsiaTheme="minorEastAsia" w:hAnsiTheme="minorHAnsi"/>
              <w:noProof/>
              <w:kern w:val="0"/>
              <w:sz w:val="22"/>
              <w:lang w:eastAsia="en-GB"/>
              <w14:ligatures w14:val="none"/>
            </w:rPr>
          </w:pPr>
          <w:hyperlink w:anchor="_Toc159586340" w:history="1">
            <w:r w:rsidR="00072468" w:rsidRPr="00EE2B2C">
              <w:rPr>
                <w:rStyle w:val="Hyperlink"/>
                <w:noProof/>
              </w:rPr>
              <w:t>Organisation structure, goals and culture</w:t>
            </w:r>
            <w:r w:rsidR="00072468">
              <w:rPr>
                <w:noProof/>
                <w:webHidden/>
              </w:rPr>
              <w:tab/>
            </w:r>
            <w:r w:rsidR="00072468">
              <w:rPr>
                <w:noProof/>
                <w:webHidden/>
              </w:rPr>
              <w:fldChar w:fldCharType="begin"/>
            </w:r>
            <w:r w:rsidR="00072468">
              <w:rPr>
                <w:noProof/>
                <w:webHidden/>
              </w:rPr>
              <w:instrText xml:space="preserve"> PAGEREF _Toc159586340 \h </w:instrText>
            </w:r>
            <w:r w:rsidR="00072468">
              <w:rPr>
                <w:noProof/>
                <w:webHidden/>
              </w:rPr>
            </w:r>
            <w:r w:rsidR="00072468">
              <w:rPr>
                <w:noProof/>
                <w:webHidden/>
              </w:rPr>
              <w:fldChar w:fldCharType="separate"/>
            </w:r>
            <w:r w:rsidR="00072468">
              <w:rPr>
                <w:noProof/>
                <w:webHidden/>
              </w:rPr>
              <w:t>5</w:t>
            </w:r>
            <w:r w:rsidR="00072468">
              <w:rPr>
                <w:noProof/>
                <w:webHidden/>
              </w:rPr>
              <w:fldChar w:fldCharType="end"/>
            </w:r>
          </w:hyperlink>
        </w:p>
        <w:p w14:paraId="6EA2B4FC" w14:textId="04148D1D" w:rsidR="00072468" w:rsidRDefault="0050692E">
          <w:pPr>
            <w:pStyle w:val="TOC1"/>
            <w:rPr>
              <w:rFonts w:asciiTheme="minorHAnsi" w:eastAsiaTheme="minorEastAsia" w:hAnsiTheme="minorHAnsi"/>
              <w:noProof/>
              <w:kern w:val="0"/>
              <w:sz w:val="22"/>
              <w:lang w:eastAsia="en-GB"/>
              <w14:ligatures w14:val="none"/>
            </w:rPr>
          </w:pPr>
          <w:hyperlink w:anchor="_Toc159586341" w:history="1">
            <w:r w:rsidR="00072468" w:rsidRPr="00EE2B2C">
              <w:rPr>
                <w:rStyle w:val="Hyperlink"/>
                <w:noProof/>
              </w:rPr>
              <w:t>Recent change initiatives, their impact and how well these were managed</w:t>
            </w:r>
            <w:r w:rsidR="00072468">
              <w:rPr>
                <w:noProof/>
                <w:webHidden/>
              </w:rPr>
              <w:tab/>
            </w:r>
            <w:r w:rsidR="00072468">
              <w:rPr>
                <w:noProof/>
                <w:webHidden/>
              </w:rPr>
              <w:fldChar w:fldCharType="begin"/>
            </w:r>
            <w:r w:rsidR="00072468">
              <w:rPr>
                <w:noProof/>
                <w:webHidden/>
              </w:rPr>
              <w:instrText xml:space="preserve"> PAGEREF _Toc159586341 \h </w:instrText>
            </w:r>
            <w:r w:rsidR="00072468">
              <w:rPr>
                <w:noProof/>
                <w:webHidden/>
              </w:rPr>
            </w:r>
            <w:r w:rsidR="00072468">
              <w:rPr>
                <w:noProof/>
                <w:webHidden/>
              </w:rPr>
              <w:fldChar w:fldCharType="separate"/>
            </w:r>
            <w:r w:rsidR="00072468">
              <w:rPr>
                <w:noProof/>
                <w:webHidden/>
              </w:rPr>
              <w:t>8</w:t>
            </w:r>
            <w:r w:rsidR="00072468">
              <w:rPr>
                <w:noProof/>
                <w:webHidden/>
              </w:rPr>
              <w:fldChar w:fldCharType="end"/>
            </w:r>
          </w:hyperlink>
        </w:p>
        <w:p w14:paraId="730615B0" w14:textId="56B0DBA4" w:rsidR="00072468" w:rsidRDefault="0050692E">
          <w:pPr>
            <w:pStyle w:val="TOC1"/>
            <w:rPr>
              <w:rFonts w:asciiTheme="minorHAnsi" w:eastAsiaTheme="minorEastAsia" w:hAnsiTheme="minorHAnsi"/>
              <w:noProof/>
              <w:kern w:val="0"/>
              <w:sz w:val="22"/>
              <w:lang w:eastAsia="en-GB"/>
              <w14:ligatures w14:val="none"/>
            </w:rPr>
          </w:pPr>
          <w:hyperlink w:anchor="_Toc159586342" w:history="1">
            <w:r w:rsidR="00072468" w:rsidRPr="00EE2B2C">
              <w:rPr>
                <w:rStyle w:val="Hyperlink"/>
                <w:noProof/>
              </w:rPr>
              <w:t>The organisation’s strategic direction and current business performance</w:t>
            </w:r>
            <w:r w:rsidR="00072468">
              <w:rPr>
                <w:noProof/>
                <w:webHidden/>
              </w:rPr>
              <w:tab/>
            </w:r>
            <w:r w:rsidR="00072468">
              <w:rPr>
                <w:noProof/>
                <w:webHidden/>
              </w:rPr>
              <w:fldChar w:fldCharType="begin"/>
            </w:r>
            <w:r w:rsidR="00072468">
              <w:rPr>
                <w:noProof/>
                <w:webHidden/>
              </w:rPr>
              <w:instrText xml:space="preserve"> PAGEREF _Toc159586342 \h </w:instrText>
            </w:r>
            <w:r w:rsidR="00072468">
              <w:rPr>
                <w:noProof/>
                <w:webHidden/>
              </w:rPr>
            </w:r>
            <w:r w:rsidR="00072468">
              <w:rPr>
                <w:noProof/>
                <w:webHidden/>
              </w:rPr>
              <w:fldChar w:fldCharType="separate"/>
            </w:r>
            <w:r w:rsidR="00072468">
              <w:rPr>
                <w:noProof/>
                <w:webHidden/>
              </w:rPr>
              <w:t>11</w:t>
            </w:r>
            <w:r w:rsidR="00072468">
              <w:rPr>
                <w:noProof/>
                <w:webHidden/>
              </w:rPr>
              <w:fldChar w:fldCharType="end"/>
            </w:r>
          </w:hyperlink>
        </w:p>
        <w:p w14:paraId="4B7B01BD" w14:textId="4267730B" w:rsidR="00072468" w:rsidRDefault="0050692E">
          <w:pPr>
            <w:pStyle w:val="TOC1"/>
            <w:rPr>
              <w:rFonts w:asciiTheme="minorHAnsi" w:eastAsiaTheme="minorEastAsia" w:hAnsiTheme="minorHAnsi"/>
              <w:noProof/>
              <w:kern w:val="0"/>
              <w:sz w:val="22"/>
              <w:lang w:eastAsia="en-GB"/>
              <w14:ligatures w14:val="none"/>
            </w:rPr>
          </w:pPr>
          <w:hyperlink w:anchor="_Toc159586343" w:history="1">
            <w:r w:rsidR="00072468" w:rsidRPr="00EE2B2C">
              <w:rPr>
                <w:rStyle w:val="Hyperlink"/>
                <w:noProof/>
              </w:rPr>
              <w:t>Conclusion</w:t>
            </w:r>
            <w:r w:rsidR="00072468">
              <w:rPr>
                <w:noProof/>
                <w:webHidden/>
              </w:rPr>
              <w:tab/>
            </w:r>
            <w:r w:rsidR="00072468">
              <w:rPr>
                <w:noProof/>
                <w:webHidden/>
              </w:rPr>
              <w:fldChar w:fldCharType="begin"/>
            </w:r>
            <w:r w:rsidR="00072468">
              <w:rPr>
                <w:noProof/>
                <w:webHidden/>
              </w:rPr>
              <w:instrText xml:space="preserve"> PAGEREF _Toc159586343 \h </w:instrText>
            </w:r>
            <w:r w:rsidR="00072468">
              <w:rPr>
                <w:noProof/>
                <w:webHidden/>
              </w:rPr>
            </w:r>
            <w:r w:rsidR="00072468">
              <w:rPr>
                <w:noProof/>
                <w:webHidden/>
              </w:rPr>
              <w:fldChar w:fldCharType="separate"/>
            </w:r>
            <w:r w:rsidR="00072468">
              <w:rPr>
                <w:noProof/>
                <w:webHidden/>
              </w:rPr>
              <w:t>15</w:t>
            </w:r>
            <w:r w:rsidR="00072468">
              <w:rPr>
                <w:noProof/>
                <w:webHidden/>
              </w:rPr>
              <w:fldChar w:fldCharType="end"/>
            </w:r>
          </w:hyperlink>
        </w:p>
        <w:p w14:paraId="48FE92CA" w14:textId="0C4FEFE5" w:rsidR="00072468" w:rsidRDefault="0050692E">
          <w:pPr>
            <w:pStyle w:val="TOC1"/>
            <w:rPr>
              <w:rFonts w:asciiTheme="minorHAnsi" w:eastAsiaTheme="minorEastAsia" w:hAnsiTheme="minorHAnsi"/>
              <w:noProof/>
              <w:kern w:val="0"/>
              <w:sz w:val="22"/>
              <w:lang w:eastAsia="en-GB"/>
              <w14:ligatures w14:val="none"/>
            </w:rPr>
          </w:pPr>
          <w:hyperlink w:anchor="_Toc159586344" w:history="1">
            <w:r w:rsidR="00072468" w:rsidRPr="00EE2B2C">
              <w:rPr>
                <w:rStyle w:val="Hyperlink"/>
                <w:noProof/>
              </w:rPr>
              <w:t>Recommendations</w:t>
            </w:r>
            <w:r w:rsidR="00072468">
              <w:rPr>
                <w:noProof/>
                <w:webHidden/>
              </w:rPr>
              <w:tab/>
            </w:r>
            <w:r w:rsidR="00072468">
              <w:rPr>
                <w:noProof/>
                <w:webHidden/>
              </w:rPr>
              <w:fldChar w:fldCharType="begin"/>
            </w:r>
            <w:r w:rsidR="00072468">
              <w:rPr>
                <w:noProof/>
                <w:webHidden/>
              </w:rPr>
              <w:instrText xml:space="preserve"> PAGEREF _Toc159586344 \h </w:instrText>
            </w:r>
            <w:r w:rsidR="00072468">
              <w:rPr>
                <w:noProof/>
                <w:webHidden/>
              </w:rPr>
            </w:r>
            <w:r w:rsidR="00072468">
              <w:rPr>
                <w:noProof/>
                <w:webHidden/>
              </w:rPr>
              <w:fldChar w:fldCharType="separate"/>
            </w:r>
            <w:r w:rsidR="00072468">
              <w:rPr>
                <w:noProof/>
                <w:webHidden/>
              </w:rPr>
              <w:t>16</w:t>
            </w:r>
            <w:r w:rsidR="00072468">
              <w:rPr>
                <w:noProof/>
                <w:webHidden/>
              </w:rPr>
              <w:fldChar w:fldCharType="end"/>
            </w:r>
          </w:hyperlink>
        </w:p>
        <w:p w14:paraId="69523522" w14:textId="74FC5EE5" w:rsidR="00072468" w:rsidRDefault="0050692E">
          <w:pPr>
            <w:pStyle w:val="TOC1"/>
            <w:rPr>
              <w:rFonts w:asciiTheme="minorHAnsi" w:eastAsiaTheme="minorEastAsia" w:hAnsiTheme="minorHAnsi"/>
              <w:noProof/>
              <w:kern w:val="0"/>
              <w:sz w:val="22"/>
              <w:lang w:eastAsia="en-GB"/>
              <w14:ligatures w14:val="none"/>
            </w:rPr>
          </w:pPr>
          <w:hyperlink w:anchor="_Toc159586345" w:history="1">
            <w:r w:rsidR="00072468" w:rsidRPr="00EE2B2C">
              <w:rPr>
                <w:rStyle w:val="Hyperlink"/>
                <w:noProof/>
              </w:rPr>
              <w:t>Reference List</w:t>
            </w:r>
            <w:r w:rsidR="00072468">
              <w:rPr>
                <w:noProof/>
                <w:webHidden/>
              </w:rPr>
              <w:tab/>
            </w:r>
            <w:r w:rsidR="00072468">
              <w:rPr>
                <w:noProof/>
                <w:webHidden/>
              </w:rPr>
              <w:fldChar w:fldCharType="begin"/>
            </w:r>
            <w:r w:rsidR="00072468">
              <w:rPr>
                <w:noProof/>
                <w:webHidden/>
              </w:rPr>
              <w:instrText xml:space="preserve"> PAGEREF _Toc159586345 \h </w:instrText>
            </w:r>
            <w:r w:rsidR="00072468">
              <w:rPr>
                <w:noProof/>
                <w:webHidden/>
              </w:rPr>
            </w:r>
            <w:r w:rsidR="00072468">
              <w:rPr>
                <w:noProof/>
                <w:webHidden/>
              </w:rPr>
              <w:fldChar w:fldCharType="separate"/>
            </w:r>
            <w:r w:rsidR="00072468">
              <w:rPr>
                <w:noProof/>
                <w:webHidden/>
              </w:rPr>
              <w:t>17</w:t>
            </w:r>
            <w:r w:rsidR="00072468">
              <w:rPr>
                <w:noProof/>
                <w:webHidden/>
              </w:rPr>
              <w:fldChar w:fldCharType="end"/>
            </w:r>
          </w:hyperlink>
        </w:p>
        <w:p w14:paraId="3800A336" w14:textId="2A11167C" w:rsidR="0007530E" w:rsidRPr="002F3A10" w:rsidRDefault="00263E1D" w:rsidP="0007530E">
          <w:pPr>
            <w:rPr>
              <w:b/>
              <w:bCs/>
            </w:rPr>
          </w:pPr>
          <w:r w:rsidRPr="002F3A10">
            <w:rPr>
              <w:b/>
              <w:bCs/>
            </w:rPr>
            <w:fldChar w:fldCharType="end"/>
          </w:r>
        </w:p>
      </w:sdtContent>
    </w:sdt>
    <w:p w14:paraId="0B822CF5" w14:textId="77777777" w:rsidR="0007530E" w:rsidRPr="002F3A10" w:rsidRDefault="00263E1D" w:rsidP="0007530E">
      <w:pPr>
        <w:rPr>
          <w:b/>
          <w:bCs/>
        </w:rPr>
      </w:pPr>
      <w:r w:rsidRPr="002F3A10">
        <w:br w:type="page"/>
      </w:r>
    </w:p>
    <w:p w14:paraId="1C035A6B" w14:textId="77777777" w:rsidR="008D36F8" w:rsidRPr="002F3A10" w:rsidRDefault="00263E1D" w:rsidP="00C67743">
      <w:pPr>
        <w:pStyle w:val="Heading1"/>
      </w:pPr>
      <w:bookmarkStart w:id="0" w:name="_Toc159586339"/>
      <w:r w:rsidRPr="002F3A10">
        <w:lastRenderedPageBreak/>
        <w:t>Introduction</w:t>
      </w:r>
      <w:bookmarkEnd w:id="0"/>
    </w:p>
    <w:p w14:paraId="47B0832D" w14:textId="77777777" w:rsidR="0007530E" w:rsidRPr="002F3A10" w:rsidRDefault="00263E1D" w:rsidP="0007530E">
      <w:r w:rsidRPr="002F3A10">
        <w:t xml:space="preserve">Organisational behaviour can be determined as the study of how organisations, individuals and groups influence and interact with one another, especially within the field of business management, driving cultural elements (Khosravi, 2021). Following this, the report will shed light on the organisational framework, vision, mission statement, values, goals and cultural diversification of Hyatt Group. </w:t>
      </w:r>
      <w:r w:rsidR="00066FAF" w:rsidRPr="002F3A10">
        <w:t>Hyatt is headquartered in the United States, within the hospitality industry, and was established in the year 1957 by Jay Pritzker and Jason Pritzker (Crunchbase, 2024).</w:t>
      </w:r>
      <w:r w:rsidR="00CB75AA" w:rsidRPr="002F3A10">
        <w:t xml:space="preserve"> The report will focus on the change initiatives undertaken within the organisation with an emphasis on how well Hyatt managed to overcome adversities and emerge as one of the best hotels within the hospitality sector of the United Kingdom. With the help of a SWOT analysis and relevant theoretical underpinnings, the report will cover the strategic direction of the organisation while focusing on the current competitive stance of Hyatt Group.</w:t>
      </w:r>
    </w:p>
    <w:p w14:paraId="59A53A0D" w14:textId="77777777" w:rsidR="00066FAF" w:rsidRPr="002F3A10" w:rsidRDefault="00263E1D">
      <w:pPr>
        <w:spacing w:before="0" w:after="160" w:line="259" w:lineRule="auto"/>
        <w:jc w:val="left"/>
        <w:rPr>
          <w:rFonts w:eastAsiaTheme="majorEastAsia" w:cstheme="majorBidi"/>
          <w:b/>
          <w:szCs w:val="32"/>
        </w:rPr>
      </w:pPr>
      <w:r w:rsidRPr="002F3A10">
        <w:br w:type="page"/>
      </w:r>
    </w:p>
    <w:p w14:paraId="32B0E35C" w14:textId="77777777" w:rsidR="008D36F8" w:rsidRPr="002F3A10" w:rsidRDefault="00263E1D" w:rsidP="00C67743">
      <w:pPr>
        <w:pStyle w:val="Heading1"/>
      </w:pPr>
      <w:bookmarkStart w:id="1" w:name="_Toc159586340"/>
      <w:r w:rsidRPr="002F3A10">
        <w:lastRenderedPageBreak/>
        <w:t xml:space="preserve">Organisation structure, </w:t>
      </w:r>
      <w:r w:rsidR="00AD3A30" w:rsidRPr="002F3A10">
        <w:t xml:space="preserve">goals and </w:t>
      </w:r>
      <w:r w:rsidRPr="002F3A10">
        <w:t>culture</w:t>
      </w:r>
      <w:bookmarkEnd w:id="1"/>
    </w:p>
    <w:p w14:paraId="470F03B5" w14:textId="15433E4D" w:rsidR="00EC68AE" w:rsidRPr="002F3A10" w:rsidRDefault="00263E1D" w:rsidP="008D36F8">
      <w:r w:rsidRPr="002F3A10">
        <w:t>The organisational chart displayed for Hyatt Group includes 115 main executives serving the business with their skills and qualities (The Official Board, 2024).</w:t>
      </w:r>
      <w:r w:rsidR="00130EBB" w:rsidRPr="002F3A10">
        <w:t xml:space="preserve"> This indicates that the organisation follows a </w:t>
      </w:r>
      <w:r w:rsidR="00130EBB" w:rsidRPr="002F3A10">
        <w:rPr>
          <w:b/>
          <w:bCs/>
          <w:i/>
          <w:iCs/>
        </w:rPr>
        <w:t>hybrid framework</w:t>
      </w:r>
      <w:r w:rsidR="00130EBB" w:rsidRPr="002F3A10">
        <w:t xml:space="preserve"> combining the components of both the functional and divisional organisational structures. Hyatt is established as an alluringly positioned business, owning its transformation to a business model that is asset-light while focusing on luxury segments, concrete growth and marginal improvements (Seeking Alpha, 2023).</w:t>
      </w:r>
      <w:r w:rsidR="00086FC2" w:rsidRPr="002F3A10">
        <w:t xml:space="preserve"> This indicates that the organisation has been capable of endorsing exclusive structural developments along with effective managerial positions in terms of engaging in the establishment of competitive advantages. For instance, the significant appreciation of share prices at Hyatt limits near-term upside, indicating patience.</w:t>
      </w:r>
      <w:r w:rsidR="00E61A96" w:rsidRPr="002F3A10">
        <w:t xml:space="preserve"> Backed by actionable commitment and measurable goals, Hyatt Group has been engaged in caring for responsible business, caring for individuals and caring for the planet (Hyatt, 2024</w:t>
      </w:r>
      <w:r w:rsidR="00A54AE0" w:rsidRPr="002F3A10">
        <w:t>a</w:t>
      </w:r>
      <w:r w:rsidR="00E61A96" w:rsidRPr="002F3A10">
        <w:t>).</w:t>
      </w:r>
      <w:r w:rsidR="00E26823" w:rsidRPr="002F3A10">
        <w:t xml:space="preserve"> This can be underpinned by the concept of corporate social responsibility and the </w:t>
      </w:r>
      <w:r w:rsidR="00E26823" w:rsidRPr="002F3A10">
        <w:rPr>
          <w:b/>
          <w:bCs/>
          <w:i/>
          <w:iCs/>
        </w:rPr>
        <w:t>Triple Bottom</w:t>
      </w:r>
      <w:r w:rsidR="00072468">
        <w:rPr>
          <w:b/>
          <w:bCs/>
          <w:i/>
          <w:iCs/>
        </w:rPr>
        <w:t xml:space="preserve"> </w:t>
      </w:r>
      <w:r w:rsidR="00072468" w:rsidRPr="002F3A10">
        <w:rPr>
          <w:b/>
          <w:bCs/>
          <w:i/>
          <w:iCs/>
        </w:rPr>
        <w:t>Line</w:t>
      </w:r>
      <w:r w:rsidR="00E26823" w:rsidRPr="002F3A10">
        <w:rPr>
          <w:b/>
          <w:bCs/>
          <w:i/>
          <w:iCs/>
        </w:rPr>
        <w:t xml:space="preserve"> Theory</w:t>
      </w:r>
      <w:r w:rsidR="00E26823" w:rsidRPr="002F3A10">
        <w:t xml:space="preserve">. </w:t>
      </w:r>
    </w:p>
    <w:p w14:paraId="260E14F1" w14:textId="77777777" w:rsidR="00EC68AE" w:rsidRPr="002F3A10" w:rsidRDefault="00263E1D" w:rsidP="00EC68AE">
      <w:pPr>
        <w:keepNext/>
        <w:jc w:val="center"/>
      </w:pPr>
      <w:r w:rsidRPr="002F3A10">
        <w:rPr>
          <w:noProof/>
          <w:lang w:eastAsia="en-GB"/>
        </w:rPr>
        <w:drawing>
          <wp:inline distT="0" distB="0" distL="0" distR="0" wp14:anchorId="69B83F7B" wp14:editId="5C68533C">
            <wp:extent cx="4777678" cy="2689860"/>
            <wp:effectExtent l="76200" t="76200" r="137795" b="129540"/>
            <wp:docPr id="5878093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809350" name=""/>
                    <pic:cNvPicPr/>
                  </pic:nvPicPr>
                  <pic:blipFill>
                    <a:blip r:embed="rId9"/>
                    <a:stretch>
                      <a:fillRect/>
                    </a:stretch>
                  </pic:blipFill>
                  <pic:spPr>
                    <a:xfrm>
                      <a:off x="0" y="0"/>
                      <a:ext cx="4801581" cy="270331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5462165" w14:textId="77777777" w:rsidR="00EC68AE" w:rsidRPr="002F3A10" w:rsidRDefault="00263E1D" w:rsidP="00EC68AE">
      <w:pPr>
        <w:jc w:val="center"/>
        <w:rPr>
          <w:b/>
          <w:bCs/>
        </w:rPr>
      </w:pPr>
      <w:r w:rsidRPr="002F3A10">
        <w:rPr>
          <w:b/>
          <w:bCs/>
        </w:rPr>
        <w:t xml:space="preserve">Figure </w:t>
      </w:r>
      <w:r w:rsidRPr="002F3A10">
        <w:rPr>
          <w:b/>
          <w:bCs/>
        </w:rPr>
        <w:fldChar w:fldCharType="begin"/>
      </w:r>
      <w:r w:rsidRPr="002F3A10">
        <w:rPr>
          <w:b/>
          <w:bCs/>
        </w:rPr>
        <w:instrText xml:space="preserve"> SEQ Figure \* ARABIC </w:instrText>
      </w:r>
      <w:r w:rsidRPr="002F3A10">
        <w:rPr>
          <w:b/>
          <w:bCs/>
        </w:rPr>
        <w:fldChar w:fldCharType="separate"/>
      </w:r>
      <w:r w:rsidR="00CE1A0D">
        <w:rPr>
          <w:b/>
          <w:bCs/>
          <w:noProof/>
        </w:rPr>
        <w:t>1</w:t>
      </w:r>
      <w:r w:rsidRPr="002F3A10">
        <w:rPr>
          <w:b/>
          <w:bCs/>
        </w:rPr>
        <w:fldChar w:fldCharType="end"/>
      </w:r>
      <w:r w:rsidRPr="002F3A10">
        <w:rPr>
          <w:b/>
          <w:bCs/>
        </w:rPr>
        <w:t>: Hyatt’s Organisational Chart</w:t>
      </w:r>
    </w:p>
    <w:p w14:paraId="6E7BC9E0" w14:textId="77777777" w:rsidR="00EC68AE" w:rsidRPr="002F3A10" w:rsidRDefault="00263E1D" w:rsidP="00EC68AE">
      <w:pPr>
        <w:jc w:val="center"/>
      </w:pPr>
      <w:r w:rsidRPr="002F3A10">
        <w:t>(Source: The Org, 2024)</w:t>
      </w:r>
    </w:p>
    <w:p w14:paraId="1DFC7A55" w14:textId="77777777" w:rsidR="00EC68AE" w:rsidRPr="002F3A10" w:rsidRDefault="00263E1D" w:rsidP="008D36F8">
      <w:pPr>
        <w:rPr>
          <w:shd w:val="clear" w:color="auto" w:fill="FFFFFF"/>
        </w:rPr>
      </w:pPr>
      <w:r w:rsidRPr="002F3A10">
        <w:lastRenderedPageBreak/>
        <w:t xml:space="preserve">Corporate social responsibility can be identified as </w:t>
      </w:r>
      <w:r w:rsidR="00EA617D" w:rsidRPr="002F3A10">
        <w:t>context-specific policies and actions undertaken within an organisation taking into account the expectations of stakeholders along with environmental, economic and social performance (</w:t>
      </w:r>
      <w:r w:rsidR="00EA617D" w:rsidRPr="002F3A10">
        <w:rPr>
          <w:shd w:val="clear" w:color="auto" w:fill="FFFFFF"/>
        </w:rPr>
        <w:t>Jeffrey,</w:t>
      </w:r>
      <w:r w:rsidR="00FA1752" w:rsidRPr="002F3A10">
        <w:rPr>
          <w:shd w:val="clear" w:color="auto" w:fill="FFFFFF"/>
        </w:rPr>
        <w:t xml:space="preserve"> </w:t>
      </w:r>
      <w:r w:rsidR="00EA617D" w:rsidRPr="002F3A10">
        <w:rPr>
          <w:shd w:val="clear" w:color="auto" w:fill="FFFFFF"/>
        </w:rPr>
        <w:t>Rosenberg</w:t>
      </w:r>
      <w:r w:rsidR="00FA1752" w:rsidRPr="002F3A10">
        <w:rPr>
          <w:shd w:val="clear" w:color="auto" w:fill="FFFFFF"/>
        </w:rPr>
        <w:t xml:space="preserve"> </w:t>
      </w:r>
      <w:r w:rsidR="00EA617D" w:rsidRPr="002F3A10">
        <w:rPr>
          <w:shd w:val="clear" w:color="auto" w:fill="FFFFFF"/>
        </w:rPr>
        <w:t>and McCabe, 2019).</w:t>
      </w:r>
      <w:r w:rsidR="00FA1752" w:rsidRPr="002F3A10">
        <w:rPr>
          <w:shd w:val="clear" w:color="auto" w:fill="FFFFFF"/>
        </w:rPr>
        <w:t xml:space="preserve"> This has already been underpinned by the components of the triple bottom line along with the stakeholder theory, which, indicatively have been working out well in Hyatt Group.</w:t>
      </w:r>
      <w:r w:rsidR="004E3770" w:rsidRPr="002F3A10">
        <w:rPr>
          <w:shd w:val="clear" w:color="auto" w:fill="FFFFFF"/>
        </w:rPr>
        <w:t xml:space="preserve"> The Triple Bottomline Theory </w:t>
      </w:r>
      <w:r w:rsidR="00A46B76" w:rsidRPr="002F3A10">
        <w:rPr>
          <w:shd w:val="clear" w:color="auto" w:fill="FFFFFF"/>
        </w:rPr>
        <w:t>focuses on organisational dimensions revolving around people, the planet and profit committing concerns regarding sustainable performance (</w:t>
      </w:r>
      <w:proofErr w:type="spellStart"/>
      <w:r w:rsidR="00A46B76" w:rsidRPr="002F3A10">
        <w:rPr>
          <w:shd w:val="clear" w:color="auto" w:fill="FFFFFF"/>
        </w:rPr>
        <w:t>Kouaib</w:t>
      </w:r>
      <w:proofErr w:type="spellEnd"/>
      <w:r w:rsidR="00A46B76" w:rsidRPr="002F3A10">
        <w:rPr>
          <w:shd w:val="clear" w:color="auto" w:fill="FFFFFF"/>
        </w:rPr>
        <w:t xml:space="preserve">, </w:t>
      </w:r>
      <w:proofErr w:type="spellStart"/>
      <w:r w:rsidR="00A46B76" w:rsidRPr="002F3A10">
        <w:rPr>
          <w:shd w:val="clear" w:color="auto" w:fill="FFFFFF"/>
        </w:rPr>
        <w:t>Mhiri</w:t>
      </w:r>
      <w:proofErr w:type="spellEnd"/>
      <w:r w:rsidR="00A46B76" w:rsidRPr="002F3A10">
        <w:rPr>
          <w:shd w:val="clear" w:color="auto" w:fill="FFFFFF"/>
        </w:rPr>
        <w:t xml:space="preserve"> and </w:t>
      </w:r>
      <w:proofErr w:type="spellStart"/>
      <w:r w:rsidR="00A46B76" w:rsidRPr="002F3A10">
        <w:rPr>
          <w:shd w:val="clear" w:color="auto" w:fill="FFFFFF"/>
        </w:rPr>
        <w:t>Jarboui</w:t>
      </w:r>
      <w:proofErr w:type="spellEnd"/>
      <w:r w:rsidR="00A46B76" w:rsidRPr="002F3A10">
        <w:rPr>
          <w:shd w:val="clear" w:color="auto" w:fill="FFFFFF"/>
        </w:rPr>
        <w:t>, 2020). Hyatt has been following the scheme with an emphasis on involving its stakeholders in sustainable supply chain management as an essential aspect of developing organisational culture.</w:t>
      </w:r>
      <w:r w:rsidR="00A54AE0" w:rsidRPr="002F3A10">
        <w:rPr>
          <w:shd w:val="clear" w:color="auto" w:fill="FFFFFF"/>
        </w:rPr>
        <w:t xml:space="preserve"> </w:t>
      </w:r>
      <w:r w:rsidR="00A54AE0" w:rsidRPr="002F3A10">
        <w:rPr>
          <w:b/>
          <w:bCs/>
          <w:i/>
          <w:iCs/>
          <w:shd w:val="clear" w:color="auto" w:fill="FFFFFF"/>
        </w:rPr>
        <w:t>Organisational culture</w:t>
      </w:r>
      <w:r w:rsidR="00A54AE0" w:rsidRPr="002F3A10">
        <w:rPr>
          <w:shd w:val="clear" w:color="auto" w:fill="FFFFFF"/>
        </w:rPr>
        <w:t xml:space="preserve"> plays a vital role in Hyatt and the organisation believes in every individual to be at his or her best inspiring authentic connection while fostering care for one another and guests at the same time (Hyatt, 2024b).</w:t>
      </w:r>
      <w:r w:rsidR="007A405A" w:rsidRPr="002F3A10">
        <w:rPr>
          <w:shd w:val="clear" w:color="auto" w:fill="FFFFFF"/>
        </w:rPr>
        <w:t xml:space="preserve"> </w:t>
      </w:r>
    </w:p>
    <w:p w14:paraId="79EDCE57" w14:textId="77777777" w:rsidR="00EC68AE" w:rsidRPr="002F3A10" w:rsidRDefault="00263E1D" w:rsidP="00EC68AE">
      <w:pPr>
        <w:keepNext/>
        <w:jc w:val="center"/>
      </w:pPr>
      <w:r w:rsidRPr="002F3A10">
        <w:rPr>
          <w:noProof/>
          <w:lang w:eastAsia="en-GB"/>
        </w:rPr>
        <w:drawing>
          <wp:inline distT="0" distB="0" distL="0" distR="0" wp14:anchorId="294E00CF" wp14:editId="3081E123">
            <wp:extent cx="4518660" cy="2742942"/>
            <wp:effectExtent l="76200" t="76200" r="129540" b="133985"/>
            <wp:docPr id="20886280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628012" name=""/>
                    <pic:cNvPicPr/>
                  </pic:nvPicPr>
                  <pic:blipFill>
                    <a:blip r:embed="rId10"/>
                    <a:stretch>
                      <a:fillRect/>
                    </a:stretch>
                  </pic:blipFill>
                  <pic:spPr>
                    <a:xfrm>
                      <a:off x="0" y="0"/>
                      <a:ext cx="4526654" cy="27477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311DA0A" w14:textId="77777777" w:rsidR="00EC68AE" w:rsidRPr="002F3A10" w:rsidRDefault="00263E1D" w:rsidP="00EC68AE">
      <w:pPr>
        <w:jc w:val="center"/>
        <w:rPr>
          <w:b/>
          <w:bCs/>
        </w:rPr>
      </w:pPr>
      <w:r w:rsidRPr="002F3A10">
        <w:rPr>
          <w:b/>
          <w:bCs/>
        </w:rPr>
        <w:t xml:space="preserve">Figure </w:t>
      </w:r>
      <w:r w:rsidRPr="002F3A10">
        <w:rPr>
          <w:b/>
          <w:bCs/>
        </w:rPr>
        <w:fldChar w:fldCharType="begin"/>
      </w:r>
      <w:r w:rsidRPr="002F3A10">
        <w:rPr>
          <w:b/>
          <w:bCs/>
        </w:rPr>
        <w:instrText xml:space="preserve"> SEQ Figure \* ARABIC </w:instrText>
      </w:r>
      <w:r w:rsidRPr="002F3A10">
        <w:rPr>
          <w:b/>
          <w:bCs/>
        </w:rPr>
        <w:fldChar w:fldCharType="separate"/>
      </w:r>
      <w:r w:rsidR="00CE1A0D">
        <w:rPr>
          <w:b/>
          <w:bCs/>
          <w:noProof/>
        </w:rPr>
        <w:t>2</w:t>
      </w:r>
      <w:r w:rsidRPr="002F3A10">
        <w:rPr>
          <w:b/>
          <w:bCs/>
        </w:rPr>
        <w:fldChar w:fldCharType="end"/>
      </w:r>
      <w:r w:rsidRPr="002F3A10">
        <w:rPr>
          <w:b/>
          <w:bCs/>
        </w:rPr>
        <w:t>: Triple Bottomline Theory</w:t>
      </w:r>
    </w:p>
    <w:p w14:paraId="4EE683FA" w14:textId="77777777" w:rsidR="00EC68AE" w:rsidRPr="002F3A10" w:rsidRDefault="00263E1D" w:rsidP="00EC68AE">
      <w:pPr>
        <w:jc w:val="center"/>
        <w:rPr>
          <w:shd w:val="clear" w:color="auto" w:fill="FFFFFF"/>
        </w:rPr>
      </w:pPr>
      <w:r w:rsidRPr="002F3A10">
        <w:t xml:space="preserve">(Source: </w:t>
      </w:r>
      <w:r w:rsidRPr="002F3A10">
        <w:rPr>
          <w:shd w:val="clear" w:color="auto" w:fill="FFFFFF"/>
        </w:rPr>
        <w:t xml:space="preserve">Shim </w:t>
      </w:r>
      <w:r w:rsidRPr="002F3A10">
        <w:rPr>
          <w:i/>
          <w:iCs/>
          <w:shd w:val="clear" w:color="auto" w:fill="FFFFFF"/>
        </w:rPr>
        <w:t xml:space="preserve">et al., </w:t>
      </w:r>
      <w:r w:rsidRPr="002F3A10">
        <w:rPr>
          <w:shd w:val="clear" w:color="auto" w:fill="FFFFFF"/>
        </w:rPr>
        <w:t>2021)</w:t>
      </w:r>
    </w:p>
    <w:p w14:paraId="7C61FF8F" w14:textId="430FFB30" w:rsidR="00674723" w:rsidRPr="002F3A10" w:rsidRDefault="00263E1D" w:rsidP="008D36F8">
      <w:r w:rsidRPr="002F3A10">
        <w:rPr>
          <w:shd w:val="clear" w:color="auto" w:fill="FFFFFF"/>
        </w:rPr>
        <w:lastRenderedPageBreak/>
        <w:t xml:space="preserve">This indicates that the stakeholders of the organisation have been valued over the years and the </w:t>
      </w:r>
      <w:r w:rsidRPr="002F3A10">
        <w:rPr>
          <w:b/>
          <w:bCs/>
          <w:i/>
          <w:iCs/>
          <w:shd w:val="clear" w:color="auto" w:fill="FFFFFF"/>
        </w:rPr>
        <w:t>Stakeholder Theory</w:t>
      </w:r>
      <w:r w:rsidRPr="002F3A10">
        <w:rPr>
          <w:shd w:val="clear" w:color="auto" w:fill="FFFFFF"/>
        </w:rPr>
        <w:t xml:space="preserve"> can work out well in this regard. For instance, the stakeholder theory takes into account any tool that can be utilised by an organisation for internal operations serving to improve sustainability with a multi-stakeholder approach (Diez-</w:t>
      </w:r>
      <w:proofErr w:type="spellStart"/>
      <w:r w:rsidRPr="002F3A10">
        <w:rPr>
          <w:shd w:val="clear" w:color="auto" w:fill="FFFFFF"/>
        </w:rPr>
        <w:t>Cañamero</w:t>
      </w:r>
      <w:proofErr w:type="spellEnd"/>
      <w:r w:rsidRPr="002F3A10">
        <w:rPr>
          <w:shd w:val="clear" w:color="auto" w:fill="FFFFFF"/>
        </w:rPr>
        <w:t xml:space="preserve"> </w:t>
      </w:r>
      <w:r w:rsidRPr="002F3A10">
        <w:rPr>
          <w:i/>
          <w:iCs/>
          <w:shd w:val="clear" w:color="auto" w:fill="FFFFFF"/>
        </w:rPr>
        <w:t xml:space="preserve">et al., </w:t>
      </w:r>
      <w:r w:rsidRPr="002F3A10">
        <w:rPr>
          <w:shd w:val="clear" w:color="auto" w:fill="FFFFFF"/>
        </w:rPr>
        <w:t>2020).</w:t>
      </w:r>
      <w:r w:rsidR="0007530E" w:rsidRPr="002F3A10">
        <w:rPr>
          <w:shd w:val="clear" w:color="auto" w:fill="FFFFFF"/>
        </w:rPr>
        <w:t xml:space="preserve"> This can be aligned with the </w:t>
      </w:r>
      <w:r w:rsidR="0007530E" w:rsidRPr="002F3A10">
        <w:rPr>
          <w:b/>
          <w:bCs/>
          <w:i/>
          <w:iCs/>
          <w:shd w:val="clear" w:color="auto" w:fill="FFFFFF"/>
        </w:rPr>
        <w:t>organisational goals</w:t>
      </w:r>
      <w:r w:rsidR="0007530E" w:rsidRPr="002F3A10">
        <w:rPr>
          <w:shd w:val="clear" w:color="auto" w:fill="FFFFFF"/>
        </w:rPr>
        <w:t xml:space="preserve"> set out by the organisation in the form of its mission statement, vision and values, involving stakeholders. For instance, the mission statement of Hyatt is to deliver an exclusive experience for guests with a vision to create a caring and understanding world, emphasised by its cultural values (Comparably, 2024).</w:t>
      </w:r>
      <w:r w:rsidR="00CB75AA" w:rsidRPr="002F3A10">
        <w:rPr>
          <w:shd w:val="clear" w:color="auto" w:fill="FFFFFF"/>
        </w:rPr>
        <w:t xml:space="preserve"> The cultural stances of the organisation</w:t>
      </w:r>
      <w:r w:rsidR="00061687" w:rsidRPr="002F3A10">
        <w:rPr>
          <w:shd w:val="clear" w:color="auto" w:fill="FFFFFF"/>
        </w:rPr>
        <w:t xml:space="preserve"> have been underpinned by </w:t>
      </w:r>
      <w:r w:rsidR="00061687" w:rsidRPr="002F3A10">
        <w:rPr>
          <w:b/>
          <w:bCs/>
          <w:i/>
          <w:iCs/>
          <w:shd w:val="clear" w:color="auto" w:fill="FFFFFF"/>
        </w:rPr>
        <w:t>Edgar Schein’s Cultural Framework</w:t>
      </w:r>
      <w:r w:rsidR="00061687" w:rsidRPr="002F3A10">
        <w:rPr>
          <w:shd w:val="clear" w:color="auto" w:fill="FFFFFF"/>
        </w:rPr>
        <w:t xml:space="preserve">, leveraging the stages of culture with organisational goals. </w:t>
      </w:r>
      <w:r w:rsidR="00C00C0E" w:rsidRPr="002F3A10">
        <w:rPr>
          <w:shd w:val="clear" w:color="auto" w:fill="FFFFFF"/>
        </w:rPr>
        <w:t xml:space="preserve">For instance, the model involves dimensions in the form of </w:t>
      </w:r>
      <w:r w:rsidR="00C951BC" w:rsidRPr="002F3A10">
        <w:rPr>
          <w:shd w:val="clear" w:color="auto" w:fill="FFFFFF"/>
        </w:rPr>
        <w:t>Artefacts</w:t>
      </w:r>
      <w:r w:rsidR="00C00C0E" w:rsidRPr="002F3A10">
        <w:rPr>
          <w:shd w:val="clear" w:color="auto" w:fill="FFFFFF"/>
        </w:rPr>
        <w:t xml:space="preserve"> or Symbols, Espoused Value and</w:t>
      </w:r>
      <w:r w:rsidR="00B54EF5" w:rsidRPr="002F3A10">
        <w:rPr>
          <w:shd w:val="clear" w:color="auto" w:fill="FFFFFF"/>
        </w:rPr>
        <w:t xml:space="preserve"> Underlying or Tacit Assumptions (</w:t>
      </w:r>
      <w:r w:rsidR="00B54EF5" w:rsidRPr="002F3A10">
        <w:t xml:space="preserve">Tait </w:t>
      </w:r>
      <w:r w:rsidR="00B54EF5" w:rsidRPr="002F3A10">
        <w:rPr>
          <w:i/>
          <w:iCs/>
        </w:rPr>
        <w:t xml:space="preserve">et al., </w:t>
      </w:r>
      <w:r w:rsidR="00B54EF5" w:rsidRPr="002F3A10">
        <w:t>2019).</w:t>
      </w:r>
    </w:p>
    <w:p w14:paraId="569606CF" w14:textId="77777777" w:rsidR="00AD3A30" w:rsidRPr="002F3A10" w:rsidRDefault="00263E1D" w:rsidP="00AD3A30">
      <w:pPr>
        <w:keepNext/>
        <w:spacing w:before="0" w:after="160" w:line="259" w:lineRule="auto"/>
        <w:jc w:val="center"/>
      </w:pPr>
      <w:r w:rsidRPr="002F3A10">
        <w:rPr>
          <w:noProof/>
          <w:lang w:eastAsia="en-GB"/>
        </w:rPr>
        <w:drawing>
          <wp:inline distT="0" distB="0" distL="0" distR="0" wp14:anchorId="01A6D0B0" wp14:editId="77A0A2A9">
            <wp:extent cx="4724400" cy="2594076"/>
            <wp:effectExtent l="76200" t="76200" r="133350" b="130175"/>
            <wp:docPr id="19134437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443722" name=""/>
                    <pic:cNvPicPr/>
                  </pic:nvPicPr>
                  <pic:blipFill>
                    <a:blip r:embed="rId11"/>
                    <a:stretch>
                      <a:fillRect/>
                    </a:stretch>
                  </pic:blipFill>
                  <pic:spPr>
                    <a:xfrm>
                      <a:off x="0" y="0"/>
                      <a:ext cx="4736934" cy="260095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49028C3" w14:textId="77777777" w:rsidR="00AD3A30" w:rsidRPr="002F3A10" w:rsidRDefault="00263E1D" w:rsidP="00AD3A30">
      <w:pPr>
        <w:jc w:val="center"/>
        <w:rPr>
          <w:b/>
          <w:bCs/>
        </w:rPr>
      </w:pPr>
      <w:r w:rsidRPr="002F3A10">
        <w:rPr>
          <w:b/>
          <w:bCs/>
        </w:rPr>
        <w:t xml:space="preserve">Figure </w:t>
      </w:r>
      <w:r w:rsidRPr="002F3A10">
        <w:rPr>
          <w:b/>
          <w:bCs/>
        </w:rPr>
        <w:fldChar w:fldCharType="begin"/>
      </w:r>
      <w:r w:rsidRPr="002F3A10">
        <w:rPr>
          <w:b/>
          <w:bCs/>
        </w:rPr>
        <w:instrText xml:space="preserve"> SEQ Figure \* ARABIC </w:instrText>
      </w:r>
      <w:r w:rsidRPr="002F3A10">
        <w:rPr>
          <w:b/>
          <w:bCs/>
        </w:rPr>
        <w:fldChar w:fldCharType="separate"/>
      </w:r>
      <w:r w:rsidR="00CE1A0D">
        <w:rPr>
          <w:b/>
          <w:bCs/>
          <w:noProof/>
        </w:rPr>
        <w:t>3</w:t>
      </w:r>
      <w:r w:rsidRPr="002F3A10">
        <w:rPr>
          <w:b/>
          <w:bCs/>
        </w:rPr>
        <w:fldChar w:fldCharType="end"/>
      </w:r>
      <w:r w:rsidRPr="002F3A10">
        <w:rPr>
          <w:b/>
          <w:bCs/>
        </w:rPr>
        <w:t>: Edgar Schein’s Cultural Framework</w:t>
      </w:r>
    </w:p>
    <w:p w14:paraId="39789A74" w14:textId="77777777" w:rsidR="00AD3A30" w:rsidRPr="002F3A10" w:rsidRDefault="00263E1D" w:rsidP="00AD3A30">
      <w:pPr>
        <w:jc w:val="center"/>
      </w:pPr>
      <w:r w:rsidRPr="002F3A10">
        <w:t xml:space="preserve">(Source: </w:t>
      </w:r>
      <w:r w:rsidRPr="002F3A10">
        <w:rPr>
          <w:shd w:val="clear" w:color="auto" w:fill="FFFFFF"/>
        </w:rPr>
        <w:t>Thompson, 2021)</w:t>
      </w:r>
    </w:p>
    <w:p w14:paraId="62CA3745" w14:textId="77777777" w:rsidR="00A9056D" w:rsidRPr="002F3A10" w:rsidRDefault="00263E1D" w:rsidP="00AD3A30">
      <w:pPr>
        <w:spacing w:before="0" w:after="160" w:line="259" w:lineRule="auto"/>
        <w:jc w:val="center"/>
        <w:rPr>
          <w:rFonts w:eastAsiaTheme="majorEastAsia" w:cstheme="majorBidi"/>
          <w:b/>
          <w:szCs w:val="32"/>
        </w:rPr>
      </w:pPr>
      <w:r w:rsidRPr="002F3A10">
        <w:br w:type="page"/>
      </w:r>
    </w:p>
    <w:p w14:paraId="02B737D3" w14:textId="77777777" w:rsidR="008D36F8" w:rsidRPr="002F3A10" w:rsidRDefault="00263E1D" w:rsidP="00C67743">
      <w:pPr>
        <w:pStyle w:val="Heading1"/>
      </w:pPr>
      <w:bookmarkStart w:id="2" w:name="_Toc159586341"/>
      <w:r w:rsidRPr="002F3A10">
        <w:lastRenderedPageBreak/>
        <w:t>Recent change initiatives, their impact and how well these were managed</w:t>
      </w:r>
      <w:bookmarkEnd w:id="2"/>
    </w:p>
    <w:p w14:paraId="49E54064" w14:textId="77777777" w:rsidR="009A51C2" w:rsidRPr="002F3A10" w:rsidRDefault="00263E1D" w:rsidP="00C80ACA">
      <w:proofErr w:type="spellStart"/>
      <w:r w:rsidRPr="002F3A10">
        <w:rPr>
          <w:b/>
          <w:bCs/>
          <w:i/>
          <w:iCs/>
        </w:rPr>
        <w:t>Crainer</w:t>
      </w:r>
      <w:r w:rsidR="00E4073B" w:rsidRPr="002F3A10">
        <w:rPr>
          <w:b/>
          <w:bCs/>
          <w:i/>
          <w:iCs/>
        </w:rPr>
        <w:t>’s</w:t>
      </w:r>
      <w:proofErr w:type="spellEnd"/>
      <w:r w:rsidR="00E4073B" w:rsidRPr="002F3A10">
        <w:rPr>
          <w:b/>
          <w:bCs/>
          <w:i/>
          <w:iCs/>
        </w:rPr>
        <w:t xml:space="preserve"> </w:t>
      </w:r>
      <w:r w:rsidRPr="002F3A10">
        <w:rPr>
          <w:b/>
          <w:bCs/>
          <w:i/>
          <w:iCs/>
        </w:rPr>
        <w:t xml:space="preserve">7 </w:t>
      </w:r>
      <w:r w:rsidR="00E4073B" w:rsidRPr="002F3A10">
        <w:rPr>
          <w:b/>
          <w:bCs/>
          <w:i/>
          <w:iCs/>
        </w:rPr>
        <w:t xml:space="preserve">Habits </w:t>
      </w:r>
      <w:r w:rsidR="00E4073B" w:rsidRPr="002F3A10">
        <w:t>of the new organisation represented a free-flowing workplace environment with an emphasis on non-hierarchical organisational structures (adapted from the module materials). With the benefit of having a hybrid organisational culture, Hyatt is not yet able to enjoy the freedom of a flat organisational framework with a decentralised approach</w:t>
      </w:r>
      <w:r w:rsidR="007558E1" w:rsidRPr="002F3A10">
        <w:t xml:space="preserve"> that does not involve bureaucratic or authoritative behaviour</w:t>
      </w:r>
      <w:r w:rsidR="00E4073B" w:rsidRPr="002F3A10">
        <w:t>. A flat organisational structure determines that an organisation is likely to have a few managerial positions between higher authorities and the workforce, representing a decentralised framework, and not having bureaucracy (Gordon, 2023). This indicates that Hyatt may work out for a change in its hybrid organisational framework and move towards a decentralised structure since it ensures that authority is distributed to all and every staff member feels valued within the organisation. However, lack of trust, blame culture, high employee turnover, lack of morale, excessive stress and negative attitude are prevalent risks of changes that may take place within an organisation</w:t>
      </w:r>
      <w:r w:rsidR="007558E1" w:rsidRPr="002F3A10">
        <w:t xml:space="preserve"> (adapted from the module materials)</w:t>
      </w:r>
      <w:r w:rsidR="00E4073B" w:rsidRPr="002F3A10">
        <w:t>.</w:t>
      </w:r>
      <w:r w:rsidR="00756EA4" w:rsidRPr="002F3A10">
        <w:t xml:space="preserve"> </w:t>
      </w:r>
    </w:p>
    <w:p w14:paraId="7AE412A5" w14:textId="77777777" w:rsidR="009A51C2" w:rsidRPr="002F3A10" w:rsidRDefault="00263E1D" w:rsidP="009A51C2">
      <w:pPr>
        <w:keepNext/>
        <w:jc w:val="center"/>
      </w:pPr>
      <w:r w:rsidRPr="002F3A10">
        <w:rPr>
          <w:noProof/>
          <w:lang w:eastAsia="en-GB"/>
        </w:rPr>
        <w:drawing>
          <wp:inline distT="0" distB="0" distL="0" distR="0" wp14:anchorId="688D2C79" wp14:editId="0AF005BC">
            <wp:extent cx="4137660" cy="2344488"/>
            <wp:effectExtent l="76200" t="76200" r="129540" b="132080"/>
            <wp:docPr id="929833291" name="Picture 3" descr="An organisation can have a tall structure or a flat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833291" name="Picture 7" descr="An organisation can have a tall structure or a flat structure."/>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153242" cy="235331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AAC3E60" w14:textId="77777777" w:rsidR="009A51C2" w:rsidRPr="002F3A10" w:rsidRDefault="00263E1D" w:rsidP="009A51C2">
      <w:pPr>
        <w:jc w:val="center"/>
        <w:rPr>
          <w:b/>
          <w:bCs/>
        </w:rPr>
      </w:pPr>
      <w:r w:rsidRPr="002F3A10">
        <w:rPr>
          <w:b/>
          <w:bCs/>
        </w:rPr>
        <w:t xml:space="preserve">Figure </w:t>
      </w:r>
      <w:r w:rsidRPr="002F3A10">
        <w:rPr>
          <w:b/>
          <w:bCs/>
        </w:rPr>
        <w:fldChar w:fldCharType="begin"/>
      </w:r>
      <w:r w:rsidRPr="002F3A10">
        <w:rPr>
          <w:b/>
          <w:bCs/>
        </w:rPr>
        <w:instrText xml:space="preserve"> SEQ Figure \* ARABIC </w:instrText>
      </w:r>
      <w:r w:rsidRPr="002F3A10">
        <w:rPr>
          <w:b/>
          <w:bCs/>
        </w:rPr>
        <w:fldChar w:fldCharType="separate"/>
      </w:r>
      <w:r w:rsidR="00CE1A0D">
        <w:rPr>
          <w:b/>
          <w:bCs/>
          <w:noProof/>
        </w:rPr>
        <w:t>4</w:t>
      </w:r>
      <w:r w:rsidRPr="002F3A10">
        <w:rPr>
          <w:b/>
          <w:bCs/>
        </w:rPr>
        <w:fldChar w:fldCharType="end"/>
      </w:r>
      <w:r w:rsidRPr="002F3A10">
        <w:rPr>
          <w:b/>
          <w:bCs/>
        </w:rPr>
        <w:t>: Flat organisational structure</w:t>
      </w:r>
    </w:p>
    <w:p w14:paraId="5CE1BB38" w14:textId="77777777" w:rsidR="009A51C2" w:rsidRPr="002F3A10" w:rsidRDefault="00263E1D" w:rsidP="009A51C2">
      <w:pPr>
        <w:jc w:val="center"/>
      </w:pPr>
      <w:r w:rsidRPr="002F3A10">
        <w:t>(Source: BBC, 2024)</w:t>
      </w:r>
    </w:p>
    <w:p w14:paraId="5AD84515" w14:textId="77777777" w:rsidR="00756EA4" w:rsidRPr="002F3A10" w:rsidRDefault="00263E1D" w:rsidP="00C80ACA">
      <w:pPr>
        <w:rPr>
          <w:shd w:val="clear" w:color="auto" w:fill="FFFFFF"/>
        </w:rPr>
      </w:pPr>
      <w:r w:rsidRPr="002F3A10">
        <w:lastRenderedPageBreak/>
        <w:t xml:space="preserve">This can, however, be managed with the help of </w:t>
      </w:r>
      <w:r w:rsidRPr="002F3A10">
        <w:rPr>
          <w:b/>
          <w:bCs/>
          <w:i/>
          <w:iCs/>
        </w:rPr>
        <w:t>Lewin’s Change Management Model</w:t>
      </w:r>
      <w:r w:rsidRPr="002F3A10">
        <w:t xml:space="preserve">, and Hyatt has been </w:t>
      </w:r>
      <w:r w:rsidR="007558E1" w:rsidRPr="002F3A10">
        <w:t>following</w:t>
      </w:r>
      <w:r w:rsidRPr="002F3A10">
        <w:t xml:space="preserve"> such </w:t>
      </w:r>
      <w:r w:rsidR="007558E1" w:rsidRPr="002F3A10">
        <w:t>initiatives</w:t>
      </w:r>
      <w:r w:rsidRPr="002F3A10">
        <w:t xml:space="preserve"> to keep i</w:t>
      </w:r>
      <w:r w:rsidR="007558E1" w:rsidRPr="002F3A10">
        <w:t>ts</w:t>
      </w:r>
      <w:r w:rsidRPr="002F3A10">
        <w:t xml:space="preserve"> workforce satisfied and guests </w:t>
      </w:r>
      <w:r w:rsidR="007558E1" w:rsidRPr="002F3A10">
        <w:t>loyal. Lewin’s Change Management Model involves the unfreezing of a prevalent change, the moving or implementation of an innovative change and the refreezing of that new change within an organisation (</w:t>
      </w:r>
      <w:r w:rsidR="007558E1" w:rsidRPr="002F3A10">
        <w:rPr>
          <w:shd w:val="clear" w:color="auto" w:fill="FFFFFF"/>
        </w:rPr>
        <w:t>Burnes, 2020). Hyatt has been able to conduct such approaches and has been efficient in communicating the need for positive changes within the organisation. For instance, Hyatt Group recently announced broadly positive changes to its scheme of “World of Hyatt loyalty programme” for 2024, although complicated, but free of devaluation (Burgess, 2023).</w:t>
      </w:r>
      <w:r w:rsidR="00A736B1" w:rsidRPr="002F3A10">
        <w:rPr>
          <w:shd w:val="clear" w:color="auto" w:fill="FFFFFF"/>
        </w:rPr>
        <w:t xml:space="preserve"> Hyatt engaged in the provision of a “Guest of Honor,” a perk available exclusively for the top-tier Globalist members, for 60 nights every year. This allows Globalists members to book for anyone of their choice, providing them with the facility to be treated as a Globalist member themselves, laced with club access, free parking, upgradation to the best available room, guaranteed check-out at 4 p.m. and free breakfast.</w:t>
      </w:r>
    </w:p>
    <w:p w14:paraId="35DF2C7E" w14:textId="77777777" w:rsidR="009A51C2" w:rsidRPr="002F3A10" w:rsidRDefault="00263E1D" w:rsidP="009A51C2">
      <w:pPr>
        <w:keepNext/>
        <w:jc w:val="center"/>
      </w:pPr>
      <w:r w:rsidRPr="002F3A10">
        <w:rPr>
          <w:noProof/>
          <w:lang w:eastAsia="en-GB"/>
        </w:rPr>
        <w:drawing>
          <wp:inline distT="0" distB="0" distL="0" distR="0" wp14:anchorId="3518C6BA" wp14:editId="128CA7B6">
            <wp:extent cx="5539740" cy="882015"/>
            <wp:effectExtent l="76200" t="76200" r="137160" b="127635"/>
            <wp:docPr id="7270836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083615" name=""/>
                    <pic:cNvPicPr/>
                  </pic:nvPicPr>
                  <pic:blipFill>
                    <a:blip r:embed="rId13"/>
                    <a:stretch>
                      <a:fillRect/>
                    </a:stretch>
                  </pic:blipFill>
                  <pic:spPr>
                    <a:xfrm>
                      <a:off x="0" y="0"/>
                      <a:ext cx="5539740" cy="8820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DBAACE6" w14:textId="77777777" w:rsidR="009A51C2" w:rsidRPr="002F3A10" w:rsidRDefault="00263E1D" w:rsidP="009A51C2">
      <w:pPr>
        <w:jc w:val="center"/>
        <w:rPr>
          <w:b/>
          <w:bCs/>
        </w:rPr>
      </w:pPr>
      <w:r w:rsidRPr="002F3A10">
        <w:rPr>
          <w:b/>
          <w:bCs/>
        </w:rPr>
        <w:t xml:space="preserve">Figure </w:t>
      </w:r>
      <w:r w:rsidRPr="002F3A10">
        <w:rPr>
          <w:b/>
          <w:bCs/>
        </w:rPr>
        <w:fldChar w:fldCharType="begin"/>
      </w:r>
      <w:r w:rsidRPr="002F3A10">
        <w:rPr>
          <w:b/>
          <w:bCs/>
        </w:rPr>
        <w:instrText xml:space="preserve"> SEQ Figure \* ARABIC </w:instrText>
      </w:r>
      <w:r w:rsidRPr="002F3A10">
        <w:rPr>
          <w:b/>
          <w:bCs/>
        </w:rPr>
        <w:fldChar w:fldCharType="separate"/>
      </w:r>
      <w:r w:rsidR="00CE1A0D">
        <w:rPr>
          <w:b/>
          <w:bCs/>
          <w:noProof/>
        </w:rPr>
        <w:t>5</w:t>
      </w:r>
      <w:r w:rsidRPr="002F3A10">
        <w:rPr>
          <w:b/>
          <w:bCs/>
        </w:rPr>
        <w:fldChar w:fldCharType="end"/>
      </w:r>
      <w:r w:rsidRPr="002F3A10">
        <w:rPr>
          <w:b/>
          <w:bCs/>
        </w:rPr>
        <w:t>: Lewin’s Change Management Model</w:t>
      </w:r>
    </w:p>
    <w:p w14:paraId="0D87C634" w14:textId="77777777" w:rsidR="009A51C2" w:rsidRPr="002F3A10" w:rsidRDefault="00263E1D" w:rsidP="009A51C2">
      <w:pPr>
        <w:jc w:val="center"/>
        <w:rPr>
          <w:shd w:val="clear" w:color="auto" w:fill="FFFFFF"/>
        </w:rPr>
      </w:pPr>
      <w:r w:rsidRPr="002F3A10">
        <w:t>(Source: Burnes, 2020)</w:t>
      </w:r>
    </w:p>
    <w:p w14:paraId="2CCB79C8" w14:textId="77777777" w:rsidR="008A4F2C" w:rsidRPr="002F3A10" w:rsidRDefault="00263E1D" w:rsidP="00C80ACA">
      <w:pPr>
        <w:rPr>
          <w:shd w:val="clear" w:color="auto" w:fill="FFFFFF"/>
        </w:rPr>
      </w:pPr>
      <w:r w:rsidRPr="002F3A10">
        <w:rPr>
          <w:shd w:val="clear" w:color="auto" w:fill="FFFFFF"/>
        </w:rPr>
        <w:t xml:space="preserve">At a point, a change in this scheme was announced where the “Guest of Honor” no longer remained a part of the Globalist perk and was certified as the Milestone Rewards (Burgess, 2023). This became available to every individual and was not only limited to top-tier globalists, and now, every guest planning for a </w:t>
      </w:r>
      <w:r w:rsidR="00D859C3" w:rsidRPr="002F3A10">
        <w:rPr>
          <w:shd w:val="clear" w:color="auto" w:fill="FFFFFF"/>
        </w:rPr>
        <w:t xml:space="preserve">40-elite </w:t>
      </w:r>
      <w:r w:rsidRPr="002F3A10">
        <w:rPr>
          <w:shd w:val="clear" w:color="auto" w:fill="FFFFFF"/>
        </w:rPr>
        <w:t xml:space="preserve">night </w:t>
      </w:r>
      <w:r w:rsidR="00D859C3" w:rsidRPr="002F3A10">
        <w:rPr>
          <w:shd w:val="clear" w:color="auto" w:fill="FFFFFF"/>
        </w:rPr>
        <w:t>stay</w:t>
      </w:r>
      <w:r w:rsidRPr="002F3A10">
        <w:rPr>
          <w:shd w:val="clear" w:color="auto" w:fill="FFFFFF"/>
        </w:rPr>
        <w:t xml:space="preserve"> at Hyatt can earn one voucher for the “Guest of Honor.”</w:t>
      </w:r>
      <w:r w:rsidR="00D859C3" w:rsidRPr="002F3A10">
        <w:rPr>
          <w:shd w:val="clear" w:color="auto" w:fill="FFFFFF"/>
        </w:rPr>
        <w:t xml:space="preserve"> Although this was good news for guests who booked for 40 nights, it adversely impacted the need for a 60-night stay for a globalist at Hyatt. It is even more adverse </w:t>
      </w:r>
      <w:r w:rsidR="00D859C3" w:rsidRPr="002F3A10">
        <w:rPr>
          <w:shd w:val="clear" w:color="auto" w:fill="FFFFFF"/>
        </w:rPr>
        <w:lastRenderedPageBreak/>
        <w:t xml:space="preserve">for globalists who already made large counts </w:t>
      </w:r>
      <w:r w:rsidR="00756EA4" w:rsidRPr="002F3A10">
        <w:rPr>
          <w:shd w:val="clear" w:color="auto" w:fill="FFFFFF"/>
        </w:rPr>
        <w:t>of “Guest of Honor” redemption points since there now is a cap relying on the number of certificates being chosen as Milestone Rewards. However, Hyatt managed such adverse impacts by providing valid certificates for an additional 14 months to globalists with individuals with the current Globalist status receiving five “Guest of Honor” certificates.</w:t>
      </w:r>
    </w:p>
    <w:p w14:paraId="150BACAD" w14:textId="77777777" w:rsidR="009A51C2" w:rsidRPr="002F3A10" w:rsidRDefault="00263E1D" w:rsidP="009A51C2">
      <w:pPr>
        <w:keepNext/>
        <w:jc w:val="center"/>
      </w:pPr>
      <w:r w:rsidRPr="002F3A10">
        <w:rPr>
          <w:noProof/>
          <w:lang w:eastAsia="en-GB"/>
        </w:rPr>
        <w:drawing>
          <wp:inline distT="0" distB="0" distL="0" distR="0" wp14:anchorId="390AB84D" wp14:editId="6B4D2AE0">
            <wp:extent cx="4838700" cy="3219450"/>
            <wp:effectExtent l="76200" t="76200" r="133350" b="133350"/>
            <wp:docPr id="13788576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857626" name="Picture 2"/>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4838700" cy="32194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BEC131B" w14:textId="77777777" w:rsidR="009A51C2" w:rsidRPr="002F3A10" w:rsidRDefault="00263E1D" w:rsidP="009A51C2">
      <w:pPr>
        <w:jc w:val="center"/>
        <w:rPr>
          <w:b/>
          <w:bCs/>
        </w:rPr>
      </w:pPr>
      <w:r w:rsidRPr="002F3A10">
        <w:rPr>
          <w:b/>
          <w:bCs/>
        </w:rPr>
        <w:t xml:space="preserve">Figure </w:t>
      </w:r>
      <w:r w:rsidRPr="002F3A10">
        <w:rPr>
          <w:b/>
          <w:bCs/>
        </w:rPr>
        <w:fldChar w:fldCharType="begin"/>
      </w:r>
      <w:r w:rsidRPr="002F3A10">
        <w:rPr>
          <w:b/>
          <w:bCs/>
        </w:rPr>
        <w:instrText xml:space="preserve"> SEQ Figure \* ARABIC </w:instrText>
      </w:r>
      <w:r w:rsidRPr="002F3A10">
        <w:rPr>
          <w:b/>
          <w:bCs/>
        </w:rPr>
        <w:fldChar w:fldCharType="separate"/>
      </w:r>
      <w:r w:rsidR="00CE1A0D">
        <w:rPr>
          <w:b/>
          <w:bCs/>
          <w:noProof/>
        </w:rPr>
        <w:t>6</w:t>
      </w:r>
      <w:r w:rsidRPr="002F3A10">
        <w:rPr>
          <w:b/>
          <w:bCs/>
        </w:rPr>
        <w:fldChar w:fldCharType="end"/>
      </w:r>
      <w:r w:rsidRPr="002F3A10">
        <w:rPr>
          <w:b/>
          <w:bCs/>
        </w:rPr>
        <w:t>: World of Hyatt</w:t>
      </w:r>
    </w:p>
    <w:p w14:paraId="2AA5DDBC" w14:textId="77777777" w:rsidR="00A9056D" w:rsidRPr="002F3A10" w:rsidRDefault="00263E1D" w:rsidP="009A51C2">
      <w:pPr>
        <w:jc w:val="center"/>
      </w:pPr>
      <w:r w:rsidRPr="002F3A10">
        <w:t xml:space="preserve">(Source: </w:t>
      </w:r>
      <w:r w:rsidRPr="002F3A10">
        <w:rPr>
          <w:shd w:val="clear" w:color="auto" w:fill="FFFFFF"/>
        </w:rPr>
        <w:t>Burgess, 2023)</w:t>
      </w:r>
      <w:r w:rsidRPr="002F3A10">
        <w:br w:type="page"/>
      </w:r>
    </w:p>
    <w:p w14:paraId="38383091" w14:textId="77777777" w:rsidR="00995904" w:rsidRPr="002F3A10" w:rsidRDefault="00263E1D" w:rsidP="00C67743">
      <w:pPr>
        <w:pStyle w:val="Heading1"/>
      </w:pPr>
      <w:bookmarkStart w:id="3" w:name="_Toc159586342"/>
      <w:r w:rsidRPr="002F3A10">
        <w:lastRenderedPageBreak/>
        <w:t>The organisation’s strategic direction and current business performance</w:t>
      </w:r>
      <w:bookmarkEnd w:id="3"/>
    </w:p>
    <w:p w14:paraId="5EABF826" w14:textId="77777777" w:rsidR="00B201CD" w:rsidRPr="002F3A10" w:rsidRDefault="00263E1D" w:rsidP="00830F66">
      <w:r w:rsidRPr="002F3A10">
        <w:rPr>
          <w:b/>
          <w:bCs/>
          <w:i/>
          <w:iCs/>
        </w:rPr>
        <w:t>Strategic management</w:t>
      </w:r>
      <w:r w:rsidRPr="002F3A10">
        <w:t xml:space="preserve"> or strategic planning is concerned with undertaking decisions in advance regarding what an organisation needs to perform in the future and prior to any risks that may dismantle the organisational structure (</w:t>
      </w:r>
      <w:proofErr w:type="spellStart"/>
      <w:r w:rsidRPr="002F3A10">
        <w:rPr>
          <w:shd w:val="clear" w:color="auto" w:fill="FFFFFF"/>
        </w:rPr>
        <w:t>Steiss</w:t>
      </w:r>
      <w:proofErr w:type="spellEnd"/>
      <w:r w:rsidRPr="002F3A10">
        <w:t>, 2020). Hyatt has been engaged in strategic planning approaches regarding the development of its organisational goals and culture with an emphasis on its directional practices. This can be underpinned with the help of Handy’s Cultural Model since it may ensure the strategic direction that has already taken place in the organisation focusing on cultural dimensions.</w:t>
      </w:r>
      <w:r w:rsidR="00E040D1" w:rsidRPr="002F3A10">
        <w:t xml:space="preserve"> </w:t>
      </w:r>
      <w:r w:rsidR="00E040D1" w:rsidRPr="002F3A10">
        <w:rPr>
          <w:b/>
          <w:bCs/>
          <w:i/>
          <w:iCs/>
        </w:rPr>
        <w:t>Handy’s Model of Organisational Culture</w:t>
      </w:r>
      <w:r w:rsidR="00E040D1" w:rsidRPr="002F3A10">
        <w:t xml:space="preserve"> involves cultural dimensions in the form of role culture, power culture, task culture and person culture (</w:t>
      </w:r>
      <w:proofErr w:type="spellStart"/>
      <w:r w:rsidR="00E040D1" w:rsidRPr="002F3A10">
        <w:rPr>
          <w:shd w:val="clear" w:color="auto" w:fill="FFFFFF"/>
        </w:rPr>
        <w:t>Mikušová</w:t>
      </w:r>
      <w:proofErr w:type="spellEnd"/>
      <w:r w:rsidR="00E040D1" w:rsidRPr="002F3A10">
        <w:rPr>
          <w:shd w:val="clear" w:color="auto" w:fill="FFFFFF"/>
        </w:rPr>
        <w:t xml:space="preserve">, </w:t>
      </w:r>
      <w:proofErr w:type="spellStart"/>
      <w:r w:rsidR="00E040D1" w:rsidRPr="002F3A10">
        <w:rPr>
          <w:shd w:val="clear" w:color="auto" w:fill="FFFFFF"/>
        </w:rPr>
        <w:t>Klabusayová</w:t>
      </w:r>
      <w:proofErr w:type="spellEnd"/>
      <w:r w:rsidR="00E040D1" w:rsidRPr="002F3A10">
        <w:rPr>
          <w:shd w:val="clear" w:color="auto" w:fill="FFFFFF"/>
        </w:rPr>
        <w:t xml:space="preserve"> and Meier</w:t>
      </w:r>
      <w:r w:rsidR="00E040D1" w:rsidRPr="002F3A10">
        <w:t xml:space="preserve">, 2023). </w:t>
      </w:r>
    </w:p>
    <w:p w14:paraId="065BC2F8" w14:textId="77777777" w:rsidR="00B201CD" w:rsidRPr="002F3A10" w:rsidRDefault="00263E1D" w:rsidP="00B201CD">
      <w:pPr>
        <w:keepNext/>
        <w:jc w:val="center"/>
      </w:pPr>
      <w:r w:rsidRPr="002F3A10">
        <w:rPr>
          <w:noProof/>
          <w:lang w:eastAsia="en-GB"/>
        </w:rPr>
        <w:drawing>
          <wp:inline distT="0" distB="0" distL="0" distR="0" wp14:anchorId="0A72C977" wp14:editId="70A797E5">
            <wp:extent cx="4775174" cy="2796540"/>
            <wp:effectExtent l="76200" t="76200" r="140335" b="137160"/>
            <wp:docPr id="1601225595" name="Picture 5" descr="Handy's classification of organizational cul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225595" name="Picture 14" descr="Handy's classification of organizational culture"/>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4782193" cy="280065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9534C8F" w14:textId="77777777" w:rsidR="00B201CD" w:rsidRPr="002F3A10" w:rsidRDefault="00263E1D" w:rsidP="00B201CD">
      <w:pPr>
        <w:jc w:val="center"/>
        <w:rPr>
          <w:b/>
          <w:bCs/>
        </w:rPr>
      </w:pPr>
      <w:r w:rsidRPr="002F3A10">
        <w:rPr>
          <w:b/>
          <w:bCs/>
        </w:rPr>
        <w:t xml:space="preserve">Figure </w:t>
      </w:r>
      <w:r w:rsidRPr="002F3A10">
        <w:rPr>
          <w:b/>
          <w:bCs/>
        </w:rPr>
        <w:fldChar w:fldCharType="begin"/>
      </w:r>
      <w:r w:rsidRPr="002F3A10">
        <w:rPr>
          <w:b/>
          <w:bCs/>
        </w:rPr>
        <w:instrText xml:space="preserve"> SEQ Figure \* ARABIC </w:instrText>
      </w:r>
      <w:r w:rsidRPr="002F3A10">
        <w:rPr>
          <w:b/>
          <w:bCs/>
        </w:rPr>
        <w:fldChar w:fldCharType="separate"/>
      </w:r>
      <w:r w:rsidR="00CE1A0D">
        <w:rPr>
          <w:b/>
          <w:bCs/>
          <w:noProof/>
        </w:rPr>
        <w:t>7</w:t>
      </w:r>
      <w:r w:rsidRPr="002F3A10">
        <w:rPr>
          <w:b/>
          <w:bCs/>
        </w:rPr>
        <w:fldChar w:fldCharType="end"/>
      </w:r>
      <w:r w:rsidRPr="002F3A10">
        <w:rPr>
          <w:b/>
          <w:bCs/>
        </w:rPr>
        <w:t>: Handy’s Model of Organisational Culture</w:t>
      </w:r>
    </w:p>
    <w:p w14:paraId="5BACC0B8" w14:textId="77777777" w:rsidR="00B201CD" w:rsidRPr="002F3A10" w:rsidRDefault="00263E1D" w:rsidP="00B201CD">
      <w:pPr>
        <w:jc w:val="center"/>
      </w:pPr>
      <w:r w:rsidRPr="002F3A10">
        <w:t xml:space="preserve">(Source: </w:t>
      </w:r>
      <w:proofErr w:type="spellStart"/>
      <w:r w:rsidRPr="002F3A10">
        <w:t>Janicijevic</w:t>
      </w:r>
      <w:proofErr w:type="spellEnd"/>
      <w:r w:rsidRPr="002F3A10">
        <w:t xml:space="preserve">, </w:t>
      </w:r>
      <w:proofErr w:type="spellStart"/>
      <w:r w:rsidRPr="002F3A10">
        <w:t>Nikcevic</w:t>
      </w:r>
      <w:proofErr w:type="spellEnd"/>
      <w:r w:rsidRPr="002F3A10">
        <w:t xml:space="preserve"> and Vasić, 2018)</w:t>
      </w:r>
    </w:p>
    <w:p w14:paraId="0D6A4A95" w14:textId="77777777" w:rsidR="00B201CD" w:rsidRPr="002F3A10" w:rsidRDefault="00263E1D" w:rsidP="00830F66">
      <w:r>
        <w:t>R</w:t>
      </w:r>
      <w:r w:rsidR="00AA052F" w:rsidRPr="002F3A10">
        <w:t xml:space="preserve">espect, humility, creativity, integrity, empathy and fun are the key components of the strategic direction outlined in Hyatt and the organisation has been fostering environments in terms of making individuals feel valued and welcomed (Hyatt, 2021). Further changes have been </w:t>
      </w:r>
      <w:r w:rsidR="00AA052F" w:rsidRPr="002F3A10">
        <w:lastRenderedPageBreak/>
        <w:t xml:space="preserve">decided with strategic implementation in Hyatt with a focus on transforming cultural developments in the form of role, task, power or person. For instance, Hyatt was in the strategic process of </w:t>
      </w:r>
      <w:r w:rsidR="00AA052F" w:rsidRPr="00CE1A0D">
        <w:rPr>
          <w:b/>
          <w:bCs/>
          <w:i/>
          <w:iCs/>
        </w:rPr>
        <w:t>transforming the landscape</w:t>
      </w:r>
      <w:r w:rsidR="00AA052F" w:rsidRPr="002F3A10">
        <w:t xml:space="preserve"> of its hotel operations in Europe</w:t>
      </w:r>
      <w:r w:rsidR="00CC65E3" w:rsidRPr="002F3A10">
        <w:t xml:space="preserve"> (Hyatt, 2020)</w:t>
      </w:r>
      <w:r w:rsidR="00AA052F" w:rsidRPr="002F3A10">
        <w:t>. This was based on planned openings for its new Hyatt-branded hotels in a few desirable destinations all across the globe, focusing on interna</w:t>
      </w:r>
      <w:r w:rsidR="004438D2" w:rsidRPr="002F3A10">
        <w:t>tiona</w:t>
      </w:r>
      <w:r w:rsidR="00AA052F" w:rsidRPr="002F3A10">
        <w:t>lisation.</w:t>
      </w:r>
    </w:p>
    <w:p w14:paraId="41BBF3A5" w14:textId="77777777" w:rsidR="00CC65E3" w:rsidRPr="002F3A10" w:rsidRDefault="00263E1D" w:rsidP="00830F66">
      <w:pPr>
        <w:rPr>
          <w:b/>
          <w:bCs/>
          <w:i/>
          <w:iCs/>
        </w:rPr>
      </w:pPr>
      <w:r w:rsidRPr="002F3A10">
        <w:rPr>
          <w:b/>
          <w:bCs/>
          <w:i/>
          <w:iCs/>
        </w:rPr>
        <w:t>Competitor Analysis</w:t>
      </w:r>
    </w:p>
    <w:tbl>
      <w:tblPr>
        <w:tblStyle w:val="TableGrid"/>
        <w:tblW w:w="5000" w:type="pct"/>
        <w:jc w:val="center"/>
        <w:shd w:val="clear" w:color="auto" w:fill="E2EFD9" w:themeFill="accent6" w:themeFillTint="33"/>
        <w:tblLook w:val="04A0" w:firstRow="1" w:lastRow="0" w:firstColumn="1" w:lastColumn="0" w:noHBand="0" w:noVBand="1"/>
      </w:tblPr>
      <w:tblGrid>
        <w:gridCol w:w="3257"/>
        <w:gridCol w:w="2753"/>
        <w:gridCol w:w="3006"/>
      </w:tblGrid>
      <w:tr w:rsidR="001424F3" w14:paraId="66CC1EAF" w14:textId="77777777" w:rsidTr="00B201CD">
        <w:trPr>
          <w:jc w:val="center"/>
        </w:trPr>
        <w:tc>
          <w:tcPr>
            <w:tcW w:w="1806" w:type="pct"/>
            <w:shd w:val="clear" w:color="auto" w:fill="C5E0B3" w:themeFill="accent6" w:themeFillTint="66"/>
          </w:tcPr>
          <w:p w14:paraId="627EDFA6" w14:textId="77777777" w:rsidR="00CC65E3" w:rsidRPr="002F3A10" w:rsidRDefault="00263E1D" w:rsidP="00CC65E3">
            <w:pPr>
              <w:jc w:val="center"/>
              <w:rPr>
                <w:rFonts w:eastAsiaTheme="majorEastAsia" w:cstheme="majorBidi"/>
                <w:b/>
                <w:bCs/>
                <w:szCs w:val="32"/>
              </w:rPr>
            </w:pPr>
            <w:r w:rsidRPr="002F3A10">
              <w:rPr>
                <w:rFonts w:eastAsiaTheme="majorEastAsia" w:cstheme="majorBidi"/>
                <w:b/>
                <w:bCs/>
                <w:szCs w:val="32"/>
              </w:rPr>
              <w:t>Competitors</w:t>
            </w:r>
          </w:p>
        </w:tc>
        <w:tc>
          <w:tcPr>
            <w:tcW w:w="1527" w:type="pct"/>
            <w:shd w:val="clear" w:color="auto" w:fill="C5E0B3" w:themeFill="accent6" w:themeFillTint="66"/>
          </w:tcPr>
          <w:p w14:paraId="3856D3EC" w14:textId="77777777" w:rsidR="00CC65E3" w:rsidRPr="002F3A10" w:rsidRDefault="00263E1D" w:rsidP="00CC65E3">
            <w:pPr>
              <w:jc w:val="center"/>
              <w:rPr>
                <w:rFonts w:eastAsiaTheme="majorEastAsia" w:cstheme="majorBidi"/>
                <w:b/>
                <w:bCs/>
                <w:szCs w:val="32"/>
              </w:rPr>
            </w:pPr>
            <w:r w:rsidRPr="002F3A10">
              <w:rPr>
                <w:rFonts w:eastAsiaTheme="majorEastAsia" w:cstheme="majorBidi"/>
                <w:b/>
                <w:bCs/>
                <w:szCs w:val="32"/>
              </w:rPr>
              <w:t>Employees</w:t>
            </w:r>
          </w:p>
        </w:tc>
        <w:tc>
          <w:tcPr>
            <w:tcW w:w="1667" w:type="pct"/>
            <w:shd w:val="clear" w:color="auto" w:fill="C5E0B3" w:themeFill="accent6" w:themeFillTint="66"/>
          </w:tcPr>
          <w:p w14:paraId="760CDECC" w14:textId="77777777" w:rsidR="00CC65E3" w:rsidRPr="002F3A10" w:rsidRDefault="00263E1D" w:rsidP="00CC65E3">
            <w:pPr>
              <w:jc w:val="center"/>
              <w:rPr>
                <w:rFonts w:eastAsiaTheme="majorEastAsia" w:cstheme="majorBidi"/>
                <w:b/>
                <w:bCs/>
                <w:szCs w:val="32"/>
              </w:rPr>
            </w:pPr>
            <w:r w:rsidRPr="002F3A10">
              <w:rPr>
                <w:rFonts w:eastAsiaTheme="majorEastAsia" w:cstheme="majorBidi"/>
                <w:b/>
                <w:bCs/>
                <w:szCs w:val="32"/>
              </w:rPr>
              <w:t>Revenue</w:t>
            </w:r>
          </w:p>
        </w:tc>
      </w:tr>
      <w:tr w:rsidR="001424F3" w14:paraId="12231005" w14:textId="77777777" w:rsidTr="00B201CD">
        <w:trPr>
          <w:jc w:val="center"/>
        </w:trPr>
        <w:tc>
          <w:tcPr>
            <w:tcW w:w="1806" w:type="pct"/>
            <w:shd w:val="clear" w:color="auto" w:fill="C5E0B3" w:themeFill="accent6" w:themeFillTint="66"/>
          </w:tcPr>
          <w:p w14:paraId="3FC2130A" w14:textId="77777777" w:rsidR="00CC65E3" w:rsidRPr="002F3A10" w:rsidRDefault="00263E1D" w:rsidP="00830F66">
            <w:pPr>
              <w:rPr>
                <w:rFonts w:eastAsiaTheme="majorEastAsia" w:cstheme="majorBidi"/>
                <w:szCs w:val="32"/>
              </w:rPr>
            </w:pPr>
            <w:r w:rsidRPr="002F3A10">
              <w:rPr>
                <w:rFonts w:eastAsiaTheme="majorEastAsia" w:cstheme="majorBidi"/>
                <w:szCs w:val="32"/>
              </w:rPr>
              <w:t>Hyatt Group</w:t>
            </w:r>
          </w:p>
        </w:tc>
        <w:tc>
          <w:tcPr>
            <w:tcW w:w="1527" w:type="pct"/>
            <w:shd w:val="clear" w:color="auto" w:fill="E2EFD9" w:themeFill="accent6" w:themeFillTint="33"/>
          </w:tcPr>
          <w:p w14:paraId="13613CF4" w14:textId="77777777" w:rsidR="00CC65E3" w:rsidRPr="002F3A10" w:rsidRDefault="00263E1D" w:rsidP="00CC65E3">
            <w:pPr>
              <w:jc w:val="center"/>
              <w:rPr>
                <w:rFonts w:eastAsiaTheme="majorEastAsia" w:cstheme="majorBidi"/>
                <w:szCs w:val="32"/>
              </w:rPr>
            </w:pPr>
            <w:r w:rsidRPr="002F3A10">
              <w:rPr>
                <w:rFonts w:eastAsiaTheme="majorEastAsia" w:cstheme="majorBidi"/>
                <w:szCs w:val="32"/>
              </w:rPr>
              <w:t>37,000 (Macrotrends, 2024)</w:t>
            </w:r>
          </w:p>
        </w:tc>
        <w:tc>
          <w:tcPr>
            <w:tcW w:w="1667" w:type="pct"/>
            <w:shd w:val="clear" w:color="auto" w:fill="E2EFD9" w:themeFill="accent6" w:themeFillTint="33"/>
          </w:tcPr>
          <w:p w14:paraId="146C19B6" w14:textId="77777777" w:rsidR="00CC65E3" w:rsidRPr="002F3A10" w:rsidRDefault="00263E1D" w:rsidP="00CC65E3">
            <w:pPr>
              <w:jc w:val="center"/>
              <w:rPr>
                <w:rFonts w:eastAsiaTheme="majorEastAsia" w:cstheme="majorBidi"/>
                <w:szCs w:val="32"/>
              </w:rPr>
            </w:pPr>
            <w:r w:rsidRPr="002F3A10">
              <w:rPr>
                <w:rFonts w:eastAsiaTheme="majorEastAsia" w:cstheme="majorBidi"/>
                <w:szCs w:val="32"/>
              </w:rPr>
              <w:t>$5.89 billion (Statista, 2024)</w:t>
            </w:r>
          </w:p>
        </w:tc>
      </w:tr>
      <w:tr w:rsidR="001424F3" w14:paraId="66C25CE0" w14:textId="77777777" w:rsidTr="00B201CD">
        <w:trPr>
          <w:jc w:val="center"/>
        </w:trPr>
        <w:tc>
          <w:tcPr>
            <w:tcW w:w="1806" w:type="pct"/>
            <w:shd w:val="clear" w:color="auto" w:fill="C5E0B3" w:themeFill="accent6" w:themeFillTint="66"/>
          </w:tcPr>
          <w:p w14:paraId="662A4C6E" w14:textId="77777777" w:rsidR="00CC65E3" w:rsidRPr="002F3A10" w:rsidRDefault="00263E1D" w:rsidP="00830F66">
            <w:pPr>
              <w:rPr>
                <w:rFonts w:eastAsiaTheme="majorEastAsia" w:cstheme="majorBidi"/>
                <w:szCs w:val="32"/>
              </w:rPr>
            </w:pPr>
            <w:r w:rsidRPr="002F3A10">
              <w:rPr>
                <w:rFonts w:eastAsiaTheme="majorEastAsia" w:cstheme="majorBidi"/>
                <w:szCs w:val="32"/>
              </w:rPr>
              <w:t>Marriott International</w:t>
            </w:r>
          </w:p>
        </w:tc>
        <w:tc>
          <w:tcPr>
            <w:tcW w:w="1527" w:type="pct"/>
            <w:shd w:val="clear" w:color="auto" w:fill="E2EFD9" w:themeFill="accent6" w:themeFillTint="33"/>
          </w:tcPr>
          <w:p w14:paraId="7FC31623" w14:textId="77777777" w:rsidR="00CC65E3" w:rsidRPr="002F3A10" w:rsidRDefault="00263E1D" w:rsidP="00CC65E3">
            <w:pPr>
              <w:jc w:val="center"/>
              <w:rPr>
                <w:rFonts w:eastAsiaTheme="majorEastAsia" w:cstheme="majorBidi"/>
                <w:szCs w:val="32"/>
              </w:rPr>
            </w:pPr>
            <w:r w:rsidRPr="002F3A10">
              <w:rPr>
                <w:rFonts w:eastAsiaTheme="majorEastAsia" w:cstheme="majorBidi"/>
                <w:szCs w:val="32"/>
              </w:rPr>
              <w:t>148,000 (Global Data, 2024)</w:t>
            </w:r>
          </w:p>
        </w:tc>
        <w:tc>
          <w:tcPr>
            <w:tcW w:w="1667" w:type="pct"/>
            <w:shd w:val="clear" w:color="auto" w:fill="E2EFD9" w:themeFill="accent6" w:themeFillTint="33"/>
          </w:tcPr>
          <w:p w14:paraId="7A35386B" w14:textId="77777777" w:rsidR="00CC65E3" w:rsidRPr="002F3A10" w:rsidRDefault="00263E1D" w:rsidP="00CC65E3">
            <w:pPr>
              <w:jc w:val="center"/>
              <w:rPr>
                <w:rFonts w:eastAsiaTheme="majorEastAsia" w:cstheme="majorBidi"/>
                <w:szCs w:val="32"/>
              </w:rPr>
            </w:pPr>
            <w:r w:rsidRPr="002F3A10">
              <w:rPr>
                <w:rFonts w:eastAsiaTheme="majorEastAsia" w:cstheme="majorBidi"/>
                <w:szCs w:val="32"/>
              </w:rPr>
              <w:t>$23.7 billion (Global Data, 2024)</w:t>
            </w:r>
          </w:p>
        </w:tc>
      </w:tr>
      <w:tr w:rsidR="001424F3" w14:paraId="3E1167C0" w14:textId="77777777" w:rsidTr="00B201CD">
        <w:trPr>
          <w:jc w:val="center"/>
        </w:trPr>
        <w:tc>
          <w:tcPr>
            <w:tcW w:w="1806" w:type="pct"/>
            <w:shd w:val="clear" w:color="auto" w:fill="C5E0B3" w:themeFill="accent6" w:themeFillTint="66"/>
          </w:tcPr>
          <w:p w14:paraId="4971EEE4" w14:textId="77777777" w:rsidR="00CC65E3" w:rsidRPr="002F3A10" w:rsidRDefault="00263E1D" w:rsidP="00830F66">
            <w:pPr>
              <w:rPr>
                <w:rFonts w:eastAsiaTheme="majorEastAsia" w:cstheme="majorBidi"/>
                <w:szCs w:val="32"/>
              </w:rPr>
            </w:pPr>
            <w:r w:rsidRPr="002F3A10">
              <w:rPr>
                <w:rFonts w:eastAsiaTheme="majorEastAsia" w:cstheme="majorBidi"/>
                <w:szCs w:val="32"/>
              </w:rPr>
              <w:t>Hilton Worldwide Holdings</w:t>
            </w:r>
          </w:p>
        </w:tc>
        <w:tc>
          <w:tcPr>
            <w:tcW w:w="1527" w:type="pct"/>
            <w:shd w:val="clear" w:color="auto" w:fill="E2EFD9" w:themeFill="accent6" w:themeFillTint="33"/>
          </w:tcPr>
          <w:p w14:paraId="32E681C9" w14:textId="77777777" w:rsidR="00CC65E3" w:rsidRPr="002F3A10" w:rsidRDefault="00263E1D" w:rsidP="00CC65E3">
            <w:pPr>
              <w:jc w:val="center"/>
              <w:rPr>
                <w:rFonts w:eastAsiaTheme="majorEastAsia" w:cstheme="majorBidi"/>
                <w:szCs w:val="32"/>
              </w:rPr>
            </w:pPr>
            <w:r w:rsidRPr="002F3A10">
              <w:rPr>
                <w:rFonts w:eastAsiaTheme="majorEastAsia" w:cstheme="majorBidi"/>
                <w:szCs w:val="32"/>
              </w:rPr>
              <w:t>178,000 (Global Data, 2024)</w:t>
            </w:r>
          </w:p>
        </w:tc>
        <w:tc>
          <w:tcPr>
            <w:tcW w:w="1667" w:type="pct"/>
            <w:shd w:val="clear" w:color="auto" w:fill="E2EFD9" w:themeFill="accent6" w:themeFillTint="33"/>
          </w:tcPr>
          <w:p w14:paraId="500DD782" w14:textId="77777777" w:rsidR="00CC65E3" w:rsidRPr="002F3A10" w:rsidRDefault="00263E1D" w:rsidP="00E16306">
            <w:pPr>
              <w:jc w:val="center"/>
              <w:rPr>
                <w:rFonts w:eastAsiaTheme="majorEastAsia" w:cstheme="majorBidi"/>
                <w:szCs w:val="32"/>
              </w:rPr>
            </w:pPr>
            <w:r w:rsidRPr="002F3A10">
              <w:rPr>
                <w:rFonts w:eastAsiaTheme="majorEastAsia" w:cstheme="majorBidi"/>
                <w:szCs w:val="32"/>
              </w:rPr>
              <w:t>$10.2 billion (Global Data, 2024)</w:t>
            </w:r>
          </w:p>
        </w:tc>
      </w:tr>
      <w:tr w:rsidR="001424F3" w14:paraId="138A419F" w14:textId="77777777" w:rsidTr="00B201CD">
        <w:trPr>
          <w:jc w:val="center"/>
        </w:trPr>
        <w:tc>
          <w:tcPr>
            <w:tcW w:w="1806" w:type="pct"/>
            <w:shd w:val="clear" w:color="auto" w:fill="C5E0B3" w:themeFill="accent6" w:themeFillTint="66"/>
          </w:tcPr>
          <w:p w14:paraId="3CC5FC34" w14:textId="77777777" w:rsidR="00CC65E3" w:rsidRPr="002F3A10" w:rsidRDefault="00263E1D" w:rsidP="00830F66">
            <w:pPr>
              <w:rPr>
                <w:rFonts w:eastAsiaTheme="majorEastAsia" w:cstheme="majorBidi"/>
                <w:szCs w:val="32"/>
              </w:rPr>
            </w:pPr>
            <w:r w:rsidRPr="002F3A10">
              <w:rPr>
                <w:rFonts w:eastAsiaTheme="majorEastAsia" w:cstheme="majorBidi"/>
                <w:szCs w:val="32"/>
              </w:rPr>
              <w:t>InterContinental Hotels Group</w:t>
            </w:r>
          </w:p>
        </w:tc>
        <w:tc>
          <w:tcPr>
            <w:tcW w:w="1527" w:type="pct"/>
            <w:shd w:val="clear" w:color="auto" w:fill="E2EFD9" w:themeFill="accent6" w:themeFillTint="33"/>
          </w:tcPr>
          <w:p w14:paraId="12692D5C" w14:textId="77777777" w:rsidR="00CC65E3" w:rsidRPr="002F3A10" w:rsidRDefault="00263E1D" w:rsidP="00CC65E3">
            <w:pPr>
              <w:jc w:val="center"/>
              <w:rPr>
                <w:rFonts w:eastAsiaTheme="majorEastAsia" w:cstheme="majorBidi"/>
                <w:szCs w:val="32"/>
              </w:rPr>
            </w:pPr>
            <w:r w:rsidRPr="002F3A10">
              <w:rPr>
                <w:rFonts w:eastAsiaTheme="majorEastAsia" w:cstheme="majorBidi"/>
                <w:szCs w:val="32"/>
              </w:rPr>
              <w:t>12,886 (Global Data, 2024)</w:t>
            </w:r>
          </w:p>
        </w:tc>
        <w:tc>
          <w:tcPr>
            <w:tcW w:w="1667" w:type="pct"/>
            <w:shd w:val="clear" w:color="auto" w:fill="E2EFD9" w:themeFill="accent6" w:themeFillTint="33"/>
          </w:tcPr>
          <w:p w14:paraId="67FDED6C" w14:textId="77777777" w:rsidR="00CC65E3" w:rsidRPr="002F3A10" w:rsidRDefault="00263E1D" w:rsidP="00E16306">
            <w:pPr>
              <w:jc w:val="center"/>
              <w:rPr>
                <w:rFonts w:eastAsiaTheme="majorEastAsia" w:cstheme="majorBidi"/>
                <w:szCs w:val="32"/>
              </w:rPr>
            </w:pPr>
            <w:r w:rsidRPr="002F3A10">
              <w:rPr>
                <w:rFonts w:eastAsiaTheme="majorEastAsia" w:cstheme="majorBidi"/>
                <w:szCs w:val="32"/>
              </w:rPr>
              <w:t>$3.9 billion (Global Data, 2024)</w:t>
            </w:r>
          </w:p>
        </w:tc>
      </w:tr>
      <w:tr w:rsidR="001424F3" w14:paraId="2231F38F" w14:textId="77777777" w:rsidTr="00B201CD">
        <w:trPr>
          <w:jc w:val="center"/>
        </w:trPr>
        <w:tc>
          <w:tcPr>
            <w:tcW w:w="1806" w:type="pct"/>
            <w:shd w:val="clear" w:color="auto" w:fill="C5E0B3" w:themeFill="accent6" w:themeFillTint="66"/>
          </w:tcPr>
          <w:p w14:paraId="3A042E21" w14:textId="77777777" w:rsidR="00CC65E3" w:rsidRPr="002F3A10" w:rsidRDefault="00263E1D" w:rsidP="00CC65E3">
            <w:pPr>
              <w:rPr>
                <w:rFonts w:eastAsiaTheme="majorEastAsia" w:cstheme="majorBidi"/>
                <w:szCs w:val="32"/>
              </w:rPr>
            </w:pPr>
            <w:r w:rsidRPr="002F3A10">
              <w:rPr>
                <w:rFonts w:eastAsiaTheme="majorEastAsia" w:cstheme="majorBidi"/>
                <w:szCs w:val="32"/>
              </w:rPr>
              <w:t>Wyndham Hotels &amp; Resorts</w:t>
            </w:r>
          </w:p>
        </w:tc>
        <w:tc>
          <w:tcPr>
            <w:tcW w:w="1527" w:type="pct"/>
            <w:shd w:val="clear" w:color="auto" w:fill="E2EFD9" w:themeFill="accent6" w:themeFillTint="33"/>
          </w:tcPr>
          <w:p w14:paraId="4D6A78C3" w14:textId="77777777" w:rsidR="00CC65E3" w:rsidRPr="002F3A10" w:rsidRDefault="00263E1D" w:rsidP="00E16306">
            <w:pPr>
              <w:jc w:val="center"/>
              <w:rPr>
                <w:rFonts w:eastAsiaTheme="majorEastAsia" w:cstheme="majorBidi"/>
                <w:szCs w:val="32"/>
              </w:rPr>
            </w:pPr>
            <w:r w:rsidRPr="002F3A10">
              <w:rPr>
                <w:rFonts w:eastAsiaTheme="majorEastAsia" w:cstheme="majorBidi"/>
                <w:szCs w:val="32"/>
              </w:rPr>
              <w:t>2,500 (Global Data, 2024)</w:t>
            </w:r>
          </w:p>
        </w:tc>
        <w:tc>
          <w:tcPr>
            <w:tcW w:w="1667" w:type="pct"/>
            <w:shd w:val="clear" w:color="auto" w:fill="E2EFD9" w:themeFill="accent6" w:themeFillTint="33"/>
          </w:tcPr>
          <w:p w14:paraId="08A7A357" w14:textId="77777777" w:rsidR="00CC65E3" w:rsidRPr="002F3A10" w:rsidRDefault="00263E1D" w:rsidP="00E16306">
            <w:pPr>
              <w:keepNext/>
              <w:jc w:val="center"/>
              <w:rPr>
                <w:rFonts w:eastAsiaTheme="majorEastAsia" w:cstheme="majorBidi"/>
                <w:szCs w:val="32"/>
              </w:rPr>
            </w:pPr>
            <w:r w:rsidRPr="002F3A10">
              <w:rPr>
                <w:rFonts w:eastAsiaTheme="majorEastAsia" w:cstheme="majorBidi"/>
                <w:szCs w:val="32"/>
              </w:rPr>
              <w:t>$1.5 billion (Global Data, 2024)</w:t>
            </w:r>
          </w:p>
        </w:tc>
      </w:tr>
    </w:tbl>
    <w:p w14:paraId="71597C34" w14:textId="77777777" w:rsidR="00CC65E3" w:rsidRPr="002F3A10" w:rsidRDefault="00CC65E3" w:rsidP="00CC65E3">
      <w:pPr>
        <w:jc w:val="center"/>
        <w:rPr>
          <w:b/>
          <w:bCs/>
        </w:rPr>
      </w:pPr>
    </w:p>
    <w:p w14:paraId="10FECD21" w14:textId="77777777" w:rsidR="00CC65E3" w:rsidRPr="002F3A10" w:rsidRDefault="00263E1D" w:rsidP="00CC65E3">
      <w:pPr>
        <w:jc w:val="center"/>
        <w:rPr>
          <w:b/>
          <w:bCs/>
        </w:rPr>
      </w:pPr>
      <w:r w:rsidRPr="002F3A10">
        <w:rPr>
          <w:b/>
          <w:bCs/>
        </w:rPr>
        <w:t xml:space="preserve">Table </w:t>
      </w:r>
      <w:r w:rsidRPr="002F3A10">
        <w:rPr>
          <w:b/>
          <w:bCs/>
        </w:rPr>
        <w:fldChar w:fldCharType="begin"/>
      </w:r>
      <w:r w:rsidRPr="002F3A10">
        <w:rPr>
          <w:b/>
          <w:bCs/>
        </w:rPr>
        <w:instrText xml:space="preserve"> SEQ Table \* ARABIC </w:instrText>
      </w:r>
      <w:r w:rsidRPr="002F3A10">
        <w:rPr>
          <w:b/>
          <w:bCs/>
        </w:rPr>
        <w:fldChar w:fldCharType="separate"/>
      </w:r>
      <w:r w:rsidR="00B201CD" w:rsidRPr="002F3A10">
        <w:rPr>
          <w:b/>
          <w:bCs/>
        </w:rPr>
        <w:t>1</w:t>
      </w:r>
      <w:r w:rsidRPr="002F3A10">
        <w:rPr>
          <w:b/>
          <w:bCs/>
        </w:rPr>
        <w:fldChar w:fldCharType="end"/>
      </w:r>
      <w:r w:rsidRPr="002F3A10">
        <w:rPr>
          <w:b/>
          <w:bCs/>
        </w:rPr>
        <w:t>: Competitor Analysis</w:t>
      </w:r>
    </w:p>
    <w:p w14:paraId="1A1036BE" w14:textId="77777777" w:rsidR="00CC65E3" w:rsidRDefault="00263E1D" w:rsidP="00CC65E3">
      <w:pPr>
        <w:jc w:val="center"/>
      </w:pPr>
      <w:r w:rsidRPr="002F3A10">
        <w:t>(Source: Created by the learner)</w:t>
      </w:r>
    </w:p>
    <w:p w14:paraId="7B10E2FF" w14:textId="77777777" w:rsidR="00CE1A0D" w:rsidRDefault="00263E1D" w:rsidP="00CE1A0D">
      <w:pPr>
        <w:keepNext/>
        <w:jc w:val="center"/>
      </w:pPr>
      <w:r w:rsidRPr="00CE1A0D">
        <w:rPr>
          <w:noProof/>
          <w:lang w:eastAsia="en-GB"/>
        </w:rPr>
        <w:lastRenderedPageBreak/>
        <w:drawing>
          <wp:inline distT="0" distB="0" distL="0" distR="0" wp14:anchorId="687B18D6" wp14:editId="5574B244">
            <wp:extent cx="4342887" cy="2956560"/>
            <wp:effectExtent l="76200" t="76200" r="133985" b="129540"/>
            <wp:docPr id="9083644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364428" name=""/>
                    <pic:cNvPicPr/>
                  </pic:nvPicPr>
                  <pic:blipFill>
                    <a:blip r:embed="rId16"/>
                    <a:stretch>
                      <a:fillRect/>
                    </a:stretch>
                  </pic:blipFill>
                  <pic:spPr>
                    <a:xfrm>
                      <a:off x="0" y="0"/>
                      <a:ext cx="4350602" cy="296181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1E157E2" w14:textId="77777777" w:rsidR="00CE1A0D" w:rsidRPr="00CE1A0D" w:rsidRDefault="00263E1D" w:rsidP="00CE1A0D">
      <w:pPr>
        <w:jc w:val="center"/>
        <w:rPr>
          <w:b/>
          <w:bCs/>
        </w:rPr>
      </w:pPr>
      <w:r w:rsidRPr="00CE1A0D">
        <w:rPr>
          <w:b/>
          <w:bCs/>
        </w:rPr>
        <w:t xml:space="preserve">Figure </w:t>
      </w:r>
      <w:r w:rsidRPr="00CE1A0D">
        <w:rPr>
          <w:b/>
          <w:bCs/>
        </w:rPr>
        <w:fldChar w:fldCharType="begin"/>
      </w:r>
      <w:r w:rsidRPr="00CE1A0D">
        <w:rPr>
          <w:b/>
          <w:bCs/>
        </w:rPr>
        <w:instrText xml:space="preserve"> SEQ Figure \* ARABIC </w:instrText>
      </w:r>
      <w:r w:rsidRPr="00CE1A0D">
        <w:rPr>
          <w:b/>
          <w:bCs/>
        </w:rPr>
        <w:fldChar w:fldCharType="separate"/>
      </w:r>
      <w:r w:rsidRPr="00CE1A0D">
        <w:rPr>
          <w:b/>
          <w:bCs/>
          <w:noProof/>
        </w:rPr>
        <w:t>8</w:t>
      </w:r>
      <w:r w:rsidRPr="00CE1A0D">
        <w:rPr>
          <w:b/>
          <w:bCs/>
        </w:rPr>
        <w:fldChar w:fldCharType="end"/>
      </w:r>
      <w:r w:rsidRPr="00CE1A0D">
        <w:rPr>
          <w:b/>
          <w:bCs/>
        </w:rPr>
        <w:t>: Number of employees at Hyatt</w:t>
      </w:r>
    </w:p>
    <w:p w14:paraId="4CF54DB2" w14:textId="77777777" w:rsidR="00CE1A0D" w:rsidRPr="002F3A10" w:rsidRDefault="00263E1D" w:rsidP="00CE1A0D">
      <w:pPr>
        <w:jc w:val="center"/>
      </w:pPr>
      <w:r>
        <w:t>(Source: Macrotrends, 2024)</w:t>
      </w:r>
    </w:p>
    <w:p w14:paraId="79B28246" w14:textId="77777777" w:rsidR="00E16306" w:rsidRPr="002F3A10" w:rsidRDefault="00263E1D" w:rsidP="00E16306">
      <w:pPr>
        <w:rPr>
          <w:b/>
          <w:bCs/>
          <w:i/>
          <w:iCs/>
        </w:rPr>
      </w:pPr>
      <w:r w:rsidRPr="002F3A10">
        <w:rPr>
          <w:b/>
          <w:bCs/>
          <w:i/>
          <w:iCs/>
        </w:rPr>
        <w:t>SWOT Analysis</w:t>
      </w:r>
    </w:p>
    <w:tbl>
      <w:tblPr>
        <w:tblStyle w:val="TableGrid"/>
        <w:tblW w:w="5000" w:type="pct"/>
        <w:jc w:val="center"/>
        <w:tblLook w:val="04A0" w:firstRow="1" w:lastRow="0" w:firstColumn="1" w:lastColumn="0" w:noHBand="0" w:noVBand="1"/>
      </w:tblPr>
      <w:tblGrid>
        <w:gridCol w:w="4508"/>
        <w:gridCol w:w="4508"/>
      </w:tblGrid>
      <w:tr w:rsidR="001424F3" w14:paraId="47A3F87E" w14:textId="77777777" w:rsidTr="00CE1A0D">
        <w:trPr>
          <w:jc w:val="center"/>
        </w:trPr>
        <w:tc>
          <w:tcPr>
            <w:tcW w:w="2500" w:type="pct"/>
            <w:shd w:val="clear" w:color="auto" w:fill="F7CAAC" w:themeFill="accent2" w:themeFillTint="66"/>
          </w:tcPr>
          <w:p w14:paraId="503CA4C0" w14:textId="77777777" w:rsidR="00B201CD" w:rsidRPr="002F3A10" w:rsidRDefault="00263E1D" w:rsidP="00B201CD">
            <w:pPr>
              <w:jc w:val="center"/>
              <w:rPr>
                <w:b/>
                <w:bCs/>
              </w:rPr>
            </w:pPr>
            <w:r w:rsidRPr="002F3A10">
              <w:rPr>
                <w:b/>
                <w:bCs/>
              </w:rPr>
              <w:t>Strengths</w:t>
            </w:r>
          </w:p>
        </w:tc>
        <w:tc>
          <w:tcPr>
            <w:tcW w:w="2500" w:type="pct"/>
            <w:shd w:val="clear" w:color="auto" w:fill="F7CAAC" w:themeFill="accent2" w:themeFillTint="66"/>
          </w:tcPr>
          <w:p w14:paraId="41893430" w14:textId="77777777" w:rsidR="00B201CD" w:rsidRPr="002F3A10" w:rsidRDefault="00263E1D" w:rsidP="00B201CD">
            <w:pPr>
              <w:jc w:val="center"/>
              <w:rPr>
                <w:b/>
                <w:bCs/>
              </w:rPr>
            </w:pPr>
            <w:r w:rsidRPr="002F3A10">
              <w:rPr>
                <w:b/>
                <w:bCs/>
              </w:rPr>
              <w:t>Weaknesses</w:t>
            </w:r>
          </w:p>
        </w:tc>
      </w:tr>
      <w:tr w:rsidR="001424F3" w14:paraId="063CDA4F" w14:textId="77777777" w:rsidTr="00CE1A0D">
        <w:trPr>
          <w:jc w:val="center"/>
        </w:trPr>
        <w:tc>
          <w:tcPr>
            <w:tcW w:w="2500" w:type="pct"/>
            <w:shd w:val="clear" w:color="auto" w:fill="FBE4D5" w:themeFill="accent2" w:themeFillTint="33"/>
          </w:tcPr>
          <w:p w14:paraId="7880D88E" w14:textId="77777777" w:rsidR="00B201CD" w:rsidRPr="002F3A10" w:rsidRDefault="00263E1D" w:rsidP="00B201CD">
            <w:r w:rsidRPr="002F3A10">
              <w:t>A restaurant server at Hyatt engages in casual conversation while creating an exclusive experience with the help of their service attributes and styles (Hyatt, 2024c).</w:t>
            </w:r>
          </w:p>
          <w:p w14:paraId="0200B72D" w14:textId="77777777" w:rsidR="00B201CD" w:rsidRPr="002F3A10" w:rsidRDefault="00263E1D" w:rsidP="00B201CD">
            <w:r w:rsidRPr="002F3A10">
              <w:t>Hyatt ensures the inclusion of collaborative leadership since they are the ones owning resources and authority in terms of helping mitigate challenges while deciding the strategic impetus for organisational success.</w:t>
            </w:r>
          </w:p>
        </w:tc>
        <w:tc>
          <w:tcPr>
            <w:tcW w:w="2500" w:type="pct"/>
            <w:shd w:val="clear" w:color="auto" w:fill="FBE4D5" w:themeFill="accent2" w:themeFillTint="33"/>
          </w:tcPr>
          <w:p w14:paraId="707FE8ED" w14:textId="77777777" w:rsidR="00B201CD" w:rsidRDefault="00263E1D" w:rsidP="00B201CD">
            <w:r w:rsidRPr="002F3A10">
              <w:t>The advent of the global pandemic imposed a screeching halt on the hospitality industry resulting in almost zero demand within Hyatt overnight while leaders and employees were under immense pressure and unusual stress (</w:t>
            </w:r>
            <w:proofErr w:type="spellStart"/>
            <w:r w:rsidRPr="002F3A10">
              <w:t>Hoplamazian</w:t>
            </w:r>
            <w:proofErr w:type="spellEnd"/>
            <w:r w:rsidRPr="002F3A10">
              <w:t>, 2021).</w:t>
            </w:r>
          </w:p>
          <w:p w14:paraId="7617B30C" w14:textId="77777777" w:rsidR="002F3A10" w:rsidRPr="002F3A10" w:rsidRDefault="00263E1D" w:rsidP="00B201CD">
            <w:r>
              <w:t>Practising experiments led Hyatt to deal with challenges</w:t>
            </w:r>
            <w:r w:rsidR="00FB6EF4">
              <w:t xml:space="preserve"> such as a count of colleagues not </w:t>
            </w:r>
            <w:r w:rsidR="00FB6EF4">
              <w:lastRenderedPageBreak/>
              <w:t>being confident about the appreciation they received being at par with their experiences.</w:t>
            </w:r>
          </w:p>
        </w:tc>
      </w:tr>
      <w:tr w:rsidR="001424F3" w14:paraId="3170798E" w14:textId="77777777" w:rsidTr="00CE1A0D">
        <w:trPr>
          <w:jc w:val="center"/>
        </w:trPr>
        <w:tc>
          <w:tcPr>
            <w:tcW w:w="2500" w:type="pct"/>
            <w:shd w:val="clear" w:color="auto" w:fill="F7CAAC" w:themeFill="accent2" w:themeFillTint="66"/>
          </w:tcPr>
          <w:p w14:paraId="678FC16B" w14:textId="77777777" w:rsidR="00B201CD" w:rsidRPr="002F3A10" w:rsidRDefault="00263E1D" w:rsidP="00B201CD">
            <w:pPr>
              <w:jc w:val="center"/>
              <w:rPr>
                <w:b/>
                <w:bCs/>
              </w:rPr>
            </w:pPr>
            <w:r w:rsidRPr="002F3A10">
              <w:rPr>
                <w:b/>
                <w:bCs/>
              </w:rPr>
              <w:lastRenderedPageBreak/>
              <w:t>Opportunities</w:t>
            </w:r>
          </w:p>
        </w:tc>
        <w:tc>
          <w:tcPr>
            <w:tcW w:w="2500" w:type="pct"/>
            <w:shd w:val="clear" w:color="auto" w:fill="F7CAAC" w:themeFill="accent2" w:themeFillTint="66"/>
          </w:tcPr>
          <w:p w14:paraId="10FC12F8" w14:textId="77777777" w:rsidR="00B201CD" w:rsidRPr="002F3A10" w:rsidRDefault="00263E1D" w:rsidP="00B201CD">
            <w:pPr>
              <w:jc w:val="center"/>
              <w:rPr>
                <w:b/>
                <w:bCs/>
              </w:rPr>
            </w:pPr>
            <w:r w:rsidRPr="002F3A10">
              <w:rPr>
                <w:b/>
                <w:bCs/>
              </w:rPr>
              <w:t>Threats</w:t>
            </w:r>
          </w:p>
        </w:tc>
      </w:tr>
      <w:tr w:rsidR="001424F3" w14:paraId="0595C8CB" w14:textId="77777777" w:rsidTr="00CE1A0D">
        <w:trPr>
          <w:jc w:val="center"/>
        </w:trPr>
        <w:tc>
          <w:tcPr>
            <w:tcW w:w="2500" w:type="pct"/>
            <w:shd w:val="clear" w:color="auto" w:fill="FBE4D5" w:themeFill="accent2" w:themeFillTint="33"/>
          </w:tcPr>
          <w:p w14:paraId="42F3FEAC" w14:textId="77777777" w:rsidR="00B201CD" w:rsidRDefault="00263E1D" w:rsidP="00B201CD">
            <w:r>
              <w:t>The competitive positioning of Hyatt is likely to develop since its diverse brand portfolio caters to a wide range of market segments (Seeking Alpha, 2023).</w:t>
            </w:r>
          </w:p>
          <w:p w14:paraId="257DEE45" w14:textId="77777777" w:rsidR="00CE1A0D" w:rsidRPr="002F3A10" w:rsidRDefault="00263E1D" w:rsidP="00B201CD">
            <w:r>
              <w:t>With diverse preferences and distinct brands, Hyatt may boost its profitability criteria in the luxury segment in the near future.</w:t>
            </w:r>
          </w:p>
        </w:tc>
        <w:tc>
          <w:tcPr>
            <w:tcW w:w="2500" w:type="pct"/>
            <w:shd w:val="clear" w:color="auto" w:fill="FBE4D5" w:themeFill="accent2" w:themeFillTint="33"/>
          </w:tcPr>
          <w:p w14:paraId="6B2A821D" w14:textId="77777777" w:rsidR="00B201CD" w:rsidRDefault="00263E1D" w:rsidP="00B201CD">
            <w:pPr>
              <w:keepNext/>
            </w:pPr>
            <w:r>
              <w:t>Leaders at Hyatt are likely to be monitored by their employees based on their commitment to empathy after acknowledging their biases and ignorance of the workers serving the organisation (</w:t>
            </w:r>
            <w:proofErr w:type="spellStart"/>
            <w:r w:rsidRPr="002F3A10">
              <w:t>Hoplamazian</w:t>
            </w:r>
            <w:proofErr w:type="spellEnd"/>
            <w:r w:rsidRPr="002F3A10">
              <w:t>, 2021</w:t>
            </w:r>
            <w:r>
              <w:t>).</w:t>
            </w:r>
          </w:p>
          <w:p w14:paraId="58CE8373" w14:textId="77777777" w:rsidR="00FB6EF4" w:rsidRPr="002F3A10" w:rsidRDefault="00263E1D" w:rsidP="00B201CD">
            <w:pPr>
              <w:keepNext/>
            </w:pPr>
            <w:r>
              <w:t>An intensely competitive environment may lead to hyper-competition for Hyatt with the need to develop its pricing strategies.</w:t>
            </w:r>
          </w:p>
        </w:tc>
      </w:tr>
    </w:tbl>
    <w:p w14:paraId="5E44CA71" w14:textId="77777777" w:rsidR="00B201CD" w:rsidRPr="002F3A10" w:rsidRDefault="00B201CD" w:rsidP="00B201CD">
      <w:pPr>
        <w:jc w:val="center"/>
        <w:rPr>
          <w:b/>
          <w:bCs/>
        </w:rPr>
      </w:pPr>
    </w:p>
    <w:p w14:paraId="101741D2" w14:textId="77777777" w:rsidR="00E16306" w:rsidRPr="002F3A10" w:rsidRDefault="00263E1D" w:rsidP="00B201CD">
      <w:pPr>
        <w:jc w:val="center"/>
        <w:rPr>
          <w:b/>
          <w:bCs/>
        </w:rPr>
      </w:pPr>
      <w:r w:rsidRPr="002F3A10">
        <w:rPr>
          <w:b/>
          <w:bCs/>
        </w:rPr>
        <w:t xml:space="preserve">Table </w:t>
      </w:r>
      <w:r w:rsidRPr="002F3A10">
        <w:rPr>
          <w:b/>
          <w:bCs/>
        </w:rPr>
        <w:fldChar w:fldCharType="begin"/>
      </w:r>
      <w:r w:rsidRPr="002F3A10">
        <w:rPr>
          <w:b/>
          <w:bCs/>
        </w:rPr>
        <w:instrText xml:space="preserve"> SEQ Table \* ARABIC </w:instrText>
      </w:r>
      <w:r w:rsidRPr="002F3A10">
        <w:rPr>
          <w:b/>
          <w:bCs/>
        </w:rPr>
        <w:fldChar w:fldCharType="separate"/>
      </w:r>
      <w:r w:rsidRPr="002F3A10">
        <w:rPr>
          <w:b/>
          <w:bCs/>
        </w:rPr>
        <w:t>2</w:t>
      </w:r>
      <w:r w:rsidRPr="002F3A10">
        <w:rPr>
          <w:b/>
          <w:bCs/>
        </w:rPr>
        <w:fldChar w:fldCharType="end"/>
      </w:r>
      <w:r w:rsidRPr="002F3A10">
        <w:rPr>
          <w:b/>
          <w:bCs/>
        </w:rPr>
        <w:t>: SWOT Analysis</w:t>
      </w:r>
    </w:p>
    <w:p w14:paraId="6744D6ED" w14:textId="77777777" w:rsidR="00B201CD" w:rsidRPr="002F3A10" w:rsidRDefault="00263E1D" w:rsidP="00B201CD">
      <w:pPr>
        <w:jc w:val="center"/>
      </w:pPr>
      <w:r w:rsidRPr="002F3A10">
        <w:t>(Source: Created by the learner)</w:t>
      </w:r>
    </w:p>
    <w:p w14:paraId="56F6206E" w14:textId="77777777" w:rsidR="00AA052F" w:rsidRPr="002F3A10" w:rsidRDefault="00263E1D">
      <w:pPr>
        <w:spacing w:before="0" w:after="160" w:line="259" w:lineRule="auto"/>
        <w:jc w:val="left"/>
        <w:rPr>
          <w:rFonts w:eastAsiaTheme="majorEastAsia" w:cstheme="majorBidi"/>
          <w:b/>
          <w:szCs w:val="32"/>
        </w:rPr>
      </w:pPr>
      <w:r w:rsidRPr="002F3A10">
        <w:br w:type="page"/>
      </w:r>
    </w:p>
    <w:p w14:paraId="3B47101A" w14:textId="77777777" w:rsidR="008D36F8" w:rsidRPr="002F3A10" w:rsidRDefault="00263E1D" w:rsidP="00C67743">
      <w:pPr>
        <w:pStyle w:val="Heading1"/>
      </w:pPr>
      <w:bookmarkStart w:id="4" w:name="_Toc159586343"/>
      <w:r w:rsidRPr="002F3A10">
        <w:lastRenderedPageBreak/>
        <w:t>Conclusion</w:t>
      </w:r>
      <w:bookmarkEnd w:id="4"/>
    </w:p>
    <w:p w14:paraId="30417DC1" w14:textId="77777777" w:rsidR="00A9056D" w:rsidRPr="00FB6EF4" w:rsidRDefault="00263E1D" w:rsidP="00CE1A0D">
      <w:r>
        <w:t xml:space="preserve">From the above evaluation and analysis, it can be derived that Hyatt has been constantly engaged in developmental activities and </w:t>
      </w:r>
      <w:r w:rsidR="00FB6EF4">
        <w:t xml:space="preserve">strategic changes in terms of developing its competitive stances. </w:t>
      </w:r>
      <w:r w:rsidR="00FB6EF4" w:rsidRPr="002F3A10">
        <w:t>This may help in delivering the aspects of both beneficial and adverse influences of the strategic directions that have been implemented by Hyatt Group. For instance,</w:t>
      </w:r>
      <w:r w:rsidR="00CE1A0D">
        <w:t xml:space="preserve"> the organisation has been able to implement new changes with success while mitigating a few negative impacts that it had on colleagues. </w:t>
      </w:r>
      <w:r w:rsidR="00FB6EF4" w:rsidRPr="002F3A10">
        <w:t>The competitor analysis reveals that Hyatt is not at par with Marriott International or Hilton based on either the count of employees or the revenue generated. However, the revenue generation and the number of employees at Hyatt Group is more than IHG and Wyndham, according to the results stated in Table 1</w:t>
      </w:r>
      <w:r w:rsidR="00FB6EF4">
        <w:t xml:space="preserve"> of the report.</w:t>
      </w:r>
      <w:r w:rsidR="00CE1A0D">
        <w:t xml:space="preserve"> With a hybrid organisational structure and a diverse cultural environment, Hyatt has been successfully driving its strategic changes.</w:t>
      </w:r>
    </w:p>
    <w:p w14:paraId="5B821374" w14:textId="77777777" w:rsidR="00CE1A0D" w:rsidRDefault="00263E1D">
      <w:pPr>
        <w:spacing w:before="0" w:after="160" w:line="259" w:lineRule="auto"/>
        <w:jc w:val="left"/>
        <w:rPr>
          <w:rFonts w:eastAsiaTheme="majorEastAsia" w:cstheme="majorBidi"/>
          <w:b/>
          <w:szCs w:val="32"/>
        </w:rPr>
      </w:pPr>
      <w:r>
        <w:br w:type="page"/>
      </w:r>
    </w:p>
    <w:p w14:paraId="283127C7" w14:textId="77777777" w:rsidR="00C67743" w:rsidRPr="002F3A10" w:rsidRDefault="00263E1D" w:rsidP="00C67743">
      <w:pPr>
        <w:pStyle w:val="Heading1"/>
      </w:pPr>
      <w:bookmarkStart w:id="5" w:name="_Toc159586344"/>
      <w:r w:rsidRPr="002F3A10">
        <w:lastRenderedPageBreak/>
        <w:t>Recommendations</w:t>
      </w:r>
      <w:bookmarkEnd w:id="5"/>
    </w:p>
    <w:p w14:paraId="00CFC095" w14:textId="77777777" w:rsidR="00C67743" w:rsidRPr="002F3A10" w:rsidRDefault="00263E1D" w:rsidP="002F3A10">
      <w:pPr>
        <w:numPr>
          <w:ilvl w:val="0"/>
          <w:numId w:val="2"/>
        </w:numPr>
      </w:pPr>
      <w:r w:rsidRPr="002F3A10">
        <w:t xml:space="preserve">A </w:t>
      </w:r>
      <w:r w:rsidR="004438D2" w:rsidRPr="002F3A10">
        <w:rPr>
          <w:b/>
          <w:bCs/>
          <w:i/>
          <w:iCs/>
        </w:rPr>
        <w:t>m</w:t>
      </w:r>
      <w:r w:rsidR="00E4073B" w:rsidRPr="002F3A10">
        <w:rPr>
          <w:b/>
          <w:bCs/>
          <w:i/>
          <w:iCs/>
        </w:rPr>
        <w:t>atrix</w:t>
      </w:r>
      <w:r w:rsidRPr="002F3A10">
        <w:rPr>
          <w:b/>
          <w:bCs/>
          <w:i/>
          <w:iCs/>
        </w:rPr>
        <w:t xml:space="preserve"> organisational structure</w:t>
      </w:r>
      <w:r w:rsidRPr="002F3A10">
        <w:t xml:space="preserve"> is capable of permitting teams to prioritise key resources and initiatives while allocating them at a rapid pace and responding to changing consumer demands (Logemann, 2023). Hyatt can adapt to a matrix organisational structure where teams can report to multiple leaders, each with </w:t>
      </w:r>
      <w:r w:rsidR="00E040D1" w:rsidRPr="002F3A10">
        <w:t xml:space="preserve">its </w:t>
      </w:r>
      <w:r w:rsidRPr="002F3A10">
        <w:t>own capabilities.</w:t>
      </w:r>
    </w:p>
    <w:p w14:paraId="3D1BCBF3" w14:textId="77777777" w:rsidR="00830F66" w:rsidRPr="002F3A10" w:rsidRDefault="00263E1D" w:rsidP="002F3A10">
      <w:pPr>
        <w:numPr>
          <w:ilvl w:val="0"/>
          <w:numId w:val="2"/>
        </w:numPr>
        <w:rPr>
          <w:rFonts w:eastAsiaTheme="majorEastAsia" w:cstheme="majorBidi"/>
          <w:b/>
          <w:szCs w:val="32"/>
        </w:rPr>
      </w:pPr>
      <w:r w:rsidRPr="002F3A10">
        <w:rPr>
          <w:b/>
          <w:bCs/>
          <w:i/>
          <w:iCs/>
        </w:rPr>
        <w:t>Democratic leadership</w:t>
      </w:r>
      <w:r w:rsidRPr="002F3A10">
        <w:t xml:space="preserve"> is considered to be an efficient style in terms of leading with decision-making powers being distributed among every member of an organisation while valuing their opinions and contributions (</w:t>
      </w:r>
      <w:r w:rsidRPr="002F3A10">
        <w:rPr>
          <w:shd w:val="clear" w:color="auto" w:fill="FFFFFF"/>
        </w:rPr>
        <w:t>Mansaray</w:t>
      </w:r>
      <w:r w:rsidRPr="002F3A10">
        <w:t>, 2019). Hyatt may involve such inputs in its strategic management approach and encourage</w:t>
      </w:r>
      <w:r w:rsidR="002F3A10" w:rsidRPr="002F3A10">
        <w:t xml:space="preserve"> innovative</w:t>
      </w:r>
      <w:r w:rsidRPr="002F3A10">
        <w:t xml:space="preserve"> visionary changes</w:t>
      </w:r>
      <w:r w:rsidR="002F3A10" w:rsidRPr="002F3A10">
        <w:t xml:space="preserve"> within the organisation.</w:t>
      </w:r>
    </w:p>
    <w:p w14:paraId="6E6C0F7A" w14:textId="77777777" w:rsidR="004438D2" w:rsidRPr="002F3A10" w:rsidRDefault="00263E1D" w:rsidP="002F3A10">
      <w:pPr>
        <w:numPr>
          <w:ilvl w:val="0"/>
          <w:numId w:val="2"/>
        </w:numPr>
        <w:rPr>
          <w:rFonts w:eastAsiaTheme="majorEastAsia" w:cstheme="majorBidi"/>
          <w:b/>
          <w:szCs w:val="32"/>
        </w:rPr>
      </w:pPr>
      <w:r w:rsidRPr="002F3A10">
        <w:t xml:space="preserve">Efficient </w:t>
      </w:r>
      <w:r w:rsidRPr="002F3A10">
        <w:rPr>
          <w:b/>
          <w:bCs/>
          <w:i/>
          <w:iCs/>
        </w:rPr>
        <w:t>communication skills</w:t>
      </w:r>
      <w:r w:rsidRPr="002F3A10">
        <w:t xml:space="preserve"> are essential for leaders within the corporate world in terms of inspiring stakeholders and internal teams while uniting them into cohesive groups (Patel, 2023). Hyatt may take into account the need to improve its organisational performance </w:t>
      </w:r>
      <w:r>
        <w:t xml:space="preserve">over the years </w:t>
      </w:r>
      <w:r w:rsidRPr="002F3A10">
        <w:t>and focus on team management and cultural dimensions.</w:t>
      </w:r>
    </w:p>
    <w:p w14:paraId="429ABDB2" w14:textId="77777777" w:rsidR="002F3A10" w:rsidRDefault="00263E1D" w:rsidP="002F3A10">
      <w:pPr>
        <w:numPr>
          <w:ilvl w:val="0"/>
          <w:numId w:val="2"/>
        </w:numPr>
        <w:rPr>
          <w:rFonts w:eastAsiaTheme="majorEastAsia" w:cstheme="majorBidi"/>
          <w:b/>
          <w:szCs w:val="32"/>
        </w:rPr>
      </w:pPr>
      <w:r>
        <w:t xml:space="preserve">A </w:t>
      </w:r>
      <w:r w:rsidRPr="002F3A10">
        <w:rPr>
          <w:b/>
          <w:bCs/>
          <w:i/>
          <w:iCs/>
        </w:rPr>
        <w:t>healthy cultural environment</w:t>
      </w:r>
      <w:r>
        <w:t xml:space="preserve"> with effective interaction with employees can help them understand how they fit in organisational changes and why are they essential within the scenario of development (Levine, 2018). Hyatt can inform and interact with its employees prior to implementing significant changes within the organisation to involve them.</w:t>
      </w:r>
    </w:p>
    <w:p w14:paraId="456C319A" w14:textId="77777777" w:rsidR="002F3A10" w:rsidRDefault="00263E1D">
      <w:pPr>
        <w:spacing w:before="0" w:after="160" w:line="259" w:lineRule="auto"/>
        <w:jc w:val="left"/>
        <w:rPr>
          <w:rFonts w:eastAsiaTheme="majorEastAsia" w:cstheme="majorBidi"/>
          <w:b/>
          <w:szCs w:val="32"/>
        </w:rPr>
      </w:pPr>
      <w:r>
        <w:br w:type="page"/>
      </w:r>
    </w:p>
    <w:p w14:paraId="62B7B5EA" w14:textId="77777777" w:rsidR="008D36F8" w:rsidRPr="002F3A10" w:rsidRDefault="00263E1D" w:rsidP="00C67743">
      <w:pPr>
        <w:pStyle w:val="Heading1"/>
      </w:pPr>
      <w:bookmarkStart w:id="6" w:name="_Toc159586345"/>
      <w:r w:rsidRPr="002F3A10">
        <w:lastRenderedPageBreak/>
        <w:t>Reference List</w:t>
      </w:r>
      <w:bookmarkEnd w:id="6"/>
    </w:p>
    <w:p w14:paraId="1C6F9450" w14:textId="77777777" w:rsidR="00C951BC" w:rsidRPr="002F3A10" w:rsidRDefault="00C951BC" w:rsidP="00C951BC">
      <w:r w:rsidRPr="002F3A10">
        <w:t xml:space="preserve">BBC (2024) </w:t>
      </w:r>
      <w:r w:rsidRPr="00C951BC">
        <w:rPr>
          <w:i/>
          <w:iCs/>
        </w:rPr>
        <w:t xml:space="preserve">Tall and flat organisations. </w:t>
      </w:r>
      <w:r w:rsidRPr="002F3A10">
        <w:t>Available at: https://www.bbc.co.uk/bitesize/guides/z48y92p/revision/1 (Accessed: 22 February 2024).</w:t>
      </w:r>
    </w:p>
    <w:p w14:paraId="7F998565" w14:textId="77777777" w:rsidR="00C951BC" w:rsidRPr="002F3A10" w:rsidRDefault="00C951BC" w:rsidP="00C951BC">
      <w:r w:rsidRPr="00C951BC">
        <w:rPr>
          <w:shd w:val="clear" w:color="auto" w:fill="FFFFFF"/>
        </w:rPr>
        <w:t xml:space="preserve">Burgess, R. (2023) </w:t>
      </w:r>
      <w:r w:rsidRPr="00C951BC">
        <w:rPr>
          <w:i/>
          <w:iCs/>
          <w:shd w:val="clear" w:color="auto" w:fill="FFFFFF"/>
        </w:rPr>
        <w:t xml:space="preserve">How do the World of Hyatt changes announced last week work in practice? </w:t>
      </w:r>
      <w:r w:rsidRPr="002F3A10">
        <w:t>Available at: https://www.headforpoints.com/2023/12/10/world-of-hyatt-guest-of-honor-changes/ (Accessed: 22 February 2024).</w:t>
      </w:r>
    </w:p>
    <w:p w14:paraId="3F9F66B5" w14:textId="77777777" w:rsidR="00C951BC" w:rsidRPr="00C951BC" w:rsidRDefault="00C951BC" w:rsidP="00C951BC">
      <w:pPr>
        <w:rPr>
          <w:shd w:val="clear" w:color="auto" w:fill="FFFFFF"/>
        </w:rPr>
      </w:pPr>
      <w:r w:rsidRPr="00C951BC">
        <w:rPr>
          <w:shd w:val="clear" w:color="auto" w:fill="FFFFFF"/>
        </w:rPr>
        <w:t>Burnes, B. (2020) The origins of Lewin’s three-step model of change. </w:t>
      </w:r>
      <w:r w:rsidRPr="00C951BC">
        <w:rPr>
          <w:i/>
          <w:iCs/>
          <w:shd w:val="clear" w:color="auto" w:fill="FFFFFF"/>
        </w:rPr>
        <w:t xml:space="preserve">The Journal of Applied </w:t>
      </w:r>
      <w:proofErr w:type="spellStart"/>
      <w:r w:rsidRPr="00C951BC">
        <w:rPr>
          <w:i/>
          <w:iCs/>
          <w:shd w:val="clear" w:color="auto" w:fill="FFFFFF"/>
        </w:rPr>
        <w:t>Behavioral</w:t>
      </w:r>
      <w:proofErr w:type="spellEnd"/>
      <w:r w:rsidRPr="00C951BC">
        <w:rPr>
          <w:i/>
          <w:iCs/>
          <w:shd w:val="clear" w:color="auto" w:fill="FFFFFF"/>
        </w:rPr>
        <w:t xml:space="preserve"> Science</w:t>
      </w:r>
      <w:r w:rsidRPr="00C951BC">
        <w:rPr>
          <w:shd w:val="clear" w:color="auto" w:fill="FFFFFF"/>
        </w:rPr>
        <w:t>, </w:t>
      </w:r>
      <w:r w:rsidRPr="00C951BC">
        <w:rPr>
          <w:i/>
          <w:iCs/>
          <w:shd w:val="clear" w:color="auto" w:fill="FFFFFF"/>
        </w:rPr>
        <w:t>56</w:t>
      </w:r>
      <w:r w:rsidRPr="00C951BC">
        <w:rPr>
          <w:shd w:val="clear" w:color="auto" w:fill="FFFFFF"/>
        </w:rPr>
        <w:t>(1), pp.32-59.</w:t>
      </w:r>
    </w:p>
    <w:p w14:paraId="613400B3" w14:textId="77777777" w:rsidR="00C951BC" w:rsidRPr="002F3A10" w:rsidRDefault="00C951BC" w:rsidP="00C951BC">
      <w:r w:rsidRPr="00C951BC">
        <w:rPr>
          <w:shd w:val="clear" w:color="auto" w:fill="FFFFFF"/>
        </w:rPr>
        <w:t xml:space="preserve">Comparably (2024) </w:t>
      </w:r>
      <w:r w:rsidRPr="00C951BC">
        <w:rPr>
          <w:i/>
          <w:iCs/>
          <w:shd w:val="clear" w:color="auto" w:fill="FFFFFF"/>
        </w:rPr>
        <w:t xml:space="preserve">Hyatt Mission, Vision &amp; Values. </w:t>
      </w:r>
      <w:r w:rsidRPr="002F3A10">
        <w:t>Available at: https://www.comparably.com/companies/hyatt/mission (Accessed: 22 February 2024).</w:t>
      </w:r>
    </w:p>
    <w:p w14:paraId="230BAFCA" w14:textId="77777777" w:rsidR="00C951BC" w:rsidRPr="002F3A10" w:rsidRDefault="00C951BC" w:rsidP="00C951BC">
      <w:r w:rsidRPr="002F3A10">
        <w:t xml:space="preserve">Crunchbase (2024) </w:t>
      </w:r>
      <w:r w:rsidRPr="00C951BC">
        <w:rPr>
          <w:i/>
          <w:iCs/>
        </w:rPr>
        <w:t xml:space="preserve">Hyatt. </w:t>
      </w:r>
      <w:r w:rsidRPr="002F3A10">
        <w:t>Available at: https://www.crunchbase.com/organization/hyatt (Accessed: 22 February 2024).</w:t>
      </w:r>
    </w:p>
    <w:p w14:paraId="1263AD48" w14:textId="77777777" w:rsidR="00C951BC" w:rsidRPr="00C951BC" w:rsidRDefault="00C951BC" w:rsidP="00C951BC">
      <w:pPr>
        <w:rPr>
          <w:shd w:val="clear" w:color="auto" w:fill="FFFFFF"/>
        </w:rPr>
      </w:pPr>
      <w:r w:rsidRPr="00C951BC">
        <w:rPr>
          <w:shd w:val="clear" w:color="auto" w:fill="FFFFFF"/>
        </w:rPr>
        <w:t>Diez-</w:t>
      </w:r>
      <w:proofErr w:type="spellStart"/>
      <w:r w:rsidRPr="00C951BC">
        <w:rPr>
          <w:shd w:val="clear" w:color="auto" w:fill="FFFFFF"/>
        </w:rPr>
        <w:t>Cañamero</w:t>
      </w:r>
      <w:proofErr w:type="spellEnd"/>
      <w:r w:rsidRPr="00C951BC">
        <w:rPr>
          <w:shd w:val="clear" w:color="auto" w:fill="FFFFFF"/>
        </w:rPr>
        <w:t xml:space="preserve">, B., Bishara, T., </w:t>
      </w:r>
      <w:proofErr w:type="spellStart"/>
      <w:r w:rsidRPr="00C951BC">
        <w:rPr>
          <w:shd w:val="clear" w:color="auto" w:fill="FFFFFF"/>
        </w:rPr>
        <w:t>Otegi</w:t>
      </w:r>
      <w:proofErr w:type="spellEnd"/>
      <w:r w:rsidRPr="00C951BC">
        <w:rPr>
          <w:shd w:val="clear" w:color="auto" w:fill="FFFFFF"/>
        </w:rPr>
        <w:t>-Olaso, J.R., Minguez, R. and Fernández, J.M. (2020) Measurement of corporate social responsibility: A review of corporate sustainability indexes, rankings and ratings. </w:t>
      </w:r>
      <w:r w:rsidRPr="00C951BC">
        <w:rPr>
          <w:i/>
          <w:iCs/>
          <w:shd w:val="clear" w:color="auto" w:fill="FFFFFF"/>
        </w:rPr>
        <w:t>Sustainability</w:t>
      </w:r>
      <w:r w:rsidRPr="00C951BC">
        <w:rPr>
          <w:shd w:val="clear" w:color="auto" w:fill="FFFFFF"/>
        </w:rPr>
        <w:t>, </w:t>
      </w:r>
      <w:r w:rsidRPr="00C951BC">
        <w:rPr>
          <w:i/>
          <w:iCs/>
          <w:shd w:val="clear" w:color="auto" w:fill="FFFFFF"/>
        </w:rPr>
        <w:t>12</w:t>
      </w:r>
      <w:r w:rsidRPr="00C951BC">
        <w:rPr>
          <w:shd w:val="clear" w:color="auto" w:fill="FFFFFF"/>
        </w:rPr>
        <w:t>(5), p.2153.</w:t>
      </w:r>
    </w:p>
    <w:p w14:paraId="14FB4EEB" w14:textId="77777777" w:rsidR="00C951BC" w:rsidRPr="002F3A10" w:rsidRDefault="00C951BC" w:rsidP="00C951BC">
      <w:r w:rsidRPr="002F3A10">
        <w:t xml:space="preserve">Global Data (2024) </w:t>
      </w:r>
      <w:r w:rsidRPr="00C951BC">
        <w:rPr>
          <w:i/>
          <w:iCs/>
        </w:rPr>
        <w:t xml:space="preserve">Hyatt Hotels Corp: Competitors. </w:t>
      </w:r>
      <w:r w:rsidRPr="002F3A10">
        <w:t>Available at: https://www.globaldata.com/company-profile/hyatt-hotels-corp/competitors/ (Accessed: 23 February 2024).</w:t>
      </w:r>
    </w:p>
    <w:p w14:paraId="080F43D9" w14:textId="77777777" w:rsidR="00C951BC" w:rsidRPr="002F3A10" w:rsidRDefault="00C951BC" w:rsidP="00C951BC">
      <w:r w:rsidRPr="00C951BC">
        <w:rPr>
          <w:shd w:val="clear" w:color="auto" w:fill="FFFFFF"/>
        </w:rPr>
        <w:t xml:space="preserve">Gordon, J. (2023) </w:t>
      </w:r>
      <w:r w:rsidRPr="00C951BC">
        <w:rPr>
          <w:i/>
          <w:iCs/>
          <w:shd w:val="clear" w:color="auto" w:fill="FFFFFF"/>
        </w:rPr>
        <w:t xml:space="preserve">Flat Organization – Explained. </w:t>
      </w:r>
      <w:r w:rsidRPr="002F3A10">
        <w:t>Available at: https://thebusinessprofessor.com/en_US/management-leadership-organizational-behavior/flat-organization-definition (Accessed: 22 February 2024).</w:t>
      </w:r>
    </w:p>
    <w:p w14:paraId="4CAA9155" w14:textId="77777777" w:rsidR="00C951BC" w:rsidRPr="002F3A10" w:rsidRDefault="00C951BC" w:rsidP="00C951BC">
      <w:proofErr w:type="spellStart"/>
      <w:r w:rsidRPr="002F3A10">
        <w:lastRenderedPageBreak/>
        <w:t>Hoplamazian</w:t>
      </w:r>
      <w:proofErr w:type="spellEnd"/>
      <w:r w:rsidRPr="002F3A10">
        <w:t xml:space="preserve">, M. (2021) </w:t>
      </w:r>
      <w:r w:rsidRPr="00C951BC">
        <w:rPr>
          <w:i/>
          <w:iCs/>
        </w:rPr>
        <w:t xml:space="preserve">Hyatt CEO: The pandemic taught us that experimentation is good for business. </w:t>
      </w:r>
      <w:r w:rsidRPr="002F3A10">
        <w:t>Available at: https://fortune.com/2021/05/30/business-experimentation-diversity-equity-inclusion-hyatt/ (Accessed: 23 February 2024).</w:t>
      </w:r>
    </w:p>
    <w:p w14:paraId="469637E1" w14:textId="77777777" w:rsidR="00C951BC" w:rsidRPr="002F3A10" w:rsidRDefault="00C951BC" w:rsidP="00C951BC">
      <w:r w:rsidRPr="002F3A10">
        <w:t xml:space="preserve">Hyatt (2020) </w:t>
      </w:r>
      <w:r w:rsidRPr="00C951BC">
        <w:rPr>
          <w:i/>
          <w:iCs/>
        </w:rPr>
        <w:t xml:space="preserve">Hyatt Continues Vibrant Brand Growth Journey in Desirable European Locations. </w:t>
      </w:r>
      <w:r w:rsidRPr="002F3A10">
        <w:t>Available at: https://newsroom.hyatt.com/european_growth (Accessed: 23 February 2024).</w:t>
      </w:r>
    </w:p>
    <w:p w14:paraId="0BEA8FF4" w14:textId="77777777" w:rsidR="00C951BC" w:rsidRPr="002F3A10" w:rsidRDefault="00C951BC" w:rsidP="00C951BC">
      <w:r w:rsidRPr="00C951BC">
        <w:rPr>
          <w:shd w:val="clear" w:color="auto" w:fill="FFFFFF"/>
        </w:rPr>
        <w:t xml:space="preserve">Hyatt (2021) </w:t>
      </w:r>
      <w:r w:rsidRPr="00C951BC">
        <w:rPr>
          <w:i/>
          <w:iCs/>
        </w:rPr>
        <w:t xml:space="preserve">Advancing our Purpose of Care. </w:t>
      </w:r>
      <w:r w:rsidRPr="002F3A10">
        <w:t>Available at: https://about.hyatt.com/content/dam/hyatt/woc/2021DEIReport.pdf (Accessed: 23 February 2024).</w:t>
      </w:r>
    </w:p>
    <w:p w14:paraId="40A1359E" w14:textId="77777777" w:rsidR="00C951BC" w:rsidRPr="002F3A10" w:rsidRDefault="00C951BC" w:rsidP="00C951BC">
      <w:r w:rsidRPr="002F3A10">
        <w:t xml:space="preserve">Hyatt (2024a) </w:t>
      </w:r>
      <w:r w:rsidRPr="00C951BC">
        <w:rPr>
          <w:i/>
          <w:iCs/>
        </w:rPr>
        <w:t xml:space="preserve">About Hyatt. </w:t>
      </w:r>
      <w:r w:rsidRPr="002F3A10">
        <w:t>Available at: https://about.hyatt.com/en.html (Accessed: 22 February 2024).</w:t>
      </w:r>
    </w:p>
    <w:p w14:paraId="0392CE29" w14:textId="77777777" w:rsidR="00C951BC" w:rsidRPr="002F3A10" w:rsidRDefault="00C951BC" w:rsidP="00C951BC">
      <w:r w:rsidRPr="00C951BC">
        <w:rPr>
          <w:shd w:val="clear" w:color="auto" w:fill="FFFFFF"/>
        </w:rPr>
        <w:t xml:space="preserve">Hyatt (2024b) </w:t>
      </w:r>
      <w:r w:rsidRPr="00C951BC">
        <w:rPr>
          <w:i/>
          <w:iCs/>
          <w:shd w:val="clear" w:color="auto" w:fill="FFFFFF"/>
        </w:rPr>
        <w:t xml:space="preserve">We Embrace Everyone. </w:t>
      </w:r>
      <w:r w:rsidRPr="002F3A10">
        <w:t>Available at: https://about.hyatt.com/en.html#:~:text=Our%20culture%20is%20one%20that,other%20and%20for%20our%20guests. (Accessed: 22 February 2024).</w:t>
      </w:r>
    </w:p>
    <w:p w14:paraId="31FBB39E" w14:textId="77777777" w:rsidR="00C951BC" w:rsidRPr="002F3A10" w:rsidRDefault="00C951BC" w:rsidP="00C951BC">
      <w:r w:rsidRPr="002F3A10">
        <w:t xml:space="preserve">Hyatt (2024c) </w:t>
      </w:r>
      <w:r w:rsidRPr="00C951BC">
        <w:rPr>
          <w:i/>
          <w:iCs/>
        </w:rPr>
        <w:t xml:space="preserve">Working with Hyatt. </w:t>
      </w:r>
      <w:r w:rsidRPr="002F3A10">
        <w:t>Available at: https://about.hyatt.com/content/dam/HyattStories/risehy/resources/Playbook2WorkingwithHyatt.pdf (Accessed: 23 February 2024).</w:t>
      </w:r>
    </w:p>
    <w:p w14:paraId="20267B22" w14:textId="77777777" w:rsidR="00C951BC" w:rsidRPr="002F3A10" w:rsidRDefault="00C951BC" w:rsidP="00C951BC">
      <w:proofErr w:type="spellStart"/>
      <w:r w:rsidRPr="002F3A10">
        <w:t>Janicijevic</w:t>
      </w:r>
      <w:proofErr w:type="spellEnd"/>
      <w:r w:rsidRPr="002F3A10">
        <w:t xml:space="preserve">, N., </w:t>
      </w:r>
      <w:proofErr w:type="spellStart"/>
      <w:r w:rsidRPr="002F3A10">
        <w:t>Nikcevic</w:t>
      </w:r>
      <w:proofErr w:type="spellEnd"/>
      <w:r w:rsidRPr="002F3A10">
        <w:t>, G. and Vasić, V. (2018) The influence of organizational culture on job satisfaction. Economic Annals. 63. 83-114.</w:t>
      </w:r>
    </w:p>
    <w:p w14:paraId="7F4E8CCE" w14:textId="77777777" w:rsidR="00C951BC" w:rsidRPr="00C951BC" w:rsidRDefault="00C951BC" w:rsidP="00C951BC">
      <w:pPr>
        <w:rPr>
          <w:shd w:val="clear" w:color="auto" w:fill="FFFFFF"/>
        </w:rPr>
      </w:pPr>
      <w:r w:rsidRPr="00C951BC">
        <w:rPr>
          <w:shd w:val="clear" w:color="auto" w:fill="FFFFFF"/>
        </w:rPr>
        <w:t>Jeffrey, S., Rosenberg, S. and McCabe, B. (2019) Corporate social responsibility behaviours and corporate reputation. </w:t>
      </w:r>
      <w:r w:rsidRPr="00C951BC">
        <w:rPr>
          <w:i/>
          <w:iCs/>
          <w:shd w:val="clear" w:color="auto" w:fill="FFFFFF"/>
        </w:rPr>
        <w:t>Social Responsibility Journal</w:t>
      </w:r>
      <w:r w:rsidRPr="00C951BC">
        <w:rPr>
          <w:shd w:val="clear" w:color="auto" w:fill="FFFFFF"/>
        </w:rPr>
        <w:t>, </w:t>
      </w:r>
      <w:r w:rsidRPr="00C951BC">
        <w:rPr>
          <w:i/>
          <w:iCs/>
          <w:shd w:val="clear" w:color="auto" w:fill="FFFFFF"/>
        </w:rPr>
        <w:t>15</w:t>
      </w:r>
      <w:r w:rsidRPr="00C951BC">
        <w:rPr>
          <w:shd w:val="clear" w:color="auto" w:fill="FFFFFF"/>
        </w:rPr>
        <w:t>(3), pp.395-408.</w:t>
      </w:r>
    </w:p>
    <w:p w14:paraId="037CC9A7" w14:textId="77777777" w:rsidR="00C951BC" w:rsidRPr="002F3A10" w:rsidRDefault="00C951BC" w:rsidP="00C951BC">
      <w:r w:rsidRPr="002F3A10">
        <w:t xml:space="preserve">Khosravi, B. (2021) </w:t>
      </w:r>
      <w:r w:rsidRPr="00C951BC">
        <w:rPr>
          <w:i/>
          <w:iCs/>
        </w:rPr>
        <w:t xml:space="preserve">How Organizational </w:t>
      </w:r>
      <w:proofErr w:type="spellStart"/>
      <w:r w:rsidRPr="00C951BC">
        <w:rPr>
          <w:i/>
          <w:iCs/>
        </w:rPr>
        <w:t>Behavior</w:t>
      </w:r>
      <w:proofErr w:type="spellEnd"/>
      <w:r w:rsidRPr="00C951BC">
        <w:rPr>
          <w:i/>
          <w:iCs/>
        </w:rPr>
        <w:t xml:space="preserve"> Science Can Help Startups Manage New Norm? </w:t>
      </w:r>
      <w:r w:rsidRPr="002F3A10">
        <w:t>Available at: https://www.forbes.com/sites/bijankhosravi/2021/06/13/how-</w:t>
      </w:r>
      <w:r w:rsidRPr="002F3A10">
        <w:lastRenderedPageBreak/>
        <w:t>organizational-behavior-science-can-help-startups-manage-new-norm/?sh=33db6445b338 (Accessed: 22 February 2024).</w:t>
      </w:r>
    </w:p>
    <w:p w14:paraId="6550C73C" w14:textId="77777777" w:rsidR="00C951BC" w:rsidRPr="00C951BC" w:rsidRDefault="00C951BC" w:rsidP="00C951BC">
      <w:pPr>
        <w:rPr>
          <w:shd w:val="clear" w:color="auto" w:fill="FFFFFF"/>
        </w:rPr>
      </w:pPr>
      <w:proofErr w:type="spellStart"/>
      <w:r w:rsidRPr="00C951BC">
        <w:rPr>
          <w:shd w:val="clear" w:color="auto" w:fill="FFFFFF"/>
        </w:rPr>
        <w:t>Kouaib</w:t>
      </w:r>
      <w:proofErr w:type="spellEnd"/>
      <w:r w:rsidRPr="00C951BC">
        <w:rPr>
          <w:shd w:val="clear" w:color="auto" w:fill="FFFFFF"/>
        </w:rPr>
        <w:t xml:space="preserve">, A., </w:t>
      </w:r>
      <w:proofErr w:type="spellStart"/>
      <w:r w:rsidRPr="00C951BC">
        <w:rPr>
          <w:shd w:val="clear" w:color="auto" w:fill="FFFFFF"/>
        </w:rPr>
        <w:t>Mhiri</w:t>
      </w:r>
      <w:proofErr w:type="spellEnd"/>
      <w:r w:rsidRPr="00C951BC">
        <w:rPr>
          <w:shd w:val="clear" w:color="auto" w:fill="FFFFFF"/>
        </w:rPr>
        <w:t xml:space="preserve">, S. and </w:t>
      </w:r>
      <w:proofErr w:type="spellStart"/>
      <w:r w:rsidRPr="00C951BC">
        <w:rPr>
          <w:shd w:val="clear" w:color="auto" w:fill="FFFFFF"/>
        </w:rPr>
        <w:t>Jarboui</w:t>
      </w:r>
      <w:proofErr w:type="spellEnd"/>
      <w:r w:rsidRPr="00C951BC">
        <w:rPr>
          <w:shd w:val="clear" w:color="auto" w:fill="FFFFFF"/>
        </w:rPr>
        <w:t>, A. (2020) Board of directors’ effectiveness and sustainable performance: The triple bottom line. </w:t>
      </w:r>
      <w:r w:rsidRPr="00C951BC">
        <w:rPr>
          <w:i/>
          <w:iCs/>
          <w:shd w:val="clear" w:color="auto" w:fill="FFFFFF"/>
        </w:rPr>
        <w:t>The Journal of High Technology Management Research</w:t>
      </w:r>
      <w:r w:rsidRPr="00C951BC">
        <w:rPr>
          <w:shd w:val="clear" w:color="auto" w:fill="FFFFFF"/>
        </w:rPr>
        <w:t>, </w:t>
      </w:r>
      <w:r w:rsidRPr="00C951BC">
        <w:rPr>
          <w:i/>
          <w:iCs/>
          <w:shd w:val="clear" w:color="auto" w:fill="FFFFFF"/>
        </w:rPr>
        <w:t>31</w:t>
      </w:r>
      <w:r w:rsidRPr="00C951BC">
        <w:rPr>
          <w:shd w:val="clear" w:color="auto" w:fill="FFFFFF"/>
        </w:rPr>
        <w:t>(2), p.100390.</w:t>
      </w:r>
    </w:p>
    <w:p w14:paraId="66F83225" w14:textId="77777777" w:rsidR="00C951BC" w:rsidRPr="002F3A10" w:rsidRDefault="00C951BC" w:rsidP="00C951BC">
      <w:r>
        <w:t xml:space="preserve">Levine, S. R. (2018) </w:t>
      </w:r>
      <w:r w:rsidRPr="00C951BC">
        <w:rPr>
          <w:i/>
          <w:iCs/>
        </w:rPr>
        <w:t xml:space="preserve">Motivated Employees Are Key </w:t>
      </w:r>
      <w:proofErr w:type="gramStart"/>
      <w:r w:rsidRPr="00C951BC">
        <w:rPr>
          <w:i/>
          <w:iCs/>
        </w:rPr>
        <w:t>To</w:t>
      </w:r>
      <w:proofErr w:type="gramEnd"/>
      <w:r w:rsidRPr="00C951BC">
        <w:rPr>
          <w:i/>
          <w:iCs/>
        </w:rPr>
        <w:t xml:space="preserve"> Your Company's Success In The Digital Age. </w:t>
      </w:r>
      <w:r w:rsidRPr="002F3A10">
        <w:t>Available at:</w:t>
      </w:r>
      <w:r>
        <w:t xml:space="preserve"> </w:t>
      </w:r>
      <w:r w:rsidRPr="002F3A10">
        <w:t>https://www.forbes.com/sites/forbesinsights/2018/03/12/motivated-employees-are-key-to-your-companys-success-in-the-digital-age/?sh=171e865d2ddc</w:t>
      </w:r>
      <w:r>
        <w:t xml:space="preserve"> </w:t>
      </w:r>
      <w:r w:rsidRPr="002F3A10">
        <w:t>(Accessed: 23 February 2024).</w:t>
      </w:r>
    </w:p>
    <w:p w14:paraId="5AA89E1D" w14:textId="77777777" w:rsidR="00C951BC" w:rsidRPr="002F3A10" w:rsidRDefault="00C951BC" w:rsidP="00C951BC">
      <w:r w:rsidRPr="00C951BC">
        <w:rPr>
          <w:shd w:val="clear" w:color="auto" w:fill="FFFFFF"/>
        </w:rPr>
        <w:t xml:space="preserve">Logemann, R. (2023) </w:t>
      </w:r>
      <w:r w:rsidRPr="00C951BC">
        <w:rPr>
          <w:i/>
          <w:iCs/>
          <w:shd w:val="clear" w:color="auto" w:fill="FFFFFF"/>
        </w:rPr>
        <w:t xml:space="preserve">Managing </w:t>
      </w:r>
      <w:proofErr w:type="gramStart"/>
      <w:r w:rsidRPr="00C951BC">
        <w:rPr>
          <w:i/>
          <w:iCs/>
          <w:shd w:val="clear" w:color="auto" w:fill="FFFFFF"/>
        </w:rPr>
        <w:t>For</w:t>
      </w:r>
      <w:proofErr w:type="gramEnd"/>
      <w:r w:rsidRPr="00C951BC">
        <w:rPr>
          <w:i/>
          <w:iCs/>
          <w:shd w:val="clear" w:color="auto" w:fill="FFFFFF"/>
        </w:rPr>
        <w:t xml:space="preserve"> Success In A Matrix Organization. </w:t>
      </w:r>
      <w:r w:rsidRPr="002F3A10">
        <w:t>Available at: https://www.forbes.com/sites/forbesbusinesscouncil/2023/09/15/managing-for-success-in-a-matrix-organization/?sh=6d8b8eba2e1f (Accessed: 23 February 2024).</w:t>
      </w:r>
    </w:p>
    <w:p w14:paraId="11C6B53A" w14:textId="77777777" w:rsidR="00C951BC" w:rsidRPr="002F3A10" w:rsidRDefault="00C951BC" w:rsidP="00C951BC">
      <w:r w:rsidRPr="002F3A10">
        <w:t xml:space="preserve">Macrotrends (2024) </w:t>
      </w:r>
      <w:r w:rsidRPr="00C951BC">
        <w:rPr>
          <w:i/>
          <w:iCs/>
        </w:rPr>
        <w:t xml:space="preserve">Hyatt Hotels: Number of Employees. </w:t>
      </w:r>
      <w:r w:rsidRPr="002F3A10">
        <w:t>Available at: https://www.macrotrends.net/stocks/charts/H/hyatt-hotels/number-of-employees (Accessed: 23 February 2024).</w:t>
      </w:r>
    </w:p>
    <w:p w14:paraId="0F231AC2" w14:textId="77777777" w:rsidR="00C951BC" w:rsidRPr="00C951BC" w:rsidRDefault="00C951BC" w:rsidP="00C951BC">
      <w:pPr>
        <w:rPr>
          <w:shd w:val="clear" w:color="auto" w:fill="FFFFFF"/>
        </w:rPr>
      </w:pPr>
      <w:r w:rsidRPr="00C951BC">
        <w:rPr>
          <w:shd w:val="clear" w:color="auto" w:fill="FFFFFF"/>
        </w:rPr>
        <w:t>Mansaray, H.E. (2019) The role of leadership style in organisational change management: a literature review. </w:t>
      </w:r>
      <w:r w:rsidRPr="00C951BC">
        <w:rPr>
          <w:i/>
          <w:iCs/>
          <w:shd w:val="clear" w:color="auto" w:fill="FFFFFF"/>
        </w:rPr>
        <w:t>Journal of Human Resource Management</w:t>
      </w:r>
      <w:r w:rsidRPr="00C951BC">
        <w:rPr>
          <w:shd w:val="clear" w:color="auto" w:fill="FFFFFF"/>
        </w:rPr>
        <w:t>, </w:t>
      </w:r>
      <w:r w:rsidRPr="00C951BC">
        <w:rPr>
          <w:i/>
          <w:iCs/>
          <w:shd w:val="clear" w:color="auto" w:fill="FFFFFF"/>
        </w:rPr>
        <w:t>7</w:t>
      </w:r>
      <w:r w:rsidRPr="00C951BC">
        <w:rPr>
          <w:shd w:val="clear" w:color="auto" w:fill="FFFFFF"/>
        </w:rPr>
        <w:t>(1), pp.18-31.</w:t>
      </w:r>
    </w:p>
    <w:p w14:paraId="50C65027" w14:textId="77777777" w:rsidR="00C951BC" w:rsidRPr="00C951BC" w:rsidRDefault="00C951BC" w:rsidP="00C951BC">
      <w:pPr>
        <w:rPr>
          <w:shd w:val="clear" w:color="auto" w:fill="FFFFFF"/>
        </w:rPr>
      </w:pPr>
      <w:proofErr w:type="spellStart"/>
      <w:r w:rsidRPr="00C951BC">
        <w:rPr>
          <w:shd w:val="clear" w:color="auto" w:fill="FFFFFF"/>
        </w:rPr>
        <w:t>Mikušová</w:t>
      </w:r>
      <w:proofErr w:type="spellEnd"/>
      <w:r w:rsidRPr="00C951BC">
        <w:rPr>
          <w:shd w:val="clear" w:color="auto" w:fill="FFFFFF"/>
        </w:rPr>
        <w:t xml:space="preserve">, M., </w:t>
      </w:r>
      <w:proofErr w:type="spellStart"/>
      <w:r w:rsidRPr="00C951BC">
        <w:rPr>
          <w:shd w:val="clear" w:color="auto" w:fill="FFFFFF"/>
        </w:rPr>
        <w:t>Klabusayová</w:t>
      </w:r>
      <w:proofErr w:type="spellEnd"/>
      <w:r w:rsidRPr="00C951BC">
        <w:rPr>
          <w:shd w:val="clear" w:color="auto" w:fill="FFFFFF"/>
        </w:rPr>
        <w:t>, N. and Meier, V. (2023) Evaluation of organisational culture dimensions and their change due to the pandemic. </w:t>
      </w:r>
      <w:r w:rsidRPr="00C951BC">
        <w:rPr>
          <w:i/>
          <w:iCs/>
          <w:shd w:val="clear" w:color="auto" w:fill="FFFFFF"/>
        </w:rPr>
        <w:t>Evaluation and Program Planning</w:t>
      </w:r>
      <w:r w:rsidRPr="00C951BC">
        <w:rPr>
          <w:shd w:val="clear" w:color="auto" w:fill="FFFFFF"/>
        </w:rPr>
        <w:t>, </w:t>
      </w:r>
      <w:r w:rsidRPr="00C951BC">
        <w:rPr>
          <w:i/>
          <w:iCs/>
          <w:shd w:val="clear" w:color="auto" w:fill="FFFFFF"/>
        </w:rPr>
        <w:t>97</w:t>
      </w:r>
      <w:r w:rsidRPr="00C951BC">
        <w:rPr>
          <w:shd w:val="clear" w:color="auto" w:fill="FFFFFF"/>
        </w:rPr>
        <w:t>, p.102246.</w:t>
      </w:r>
    </w:p>
    <w:p w14:paraId="62FDD38A" w14:textId="77777777" w:rsidR="00C951BC" w:rsidRDefault="00C951BC" w:rsidP="00C951BC">
      <w:r w:rsidRPr="00C951BC">
        <w:rPr>
          <w:shd w:val="clear" w:color="auto" w:fill="FFFFFF"/>
        </w:rPr>
        <w:t xml:space="preserve">Patel, L. (2023) </w:t>
      </w:r>
      <w:r w:rsidRPr="00C951BC">
        <w:rPr>
          <w:i/>
          <w:iCs/>
          <w:shd w:val="clear" w:color="auto" w:fill="FFFFFF"/>
        </w:rPr>
        <w:t xml:space="preserve">The Power </w:t>
      </w:r>
      <w:proofErr w:type="gramStart"/>
      <w:r w:rsidRPr="00C951BC">
        <w:rPr>
          <w:i/>
          <w:iCs/>
          <w:shd w:val="clear" w:color="auto" w:fill="FFFFFF"/>
        </w:rPr>
        <w:t>Of</w:t>
      </w:r>
      <w:proofErr w:type="gramEnd"/>
      <w:r w:rsidRPr="00C951BC">
        <w:rPr>
          <w:i/>
          <w:iCs/>
          <w:shd w:val="clear" w:color="auto" w:fill="FFFFFF"/>
        </w:rPr>
        <w:t xml:space="preserve"> Effective Communication In Leadership. </w:t>
      </w:r>
      <w:r w:rsidRPr="002F3A10">
        <w:t>Available at: https://www.forbes.com/sites/forbesbusinessdevelopmentcouncil/2023/09/05/the-power-of-effective-communication-in-leadership/?sh=4179f3f46bf4 (Accessed: 23 February 2024).</w:t>
      </w:r>
    </w:p>
    <w:p w14:paraId="3EA93A23" w14:textId="77777777" w:rsidR="00C951BC" w:rsidRPr="002F3A10" w:rsidRDefault="00C951BC" w:rsidP="00C951BC">
      <w:r w:rsidRPr="002F3A10">
        <w:lastRenderedPageBreak/>
        <w:t xml:space="preserve">Seeking Alpha (2023) </w:t>
      </w:r>
      <w:r w:rsidRPr="00C951BC">
        <w:rPr>
          <w:i/>
          <w:iCs/>
        </w:rPr>
        <w:t xml:space="preserve">Hyatt Hotels' Strategy </w:t>
      </w:r>
      <w:proofErr w:type="gramStart"/>
      <w:r w:rsidRPr="00C951BC">
        <w:rPr>
          <w:i/>
          <w:iCs/>
        </w:rPr>
        <w:t>In</w:t>
      </w:r>
      <w:proofErr w:type="gramEnd"/>
      <w:r w:rsidRPr="00C951BC">
        <w:rPr>
          <w:i/>
          <w:iCs/>
        </w:rPr>
        <w:t xml:space="preserve"> A Resilient And Evolving Industry. </w:t>
      </w:r>
      <w:r w:rsidRPr="002F3A10">
        <w:t>Available at: https://seekingalpha.com/article/4627888-hyatt-hotels-strategy-in-a-resilient-and-evolving-industry (Accessed: 22 February 2024).</w:t>
      </w:r>
    </w:p>
    <w:p w14:paraId="7D2824DB" w14:textId="77777777" w:rsidR="00C951BC" w:rsidRPr="00C951BC" w:rsidRDefault="00C951BC" w:rsidP="00C951BC">
      <w:pPr>
        <w:rPr>
          <w:shd w:val="clear" w:color="auto" w:fill="FFFFFF"/>
        </w:rPr>
      </w:pPr>
      <w:r w:rsidRPr="00C951BC">
        <w:rPr>
          <w:shd w:val="clear" w:color="auto" w:fill="FFFFFF"/>
        </w:rPr>
        <w:t>Shim, J., Moon, J., Lee, W.S. and Chung, N. (2021) The impact of CSR on the corporate value of restaurant businesses using triple bottom line theory. </w:t>
      </w:r>
      <w:r w:rsidRPr="00C951BC">
        <w:rPr>
          <w:i/>
          <w:iCs/>
          <w:shd w:val="clear" w:color="auto" w:fill="FFFFFF"/>
        </w:rPr>
        <w:t>Sustainability</w:t>
      </w:r>
      <w:r w:rsidRPr="00C951BC">
        <w:rPr>
          <w:shd w:val="clear" w:color="auto" w:fill="FFFFFF"/>
        </w:rPr>
        <w:t>, </w:t>
      </w:r>
      <w:r w:rsidRPr="00C951BC">
        <w:rPr>
          <w:i/>
          <w:iCs/>
          <w:shd w:val="clear" w:color="auto" w:fill="FFFFFF"/>
        </w:rPr>
        <w:t>13</w:t>
      </w:r>
      <w:r w:rsidRPr="00C951BC">
        <w:rPr>
          <w:shd w:val="clear" w:color="auto" w:fill="FFFFFF"/>
        </w:rPr>
        <w:t>(4), p.2131.</w:t>
      </w:r>
    </w:p>
    <w:p w14:paraId="081AE517" w14:textId="77777777" w:rsidR="00C951BC" w:rsidRPr="002F3A10" w:rsidRDefault="00C951BC" w:rsidP="00C951BC">
      <w:r w:rsidRPr="002F3A10">
        <w:t xml:space="preserve">Statista (2024) </w:t>
      </w:r>
      <w:r w:rsidRPr="00C951BC">
        <w:rPr>
          <w:i/>
          <w:iCs/>
        </w:rPr>
        <w:t xml:space="preserve">Revenue of Hyatt Hotels Corporation Worldwide. </w:t>
      </w:r>
      <w:r w:rsidRPr="002F3A10">
        <w:t>Available at: https://www.statista.com/statistics/257362/revenue-of-the-hyatt-hotels-corporation/#:~:text=In%202022%2C%20hotel%20giant%20Hyatt,company's%20revenue%20peaked%20in%202022. (Accessed: 23 February 2024).</w:t>
      </w:r>
    </w:p>
    <w:p w14:paraId="0AD35CD4" w14:textId="77777777" w:rsidR="00C951BC" w:rsidRPr="00C951BC" w:rsidRDefault="00C951BC" w:rsidP="00C951BC">
      <w:pPr>
        <w:rPr>
          <w:shd w:val="clear" w:color="auto" w:fill="FFFFFF"/>
        </w:rPr>
      </w:pPr>
      <w:proofErr w:type="spellStart"/>
      <w:r w:rsidRPr="00C951BC">
        <w:rPr>
          <w:shd w:val="clear" w:color="auto" w:fill="FFFFFF"/>
        </w:rPr>
        <w:t>Steiss</w:t>
      </w:r>
      <w:proofErr w:type="spellEnd"/>
      <w:r w:rsidRPr="00C951BC">
        <w:rPr>
          <w:shd w:val="clear" w:color="auto" w:fill="FFFFFF"/>
        </w:rPr>
        <w:t>, A.W. (2019) Strategic management for public and nonprofit organizations. Routledge.</w:t>
      </w:r>
    </w:p>
    <w:p w14:paraId="699CF0B4" w14:textId="77777777" w:rsidR="00C951BC" w:rsidRPr="002F3A10" w:rsidRDefault="00C951BC" w:rsidP="00C951BC">
      <w:r w:rsidRPr="002F3A10">
        <w:t xml:space="preserve">Tait D., Schein, E., Lloyd B., </w:t>
      </w:r>
      <w:proofErr w:type="spellStart"/>
      <w:r w:rsidRPr="002F3A10">
        <w:t>Trockel</w:t>
      </w:r>
      <w:proofErr w:type="spellEnd"/>
      <w:r w:rsidRPr="002F3A10">
        <w:t xml:space="preserve">, M., Schein, P. and Kirch, D. (2019) Healing the Professional Culture of Medicine. </w:t>
      </w:r>
      <w:r w:rsidRPr="00C951BC">
        <w:rPr>
          <w:i/>
          <w:iCs/>
        </w:rPr>
        <w:t>Mayo Clinic Proceedings</w:t>
      </w:r>
      <w:r w:rsidRPr="002F3A10">
        <w:t xml:space="preserve">, </w:t>
      </w:r>
      <w:r w:rsidRPr="00C951BC">
        <w:rPr>
          <w:i/>
          <w:iCs/>
        </w:rPr>
        <w:t>94</w:t>
      </w:r>
      <w:r w:rsidRPr="002F3A10">
        <w:t>(8), p.1556-1566, ISSN 0025-6196.</w:t>
      </w:r>
    </w:p>
    <w:p w14:paraId="44CB125D" w14:textId="77777777" w:rsidR="00C951BC" w:rsidRPr="002F3A10" w:rsidRDefault="00C951BC" w:rsidP="00C951BC">
      <w:r w:rsidRPr="002F3A10">
        <w:t xml:space="preserve">The Official Board (2024) </w:t>
      </w:r>
      <w:r w:rsidRPr="00C951BC">
        <w:rPr>
          <w:i/>
          <w:iCs/>
        </w:rPr>
        <w:t xml:space="preserve">Hyatt. </w:t>
      </w:r>
      <w:r w:rsidRPr="002F3A10">
        <w:t>Available at: https://www.theofficialboard.com/org-chart/hyatt (Accessed: 22 February 2024).</w:t>
      </w:r>
    </w:p>
    <w:p w14:paraId="3D8C65FB" w14:textId="77777777" w:rsidR="00C951BC" w:rsidRPr="002F3A10" w:rsidRDefault="00C951BC" w:rsidP="00C951BC">
      <w:r w:rsidRPr="002F3A10">
        <w:t xml:space="preserve">The Org (2024) </w:t>
      </w:r>
      <w:r w:rsidRPr="00C951BC">
        <w:rPr>
          <w:i/>
          <w:iCs/>
        </w:rPr>
        <w:t xml:space="preserve">Hyatt. </w:t>
      </w:r>
      <w:r w:rsidRPr="002F3A10">
        <w:t>Available at: https://theorg.com/org/hyatt (Accessed: 22 February 2024).</w:t>
      </w:r>
    </w:p>
    <w:p w14:paraId="4E31331D" w14:textId="77777777" w:rsidR="00C951BC" w:rsidRPr="00C951BC" w:rsidRDefault="00C951BC" w:rsidP="00C951BC">
      <w:pPr>
        <w:rPr>
          <w:shd w:val="clear" w:color="auto" w:fill="FFFFFF"/>
        </w:rPr>
      </w:pPr>
      <w:r w:rsidRPr="00C951BC">
        <w:rPr>
          <w:shd w:val="clear" w:color="auto" w:fill="FFFFFF"/>
        </w:rPr>
        <w:t>Thompson, S. (2021) Where does culture come from? An investigation of the origination and evolution of one startup’s culture and a test of Schein’s theory of organizational culture formation.</w:t>
      </w:r>
    </w:p>
    <w:sectPr w:rsidR="00C951BC" w:rsidRPr="00C951BC" w:rsidSect="00A82E01">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2A8F40" w14:textId="77777777" w:rsidR="00263E1D" w:rsidRDefault="00263E1D" w:rsidP="0007530E">
      <w:pPr>
        <w:spacing w:before="0" w:after="0" w:line="240" w:lineRule="auto"/>
      </w:pPr>
      <w:r>
        <w:separator/>
      </w:r>
    </w:p>
  </w:endnote>
  <w:endnote w:type="continuationSeparator" w:id="0">
    <w:p w14:paraId="5B9C1350" w14:textId="77777777" w:rsidR="00263E1D" w:rsidRDefault="00263E1D" w:rsidP="0007530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0915030"/>
      <w:docPartObj>
        <w:docPartGallery w:val="Page Numbers (Bottom of Page)"/>
        <w:docPartUnique/>
      </w:docPartObj>
    </w:sdtPr>
    <w:sdtEndPr>
      <w:rPr>
        <w:noProof/>
      </w:rPr>
    </w:sdtEndPr>
    <w:sdtContent>
      <w:p w14:paraId="14878385" w14:textId="571ACF7D" w:rsidR="0007530E" w:rsidRDefault="00263E1D">
        <w:pPr>
          <w:pStyle w:val="Footer"/>
          <w:jc w:val="right"/>
        </w:pPr>
        <w:r>
          <w:fldChar w:fldCharType="begin"/>
        </w:r>
        <w:r>
          <w:instrText xml:space="preserve"> PAGE   \* MERGEFORMAT </w:instrText>
        </w:r>
        <w:r>
          <w:fldChar w:fldCharType="separate"/>
        </w:r>
        <w:r w:rsidR="00072468">
          <w:rPr>
            <w:noProof/>
          </w:rPr>
          <w:t>20</w:t>
        </w:r>
        <w:r>
          <w:rPr>
            <w:noProof/>
          </w:rPr>
          <w:fldChar w:fldCharType="end"/>
        </w:r>
      </w:p>
    </w:sdtContent>
  </w:sdt>
  <w:p w14:paraId="2DCD43F5" w14:textId="77777777" w:rsidR="0007530E" w:rsidRDefault="000753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08CCDE" w14:textId="77777777" w:rsidR="00263E1D" w:rsidRDefault="00263E1D" w:rsidP="0007530E">
      <w:pPr>
        <w:spacing w:before="0" w:after="0" w:line="240" w:lineRule="auto"/>
      </w:pPr>
      <w:r>
        <w:separator/>
      </w:r>
    </w:p>
  </w:footnote>
  <w:footnote w:type="continuationSeparator" w:id="0">
    <w:p w14:paraId="5DD0AD82" w14:textId="77777777" w:rsidR="00263E1D" w:rsidRDefault="00263E1D" w:rsidP="0007530E">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5E2FA2"/>
    <w:multiLevelType w:val="hybridMultilevel"/>
    <w:tmpl w:val="42A2BCB0"/>
    <w:lvl w:ilvl="0" w:tplc="624EA9AA">
      <w:start w:val="1"/>
      <w:numFmt w:val="decimal"/>
      <w:lvlText w:val="%1."/>
      <w:lvlJc w:val="left"/>
      <w:pPr>
        <w:ind w:left="720" w:hanging="360"/>
      </w:pPr>
    </w:lvl>
    <w:lvl w:ilvl="1" w:tplc="900A7054" w:tentative="1">
      <w:start w:val="1"/>
      <w:numFmt w:val="lowerLetter"/>
      <w:lvlText w:val="%2."/>
      <w:lvlJc w:val="left"/>
      <w:pPr>
        <w:ind w:left="1440" w:hanging="360"/>
      </w:pPr>
    </w:lvl>
    <w:lvl w:ilvl="2" w:tplc="D86C4C00" w:tentative="1">
      <w:start w:val="1"/>
      <w:numFmt w:val="lowerRoman"/>
      <w:lvlText w:val="%3."/>
      <w:lvlJc w:val="right"/>
      <w:pPr>
        <w:ind w:left="2160" w:hanging="180"/>
      </w:pPr>
    </w:lvl>
    <w:lvl w:ilvl="3" w:tplc="F4CE179C" w:tentative="1">
      <w:start w:val="1"/>
      <w:numFmt w:val="decimal"/>
      <w:lvlText w:val="%4."/>
      <w:lvlJc w:val="left"/>
      <w:pPr>
        <w:ind w:left="2880" w:hanging="360"/>
      </w:pPr>
    </w:lvl>
    <w:lvl w:ilvl="4" w:tplc="20B894C2" w:tentative="1">
      <w:start w:val="1"/>
      <w:numFmt w:val="lowerLetter"/>
      <w:lvlText w:val="%5."/>
      <w:lvlJc w:val="left"/>
      <w:pPr>
        <w:ind w:left="3600" w:hanging="360"/>
      </w:pPr>
    </w:lvl>
    <w:lvl w:ilvl="5" w:tplc="3C40AF1C" w:tentative="1">
      <w:start w:val="1"/>
      <w:numFmt w:val="lowerRoman"/>
      <w:lvlText w:val="%6."/>
      <w:lvlJc w:val="right"/>
      <w:pPr>
        <w:ind w:left="4320" w:hanging="180"/>
      </w:pPr>
    </w:lvl>
    <w:lvl w:ilvl="6" w:tplc="62D4F5E0" w:tentative="1">
      <w:start w:val="1"/>
      <w:numFmt w:val="decimal"/>
      <w:lvlText w:val="%7."/>
      <w:lvlJc w:val="left"/>
      <w:pPr>
        <w:ind w:left="5040" w:hanging="360"/>
      </w:pPr>
    </w:lvl>
    <w:lvl w:ilvl="7" w:tplc="31723914" w:tentative="1">
      <w:start w:val="1"/>
      <w:numFmt w:val="lowerLetter"/>
      <w:lvlText w:val="%8."/>
      <w:lvlJc w:val="left"/>
      <w:pPr>
        <w:ind w:left="5760" w:hanging="360"/>
      </w:pPr>
    </w:lvl>
    <w:lvl w:ilvl="8" w:tplc="432A1EB2" w:tentative="1">
      <w:start w:val="1"/>
      <w:numFmt w:val="lowerRoman"/>
      <w:lvlText w:val="%9."/>
      <w:lvlJc w:val="right"/>
      <w:pPr>
        <w:ind w:left="6480" w:hanging="180"/>
      </w:pPr>
    </w:lvl>
  </w:abstractNum>
  <w:abstractNum w:abstractNumId="1" w15:restartNumberingAfterBreak="0">
    <w:nsid w:val="2F854B7F"/>
    <w:multiLevelType w:val="hybridMultilevel"/>
    <w:tmpl w:val="165AC4C2"/>
    <w:lvl w:ilvl="0" w:tplc="7C5C68C4">
      <w:start w:val="1"/>
      <w:numFmt w:val="bullet"/>
      <w:lvlText w:val=""/>
      <w:lvlJc w:val="left"/>
      <w:pPr>
        <w:ind w:left="360" w:hanging="360"/>
      </w:pPr>
      <w:rPr>
        <w:rFonts w:ascii="Symbol" w:hAnsi="Symbol" w:hint="default"/>
      </w:rPr>
    </w:lvl>
    <w:lvl w:ilvl="1" w:tplc="A1942996" w:tentative="1">
      <w:start w:val="1"/>
      <w:numFmt w:val="bullet"/>
      <w:lvlText w:val="o"/>
      <w:lvlJc w:val="left"/>
      <w:pPr>
        <w:ind w:left="1080" w:hanging="360"/>
      </w:pPr>
      <w:rPr>
        <w:rFonts w:ascii="Courier New" w:hAnsi="Courier New" w:cs="Courier New" w:hint="default"/>
      </w:rPr>
    </w:lvl>
    <w:lvl w:ilvl="2" w:tplc="A9129938" w:tentative="1">
      <w:start w:val="1"/>
      <w:numFmt w:val="bullet"/>
      <w:lvlText w:val=""/>
      <w:lvlJc w:val="left"/>
      <w:pPr>
        <w:ind w:left="1800" w:hanging="360"/>
      </w:pPr>
      <w:rPr>
        <w:rFonts w:ascii="Wingdings" w:hAnsi="Wingdings" w:hint="default"/>
      </w:rPr>
    </w:lvl>
    <w:lvl w:ilvl="3" w:tplc="A300AF0C" w:tentative="1">
      <w:start w:val="1"/>
      <w:numFmt w:val="bullet"/>
      <w:lvlText w:val=""/>
      <w:lvlJc w:val="left"/>
      <w:pPr>
        <w:ind w:left="2520" w:hanging="360"/>
      </w:pPr>
      <w:rPr>
        <w:rFonts w:ascii="Symbol" w:hAnsi="Symbol" w:hint="default"/>
      </w:rPr>
    </w:lvl>
    <w:lvl w:ilvl="4" w:tplc="F02EB01E" w:tentative="1">
      <w:start w:val="1"/>
      <w:numFmt w:val="bullet"/>
      <w:lvlText w:val="o"/>
      <w:lvlJc w:val="left"/>
      <w:pPr>
        <w:ind w:left="3240" w:hanging="360"/>
      </w:pPr>
      <w:rPr>
        <w:rFonts w:ascii="Courier New" w:hAnsi="Courier New" w:cs="Courier New" w:hint="default"/>
      </w:rPr>
    </w:lvl>
    <w:lvl w:ilvl="5" w:tplc="F790F0CC" w:tentative="1">
      <w:start w:val="1"/>
      <w:numFmt w:val="bullet"/>
      <w:lvlText w:val=""/>
      <w:lvlJc w:val="left"/>
      <w:pPr>
        <w:ind w:left="3960" w:hanging="360"/>
      </w:pPr>
      <w:rPr>
        <w:rFonts w:ascii="Wingdings" w:hAnsi="Wingdings" w:hint="default"/>
      </w:rPr>
    </w:lvl>
    <w:lvl w:ilvl="6" w:tplc="61FA1464" w:tentative="1">
      <w:start w:val="1"/>
      <w:numFmt w:val="bullet"/>
      <w:lvlText w:val=""/>
      <w:lvlJc w:val="left"/>
      <w:pPr>
        <w:ind w:left="4680" w:hanging="360"/>
      </w:pPr>
      <w:rPr>
        <w:rFonts w:ascii="Symbol" w:hAnsi="Symbol" w:hint="default"/>
      </w:rPr>
    </w:lvl>
    <w:lvl w:ilvl="7" w:tplc="80A4B2F8" w:tentative="1">
      <w:start w:val="1"/>
      <w:numFmt w:val="bullet"/>
      <w:lvlText w:val="o"/>
      <w:lvlJc w:val="left"/>
      <w:pPr>
        <w:ind w:left="5400" w:hanging="360"/>
      </w:pPr>
      <w:rPr>
        <w:rFonts w:ascii="Courier New" w:hAnsi="Courier New" w:cs="Courier New" w:hint="default"/>
      </w:rPr>
    </w:lvl>
    <w:lvl w:ilvl="8" w:tplc="7CC2A4E2" w:tentative="1">
      <w:start w:val="1"/>
      <w:numFmt w:val="bullet"/>
      <w:lvlText w:val=""/>
      <w:lvlJc w:val="left"/>
      <w:pPr>
        <w:ind w:left="6120" w:hanging="360"/>
      </w:pPr>
      <w:rPr>
        <w:rFonts w:ascii="Wingdings" w:hAnsi="Wingdings" w:hint="default"/>
      </w:rPr>
    </w:lvl>
  </w:abstractNum>
  <w:abstractNum w:abstractNumId="2" w15:restartNumberingAfterBreak="0">
    <w:nsid w:val="4B0B39E3"/>
    <w:multiLevelType w:val="hybridMultilevel"/>
    <w:tmpl w:val="09D81C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6565E95"/>
    <w:multiLevelType w:val="hybridMultilevel"/>
    <w:tmpl w:val="8A14C480"/>
    <w:lvl w:ilvl="0" w:tplc="152A6D56">
      <w:start w:val="1"/>
      <w:numFmt w:val="decimal"/>
      <w:lvlText w:val="%1."/>
      <w:lvlJc w:val="left"/>
      <w:pPr>
        <w:ind w:left="720" w:hanging="360"/>
      </w:pPr>
    </w:lvl>
    <w:lvl w:ilvl="1" w:tplc="0A76CA5C" w:tentative="1">
      <w:start w:val="1"/>
      <w:numFmt w:val="lowerLetter"/>
      <w:lvlText w:val="%2."/>
      <w:lvlJc w:val="left"/>
      <w:pPr>
        <w:ind w:left="1440" w:hanging="360"/>
      </w:pPr>
    </w:lvl>
    <w:lvl w:ilvl="2" w:tplc="C8C00238" w:tentative="1">
      <w:start w:val="1"/>
      <w:numFmt w:val="lowerRoman"/>
      <w:lvlText w:val="%3."/>
      <w:lvlJc w:val="right"/>
      <w:pPr>
        <w:ind w:left="2160" w:hanging="180"/>
      </w:pPr>
    </w:lvl>
    <w:lvl w:ilvl="3" w:tplc="74320FFA" w:tentative="1">
      <w:start w:val="1"/>
      <w:numFmt w:val="decimal"/>
      <w:lvlText w:val="%4."/>
      <w:lvlJc w:val="left"/>
      <w:pPr>
        <w:ind w:left="2880" w:hanging="360"/>
      </w:pPr>
    </w:lvl>
    <w:lvl w:ilvl="4" w:tplc="2C8E872C" w:tentative="1">
      <w:start w:val="1"/>
      <w:numFmt w:val="lowerLetter"/>
      <w:lvlText w:val="%5."/>
      <w:lvlJc w:val="left"/>
      <w:pPr>
        <w:ind w:left="3600" w:hanging="360"/>
      </w:pPr>
    </w:lvl>
    <w:lvl w:ilvl="5" w:tplc="38FC6F62" w:tentative="1">
      <w:start w:val="1"/>
      <w:numFmt w:val="lowerRoman"/>
      <w:lvlText w:val="%6."/>
      <w:lvlJc w:val="right"/>
      <w:pPr>
        <w:ind w:left="4320" w:hanging="180"/>
      </w:pPr>
    </w:lvl>
    <w:lvl w:ilvl="6" w:tplc="839C572A" w:tentative="1">
      <w:start w:val="1"/>
      <w:numFmt w:val="decimal"/>
      <w:lvlText w:val="%7."/>
      <w:lvlJc w:val="left"/>
      <w:pPr>
        <w:ind w:left="5040" w:hanging="360"/>
      </w:pPr>
    </w:lvl>
    <w:lvl w:ilvl="7" w:tplc="79760F4E" w:tentative="1">
      <w:start w:val="1"/>
      <w:numFmt w:val="lowerLetter"/>
      <w:lvlText w:val="%8."/>
      <w:lvlJc w:val="left"/>
      <w:pPr>
        <w:ind w:left="5760" w:hanging="360"/>
      </w:pPr>
    </w:lvl>
    <w:lvl w:ilvl="8" w:tplc="9AC86F3A" w:tentative="1">
      <w:start w:val="1"/>
      <w:numFmt w:val="lowerRoman"/>
      <w:lvlText w:val="%9."/>
      <w:lvlJc w:val="right"/>
      <w:pPr>
        <w:ind w:left="6480" w:hanging="180"/>
      </w:pPr>
    </w:lvl>
  </w:abstractNum>
  <w:abstractNum w:abstractNumId="4" w15:restartNumberingAfterBreak="0">
    <w:nsid w:val="61FA7FED"/>
    <w:multiLevelType w:val="hybridMultilevel"/>
    <w:tmpl w:val="D1C63DF0"/>
    <w:lvl w:ilvl="0" w:tplc="DA604D6E">
      <w:start w:val="1"/>
      <w:numFmt w:val="decimal"/>
      <w:lvlText w:val="%1."/>
      <w:lvlJc w:val="left"/>
      <w:pPr>
        <w:ind w:left="720" w:hanging="360"/>
      </w:pPr>
    </w:lvl>
    <w:lvl w:ilvl="1" w:tplc="F934E41C" w:tentative="1">
      <w:start w:val="1"/>
      <w:numFmt w:val="lowerLetter"/>
      <w:lvlText w:val="%2."/>
      <w:lvlJc w:val="left"/>
      <w:pPr>
        <w:ind w:left="1440" w:hanging="360"/>
      </w:pPr>
    </w:lvl>
    <w:lvl w:ilvl="2" w:tplc="ADD8E2DC" w:tentative="1">
      <w:start w:val="1"/>
      <w:numFmt w:val="lowerRoman"/>
      <w:lvlText w:val="%3."/>
      <w:lvlJc w:val="right"/>
      <w:pPr>
        <w:ind w:left="2160" w:hanging="180"/>
      </w:pPr>
    </w:lvl>
    <w:lvl w:ilvl="3" w:tplc="C8F4D5E6" w:tentative="1">
      <w:start w:val="1"/>
      <w:numFmt w:val="decimal"/>
      <w:lvlText w:val="%4."/>
      <w:lvlJc w:val="left"/>
      <w:pPr>
        <w:ind w:left="2880" w:hanging="360"/>
      </w:pPr>
    </w:lvl>
    <w:lvl w:ilvl="4" w:tplc="9A0E88E6" w:tentative="1">
      <w:start w:val="1"/>
      <w:numFmt w:val="lowerLetter"/>
      <w:lvlText w:val="%5."/>
      <w:lvlJc w:val="left"/>
      <w:pPr>
        <w:ind w:left="3600" w:hanging="360"/>
      </w:pPr>
    </w:lvl>
    <w:lvl w:ilvl="5" w:tplc="7102C172" w:tentative="1">
      <w:start w:val="1"/>
      <w:numFmt w:val="lowerRoman"/>
      <w:lvlText w:val="%6."/>
      <w:lvlJc w:val="right"/>
      <w:pPr>
        <w:ind w:left="4320" w:hanging="180"/>
      </w:pPr>
    </w:lvl>
    <w:lvl w:ilvl="6" w:tplc="B9B6E9FC" w:tentative="1">
      <w:start w:val="1"/>
      <w:numFmt w:val="decimal"/>
      <w:lvlText w:val="%7."/>
      <w:lvlJc w:val="left"/>
      <w:pPr>
        <w:ind w:left="5040" w:hanging="360"/>
      </w:pPr>
    </w:lvl>
    <w:lvl w:ilvl="7" w:tplc="0D3C1692" w:tentative="1">
      <w:start w:val="1"/>
      <w:numFmt w:val="lowerLetter"/>
      <w:lvlText w:val="%8."/>
      <w:lvlJc w:val="left"/>
      <w:pPr>
        <w:ind w:left="5760" w:hanging="360"/>
      </w:pPr>
    </w:lvl>
    <w:lvl w:ilvl="8" w:tplc="2F040E6A" w:tentative="1">
      <w:start w:val="1"/>
      <w:numFmt w:val="lowerRoman"/>
      <w:lvlText w:val="%9."/>
      <w:lvlJc w:val="right"/>
      <w:pPr>
        <w:ind w:left="6480" w:hanging="180"/>
      </w:pPr>
    </w:lvl>
  </w:abstractNum>
  <w:num w:numId="1" w16cid:durableId="1145658579">
    <w:abstractNumId w:val="3"/>
  </w:num>
  <w:num w:numId="2" w16cid:durableId="678197564">
    <w:abstractNumId w:val="1"/>
  </w:num>
  <w:num w:numId="3" w16cid:durableId="2060545633">
    <w:abstractNumId w:val="0"/>
  </w:num>
  <w:num w:numId="4" w16cid:durableId="213348456">
    <w:abstractNumId w:val="4"/>
  </w:num>
  <w:num w:numId="5" w16cid:durableId="20643285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36F8"/>
    <w:rsid w:val="00055DAF"/>
    <w:rsid w:val="00061687"/>
    <w:rsid w:val="00066FAF"/>
    <w:rsid w:val="00072468"/>
    <w:rsid w:val="0007530E"/>
    <w:rsid w:val="00086FC2"/>
    <w:rsid w:val="000B41E0"/>
    <w:rsid w:val="000D68CD"/>
    <w:rsid w:val="00130EBB"/>
    <w:rsid w:val="001424F3"/>
    <w:rsid w:val="00190AFA"/>
    <w:rsid w:val="001A7C16"/>
    <w:rsid w:val="00263E1D"/>
    <w:rsid w:val="002B127B"/>
    <w:rsid w:val="002F3A10"/>
    <w:rsid w:val="003152DD"/>
    <w:rsid w:val="003A1B55"/>
    <w:rsid w:val="00411B68"/>
    <w:rsid w:val="004438D2"/>
    <w:rsid w:val="00454F62"/>
    <w:rsid w:val="004E3770"/>
    <w:rsid w:val="005A5007"/>
    <w:rsid w:val="00605669"/>
    <w:rsid w:val="00674723"/>
    <w:rsid w:val="00693639"/>
    <w:rsid w:val="007558E1"/>
    <w:rsid w:val="00756EA4"/>
    <w:rsid w:val="00797692"/>
    <w:rsid w:val="007A405A"/>
    <w:rsid w:val="007C4892"/>
    <w:rsid w:val="00830F66"/>
    <w:rsid w:val="008A4F2C"/>
    <w:rsid w:val="008D36F8"/>
    <w:rsid w:val="008D3AFC"/>
    <w:rsid w:val="00995904"/>
    <w:rsid w:val="009A51C2"/>
    <w:rsid w:val="009B68E1"/>
    <w:rsid w:val="009D2D89"/>
    <w:rsid w:val="00A46B76"/>
    <w:rsid w:val="00A54AE0"/>
    <w:rsid w:val="00A736B1"/>
    <w:rsid w:val="00A82E01"/>
    <w:rsid w:val="00A9056D"/>
    <w:rsid w:val="00AA052F"/>
    <w:rsid w:val="00AB6DB2"/>
    <w:rsid w:val="00AD3A30"/>
    <w:rsid w:val="00B201CD"/>
    <w:rsid w:val="00B54EF5"/>
    <w:rsid w:val="00C00C0E"/>
    <w:rsid w:val="00C52BBA"/>
    <w:rsid w:val="00C67743"/>
    <w:rsid w:val="00C80ACA"/>
    <w:rsid w:val="00C951BC"/>
    <w:rsid w:val="00CB75AA"/>
    <w:rsid w:val="00CC65E3"/>
    <w:rsid w:val="00CE1A0D"/>
    <w:rsid w:val="00D0319A"/>
    <w:rsid w:val="00D70751"/>
    <w:rsid w:val="00D859C3"/>
    <w:rsid w:val="00DD0062"/>
    <w:rsid w:val="00E040D1"/>
    <w:rsid w:val="00E16306"/>
    <w:rsid w:val="00E26823"/>
    <w:rsid w:val="00E4073B"/>
    <w:rsid w:val="00E61A96"/>
    <w:rsid w:val="00EA617D"/>
    <w:rsid w:val="00EB0F5F"/>
    <w:rsid w:val="00EC68AE"/>
    <w:rsid w:val="00EF14BE"/>
    <w:rsid w:val="00FA1752"/>
    <w:rsid w:val="00FB6EF4"/>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36B368"/>
  <w15:chartTrackingRefBased/>
  <w15:docId w15:val="{BA750D84-C126-4573-9921-A7DA884F8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7743"/>
    <w:pPr>
      <w:spacing w:before="120" w:after="120"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07530E"/>
    <w:pPr>
      <w:keepNext/>
      <w:keepLines/>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07530E"/>
    <w:pPr>
      <w:keepNext/>
      <w:keepLines/>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530E"/>
    <w:rPr>
      <w:rFonts w:ascii="Times New Roman" w:eastAsiaTheme="majorEastAsia" w:hAnsi="Times New Roman" w:cstheme="majorBidi"/>
      <w:b/>
      <w:sz w:val="24"/>
      <w:szCs w:val="32"/>
      <w:lang w:val="en-GB"/>
    </w:rPr>
  </w:style>
  <w:style w:type="character" w:styleId="Hyperlink">
    <w:name w:val="Hyperlink"/>
    <w:basedOn w:val="DefaultParagraphFont"/>
    <w:uiPriority w:val="99"/>
    <w:unhideWhenUsed/>
    <w:rsid w:val="00130EBB"/>
    <w:rPr>
      <w:color w:val="0563C1" w:themeColor="hyperlink"/>
      <w:u w:val="single"/>
    </w:rPr>
  </w:style>
  <w:style w:type="character" w:customStyle="1" w:styleId="UnresolvedMention1">
    <w:name w:val="Unresolved Mention1"/>
    <w:basedOn w:val="DefaultParagraphFont"/>
    <w:uiPriority w:val="99"/>
    <w:semiHidden/>
    <w:unhideWhenUsed/>
    <w:rsid w:val="00130EBB"/>
    <w:rPr>
      <w:color w:val="605E5C"/>
      <w:shd w:val="clear" w:color="auto" w:fill="E1DFDD"/>
    </w:rPr>
  </w:style>
  <w:style w:type="character" w:customStyle="1" w:styleId="Heading2Char">
    <w:name w:val="Heading 2 Char"/>
    <w:basedOn w:val="DefaultParagraphFont"/>
    <w:link w:val="Heading2"/>
    <w:uiPriority w:val="9"/>
    <w:semiHidden/>
    <w:rsid w:val="0007530E"/>
    <w:rPr>
      <w:rFonts w:ascii="Times New Roman" w:eastAsiaTheme="majorEastAsia" w:hAnsi="Times New Roman" w:cstheme="majorBidi"/>
      <w:b/>
      <w:sz w:val="24"/>
      <w:szCs w:val="26"/>
      <w:lang w:val="en-GB"/>
    </w:rPr>
  </w:style>
  <w:style w:type="paragraph" w:styleId="BodyText">
    <w:name w:val="Body Text"/>
    <w:basedOn w:val="Normal"/>
    <w:link w:val="BodyTextChar"/>
    <w:uiPriority w:val="1"/>
    <w:semiHidden/>
    <w:unhideWhenUsed/>
    <w:qFormat/>
    <w:rsid w:val="0007530E"/>
    <w:pPr>
      <w:widowControl w:val="0"/>
      <w:autoSpaceDE w:val="0"/>
      <w:autoSpaceDN w:val="0"/>
      <w:spacing w:before="0" w:after="0" w:line="240" w:lineRule="auto"/>
      <w:jc w:val="left"/>
    </w:pPr>
    <w:rPr>
      <w:rFonts w:ascii="Arial" w:eastAsia="Arial" w:hAnsi="Arial" w:cs="Arial"/>
      <w:kern w:val="0"/>
      <w:sz w:val="22"/>
      <w:lang w:val="en-US"/>
      <w14:ligatures w14:val="none"/>
    </w:rPr>
  </w:style>
  <w:style w:type="character" w:customStyle="1" w:styleId="BodyTextChar">
    <w:name w:val="Body Text Char"/>
    <w:basedOn w:val="DefaultParagraphFont"/>
    <w:link w:val="BodyText"/>
    <w:uiPriority w:val="1"/>
    <w:semiHidden/>
    <w:rsid w:val="0007530E"/>
    <w:rPr>
      <w:rFonts w:ascii="Arial" w:eastAsia="Arial" w:hAnsi="Arial" w:cs="Arial"/>
      <w:kern w:val="0"/>
      <w:lang w:val="en-US"/>
      <w14:ligatures w14:val="none"/>
    </w:rPr>
  </w:style>
  <w:style w:type="paragraph" w:styleId="TOCHeading">
    <w:name w:val="TOC Heading"/>
    <w:basedOn w:val="Heading1"/>
    <w:next w:val="Normal"/>
    <w:uiPriority w:val="39"/>
    <w:unhideWhenUsed/>
    <w:qFormat/>
    <w:rsid w:val="0007530E"/>
    <w:pPr>
      <w:spacing w:before="240" w:after="0"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C951BC"/>
    <w:pPr>
      <w:tabs>
        <w:tab w:val="right" w:leader="dot" w:pos="9016"/>
      </w:tabs>
      <w:spacing w:after="100"/>
    </w:pPr>
  </w:style>
  <w:style w:type="paragraph" w:styleId="Header">
    <w:name w:val="header"/>
    <w:basedOn w:val="Normal"/>
    <w:link w:val="HeaderChar"/>
    <w:uiPriority w:val="99"/>
    <w:unhideWhenUsed/>
    <w:rsid w:val="0007530E"/>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07530E"/>
    <w:rPr>
      <w:rFonts w:ascii="Times New Roman" w:hAnsi="Times New Roman"/>
      <w:sz w:val="24"/>
      <w:lang w:val="en-GB"/>
    </w:rPr>
  </w:style>
  <w:style w:type="paragraph" w:styleId="Footer">
    <w:name w:val="footer"/>
    <w:basedOn w:val="Normal"/>
    <w:link w:val="FooterChar"/>
    <w:uiPriority w:val="99"/>
    <w:unhideWhenUsed/>
    <w:rsid w:val="0007530E"/>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07530E"/>
    <w:rPr>
      <w:rFonts w:ascii="Times New Roman" w:hAnsi="Times New Roman"/>
      <w:sz w:val="24"/>
      <w:lang w:val="en-GB"/>
    </w:rPr>
  </w:style>
  <w:style w:type="paragraph" w:customStyle="1" w:styleId="TableParagraph">
    <w:name w:val="Table Paragraph"/>
    <w:basedOn w:val="Normal"/>
    <w:uiPriority w:val="1"/>
    <w:qFormat/>
    <w:rsid w:val="00B54EF5"/>
    <w:pPr>
      <w:widowControl w:val="0"/>
      <w:autoSpaceDE w:val="0"/>
      <w:autoSpaceDN w:val="0"/>
      <w:spacing w:before="0" w:after="0" w:line="240" w:lineRule="auto"/>
      <w:jc w:val="left"/>
    </w:pPr>
    <w:rPr>
      <w:rFonts w:ascii="Arial" w:eastAsia="Arial" w:hAnsi="Arial" w:cs="Arial"/>
      <w:kern w:val="0"/>
      <w:sz w:val="22"/>
      <w:lang w:val="en-US"/>
      <w14:ligatures w14:val="none"/>
    </w:rPr>
  </w:style>
  <w:style w:type="paragraph" w:styleId="Caption">
    <w:name w:val="caption"/>
    <w:basedOn w:val="Normal"/>
    <w:next w:val="Normal"/>
    <w:uiPriority w:val="35"/>
    <w:unhideWhenUsed/>
    <w:qFormat/>
    <w:rsid w:val="00EC68AE"/>
    <w:pPr>
      <w:spacing w:before="0" w:after="200" w:line="240" w:lineRule="auto"/>
    </w:pPr>
    <w:rPr>
      <w:i/>
      <w:iCs/>
      <w:color w:val="44546A" w:themeColor="text2"/>
      <w:sz w:val="18"/>
      <w:szCs w:val="18"/>
    </w:rPr>
  </w:style>
  <w:style w:type="table" w:styleId="TableGrid">
    <w:name w:val="Table Grid"/>
    <w:basedOn w:val="TableNormal"/>
    <w:uiPriority w:val="39"/>
    <w:rsid w:val="00CC65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951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6D7FBA-D76C-4717-8835-1927958DB5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2838</Words>
  <Characters>19098</Characters>
  <Application>Microsoft Office Word</Application>
  <DocSecurity>0</DocSecurity>
  <Lines>159</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Andrea Rotaru</cp:lastModifiedBy>
  <cp:revision>2</cp:revision>
  <dcterms:created xsi:type="dcterms:W3CDTF">2024-02-27T10:40:00Z</dcterms:created>
  <dcterms:modified xsi:type="dcterms:W3CDTF">2024-02-27T10:40:00Z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56971d40-e3a7-48cd-af3c-f1ee1dfac347</vt:lpwstr>
  </property>
</Properties>
</file>