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FF046E" w14:textId="4F03AE0F" w:rsidR="0038779C" w:rsidRPr="00CD16AE" w:rsidRDefault="00226007" w:rsidP="007670B2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670B2">
        <w:rPr>
          <w:rFonts w:ascii="Arial" w:hAnsi="Arial" w:cs="Arial"/>
          <w:sz w:val="24"/>
          <w:szCs w:val="24"/>
          <w:u w:val="single"/>
        </w:rPr>
        <w:t>Reference list</w:t>
      </w:r>
    </w:p>
    <w:p w14:paraId="1859FEB4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BBC (no date) </w:t>
      </w:r>
      <w:r w:rsidRPr="007670B2">
        <w:rPr>
          <w:rFonts w:ascii="Arial" w:hAnsi="Arial" w:cs="Arial"/>
          <w:i/>
          <w:iCs/>
          <w:sz w:val="24"/>
          <w:szCs w:val="24"/>
        </w:rPr>
        <w:t>Toddler learn about rhythm- the language skills toddlers learn through drumming</w:t>
      </w:r>
      <w:r w:rsidRPr="007670B2">
        <w:rPr>
          <w:rFonts w:ascii="Arial" w:hAnsi="Arial" w:cs="Arial"/>
          <w:sz w:val="24"/>
          <w:szCs w:val="24"/>
        </w:rPr>
        <w:t xml:space="preserve"> [video]. Available at: </w:t>
      </w:r>
      <w:hyperlink r:id="rId6" w:history="1">
        <w:r w:rsidRPr="007670B2">
          <w:rPr>
            <w:rFonts w:ascii="Arial" w:hAnsi="Arial" w:cs="Arial"/>
            <w:color w:val="0000FF"/>
            <w:sz w:val="24"/>
            <w:szCs w:val="24"/>
            <w:u w:val="single"/>
          </w:rPr>
          <w:t>Toddlers learn about rhythm - the language skills toddlers learn through drumming - BBC Tiny Happy People</w:t>
        </w:r>
      </w:hyperlink>
      <w:r w:rsidRPr="007670B2">
        <w:rPr>
          <w:rFonts w:ascii="Arial" w:hAnsi="Arial" w:cs="Arial"/>
          <w:sz w:val="24"/>
          <w:szCs w:val="24"/>
        </w:rPr>
        <w:t xml:space="preserve"> (Accessed: 22</w:t>
      </w:r>
      <w:r w:rsidRPr="007670B2">
        <w:rPr>
          <w:rFonts w:ascii="Arial" w:hAnsi="Arial" w:cs="Arial"/>
          <w:sz w:val="24"/>
          <w:szCs w:val="24"/>
          <w:vertAlign w:val="superscript"/>
        </w:rPr>
        <w:t>nd</w:t>
      </w:r>
      <w:r w:rsidRPr="007670B2">
        <w:rPr>
          <w:rFonts w:ascii="Arial" w:hAnsi="Arial" w:cs="Arial"/>
          <w:sz w:val="24"/>
          <w:szCs w:val="24"/>
        </w:rPr>
        <w:t xml:space="preserve"> November 2020).</w:t>
      </w:r>
    </w:p>
    <w:p w14:paraId="4F8CF3EA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Berk, L. (2010) </w:t>
      </w:r>
      <w:r w:rsidRPr="007670B2">
        <w:rPr>
          <w:rFonts w:ascii="Arial" w:hAnsi="Arial" w:cs="Arial"/>
          <w:i/>
          <w:iCs/>
          <w:sz w:val="24"/>
          <w:szCs w:val="24"/>
        </w:rPr>
        <w:t>Child development</w:t>
      </w:r>
      <w:r w:rsidRPr="007670B2">
        <w:rPr>
          <w:rFonts w:ascii="Arial" w:hAnsi="Arial" w:cs="Arial"/>
          <w:sz w:val="24"/>
          <w:szCs w:val="24"/>
        </w:rPr>
        <w:t>. 9</w:t>
      </w:r>
      <w:r w:rsidRPr="007670B2">
        <w:rPr>
          <w:rFonts w:ascii="Arial" w:hAnsi="Arial" w:cs="Arial"/>
          <w:sz w:val="24"/>
          <w:szCs w:val="24"/>
          <w:vertAlign w:val="superscript"/>
        </w:rPr>
        <w:t>th</w:t>
      </w:r>
      <w:r w:rsidRPr="007670B2">
        <w:rPr>
          <w:rFonts w:ascii="Arial" w:hAnsi="Arial" w:cs="Arial"/>
          <w:sz w:val="24"/>
          <w:szCs w:val="24"/>
        </w:rPr>
        <w:t xml:space="preserve"> edn. London: Pearson.</w:t>
      </w:r>
    </w:p>
    <w:p w14:paraId="6D763E82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Bower, V. (2014) </w:t>
      </w:r>
      <w:r w:rsidRPr="007670B2">
        <w:rPr>
          <w:rFonts w:ascii="Arial" w:hAnsi="Arial" w:cs="Arial"/>
          <w:i/>
          <w:iCs/>
          <w:sz w:val="24"/>
          <w:szCs w:val="24"/>
        </w:rPr>
        <w:t>Developing Early Literacy 0 to 8: From theory to practice</w:t>
      </w:r>
      <w:r w:rsidRPr="007670B2">
        <w:rPr>
          <w:rFonts w:ascii="Arial" w:hAnsi="Arial" w:cs="Arial"/>
          <w:sz w:val="24"/>
          <w:szCs w:val="24"/>
        </w:rPr>
        <w:t>. London: Sage Publications Ltd.</w:t>
      </w:r>
    </w:p>
    <w:p w14:paraId="6C48EDA5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Britton, J. (2010) ‘Vygotsky’s Contribution to Pedagogical Theory’, </w:t>
      </w:r>
      <w:r w:rsidRPr="007670B2">
        <w:rPr>
          <w:rFonts w:ascii="Arial" w:hAnsi="Arial" w:cs="Arial"/>
          <w:i/>
          <w:iCs/>
          <w:sz w:val="24"/>
          <w:szCs w:val="24"/>
        </w:rPr>
        <w:t>English in Education</w:t>
      </w:r>
      <w:r w:rsidRPr="007670B2">
        <w:rPr>
          <w:rFonts w:ascii="Arial" w:hAnsi="Arial" w:cs="Arial"/>
          <w:sz w:val="24"/>
          <w:szCs w:val="24"/>
        </w:rPr>
        <w:t xml:space="preserve">, 21(3), pp. 22-26. DOI: </w:t>
      </w:r>
      <w:hyperlink r:id="rId7" w:history="1">
        <w:r w:rsidRPr="007670B2">
          <w:rPr>
            <w:rStyle w:val="Hyperlink"/>
            <w:rFonts w:ascii="Arial" w:hAnsi="Arial" w:cs="Arial"/>
            <w:sz w:val="24"/>
            <w:szCs w:val="24"/>
          </w:rPr>
          <w:t>https://doi.org/10.1111/j.1754-8845.1987.tb00951.x</w:t>
        </w:r>
      </w:hyperlink>
      <w:r w:rsidRPr="007670B2">
        <w:rPr>
          <w:rFonts w:ascii="Arial" w:hAnsi="Arial" w:cs="Arial"/>
          <w:sz w:val="24"/>
          <w:szCs w:val="24"/>
        </w:rPr>
        <w:t xml:space="preserve"> </w:t>
      </w:r>
    </w:p>
    <w:p w14:paraId="44D1CCDA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Famly (no date) </w:t>
      </w:r>
      <w:r w:rsidRPr="007670B2">
        <w:rPr>
          <w:rFonts w:ascii="Arial" w:hAnsi="Arial" w:cs="Arial"/>
          <w:i/>
          <w:iCs/>
          <w:sz w:val="24"/>
          <w:szCs w:val="24"/>
        </w:rPr>
        <w:t>Play. Learn. Repeat. The Power of Repetition in the Early Years</w:t>
      </w:r>
      <w:r w:rsidRPr="007670B2"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Pr="007670B2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Play. Learn. Repeat. The Power of </w:t>
        </w:r>
        <w:r w:rsidRPr="007670B2">
          <w:rPr>
            <w:rFonts w:ascii="Arial" w:hAnsi="Arial" w:cs="Arial"/>
            <w:color w:val="0000FF"/>
            <w:sz w:val="24"/>
            <w:szCs w:val="24"/>
            <w:u w:val="single"/>
          </w:rPr>
          <w:t>R</w:t>
        </w:r>
        <w:r w:rsidRPr="007670B2">
          <w:rPr>
            <w:rFonts w:ascii="Arial" w:hAnsi="Arial" w:cs="Arial"/>
            <w:color w:val="0000FF"/>
            <w:sz w:val="24"/>
            <w:szCs w:val="24"/>
            <w:u w:val="single"/>
          </w:rPr>
          <w:t>epetition in the Early Years | Famly</w:t>
        </w:r>
      </w:hyperlink>
      <w:r w:rsidRPr="007670B2">
        <w:rPr>
          <w:rFonts w:ascii="Arial" w:hAnsi="Arial" w:cs="Arial"/>
          <w:sz w:val="24"/>
          <w:szCs w:val="24"/>
        </w:rPr>
        <w:t xml:space="preserve"> (Accessed: 23</w:t>
      </w:r>
      <w:r w:rsidRPr="007670B2">
        <w:rPr>
          <w:rFonts w:ascii="Arial" w:hAnsi="Arial" w:cs="Arial"/>
          <w:sz w:val="24"/>
          <w:szCs w:val="24"/>
          <w:vertAlign w:val="superscript"/>
        </w:rPr>
        <w:t>rd</w:t>
      </w:r>
      <w:r w:rsidRPr="007670B2">
        <w:rPr>
          <w:rFonts w:ascii="Arial" w:hAnsi="Arial" w:cs="Arial"/>
          <w:sz w:val="24"/>
          <w:szCs w:val="24"/>
        </w:rPr>
        <w:t xml:space="preserve"> November 2020).</w:t>
      </w:r>
    </w:p>
    <w:p w14:paraId="3FAC8F0D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Ghoting, S. and Martin-Diaz, P. (2005) </w:t>
      </w:r>
      <w:r w:rsidRPr="007670B2">
        <w:rPr>
          <w:rFonts w:ascii="Arial" w:hAnsi="Arial" w:cs="Arial"/>
          <w:i/>
          <w:iCs/>
          <w:sz w:val="24"/>
          <w:szCs w:val="24"/>
        </w:rPr>
        <w:t>Early Literacy @ Your Library: Partnering with Caregivers for Success</w:t>
      </w:r>
      <w:r w:rsidRPr="007670B2">
        <w:rPr>
          <w:rFonts w:ascii="Arial" w:hAnsi="Arial" w:cs="Arial"/>
          <w:sz w:val="24"/>
          <w:szCs w:val="24"/>
        </w:rPr>
        <w:t>. Chicago: American Library Association.</w:t>
      </w:r>
    </w:p>
    <w:p w14:paraId="59F8C6FA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Greimann, N. (2017) </w:t>
      </w:r>
      <w:r w:rsidRPr="007670B2">
        <w:rPr>
          <w:rFonts w:ascii="Arial" w:hAnsi="Arial" w:cs="Arial"/>
          <w:i/>
          <w:iCs/>
          <w:sz w:val="24"/>
          <w:szCs w:val="24"/>
        </w:rPr>
        <w:t>Storytelling for Children: How to use props to bring stories to life</w:t>
      </w:r>
      <w:r w:rsidRPr="007670B2">
        <w:rPr>
          <w:rFonts w:ascii="Arial" w:hAnsi="Arial" w:cs="Arial"/>
          <w:sz w:val="24"/>
          <w:szCs w:val="24"/>
        </w:rPr>
        <w:t xml:space="preserve"> [video]. Available at: </w:t>
      </w:r>
      <w:hyperlink r:id="rId9" w:history="1">
        <w:r w:rsidRPr="007670B2">
          <w:rPr>
            <w:rFonts w:ascii="Arial" w:hAnsi="Arial" w:cs="Arial"/>
            <w:color w:val="0000FF"/>
            <w:sz w:val="24"/>
            <w:szCs w:val="24"/>
            <w:u w:val="single"/>
          </w:rPr>
          <w:t>Storytelling for Children: How to use props to bring stories to life - YouTube</w:t>
        </w:r>
      </w:hyperlink>
      <w:r w:rsidRPr="007670B2">
        <w:rPr>
          <w:rFonts w:ascii="Arial" w:hAnsi="Arial" w:cs="Arial"/>
          <w:sz w:val="24"/>
          <w:szCs w:val="24"/>
        </w:rPr>
        <w:t xml:space="preserve"> (Accessed: 25</w:t>
      </w:r>
      <w:r w:rsidRPr="007670B2">
        <w:rPr>
          <w:rFonts w:ascii="Arial" w:hAnsi="Arial" w:cs="Arial"/>
          <w:sz w:val="24"/>
          <w:szCs w:val="24"/>
          <w:vertAlign w:val="superscript"/>
        </w:rPr>
        <w:t>th</w:t>
      </w:r>
      <w:r w:rsidRPr="007670B2">
        <w:rPr>
          <w:rFonts w:ascii="Arial" w:hAnsi="Arial" w:cs="Arial"/>
          <w:sz w:val="24"/>
          <w:szCs w:val="24"/>
        </w:rPr>
        <w:t xml:space="preserve"> November 2020).</w:t>
      </w:r>
    </w:p>
    <w:p w14:paraId="37F65C2F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Hibbin, R. (no date) </w:t>
      </w:r>
      <w:r w:rsidRPr="007670B2">
        <w:rPr>
          <w:rFonts w:ascii="Arial" w:hAnsi="Arial" w:cs="Arial"/>
          <w:i/>
          <w:iCs/>
          <w:sz w:val="24"/>
          <w:szCs w:val="24"/>
        </w:rPr>
        <w:t>The psychosocial effects and benefits of oral storytelling in school: Developing identity and empathy through narrative.</w:t>
      </w:r>
      <w:r w:rsidRPr="007670B2"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7670B2">
          <w:rPr>
            <w:rFonts w:ascii="Arial" w:hAnsi="Arial" w:cs="Arial"/>
            <w:color w:val="0000FF"/>
            <w:sz w:val="24"/>
            <w:szCs w:val="24"/>
            <w:u w:val="single"/>
          </w:rPr>
          <w:t>The_psychosocial_benefits_of_oral_storytelling_in_school..pdf (lancs.ac.uk)</w:t>
        </w:r>
      </w:hyperlink>
      <w:r w:rsidRPr="007670B2">
        <w:rPr>
          <w:rFonts w:ascii="Arial" w:hAnsi="Arial" w:cs="Arial"/>
          <w:sz w:val="24"/>
          <w:szCs w:val="24"/>
        </w:rPr>
        <w:t xml:space="preserve"> (Accessed: 26</w:t>
      </w:r>
      <w:r w:rsidRPr="007670B2">
        <w:rPr>
          <w:rFonts w:ascii="Arial" w:hAnsi="Arial" w:cs="Arial"/>
          <w:sz w:val="24"/>
          <w:szCs w:val="24"/>
          <w:vertAlign w:val="superscript"/>
        </w:rPr>
        <w:t>th</w:t>
      </w:r>
      <w:r w:rsidRPr="007670B2">
        <w:rPr>
          <w:rFonts w:ascii="Arial" w:hAnsi="Arial" w:cs="Arial"/>
          <w:sz w:val="24"/>
          <w:szCs w:val="24"/>
        </w:rPr>
        <w:t xml:space="preserve"> November 2020).</w:t>
      </w:r>
    </w:p>
    <w:p w14:paraId="013B381E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Joy, R. (2019) </w:t>
      </w:r>
      <w:r w:rsidRPr="007670B2">
        <w:rPr>
          <w:rFonts w:ascii="Arial" w:hAnsi="Arial" w:cs="Arial"/>
          <w:i/>
          <w:iCs/>
          <w:sz w:val="24"/>
          <w:szCs w:val="24"/>
        </w:rPr>
        <w:t>Born this way: Chomsky’s theory explains why we’re so good at acquiring language</w:t>
      </w:r>
      <w:r w:rsidRPr="007670B2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7670B2">
          <w:rPr>
            <w:rFonts w:ascii="Arial" w:hAnsi="Arial" w:cs="Arial"/>
            <w:color w:val="0000FF"/>
            <w:sz w:val="24"/>
            <w:szCs w:val="24"/>
            <w:u w:val="single"/>
          </w:rPr>
          <w:t>Are We Born Ready to Learn Language? Chomsky Theory Says Yes (healthline.com)</w:t>
        </w:r>
      </w:hyperlink>
      <w:r w:rsidRPr="007670B2">
        <w:rPr>
          <w:rFonts w:ascii="Arial" w:hAnsi="Arial" w:cs="Arial"/>
          <w:sz w:val="24"/>
          <w:szCs w:val="24"/>
        </w:rPr>
        <w:t xml:space="preserve"> (Accessed: 24</w:t>
      </w:r>
      <w:r w:rsidRPr="007670B2">
        <w:rPr>
          <w:rFonts w:ascii="Arial" w:hAnsi="Arial" w:cs="Arial"/>
          <w:sz w:val="24"/>
          <w:szCs w:val="24"/>
          <w:vertAlign w:val="superscript"/>
        </w:rPr>
        <w:t>th</w:t>
      </w:r>
      <w:r w:rsidRPr="007670B2">
        <w:rPr>
          <w:rFonts w:ascii="Arial" w:hAnsi="Arial" w:cs="Arial"/>
          <w:sz w:val="24"/>
          <w:szCs w:val="24"/>
        </w:rPr>
        <w:t xml:space="preserve"> November 2020).</w:t>
      </w:r>
    </w:p>
    <w:p w14:paraId="57E47D7C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Krishnan, S. and Johnson, M. (2014) </w:t>
      </w:r>
      <w:r w:rsidRPr="007670B2">
        <w:rPr>
          <w:rFonts w:ascii="Arial" w:hAnsi="Arial" w:cs="Arial"/>
          <w:i/>
          <w:iCs/>
          <w:sz w:val="24"/>
          <w:szCs w:val="24"/>
        </w:rPr>
        <w:t>A review of behavioural and brain development in the early years: the “toolkit” for later book-related skills.</w:t>
      </w:r>
      <w:r w:rsidRPr="007670B2">
        <w:rPr>
          <w:rFonts w:ascii="Arial" w:hAnsi="Arial" w:cs="Arial"/>
          <w:sz w:val="24"/>
          <w:szCs w:val="24"/>
        </w:rPr>
        <w:t xml:space="preserve"> Available at: </w:t>
      </w:r>
      <w:hyperlink r:id="rId12" w:history="1">
        <w:r w:rsidRPr="007670B2">
          <w:rPr>
            <w:rFonts w:ascii="Arial" w:hAnsi="Arial" w:cs="Arial"/>
            <w:color w:val="0000FF"/>
            <w:sz w:val="24"/>
            <w:szCs w:val="24"/>
            <w:u w:val="single"/>
          </w:rPr>
          <w:t>Booktrust-wFB-12Aug2014</w:t>
        </w:r>
      </w:hyperlink>
      <w:r w:rsidRPr="007670B2">
        <w:rPr>
          <w:rFonts w:ascii="Arial" w:hAnsi="Arial" w:cs="Arial"/>
          <w:sz w:val="24"/>
          <w:szCs w:val="24"/>
        </w:rPr>
        <w:t xml:space="preserve"> (Accessed: 26</w:t>
      </w:r>
      <w:r w:rsidRPr="007670B2">
        <w:rPr>
          <w:rFonts w:ascii="Arial" w:hAnsi="Arial" w:cs="Arial"/>
          <w:sz w:val="24"/>
          <w:szCs w:val="24"/>
          <w:vertAlign w:val="superscript"/>
        </w:rPr>
        <w:t>th</w:t>
      </w:r>
      <w:r w:rsidRPr="007670B2">
        <w:rPr>
          <w:rFonts w:ascii="Arial" w:hAnsi="Arial" w:cs="Arial"/>
          <w:sz w:val="24"/>
          <w:szCs w:val="24"/>
        </w:rPr>
        <w:t xml:space="preserve"> November 2020).</w:t>
      </w:r>
    </w:p>
    <w:p w14:paraId="73AEECCA" w14:textId="3CD5A00D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lastRenderedPageBreak/>
        <w:t xml:space="preserve">Laing, C. (2014) ‘Phonological ‘Wildness’ in Early Language Development: Exploring the Role of Onomatopoeia’, </w:t>
      </w:r>
      <w:r w:rsidRPr="007670B2">
        <w:rPr>
          <w:rFonts w:ascii="Arial" w:hAnsi="Arial" w:cs="Arial"/>
          <w:i/>
          <w:iCs/>
          <w:sz w:val="24"/>
          <w:szCs w:val="24"/>
        </w:rPr>
        <w:t>York papers in linguistics</w:t>
      </w:r>
      <w:r w:rsidRPr="007670B2">
        <w:rPr>
          <w:rFonts w:ascii="Arial" w:hAnsi="Arial" w:cs="Arial"/>
          <w:sz w:val="24"/>
          <w:szCs w:val="24"/>
        </w:rPr>
        <w:t>,</w:t>
      </w:r>
      <w:r w:rsidR="00EC3014">
        <w:rPr>
          <w:rFonts w:ascii="Arial" w:hAnsi="Arial" w:cs="Arial"/>
          <w:sz w:val="24"/>
          <w:szCs w:val="24"/>
        </w:rPr>
        <w:t>.</w:t>
      </w:r>
      <w:r w:rsidRPr="007670B2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7670B2">
          <w:rPr>
            <w:rFonts w:ascii="Arial" w:hAnsi="Arial" w:cs="Arial"/>
            <w:color w:val="0000FF"/>
            <w:sz w:val="24"/>
            <w:szCs w:val="24"/>
            <w:u w:val="single"/>
          </w:rPr>
          <w:t>LAING2014_YPL.pdf</w:t>
        </w:r>
      </w:hyperlink>
      <w:r w:rsidRPr="007670B2">
        <w:rPr>
          <w:rFonts w:ascii="Arial" w:hAnsi="Arial" w:cs="Arial"/>
          <w:sz w:val="24"/>
          <w:szCs w:val="24"/>
        </w:rPr>
        <w:t xml:space="preserve"> (Accessed: 23</w:t>
      </w:r>
      <w:r w:rsidRPr="007670B2">
        <w:rPr>
          <w:rFonts w:ascii="Arial" w:hAnsi="Arial" w:cs="Arial"/>
          <w:sz w:val="24"/>
          <w:szCs w:val="24"/>
          <w:vertAlign w:val="superscript"/>
        </w:rPr>
        <w:t>rd</w:t>
      </w:r>
      <w:r w:rsidRPr="007670B2">
        <w:rPr>
          <w:rFonts w:ascii="Arial" w:hAnsi="Arial" w:cs="Arial"/>
          <w:sz w:val="24"/>
          <w:szCs w:val="24"/>
        </w:rPr>
        <w:t xml:space="preserve"> November 2020). </w:t>
      </w:r>
    </w:p>
    <w:p w14:paraId="18BEF886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Laing, C. (2019) ‘A role for onomatopoeia in early language: evidence from phonological development’, </w:t>
      </w:r>
      <w:r w:rsidRPr="007670B2">
        <w:rPr>
          <w:rFonts w:ascii="Arial" w:hAnsi="Arial" w:cs="Arial"/>
          <w:i/>
          <w:iCs/>
          <w:sz w:val="24"/>
          <w:szCs w:val="24"/>
        </w:rPr>
        <w:t>Language and Cognition</w:t>
      </w:r>
      <w:r w:rsidRPr="007670B2">
        <w:rPr>
          <w:rFonts w:ascii="Arial" w:hAnsi="Arial" w:cs="Arial"/>
          <w:sz w:val="24"/>
          <w:szCs w:val="24"/>
        </w:rPr>
        <w:t xml:space="preserve">, 11(2), pp. 173-187. DOI: </w:t>
      </w:r>
      <w:hyperlink r:id="rId14" w:history="1">
        <w:r w:rsidRPr="007670B2">
          <w:rPr>
            <w:rStyle w:val="Hyperlink"/>
            <w:rFonts w:ascii="Arial" w:hAnsi="Arial" w:cs="Arial"/>
            <w:sz w:val="24"/>
            <w:szCs w:val="24"/>
          </w:rPr>
          <w:t>https://doi.org/10.1017/langcog.2018.23</w:t>
        </w:r>
      </w:hyperlink>
      <w:r w:rsidRPr="007670B2">
        <w:rPr>
          <w:rFonts w:ascii="Arial" w:hAnsi="Arial" w:cs="Arial"/>
          <w:sz w:val="24"/>
          <w:szCs w:val="24"/>
        </w:rPr>
        <w:t xml:space="preserve"> </w:t>
      </w:r>
    </w:p>
    <w:p w14:paraId="7150D8F6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Miller, S. and Pennycuff, L. (2008) ‘The Power of Story: Using Storytelling to Improve Literacy Learning’, </w:t>
      </w:r>
      <w:r w:rsidRPr="007670B2">
        <w:rPr>
          <w:rFonts w:ascii="Arial" w:hAnsi="Arial" w:cs="Arial"/>
          <w:i/>
          <w:iCs/>
          <w:sz w:val="24"/>
          <w:szCs w:val="24"/>
        </w:rPr>
        <w:t>Journal of Cross-Disciplinary Perspectives in Education</w:t>
      </w:r>
      <w:r w:rsidRPr="007670B2">
        <w:rPr>
          <w:rFonts w:ascii="Arial" w:hAnsi="Arial" w:cs="Arial"/>
          <w:sz w:val="24"/>
          <w:szCs w:val="24"/>
        </w:rPr>
        <w:t xml:space="preserve">, 1(1), pp. 36-43. Available at: </w:t>
      </w:r>
      <w:hyperlink r:id="rId15" w:history="1">
        <w:r w:rsidRPr="007670B2">
          <w:rPr>
            <w:rStyle w:val="Hyperlink"/>
            <w:rFonts w:ascii="Arial" w:hAnsi="Arial" w:cs="Arial"/>
            <w:sz w:val="24"/>
            <w:szCs w:val="24"/>
          </w:rPr>
          <w:t>Microsoft Word - JCPE_2008-01-06.doc (wm.edu)</w:t>
        </w:r>
      </w:hyperlink>
      <w:r w:rsidRPr="007670B2">
        <w:rPr>
          <w:rFonts w:ascii="Arial" w:hAnsi="Arial" w:cs="Arial"/>
          <w:sz w:val="24"/>
          <w:szCs w:val="24"/>
        </w:rPr>
        <w:t xml:space="preserve"> (Accessed: 22</w:t>
      </w:r>
      <w:r w:rsidRPr="007670B2">
        <w:rPr>
          <w:rFonts w:ascii="Arial" w:hAnsi="Arial" w:cs="Arial"/>
          <w:sz w:val="24"/>
          <w:szCs w:val="24"/>
          <w:vertAlign w:val="superscript"/>
        </w:rPr>
        <w:t>nd</w:t>
      </w:r>
      <w:r w:rsidRPr="007670B2">
        <w:rPr>
          <w:rFonts w:ascii="Arial" w:hAnsi="Arial" w:cs="Arial"/>
          <w:sz w:val="24"/>
          <w:szCs w:val="24"/>
        </w:rPr>
        <w:t xml:space="preserve"> November 2020). </w:t>
      </w:r>
    </w:p>
    <w:p w14:paraId="45A03C9E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Neaum, S. (2012) </w:t>
      </w:r>
      <w:r w:rsidRPr="007670B2">
        <w:rPr>
          <w:rFonts w:ascii="Arial" w:hAnsi="Arial" w:cs="Arial"/>
          <w:i/>
          <w:sz w:val="24"/>
          <w:szCs w:val="24"/>
        </w:rPr>
        <w:t>Language and Literacy for the Early Years.</w:t>
      </w:r>
      <w:r w:rsidRPr="007670B2">
        <w:rPr>
          <w:rFonts w:ascii="Arial" w:hAnsi="Arial" w:cs="Arial"/>
          <w:sz w:val="24"/>
          <w:szCs w:val="24"/>
        </w:rPr>
        <w:t xml:space="preserve"> London: Sage Publications Ltd.</w:t>
      </w:r>
    </w:p>
    <w:p w14:paraId="2F425EED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Pinker, S. (2009) </w:t>
      </w:r>
      <w:r w:rsidRPr="007670B2">
        <w:rPr>
          <w:rFonts w:ascii="Arial" w:hAnsi="Arial" w:cs="Arial"/>
          <w:i/>
          <w:iCs/>
          <w:sz w:val="24"/>
          <w:szCs w:val="24"/>
        </w:rPr>
        <w:t>Language Learnability and Language Development.</w:t>
      </w:r>
      <w:r w:rsidRPr="007670B2">
        <w:rPr>
          <w:rFonts w:ascii="Arial" w:hAnsi="Arial" w:cs="Arial"/>
          <w:sz w:val="24"/>
          <w:szCs w:val="24"/>
        </w:rPr>
        <w:t xml:space="preserve"> Harvard University Press.</w:t>
      </w:r>
    </w:p>
    <w:p w14:paraId="204088A9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Prosic-Santovac, D. (2015) ‘Making the match: Traditional nursery rhymes and teaching English to modern children’, </w:t>
      </w:r>
      <w:r w:rsidRPr="007670B2">
        <w:rPr>
          <w:rFonts w:ascii="Arial" w:hAnsi="Arial" w:cs="Arial"/>
          <w:i/>
          <w:iCs/>
          <w:sz w:val="24"/>
          <w:szCs w:val="24"/>
        </w:rPr>
        <w:t>CLELE journal</w:t>
      </w:r>
      <w:r w:rsidRPr="007670B2">
        <w:rPr>
          <w:rFonts w:ascii="Arial" w:hAnsi="Arial" w:cs="Arial"/>
          <w:sz w:val="24"/>
          <w:szCs w:val="24"/>
        </w:rPr>
        <w:t xml:space="preserve">, 3(1), pp. 25-48. DOI: </w:t>
      </w:r>
      <w:hyperlink r:id="rId16" w:history="1">
        <w:r w:rsidRPr="007670B2">
          <w:rPr>
            <w:rFonts w:ascii="Arial" w:hAnsi="Arial" w:cs="Arial"/>
            <w:color w:val="0000FF"/>
            <w:sz w:val="24"/>
            <w:szCs w:val="24"/>
            <w:u w:val="single"/>
          </w:rPr>
          <w:t>Making the Match: Traditional Nursery Rhymes and Teaching English to Modern Children – Directory of Open Access Journals (DOAJ)</w:t>
        </w:r>
      </w:hyperlink>
      <w:r w:rsidRPr="007670B2">
        <w:rPr>
          <w:rFonts w:ascii="Arial" w:hAnsi="Arial" w:cs="Arial"/>
          <w:sz w:val="24"/>
          <w:szCs w:val="24"/>
        </w:rPr>
        <w:t xml:space="preserve"> </w:t>
      </w:r>
    </w:p>
    <w:p w14:paraId="66C777B6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Read, K., Macauley, M. and Furay, E. (2014) ‘The Seuss boost: Rhyme helps children retain words from shared storybook reading.’ </w:t>
      </w:r>
      <w:r w:rsidRPr="007670B2">
        <w:rPr>
          <w:rFonts w:ascii="Arial" w:hAnsi="Arial" w:cs="Arial"/>
          <w:i/>
          <w:iCs/>
          <w:sz w:val="24"/>
          <w:szCs w:val="24"/>
        </w:rPr>
        <w:t>Sage journals</w:t>
      </w:r>
      <w:r w:rsidRPr="007670B2">
        <w:rPr>
          <w:rFonts w:ascii="Arial" w:hAnsi="Arial" w:cs="Arial"/>
          <w:sz w:val="24"/>
          <w:szCs w:val="24"/>
        </w:rPr>
        <w:t xml:space="preserve">, 34(2), pp. 354-371. DOI: </w:t>
      </w:r>
      <w:hyperlink r:id="rId17" w:history="1">
        <w:r w:rsidRPr="007670B2">
          <w:rPr>
            <w:rFonts w:ascii="Arial" w:hAnsi="Arial" w:cs="Arial"/>
            <w:color w:val="0000FF"/>
            <w:sz w:val="24"/>
            <w:szCs w:val="24"/>
            <w:u w:val="single"/>
          </w:rPr>
          <w:t>https://doi.org/10.1177/0142723714544410</w:t>
        </w:r>
      </w:hyperlink>
      <w:r w:rsidRPr="007670B2">
        <w:rPr>
          <w:rFonts w:ascii="Arial" w:hAnsi="Arial" w:cs="Arial"/>
          <w:sz w:val="24"/>
          <w:szCs w:val="24"/>
        </w:rPr>
        <w:t xml:space="preserve"> </w:t>
      </w:r>
    </w:p>
    <w:p w14:paraId="0D48636D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Rosen, M. (1999) </w:t>
      </w:r>
      <w:r w:rsidRPr="007670B2">
        <w:rPr>
          <w:rFonts w:ascii="Arial" w:hAnsi="Arial" w:cs="Arial"/>
          <w:i/>
          <w:iCs/>
          <w:sz w:val="24"/>
          <w:szCs w:val="24"/>
        </w:rPr>
        <w:t>Rydyn ni’n mynd I Hela Arth</w:t>
      </w:r>
      <w:r w:rsidRPr="007670B2">
        <w:rPr>
          <w:rFonts w:ascii="Arial" w:hAnsi="Arial" w:cs="Arial"/>
          <w:sz w:val="24"/>
          <w:szCs w:val="24"/>
        </w:rPr>
        <w:t>. WJEC National Language Unit of Wales.</w:t>
      </w:r>
    </w:p>
    <w:p w14:paraId="2D1B0C10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>Welsh Government (2019</w:t>
      </w:r>
      <w:r w:rsidRPr="007670B2">
        <w:rPr>
          <w:rFonts w:ascii="Arial" w:hAnsi="Arial" w:cs="Arial"/>
          <w:i/>
          <w:iCs/>
          <w:sz w:val="24"/>
          <w:szCs w:val="24"/>
        </w:rPr>
        <w:t>) Language, Literacy and communication</w:t>
      </w:r>
      <w:r w:rsidRPr="007670B2"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Pr="007670B2">
          <w:rPr>
            <w:rFonts w:ascii="Arial" w:hAnsi="Arial" w:cs="Arial"/>
            <w:color w:val="0000FF"/>
            <w:sz w:val="24"/>
            <w:szCs w:val="24"/>
            <w:u w:val="single"/>
          </w:rPr>
          <w:t>35002 Curriculum for Wales: Languages, Literacy and Communication English (gov.wales)</w:t>
        </w:r>
      </w:hyperlink>
      <w:r w:rsidRPr="007670B2">
        <w:rPr>
          <w:rFonts w:ascii="Arial" w:hAnsi="Arial" w:cs="Arial"/>
          <w:sz w:val="24"/>
          <w:szCs w:val="24"/>
        </w:rPr>
        <w:t xml:space="preserve"> (Accessed: 23th November 2020).</w:t>
      </w:r>
    </w:p>
    <w:p w14:paraId="01AA95E3" w14:textId="77777777" w:rsidR="0038779C" w:rsidRPr="007670B2" w:rsidRDefault="0038779C" w:rsidP="007670B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70B2">
        <w:rPr>
          <w:rFonts w:ascii="Arial" w:hAnsi="Arial" w:cs="Arial"/>
          <w:sz w:val="24"/>
          <w:szCs w:val="24"/>
        </w:rPr>
        <w:t xml:space="preserve">Yuko, H. (no date) </w:t>
      </w:r>
      <w:r w:rsidRPr="007670B2">
        <w:rPr>
          <w:rFonts w:ascii="Arial" w:hAnsi="Arial" w:cs="Arial"/>
          <w:i/>
          <w:iCs/>
          <w:sz w:val="24"/>
          <w:szCs w:val="24"/>
        </w:rPr>
        <w:t>Exploring Approaches to Developing Oracy and Early Literacy in children transitioning to formal foreign language instruction: Interactive Storytelling in Focus.</w:t>
      </w:r>
      <w:r w:rsidRPr="007670B2">
        <w:rPr>
          <w:rFonts w:ascii="Arial" w:hAnsi="Arial" w:cs="Arial"/>
          <w:sz w:val="24"/>
          <w:szCs w:val="24"/>
        </w:rPr>
        <w:t xml:space="preserve"> Available at: </w:t>
      </w:r>
      <w:hyperlink r:id="rId19" w:history="1">
        <w:r w:rsidRPr="007670B2">
          <w:rPr>
            <w:rFonts w:ascii="Arial" w:eastAsia="MS Gothic" w:hAnsi="Arial" w:cs="Arial"/>
            <w:color w:val="0000FF"/>
            <w:sz w:val="24"/>
            <w:szCs w:val="24"/>
            <w:u w:val="single"/>
          </w:rPr>
          <w:t>新規</w:t>
        </w:r>
        <w:r w:rsidRPr="007670B2">
          <w:rPr>
            <w:rFonts w:ascii="Arial" w:hAnsi="Arial" w:cs="Arial"/>
            <w:color w:val="0000FF"/>
            <w:sz w:val="24"/>
            <w:szCs w:val="24"/>
            <w:u w:val="single"/>
          </w:rPr>
          <w:t>1 (saga-u.ac.jp)</w:t>
        </w:r>
      </w:hyperlink>
      <w:r w:rsidRPr="007670B2">
        <w:rPr>
          <w:rFonts w:ascii="Arial" w:hAnsi="Arial" w:cs="Arial"/>
          <w:sz w:val="24"/>
          <w:szCs w:val="24"/>
        </w:rPr>
        <w:t xml:space="preserve"> (Accessed: 25</w:t>
      </w:r>
      <w:r w:rsidRPr="007670B2">
        <w:rPr>
          <w:rFonts w:ascii="Arial" w:hAnsi="Arial" w:cs="Arial"/>
          <w:sz w:val="24"/>
          <w:szCs w:val="24"/>
          <w:vertAlign w:val="superscript"/>
        </w:rPr>
        <w:t>th</w:t>
      </w:r>
      <w:r w:rsidRPr="007670B2">
        <w:rPr>
          <w:rFonts w:ascii="Arial" w:hAnsi="Arial" w:cs="Arial"/>
          <w:sz w:val="24"/>
          <w:szCs w:val="24"/>
        </w:rPr>
        <w:t xml:space="preserve"> November 2020). </w:t>
      </w:r>
    </w:p>
    <w:sectPr w:rsidR="0038779C" w:rsidRPr="007670B2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192EE5" w14:textId="77777777" w:rsidR="00053D0E" w:rsidRDefault="00053D0E" w:rsidP="00CD16AE">
      <w:pPr>
        <w:spacing w:after="0" w:line="240" w:lineRule="auto"/>
      </w:pPr>
      <w:r>
        <w:separator/>
      </w:r>
    </w:p>
  </w:endnote>
  <w:endnote w:type="continuationSeparator" w:id="0">
    <w:p w14:paraId="59C95C04" w14:textId="77777777" w:rsidR="00053D0E" w:rsidRDefault="00053D0E" w:rsidP="00CD1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372564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68A9D6" w14:textId="11DD2C8D" w:rsidR="00CD16AE" w:rsidRDefault="00CD16A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65F491" w14:textId="77777777" w:rsidR="00CD16AE" w:rsidRDefault="00CD16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7E44CA" w14:textId="77777777" w:rsidR="00053D0E" w:rsidRDefault="00053D0E" w:rsidP="00CD16AE">
      <w:pPr>
        <w:spacing w:after="0" w:line="240" w:lineRule="auto"/>
      </w:pPr>
      <w:r>
        <w:separator/>
      </w:r>
    </w:p>
  </w:footnote>
  <w:footnote w:type="continuationSeparator" w:id="0">
    <w:p w14:paraId="054E99D1" w14:textId="77777777" w:rsidR="00053D0E" w:rsidRDefault="00053D0E" w:rsidP="00CD1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B781CB" w14:textId="0F1F3408" w:rsidR="00CD16AE" w:rsidRDefault="00CD16AE">
    <w:pPr>
      <w:pStyle w:val="Header"/>
    </w:pPr>
    <w:r>
      <w:t>EAEE5004</w:t>
    </w:r>
    <w:r>
      <w:ptab w:relativeTo="margin" w:alignment="center" w:leader="none"/>
    </w:r>
    <w:r>
      <w:t>1908450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6B9"/>
    <w:rsid w:val="00053D0E"/>
    <w:rsid w:val="0006497E"/>
    <w:rsid w:val="001C1429"/>
    <w:rsid w:val="002234EA"/>
    <w:rsid w:val="00223996"/>
    <w:rsid w:val="00226007"/>
    <w:rsid w:val="0024280A"/>
    <w:rsid w:val="002745B4"/>
    <w:rsid w:val="002A005A"/>
    <w:rsid w:val="002E330B"/>
    <w:rsid w:val="00334F27"/>
    <w:rsid w:val="00360F4A"/>
    <w:rsid w:val="0038779C"/>
    <w:rsid w:val="003A6EDF"/>
    <w:rsid w:val="003F04EE"/>
    <w:rsid w:val="004461F0"/>
    <w:rsid w:val="004662AC"/>
    <w:rsid w:val="00490675"/>
    <w:rsid w:val="004C14AE"/>
    <w:rsid w:val="004F748F"/>
    <w:rsid w:val="005866B9"/>
    <w:rsid w:val="00622B03"/>
    <w:rsid w:val="006721CF"/>
    <w:rsid w:val="006B1278"/>
    <w:rsid w:val="006B3DB5"/>
    <w:rsid w:val="006B5F5C"/>
    <w:rsid w:val="006F786B"/>
    <w:rsid w:val="00700D30"/>
    <w:rsid w:val="007670B2"/>
    <w:rsid w:val="00863FCF"/>
    <w:rsid w:val="008968F4"/>
    <w:rsid w:val="00921C7E"/>
    <w:rsid w:val="009F395F"/>
    <w:rsid w:val="00A11F45"/>
    <w:rsid w:val="00A5544E"/>
    <w:rsid w:val="00A62EE7"/>
    <w:rsid w:val="00A70D0E"/>
    <w:rsid w:val="00AF3C59"/>
    <w:rsid w:val="00B04D63"/>
    <w:rsid w:val="00B124B9"/>
    <w:rsid w:val="00B13380"/>
    <w:rsid w:val="00B457A4"/>
    <w:rsid w:val="00BD3FCB"/>
    <w:rsid w:val="00C6502D"/>
    <w:rsid w:val="00C8082D"/>
    <w:rsid w:val="00C93098"/>
    <w:rsid w:val="00CD16AE"/>
    <w:rsid w:val="00CD5F0A"/>
    <w:rsid w:val="00D14FE3"/>
    <w:rsid w:val="00D91B69"/>
    <w:rsid w:val="00DD4B65"/>
    <w:rsid w:val="00E139F9"/>
    <w:rsid w:val="00E803A1"/>
    <w:rsid w:val="00EC3014"/>
    <w:rsid w:val="00EE65DB"/>
    <w:rsid w:val="00EE6B1A"/>
    <w:rsid w:val="00EF17BF"/>
    <w:rsid w:val="00F26578"/>
    <w:rsid w:val="00F31718"/>
    <w:rsid w:val="00F505BE"/>
    <w:rsid w:val="00F63AC9"/>
    <w:rsid w:val="00F95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CC1C76"/>
  <w15:chartTrackingRefBased/>
  <w15:docId w15:val="{523809F6-4069-48CD-B892-B2704AD9F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4F2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1B6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D1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16AE"/>
  </w:style>
  <w:style w:type="paragraph" w:styleId="Footer">
    <w:name w:val="footer"/>
    <w:basedOn w:val="Normal"/>
    <w:link w:val="FooterChar"/>
    <w:uiPriority w:val="99"/>
    <w:unhideWhenUsed/>
    <w:rsid w:val="00CD1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mly.co/blog/management/play-learn-repeat-repetition-early-years/" TargetMode="External"/><Relationship Id="rId13" Type="http://schemas.openxmlformats.org/officeDocument/2006/relationships/hyperlink" Target="file:///C:\Users\hp%20laptop\Downloads\LAING2014_YPL.pdf" TargetMode="External"/><Relationship Id="rId18" Type="http://schemas.openxmlformats.org/officeDocument/2006/relationships/hyperlink" Target="https://hwb.gov.wales/storage/4373f5ea-f77e-4b10-a20f-4b06eb02f6a0/draft-statutory-guidance-languages-literacy-and-communication.pdf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doi.org/10.1111/j.1754-8845.1987.tb00951.x" TargetMode="External"/><Relationship Id="rId12" Type="http://schemas.openxmlformats.org/officeDocument/2006/relationships/hyperlink" Target="https://www.booktrust.org.uk/globalassets/resources/research/krishnan--johnson-2014-full-report-a-review-of-behavioural-and-brain-development-in-the-early-years-the-toolkit-for-later-book-related-skills-.pdf" TargetMode="External"/><Relationship Id="rId17" Type="http://schemas.openxmlformats.org/officeDocument/2006/relationships/hyperlink" Target="https://doi.org/10.1177%2F014272371454441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aj.org/article/82824013a6fe48f2aab45bd68d2b30de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www.bbc.co.uk/tiny-happy-people/toddlers-learn-rhythm/zr7vmfr" TargetMode="External"/><Relationship Id="rId11" Type="http://schemas.openxmlformats.org/officeDocument/2006/relationships/hyperlink" Target="https://www.healthline.com/health/childrens-health/chomsky-theory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mpeople.wm.edu/asset/index/mxtsch/storytellin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prints.lancs.ac.uk/id/eprint/83161/1/The_psychosocial_benefits_of_oral_storytelling_in_school..pdf" TargetMode="External"/><Relationship Id="rId19" Type="http://schemas.openxmlformats.org/officeDocument/2006/relationships/hyperlink" Target="http://portal.dl.saga-u.ac.jp/bitstream/123456789/122306/1/hayashi_201503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-gY_kqlsenU" TargetMode="External"/><Relationship Id="rId14" Type="http://schemas.openxmlformats.org/officeDocument/2006/relationships/hyperlink" Target="https://doi.org/10.1017/langcog.2018.23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Bonnell</dc:creator>
  <cp:keywords/>
  <dc:description/>
  <cp:lastModifiedBy>Jack Bonnell</cp:lastModifiedBy>
  <cp:revision>66</cp:revision>
  <dcterms:created xsi:type="dcterms:W3CDTF">2020-11-22T10:24:00Z</dcterms:created>
  <dcterms:modified xsi:type="dcterms:W3CDTF">2020-11-28T16:46:00Z</dcterms:modified>
</cp:coreProperties>
</file>