
<file path=[Content_Types].xml><?xml version="1.0" encoding="utf-8"?>
<Types xmlns="http://schemas.openxmlformats.org/package/2006/content-types">
  <Default Extension="bin" ContentType="application/vnd.ms-office.activeX"/>
  <Override PartName="/word/activeX/activeX7.xml" ContentType="application/vnd.ms-office.activeX+xml"/>
  <Override PartName="/word/activeX/activeX8.xml" ContentType="application/vnd.ms-office.activeX+xml"/>
  <Override PartName="/word/activeX/activeX5.xml" ContentType="application/vnd.ms-office.activeX+xml"/>
  <Override PartName="/word/activeX/activeX6.xml" ContentType="application/vnd.ms-office.activeX+xml"/>
  <Default Extension="wmf" ContentType="image/x-wmf"/>
  <Override PartName="/word/activeX/activeX3.xml" ContentType="application/vnd.ms-office.activeX+xml"/>
  <Override PartName="/word/activeX/activeX4.xml" ContentType="application/vnd.ms-office.activeX+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activeX/activeX1.xml" ContentType="application/vnd.ms-office.activeX+xml"/>
  <Override PartName="/word/activeX/activeX2.xml" ContentType="application/vnd.ms-office.activeX+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E6661" w:rsidRDefault="00CE6661" w:rsidP="00CE6661">
      <w:pPr>
        <w:spacing w:after="0" w:line="240" w:lineRule="auto"/>
        <w:rPr>
          <w:rFonts w:ascii="Verdana" w:eastAsia="Times New Roman" w:hAnsi="Verdana" w:cs="Times New Roman"/>
          <w:b/>
          <w:bCs/>
          <w:color w:val="18170E"/>
          <w:sz w:val="20"/>
          <w:lang w:eastAsia="en-GB"/>
        </w:rPr>
      </w:pPr>
      <w:r>
        <w:rPr>
          <w:rFonts w:ascii="Verdana" w:eastAsia="Times New Roman" w:hAnsi="Verdana" w:cs="Times New Roman"/>
          <w:b/>
          <w:bCs/>
          <w:color w:val="18170E"/>
          <w:sz w:val="20"/>
          <w:lang w:eastAsia="en-GB"/>
        </w:rPr>
        <w:t>Sample chapter</w:t>
      </w:r>
    </w:p>
    <w:p w:rsidR="00CE6661" w:rsidRDefault="00CE6661" w:rsidP="00CE6661">
      <w:pPr>
        <w:spacing w:after="0" w:line="240" w:lineRule="auto"/>
        <w:rPr>
          <w:rFonts w:ascii="Verdana" w:eastAsia="Times New Roman" w:hAnsi="Verdana" w:cs="Times New Roman"/>
          <w:b/>
          <w:bCs/>
          <w:color w:val="18170E"/>
          <w:sz w:val="20"/>
          <w:lang w:eastAsia="en-GB"/>
        </w:rPr>
      </w:pPr>
    </w:p>
    <w:p w:rsidR="00CE6661" w:rsidRDefault="00CE6661" w:rsidP="00CE6661">
      <w:pPr>
        <w:spacing w:after="0" w:line="240" w:lineRule="auto"/>
        <w:rPr>
          <w:rFonts w:ascii="Verdana" w:eastAsia="Times New Roman" w:hAnsi="Verdana" w:cs="Times New Roman"/>
          <w:b/>
          <w:bCs/>
          <w:color w:val="18170E"/>
          <w:sz w:val="20"/>
          <w:lang w:eastAsia="en-GB"/>
        </w:rPr>
      </w:pPr>
      <w:r>
        <w:rPr>
          <w:rFonts w:ascii="Verdana" w:eastAsia="Times New Roman" w:hAnsi="Verdana" w:cs="Times New Roman"/>
          <w:b/>
          <w:bCs/>
          <w:color w:val="18170E"/>
          <w:sz w:val="20"/>
          <w:lang w:eastAsia="en-GB"/>
        </w:rPr>
        <w:t>Whole book available to lectures</w:t>
      </w:r>
    </w:p>
    <w:p w:rsidR="00CE6661" w:rsidRDefault="00CE6661" w:rsidP="00CE6661">
      <w:pPr>
        <w:spacing w:after="0" w:line="240" w:lineRule="auto"/>
        <w:rPr>
          <w:rFonts w:ascii="Verdana" w:eastAsia="Times New Roman" w:hAnsi="Verdana" w:cs="Times New Roman"/>
          <w:b/>
          <w:bCs/>
          <w:color w:val="18170E"/>
          <w:sz w:val="20"/>
          <w:lang w:eastAsia="en-GB"/>
        </w:rPr>
      </w:pPr>
    </w:p>
    <w:p w:rsidR="00CE6661" w:rsidRPr="00CE6661" w:rsidRDefault="00CE6661" w:rsidP="00CE6661">
      <w:pPr>
        <w:spacing w:after="0" w:line="240" w:lineRule="auto"/>
        <w:rPr>
          <w:rFonts w:ascii="Verdana" w:eastAsia="Times New Roman" w:hAnsi="Verdana" w:cs="Times New Roman"/>
          <w:color w:val="18170E"/>
          <w:sz w:val="20"/>
          <w:szCs w:val="20"/>
          <w:lang w:eastAsia="en-GB"/>
        </w:rPr>
      </w:pPr>
      <w:r w:rsidRPr="00CE6661">
        <w:rPr>
          <w:rFonts w:ascii="Verdana" w:eastAsia="Times New Roman" w:hAnsi="Verdana" w:cs="Times New Roman"/>
          <w:b/>
          <w:bCs/>
          <w:color w:val="18170E"/>
          <w:sz w:val="20"/>
          <w:lang w:eastAsia="en-GB"/>
        </w:rPr>
        <w:t>Gill, Matthew,</w:t>
      </w:r>
      <w:r w:rsidRPr="00CE6661">
        <w:rPr>
          <w:rFonts w:ascii="Verdana" w:eastAsia="Times New Roman" w:hAnsi="Verdana" w:cs="Times New Roman"/>
          <w:color w:val="18170E"/>
          <w:sz w:val="20"/>
          <w:szCs w:val="20"/>
          <w:lang w:eastAsia="en-GB"/>
        </w:rPr>
        <w:t xml:space="preserve"> Andrew W Mellon Postdoctoral Fellow, Washington University in Saint Louis</w:t>
      </w:r>
    </w:p>
    <w:p w:rsidR="00CE6661" w:rsidRPr="00CE6661" w:rsidRDefault="00CE6661" w:rsidP="00CE6661">
      <w:pPr>
        <w:spacing w:after="150" w:line="240" w:lineRule="auto"/>
        <w:rPr>
          <w:rFonts w:ascii="Verdana" w:eastAsia="Times New Roman" w:hAnsi="Verdana" w:cs="Times New Roman"/>
          <w:b/>
          <w:bCs/>
          <w:color w:val="000065"/>
          <w:sz w:val="21"/>
          <w:szCs w:val="21"/>
          <w:lang w:eastAsia="en-GB"/>
        </w:rPr>
      </w:pPr>
      <w:r w:rsidRPr="00CE6661">
        <w:rPr>
          <w:rFonts w:ascii="Verdana" w:eastAsia="Times New Roman" w:hAnsi="Verdana" w:cs="Times New Roman"/>
          <w:b/>
          <w:bCs/>
          <w:color w:val="000065"/>
          <w:sz w:val="21"/>
          <w:szCs w:val="21"/>
          <w:lang w:eastAsia="en-GB"/>
        </w:rPr>
        <w:t>Accountants' Truth</w:t>
      </w:r>
    </w:p>
    <w:p w:rsidR="00CE6661" w:rsidRPr="00CE6661" w:rsidRDefault="00CE6661" w:rsidP="00CE6661">
      <w:pPr>
        <w:spacing w:after="0" w:line="240" w:lineRule="auto"/>
        <w:rPr>
          <w:rFonts w:ascii="Verdana" w:eastAsia="Times New Roman" w:hAnsi="Verdana" w:cs="Times New Roman"/>
          <w:color w:val="18170E"/>
          <w:sz w:val="20"/>
          <w:szCs w:val="20"/>
          <w:lang w:eastAsia="en-GB"/>
        </w:rPr>
      </w:pPr>
      <w:r w:rsidRPr="00CE6661">
        <w:rPr>
          <w:rFonts w:ascii="Verdana" w:eastAsia="Times New Roman" w:hAnsi="Verdana" w:cs="Times New Roman"/>
          <w:color w:val="18170E"/>
          <w:sz w:val="20"/>
          <w:szCs w:val="20"/>
          <w:lang w:eastAsia="en-GB"/>
        </w:rPr>
        <w:t>Print ISBN 9780199547142, 2009</w:t>
      </w:r>
      <w:r w:rsidRPr="00CE6661">
        <w:rPr>
          <w:rFonts w:ascii="Verdana" w:eastAsia="Times New Roman" w:hAnsi="Verdana" w:cs="Times New Roman"/>
          <w:color w:val="18170E"/>
          <w:sz w:val="20"/>
          <w:szCs w:val="20"/>
          <w:lang w:eastAsia="en-GB"/>
        </w:rPr>
        <w:br/>
        <w:t xml:space="preserve">pp. [1]-[5] </w:t>
      </w:r>
    </w:p>
    <w:p w:rsidR="00CE6661" w:rsidRPr="00CE6661" w:rsidRDefault="00CE6661" w:rsidP="00CE6661">
      <w:pPr>
        <w:pBdr>
          <w:bottom w:val="single" w:sz="6" w:space="1" w:color="auto"/>
        </w:pBdr>
        <w:spacing w:after="0" w:line="240" w:lineRule="auto"/>
        <w:jc w:val="center"/>
        <w:rPr>
          <w:rFonts w:ascii="Arial" w:eastAsia="Times New Roman" w:hAnsi="Arial" w:cs="Arial"/>
          <w:vanish/>
          <w:sz w:val="16"/>
          <w:szCs w:val="16"/>
          <w:lang w:eastAsia="en-GB"/>
        </w:rPr>
      </w:pPr>
      <w:r w:rsidRPr="00CE6661">
        <w:rPr>
          <w:rFonts w:ascii="Arial" w:eastAsia="Times New Roman" w:hAnsi="Arial" w:cs="Arial"/>
          <w:vanish/>
          <w:sz w:val="16"/>
          <w:szCs w:val="16"/>
          <w:lang w:eastAsia="en-GB"/>
        </w:rPr>
        <w:t>Top of Form</w:t>
      </w:r>
    </w:p>
    <w:p w:rsidR="00CE6661" w:rsidRPr="00CE6661" w:rsidRDefault="00CE6661" w:rsidP="00CE6661">
      <w:pPr>
        <w:spacing w:after="0" w:line="240" w:lineRule="auto"/>
        <w:rPr>
          <w:rFonts w:ascii="Verdana" w:eastAsia="Times New Roman" w:hAnsi="Verdana" w:cs="Times New Roman"/>
          <w:vanish/>
          <w:color w:val="18170E"/>
          <w:sz w:val="20"/>
          <w:szCs w:val="20"/>
          <w:lang w:eastAsia="en-GB"/>
        </w:rPr>
      </w:pPr>
      <w:hyperlink r:id="rId4" w:tooltip="Printer Friendly, opens in a new window" w:history="1">
        <w:r>
          <w:rPr>
            <w:rFonts w:ascii="Verdana" w:eastAsia="Times New Roman" w:hAnsi="Verdana" w:cs="Times New Roman"/>
            <w:noProof/>
            <w:vanish/>
            <w:color w:val="000000"/>
            <w:sz w:val="20"/>
            <w:szCs w:val="20"/>
            <w:lang w:eastAsia="en-GB"/>
          </w:rPr>
          <w:drawing>
            <wp:inline distT="0" distB="0" distL="0" distR="0">
              <wp:extent cx="190500" cy="142875"/>
              <wp:effectExtent l="19050" t="0" r="0" b="0"/>
              <wp:docPr id="1" name="Picture 1" descr="Printer Friendly">
                <a:hlinkClick xmlns:a="http://schemas.openxmlformats.org/drawingml/2006/main" r:id="rId5" tooltip="&quot;Printer Friendly, opens in a new window&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nter Friendly">
                        <a:hlinkClick r:id="rId5" tooltip="&quot;Printer Friendly, opens in a new window&quot;"/>
                      </pic:cNvPr>
                      <pic:cNvPicPr>
                        <a:picLocks noChangeAspect="1" noChangeArrowheads="1"/>
                      </pic:cNvPicPr>
                    </pic:nvPicPr>
                    <pic:blipFill>
                      <a:blip r:embed="rId6"/>
                      <a:srcRect/>
                      <a:stretch>
                        <a:fillRect/>
                      </a:stretch>
                    </pic:blipFill>
                    <pic:spPr bwMode="auto">
                      <a:xfrm>
                        <a:off x="0" y="0"/>
                        <a:ext cx="190500" cy="142875"/>
                      </a:xfrm>
                      <a:prstGeom prst="rect">
                        <a:avLst/>
                      </a:prstGeom>
                      <a:noFill/>
                      <a:ln w="9525">
                        <a:noFill/>
                        <a:miter lim="800000"/>
                        <a:headEnd/>
                        <a:tailEnd/>
                      </a:ln>
                    </pic:spPr>
                  </pic:pic>
                </a:graphicData>
              </a:graphic>
            </wp:inline>
          </w:drawing>
        </w:r>
        <w:r w:rsidRPr="00CE6661">
          <w:rPr>
            <w:rFonts w:ascii="Verdana" w:eastAsia="Times New Roman" w:hAnsi="Verdana" w:cs="Times New Roman"/>
            <w:vanish/>
            <w:color w:val="000000"/>
            <w:sz w:val="20"/>
            <w:lang w:eastAsia="en-GB"/>
          </w:rPr>
          <w:t>Printer Friendly</w:t>
        </w:r>
      </w:hyperlink>
      <w:r w:rsidRPr="00CE6661">
        <w:rPr>
          <w:rFonts w:ascii="Verdana" w:eastAsia="Times New Roman" w:hAnsi="Verdana" w:cs="Times New Roman"/>
          <w:vanish/>
          <w:color w:val="18170E"/>
          <w:sz w:val="20"/>
          <w:szCs w:val="20"/>
          <w:lang w:eastAsia="en-GB"/>
        </w:rPr>
        <w:t xml:space="preserve"> </w:t>
      </w:r>
      <w:r w:rsidRPr="00CE6661">
        <w:rPr>
          <w:rFonts w:ascii="Verdana" w:eastAsia="Times New Roman" w:hAnsi="Verdana" w:cs="Times New Roman"/>
          <w:vanish/>
          <w:color w:val="18170E"/>
          <w:sz w:val="20"/>
          <w:lang w:eastAsia="en-GB"/>
        </w:rPr>
        <w:t>go to page</w:t>
      </w:r>
      <w:r w:rsidRPr="00CE6661">
        <w:rPr>
          <w:rFonts w:ascii="Verdana" w:eastAsia="Times New Roman" w:hAnsi="Verdana" w:cs="Times New Roman"/>
          <w:vanish/>
          <w:color w:val="18170E"/>
          <w:sz w:val="20"/>
          <w:szCs w:val="20"/>
          <w:lang w:eastAsia="en-GB"/>
        </w:rPr>
        <w:t> </w:t>
      </w:r>
      <w:r w:rsidRPr="00CE6661">
        <w:rPr>
          <w:rFonts w:ascii="Verdana" w:eastAsia="Times New Roman" w:hAnsi="Verdana" w:cs="Times New Roman"/>
          <w:vanish/>
          <w:color w:val="18170E"/>
          <w:sz w:val="20"/>
          <w:szCs w:val="20"/>
          <w:lang w:eastAsia="en-GB"/>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0" type="#_x0000_t75" style="width:34.5pt;height:18pt" o:ole="">
            <v:imagedata r:id="rId7" o:title=""/>
          </v:shape>
          <w:control r:id="rId8" w:name="DefaultOcxName" w:shapeid="_x0000_i1060"/>
        </w:object>
      </w:r>
      <w:r w:rsidRPr="00CE6661">
        <w:rPr>
          <w:rFonts w:ascii="Verdana" w:eastAsia="Times New Roman" w:hAnsi="Verdana" w:cs="Times New Roman"/>
          <w:vanish/>
          <w:color w:val="18170E"/>
          <w:sz w:val="20"/>
          <w:szCs w:val="20"/>
          <w:lang w:eastAsia="en-GB"/>
        </w:rPr>
        <w:t xml:space="preserve">  </w:t>
      </w:r>
      <w:r w:rsidRPr="00CE6661">
        <w:rPr>
          <w:rFonts w:ascii="Verdana" w:eastAsia="Times New Roman" w:hAnsi="Verdana" w:cs="Times New Roman"/>
          <w:vanish/>
          <w:color w:val="18170E"/>
          <w:sz w:val="20"/>
          <w:szCs w:val="20"/>
          <w:lang w:eastAsia="en-GB"/>
        </w:rPr>
        <w:object w:dxaOrig="1440" w:dyaOrig="1440">
          <v:shape id="_x0000_i1059" type="#_x0000_t75" style="width:22.5pt;height:18.75pt" o:ole="">
            <v:imagedata r:id="rId9" o:title=""/>
          </v:shape>
          <w:control r:id="rId10" w:name="DefaultOcxName1" w:shapeid="_x0000_i1059"/>
        </w:object>
      </w:r>
      <w:hyperlink r:id="rId11" w:tooltip="previous page" w:history="1">
        <w:r>
          <w:rPr>
            <w:rFonts w:ascii="Verdana" w:eastAsia="Times New Roman" w:hAnsi="Verdana" w:cs="Times New Roman"/>
            <w:noProof/>
            <w:vanish/>
            <w:color w:val="000000"/>
            <w:sz w:val="20"/>
            <w:szCs w:val="20"/>
            <w:lang w:eastAsia="en-GB"/>
          </w:rPr>
          <w:drawing>
            <wp:inline distT="0" distB="0" distL="0" distR="0">
              <wp:extent cx="38100" cy="66675"/>
              <wp:effectExtent l="19050" t="0" r="0" b="0"/>
              <wp:docPr id="2" name="Picture 2" descr="http://www.oxfordscholarship.com/oso/public/all_images/arrow_previous_cb6500.gif">
                <a:hlinkClick xmlns:a="http://schemas.openxmlformats.org/drawingml/2006/main" r:id="rId11" tooltip="&quot;previous pag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oxfordscholarship.com/oso/public/all_images/arrow_previous_cb6500.gif">
                        <a:hlinkClick r:id="rId11" tooltip="&quot;previous page&quot;"/>
                      </pic:cNvPr>
                      <pic:cNvPicPr>
                        <a:picLocks noChangeAspect="1" noChangeArrowheads="1"/>
                      </pic:cNvPicPr>
                    </pic:nvPicPr>
                    <pic:blipFill>
                      <a:blip r:embed="rId12"/>
                      <a:srcRect/>
                      <a:stretch>
                        <a:fillRect/>
                      </a:stretch>
                    </pic:blipFill>
                    <pic:spPr bwMode="auto">
                      <a:xfrm>
                        <a:off x="0" y="0"/>
                        <a:ext cx="38100" cy="66675"/>
                      </a:xfrm>
                      <a:prstGeom prst="rect">
                        <a:avLst/>
                      </a:prstGeom>
                      <a:noFill/>
                      <a:ln w="9525">
                        <a:noFill/>
                        <a:miter lim="800000"/>
                        <a:headEnd/>
                        <a:tailEnd/>
                      </a:ln>
                    </pic:spPr>
                  </pic:pic>
                </a:graphicData>
              </a:graphic>
            </wp:inline>
          </w:drawing>
        </w:r>
        <w:r w:rsidRPr="00CE6661">
          <w:rPr>
            <w:rFonts w:ascii="Verdana" w:eastAsia="Times New Roman" w:hAnsi="Verdana" w:cs="Times New Roman"/>
            <w:vanish/>
            <w:color w:val="000000"/>
            <w:sz w:val="20"/>
            <w:lang w:eastAsia="en-GB"/>
          </w:rPr>
          <w:t>previous</w:t>
        </w:r>
      </w:hyperlink>
      <w:r w:rsidRPr="00CE6661">
        <w:rPr>
          <w:rFonts w:ascii="Verdana" w:eastAsia="Times New Roman" w:hAnsi="Verdana" w:cs="Times New Roman"/>
          <w:vanish/>
          <w:color w:val="18170E"/>
          <w:sz w:val="20"/>
          <w:szCs w:val="20"/>
          <w:lang w:eastAsia="en-GB"/>
        </w:rPr>
        <w:t>  |  </w:t>
      </w:r>
      <w:hyperlink r:id="rId13" w:tooltip="next page" w:history="1">
        <w:r w:rsidRPr="00CE6661">
          <w:rPr>
            <w:rFonts w:ascii="Verdana" w:eastAsia="Times New Roman" w:hAnsi="Verdana" w:cs="Times New Roman"/>
            <w:vanish/>
            <w:color w:val="000000"/>
            <w:sz w:val="20"/>
            <w:lang w:eastAsia="en-GB"/>
          </w:rPr>
          <w:t xml:space="preserve">next </w:t>
        </w:r>
        <w:r>
          <w:rPr>
            <w:rFonts w:ascii="Verdana" w:eastAsia="Times New Roman" w:hAnsi="Verdana" w:cs="Times New Roman"/>
            <w:noProof/>
            <w:vanish/>
            <w:color w:val="000000"/>
            <w:sz w:val="20"/>
            <w:szCs w:val="20"/>
            <w:lang w:eastAsia="en-GB"/>
          </w:rPr>
          <w:drawing>
            <wp:inline distT="0" distB="0" distL="0" distR="0">
              <wp:extent cx="38100" cy="66675"/>
              <wp:effectExtent l="19050" t="0" r="0" b="0"/>
              <wp:docPr id="3" name="Picture 3" descr="http://www.oxfordscholarship.com/oso/public/all_images/arrow_next_cb6500.gif">
                <a:hlinkClick xmlns:a="http://schemas.openxmlformats.org/drawingml/2006/main" r:id="rId13" tooltip="&quot;next pag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oxfordscholarship.com/oso/public/all_images/arrow_next_cb6500.gif">
                        <a:hlinkClick r:id="rId13" tooltip="&quot;next page&quot;"/>
                      </pic:cNvPr>
                      <pic:cNvPicPr>
                        <a:picLocks noChangeAspect="1" noChangeArrowheads="1"/>
                      </pic:cNvPicPr>
                    </pic:nvPicPr>
                    <pic:blipFill>
                      <a:blip r:embed="rId14"/>
                      <a:srcRect/>
                      <a:stretch>
                        <a:fillRect/>
                      </a:stretch>
                    </pic:blipFill>
                    <pic:spPr bwMode="auto">
                      <a:xfrm>
                        <a:off x="0" y="0"/>
                        <a:ext cx="38100" cy="66675"/>
                      </a:xfrm>
                      <a:prstGeom prst="rect">
                        <a:avLst/>
                      </a:prstGeom>
                      <a:noFill/>
                      <a:ln w="9525">
                        <a:noFill/>
                        <a:miter lim="800000"/>
                        <a:headEnd/>
                        <a:tailEnd/>
                      </a:ln>
                    </pic:spPr>
                  </pic:pic>
                </a:graphicData>
              </a:graphic>
            </wp:inline>
          </w:drawing>
        </w:r>
      </w:hyperlink>
    </w:p>
    <w:p w:rsidR="00CE6661" w:rsidRPr="00CE6661" w:rsidRDefault="00CE6661" w:rsidP="00CE6661">
      <w:pPr>
        <w:pBdr>
          <w:top w:val="single" w:sz="6" w:space="1" w:color="auto"/>
        </w:pBdr>
        <w:spacing w:after="0" w:line="240" w:lineRule="auto"/>
        <w:jc w:val="center"/>
        <w:rPr>
          <w:rFonts w:ascii="Arial" w:eastAsia="Times New Roman" w:hAnsi="Arial" w:cs="Arial"/>
          <w:vanish/>
          <w:sz w:val="16"/>
          <w:szCs w:val="16"/>
          <w:lang w:eastAsia="en-GB"/>
        </w:rPr>
      </w:pPr>
      <w:r w:rsidRPr="00CE6661">
        <w:rPr>
          <w:rFonts w:ascii="Arial" w:eastAsia="Times New Roman" w:hAnsi="Arial" w:cs="Arial"/>
          <w:vanish/>
          <w:sz w:val="16"/>
          <w:szCs w:val="16"/>
          <w:lang w:eastAsia="en-GB"/>
        </w:rPr>
        <w:t>Bottom of Form</w:t>
      </w:r>
    </w:p>
    <w:p w:rsidR="00CE6661" w:rsidRPr="00CE6661" w:rsidRDefault="00CE6661" w:rsidP="00CE6661">
      <w:pPr>
        <w:spacing w:after="0" w:line="240" w:lineRule="auto"/>
        <w:rPr>
          <w:rFonts w:ascii="Verdana" w:eastAsia="Times New Roman" w:hAnsi="Verdana" w:cs="Times New Roman"/>
          <w:vanish/>
          <w:color w:val="18170E"/>
          <w:sz w:val="20"/>
          <w:szCs w:val="20"/>
          <w:lang w:eastAsia="en-GB"/>
        </w:rPr>
      </w:pPr>
      <w:r w:rsidRPr="00CE6661">
        <w:rPr>
          <w:rFonts w:ascii="Verdana" w:eastAsia="Times New Roman" w:hAnsi="Verdana" w:cs="Times New Roman"/>
          <w:vanish/>
          <w:color w:val="18170E"/>
          <w:sz w:val="20"/>
          <w:szCs w:val="20"/>
          <w:lang w:eastAsia="en-GB"/>
        </w:rPr>
        <w:br/>
        <w:t xml:space="preserve">  </w:t>
      </w:r>
    </w:p>
    <w:p w:rsidR="00CE6661" w:rsidRPr="00CE6661" w:rsidRDefault="00CE6661" w:rsidP="00CE6661">
      <w:pPr>
        <w:spacing w:after="150" w:line="240" w:lineRule="auto"/>
        <w:rPr>
          <w:rFonts w:ascii="Verdana" w:eastAsia="Times New Roman" w:hAnsi="Verdana" w:cs="Times New Roman"/>
          <w:color w:val="000065"/>
          <w:sz w:val="36"/>
          <w:szCs w:val="36"/>
          <w:lang w:eastAsia="en-GB"/>
        </w:rPr>
      </w:pPr>
      <w:bookmarkStart w:id="0" w:name="acprof-9780199547142-chapter-1"/>
      <w:bookmarkEnd w:id="0"/>
      <w:r w:rsidRPr="00CE6661">
        <w:rPr>
          <w:rFonts w:ascii="Verdana" w:eastAsia="Times New Roman" w:hAnsi="Verdana" w:cs="Times New Roman"/>
          <w:b/>
          <w:bCs/>
          <w:color w:val="000065"/>
          <w:sz w:val="36"/>
          <w:szCs w:val="36"/>
          <w:lang w:eastAsia="en-GB"/>
        </w:rPr>
        <w:t>1</w:t>
      </w:r>
      <w:r w:rsidRPr="00CE6661">
        <w:rPr>
          <w:rFonts w:ascii="Verdana" w:eastAsia="Times New Roman" w:hAnsi="Verdana" w:cs="Times New Roman"/>
          <w:color w:val="000065"/>
          <w:sz w:val="36"/>
          <w:szCs w:val="36"/>
          <w:lang w:eastAsia="en-GB"/>
        </w:rPr>
        <w:t xml:space="preserve"> Introduction</w:t>
      </w:r>
    </w:p>
    <w:p w:rsidR="00CE6661" w:rsidRPr="00CE6661" w:rsidRDefault="00CE6661" w:rsidP="00CE6661">
      <w:pPr>
        <w:spacing w:after="0" w:line="240" w:lineRule="auto"/>
        <w:rPr>
          <w:rFonts w:ascii="Verdana" w:eastAsia="Times New Roman" w:hAnsi="Verdana" w:cs="Times New Roman"/>
          <w:vanish/>
          <w:color w:val="18170E"/>
          <w:sz w:val="20"/>
          <w:szCs w:val="20"/>
          <w:lang w:eastAsia="en-GB"/>
        </w:rPr>
      </w:pPr>
      <w:r w:rsidRPr="00CE6661">
        <w:rPr>
          <w:rFonts w:ascii="Verdana" w:eastAsia="Times New Roman" w:hAnsi="Verdana" w:cs="Times New Roman"/>
          <w:color w:val="000065"/>
          <w:sz w:val="36"/>
          <w:szCs w:val="36"/>
          <w:lang w:eastAsia="en-GB"/>
        </w:rPr>
        <w:pict/>
      </w:r>
      <w:hyperlink r:id="rId15" w:history="1">
        <w:r>
          <w:rPr>
            <w:rFonts w:ascii="Verdana" w:eastAsia="Times New Roman" w:hAnsi="Verdana" w:cs="Times New Roman"/>
            <w:noProof/>
            <w:vanish/>
            <w:color w:val="000000"/>
            <w:sz w:val="20"/>
            <w:szCs w:val="20"/>
            <w:lang w:eastAsia="en-GB"/>
          </w:rPr>
          <w:drawing>
            <wp:inline distT="0" distB="0" distL="0" distR="0">
              <wp:extent cx="85725" cy="47625"/>
              <wp:effectExtent l="19050" t="0" r="9525" b="0"/>
              <wp:docPr id="5" name="Picture 5" descr="http://www.oxfordscholarship.com/oso/public/all_images/arrow_up.gif">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oxfordscholarship.com/oso/public/all_images/arrow_up.gif">
                        <a:hlinkClick r:id="rId15"/>
                      </pic:cNvPr>
                      <pic:cNvPicPr>
                        <a:picLocks noChangeAspect="1" noChangeArrowheads="1"/>
                      </pic:cNvPicPr>
                    </pic:nvPicPr>
                    <pic:blipFill>
                      <a:blip r:embed="rId16"/>
                      <a:srcRect/>
                      <a:stretch>
                        <a:fillRect/>
                      </a:stretch>
                    </pic:blipFill>
                    <pic:spPr bwMode="auto">
                      <a:xfrm>
                        <a:off x="0" y="0"/>
                        <a:ext cx="85725" cy="47625"/>
                      </a:xfrm>
                      <a:prstGeom prst="rect">
                        <a:avLst/>
                      </a:prstGeom>
                      <a:noFill/>
                      <a:ln w="9525">
                        <a:noFill/>
                        <a:miter lim="800000"/>
                        <a:headEnd/>
                        <a:tailEnd/>
                      </a:ln>
                    </pic:spPr>
                  </pic:pic>
                </a:graphicData>
              </a:graphic>
            </wp:inline>
          </w:drawing>
        </w:r>
        <w:r w:rsidRPr="00CE6661">
          <w:rPr>
            <w:rFonts w:ascii="Verdana" w:eastAsia="Times New Roman" w:hAnsi="Verdana" w:cs="Times New Roman"/>
            <w:vanish/>
            <w:color w:val="000000"/>
            <w:sz w:val="20"/>
            <w:lang w:eastAsia="en-GB"/>
          </w:rPr>
          <w:t>hide abstracts</w:t>
        </w:r>
      </w:hyperlink>
    </w:p>
    <w:p w:rsidR="00CE6661" w:rsidRPr="00CE6661" w:rsidRDefault="00CE6661" w:rsidP="00CE6661">
      <w:pPr>
        <w:spacing w:after="0" w:line="240" w:lineRule="auto"/>
        <w:rPr>
          <w:rFonts w:ascii="Verdana" w:eastAsia="Times New Roman" w:hAnsi="Verdana" w:cs="Times New Roman"/>
          <w:color w:val="18170E"/>
          <w:sz w:val="20"/>
          <w:szCs w:val="20"/>
          <w:lang w:eastAsia="en-GB"/>
        </w:rPr>
      </w:pPr>
      <w:r w:rsidRPr="00CE6661">
        <w:rPr>
          <w:rFonts w:ascii="Verdana" w:eastAsia="Times New Roman" w:hAnsi="Verdana" w:cs="Times New Roman"/>
          <w:color w:val="18170E"/>
          <w:sz w:val="20"/>
          <w:szCs w:val="20"/>
          <w:lang w:eastAsia="en-GB"/>
        </w:rPr>
        <w:t xml:space="preserve">  </w:t>
      </w:r>
    </w:p>
    <w:p w:rsidR="00CE6661" w:rsidRPr="00CE6661" w:rsidRDefault="00CE6661" w:rsidP="00CE6661">
      <w:pPr>
        <w:spacing w:after="0" w:line="240" w:lineRule="auto"/>
        <w:rPr>
          <w:rFonts w:ascii="Verdana" w:eastAsia="Times New Roman" w:hAnsi="Verdana" w:cs="Times New Roman"/>
          <w:color w:val="18170E"/>
          <w:sz w:val="20"/>
          <w:szCs w:val="20"/>
          <w:lang w:eastAsia="en-GB"/>
        </w:rPr>
      </w:pPr>
      <w:r w:rsidRPr="00CE6661">
        <w:rPr>
          <w:rFonts w:ascii="Verdana" w:eastAsia="Times New Roman" w:hAnsi="Verdana" w:cs="Times New Roman"/>
          <w:b/>
          <w:bCs/>
          <w:color w:val="18170E"/>
          <w:sz w:val="27"/>
          <w:lang w:eastAsia="en-GB"/>
        </w:rPr>
        <w:t xml:space="preserve">Matthew Gill </w:t>
      </w:r>
    </w:p>
    <w:p w:rsidR="00CE6661" w:rsidRPr="00CE6661" w:rsidRDefault="00CE6661" w:rsidP="00CE6661">
      <w:pPr>
        <w:spacing w:after="0" w:line="240" w:lineRule="auto"/>
        <w:rPr>
          <w:rFonts w:ascii="Verdana" w:eastAsia="Times New Roman" w:hAnsi="Verdana" w:cs="Times New Roman"/>
          <w:color w:val="18170E"/>
          <w:sz w:val="24"/>
          <w:szCs w:val="24"/>
          <w:lang w:eastAsia="en-GB"/>
        </w:rPr>
      </w:pPr>
      <w:r w:rsidRPr="00CE6661">
        <w:rPr>
          <w:rFonts w:ascii="Verdana" w:eastAsia="Times New Roman" w:hAnsi="Verdana" w:cs="Times New Roman"/>
          <w:b/>
          <w:bCs/>
          <w:color w:val="18170E"/>
          <w:sz w:val="24"/>
          <w:szCs w:val="24"/>
          <w:lang w:eastAsia="en-GB"/>
        </w:rPr>
        <w:t>Abstract:</w:t>
      </w:r>
      <w:r w:rsidRPr="00CE6661">
        <w:rPr>
          <w:rFonts w:ascii="Verdana" w:eastAsia="Times New Roman" w:hAnsi="Verdana" w:cs="Times New Roman"/>
          <w:color w:val="18170E"/>
          <w:sz w:val="24"/>
          <w:szCs w:val="24"/>
          <w:lang w:eastAsia="en-GB"/>
        </w:rPr>
        <w:t xml:space="preserve"> Accountancy tends to capture the public imagination only when something goes spectacularly wrong. This chapter illustrates how such spectacles, rather than being isolated incidents, can be understood as extreme manifestations of some aspects of everyday accounting practice. It introduces the problems of trust, truthfulness, factuality, and ethics that motivate subsequent chapters, and also offers a vivid description of the social world inhabited by chartered accountants working in large city firms.</w:t>
      </w:r>
    </w:p>
    <w:p w:rsidR="00CE6661" w:rsidRPr="00CE6661" w:rsidRDefault="00CE6661" w:rsidP="00CE6661">
      <w:pPr>
        <w:spacing w:after="0" w:line="240" w:lineRule="auto"/>
        <w:rPr>
          <w:rFonts w:ascii="Verdana" w:eastAsia="Times New Roman" w:hAnsi="Verdana" w:cs="Times New Roman"/>
          <w:color w:val="18170E"/>
          <w:sz w:val="24"/>
          <w:szCs w:val="24"/>
          <w:lang w:eastAsia="en-GB"/>
        </w:rPr>
      </w:pPr>
      <w:r w:rsidRPr="00CE6661">
        <w:rPr>
          <w:rFonts w:ascii="Verdana" w:eastAsia="Times New Roman" w:hAnsi="Verdana" w:cs="Times New Roman"/>
          <w:b/>
          <w:bCs/>
          <w:color w:val="18170E"/>
          <w:sz w:val="24"/>
          <w:szCs w:val="24"/>
          <w:lang w:eastAsia="en-GB"/>
        </w:rPr>
        <w:t>Keywords:</w:t>
      </w:r>
      <w:r w:rsidRPr="00CE6661">
        <w:rPr>
          <w:rFonts w:ascii="Verdana" w:eastAsia="Times New Roman" w:hAnsi="Verdana" w:cs="Times New Roman"/>
          <w:color w:val="18170E"/>
          <w:sz w:val="24"/>
          <w:szCs w:val="24"/>
          <w:lang w:eastAsia="en-GB"/>
        </w:rPr>
        <w:t xml:space="preserve"> </w:t>
      </w:r>
      <w:hyperlink r:id="rId17" w:history="1">
        <w:r w:rsidRPr="00CE6661">
          <w:rPr>
            <w:rFonts w:ascii="Verdana" w:eastAsia="Times New Roman" w:hAnsi="Verdana" w:cs="Times New Roman"/>
            <w:b/>
            <w:bCs/>
            <w:color w:val="A55200"/>
            <w:sz w:val="24"/>
            <w:szCs w:val="24"/>
            <w:lang w:eastAsia="en-GB"/>
          </w:rPr>
          <w:t>accounting knowledge</w:t>
        </w:r>
      </w:hyperlink>
      <w:r w:rsidRPr="00CE6661">
        <w:rPr>
          <w:rFonts w:ascii="Verdana" w:eastAsia="Times New Roman" w:hAnsi="Verdana" w:cs="Times New Roman"/>
          <w:color w:val="18170E"/>
          <w:sz w:val="24"/>
          <w:szCs w:val="24"/>
          <w:lang w:eastAsia="en-GB"/>
        </w:rPr>
        <w:t xml:space="preserve">, </w:t>
      </w:r>
      <w:hyperlink r:id="rId18" w:history="1">
        <w:r w:rsidRPr="00CE6661">
          <w:rPr>
            <w:rFonts w:ascii="Verdana" w:eastAsia="Times New Roman" w:hAnsi="Verdana" w:cs="Times New Roman"/>
            <w:b/>
            <w:bCs/>
            <w:color w:val="A55200"/>
            <w:sz w:val="24"/>
            <w:szCs w:val="24"/>
            <w:lang w:eastAsia="en-GB"/>
          </w:rPr>
          <w:t>accounting discourse</w:t>
        </w:r>
      </w:hyperlink>
      <w:r w:rsidRPr="00CE6661">
        <w:rPr>
          <w:rFonts w:ascii="Verdana" w:eastAsia="Times New Roman" w:hAnsi="Verdana" w:cs="Times New Roman"/>
          <w:color w:val="18170E"/>
          <w:sz w:val="24"/>
          <w:szCs w:val="24"/>
          <w:lang w:eastAsia="en-GB"/>
        </w:rPr>
        <w:t xml:space="preserve">, </w:t>
      </w:r>
      <w:hyperlink r:id="rId19" w:history="1">
        <w:r w:rsidRPr="00CE6661">
          <w:rPr>
            <w:rFonts w:ascii="Verdana" w:eastAsia="Times New Roman" w:hAnsi="Verdana" w:cs="Times New Roman"/>
            <w:b/>
            <w:bCs/>
            <w:color w:val="A55200"/>
            <w:sz w:val="24"/>
            <w:szCs w:val="24"/>
            <w:lang w:eastAsia="en-GB"/>
          </w:rPr>
          <w:t>simplification</w:t>
        </w:r>
      </w:hyperlink>
      <w:r w:rsidRPr="00CE6661">
        <w:rPr>
          <w:rFonts w:ascii="Verdana" w:eastAsia="Times New Roman" w:hAnsi="Verdana" w:cs="Times New Roman"/>
          <w:color w:val="18170E"/>
          <w:sz w:val="24"/>
          <w:szCs w:val="24"/>
          <w:lang w:eastAsia="en-GB"/>
        </w:rPr>
        <w:t xml:space="preserve">, </w:t>
      </w:r>
      <w:hyperlink r:id="rId20" w:history="1">
        <w:r w:rsidRPr="00CE6661">
          <w:rPr>
            <w:rFonts w:ascii="Verdana" w:eastAsia="Times New Roman" w:hAnsi="Verdana" w:cs="Times New Roman"/>
            <w:b/>
            <w:bCs/>
            <w:color w:val="A55200"/>
            <w:sz w:val="24"/>
            <w:szCs w:val="24"/>
            <w:lang w:eastAsia="en-GB"/>
          </w:rPr>
          <w:t>white-collar crime</w:t>
        </w:r>
      </w:hyperlink>
      <w:r w:rsidRPr="00CE6661">
        <w:rPr>
          <w:rFonts w:ascii="Verdana" w:eastAsia="Times New Roman" w:hAnsi="Verdana" w:cs="Times New Roman"/>
          <w:color w:val="18170E"/>
          <w:sz w:val="24"/>
          <w:szCs w:val="24"/>
          <w:lang w:eastAsia="en-GB"/>
        </w:rPr>
        <w:t xml:space="preserve">, </w:t>
      </w:r>
      <w:hyperlink r:id="rId21" w:history="1">
        <w:r w:rsidRPr="00CE6661">
          <w:rPr>
            <w:rFonts w:ascii="Verdana" w:eastAsia="Times New Roman" w:hAnsi="Verdana" w:cs="Times New Roman"/>
            <w:b/>
            <w:bCs/>
            <w:color w:val="A55200"/>
            <w:sz w:val="24"/>
            <w:szCs w:val="24"/>
            <w:lang w:eastAsia="en-GB"/>
          </w:rPr>
          <w:t>trust</w:t>
        </w:r>
      </w:hyperlink>
      <w:r w:rsidRPr="00CE6661">
        <w:rPr>
          <w:rFonts w:ascii="Verdana" w:eastAsia="Times New Roman" w:hAnsi="Verdana" w:cs="Times New Roman"/>
          <w:color w:val="18170E"/>
          <w:sz w:val="24"/>
          <w:szCs w:val="24"/>
          <w:lang w:eastAsia="en-GB"/>
        </w:rPr>
        <w:t xml:space="preserve">, </w:t>
      </w:r>
      <w:hyperlink r:id="rId22" w:history="1">
        <w:r w:rsidRPr="00CE6661">
          <w:rPr>
            <w:rFonts w:ascii="Verdana" w:eastAsia="Times New Roman" w:hAnsi="Verdana" w:cs="Times New Roman"/>
            <w:b/>
            <w:bCs/>
            <w:color w:val="A55200"/>
            <w:sz w:val="24"/>
            <w:szCs w:val="24"/>
            <w:lang w:eastAsia="en-GB"/>
          </w:rPr>
          <w:t>the big four</w:t>
        </w:r>
      </w:hyperlink>
      <w:r w:rsidRPr="00CE6661">
        <w:rPr>
          <w:rFonts w:ascii="Verdana" w:eastAsia="Times New Roman" w:hAnsi="Verdana" w:cs="Times New Roman"/>
          <w:color w:val="18170E"/>
          <w:sz w:val="24"/>
          <w:szCs w:val="24"/>
          <w:lang w:eastAsia="en-GB"/>
        </w:rPr>
        <w:t xml:space="preserve">, </w:t>
      </w:r>
      <w:hyperlink r:id="rId23" w:history="1">
        <w:r w:rsidRPr="00CE6661">
          <w:rPr>
            <w:rFonts w:ascii="Verdana" w:eastAsia="Times New Roman" w:hAnsi="Verdana" w:cs="Times New Roman"/>
            <w:b/>
            <w:bCs/>
            <w:color w:val="A55200"/>
            <w:sz w:val="24"/>
            <w:szCs w:val="24"/>
            <w:lang w:eastAsia="en-GB"/>
          </w:rPr>
          <w:t>Enron</w:t>
        </w:r>
      </w:hyperlink>
    </w:p>
    <w:p w:rsidR="00CE6661" w:rsidRPr="00CE6661" w:rsidRDefault="00CE6661" w:rsidP="00CE6661">
      <w:pPr>
        <w:spacing w:after="0" w:line="240" w:lineRule="auto"/>
        <w:rPr>
          <w:rFonts w:ascii="Verdana" w:eastAsia="Times New Roman" w:hAnsi="Verdana" w:cs="Times New Roman"/>
          <w:color w:val="18170E"/>
          <w:sz w:val="24"/>
          <w:szCs w:val="24"/>
          <w:lang w:eastAsia="en-GB"/>
        </w:rPr>
      </w:pPr>
      <w:r w:rsidRPr="00CE6661">
        <w:rPr>
          <w:rFonts w:ascii="Verdana" w:eastAsia="Times New Roman" w:hAnsi="Verdana" w:cs="Times New Roman"/>
          <w:color w:val="18170E"/>
          <w:sz w:val="24"/>
          <w:szCs w:val="24"/>
          <w:lang w:eastAsia="en-GB"/>
        </w:rPr>
        <w:t>Accountancy tends to capture the public imagination only when something goes spectacularly wrong. The latest banking fiasco or corporate disgrace</w:t>
      </w:r>
      <w:hyperlink r:id="rId24" w:anchor="acprof-9780199547142-note-1" w:history="1">
        <w:r w:rsidRPr="00CE6661">
          <w:rPr>
            <w:rFonts w:ascii="Verdana" w:eastAsia="Times New Roman" w:hAnsi="Verdana" w:cs="Times New Roman"/>
            <w:color w:val="000000"/>
            <w:sz w:val="24"/>
            <w:szCs w:val="24"/>
            <w:vertAlign w:val="superscript"/>
            <w:lang w:eastAsia="en-GB"/>
          </w:rPr>
          <w:t>1</w:t>
        </w:r>
      </w:hyperlink>
      <w:r w:rsidRPr="00CE6661">
        <w:rPr>
          <w:rFonts w:ascii="Verdana" w:eastAsia="Times New Roman" w:hAnsi="Verdana" w:cs="Times New Roman"/>
          <w:color w:val="18170E"/>
          <w:sz w:val="24"/>
          <w:szCs w:val="24"/>
          <w:lang w:eastAsia="en-GB"/>
        </w:rPr>
        <w:t xml:space="preserve"> appears as an isolated scandal, different in kind from the everyday process of doing business and accounting for it. In some cases, this appearance of isolation is correct: blatant fraud is exceptional. In others, however, accounting scandals can seem like intensifications of the everyday, the logical conclusions, perhaps, of how things are routinely done across the business and financial community. It does not make sense, in such cases, to try to understand them in isolation. This book therefore focuses on the day-to-day of financial work which is cumulatively more important than the scandals that hit the headlines. Through doing so, nonetheless, it also helps to show how things can go strikingly wrong.</w:t>
      </w:r>
    </w:p>
    <w:p w:rsidR="00CE6661" w:rsidRPr="00CE6661" w:rsidRDefault="00CE6661" w:rsidP="00CE6661">
      <w:pPr>
        <w:spacing w:after="0" w:line="240" w:lineRule="auto"/>
        <w:rPr>
          <w:rFonts w:ascii="Verdana" w:eastAsia="Times New Roman" w:hAnsi="Verdana" w:cs="Times New Roman"/>
          <w:color w:val="18170E"/>
          <w:sz w:val="24"/>
          <w:szCs w:val="24"/>
          <w:lang w:eastAsia="en-GB"/>
        </w:rPr>
      </w:pPr>
      <w:r w:rsidRPr="00CE6661">
        <w:rPr>
          <w:rFonts w:ascii="Verdana" w:eastAsia="Times New Roman" w:hAnsi="Verdana" w:cs="Times New Roman"/>
          <w:color w:val="18170E"/>
          <w:sz w:val="24"/>
          <w:szCs w:val="24"/>
          <w:lang w:eastAsia="en-GB"/>
        </w:rPr>
        <w:t>People often think of financial scandals as presenting a problem of trust. Can those who run the financial world (accountants and auditors, bankers and analysts, underwriters and actuaries) be trusted? Yet when the issue at stake is not one of blatant fraud, answering this question requires us to explore what exactly it is that we trust these individuals to do. We trust accountants, in particular, to construct the knowledge on which financial decisions are based. This book will therefore show that underlying the manifest problem of trust in the financial world is a more fundamental problem of knowledge. It will demonstrate that the way in which accountants construct knowledge is multifaceted and ethically demanding, and that understanding it is crucial to evaluating their actions, either individually or as a profession.</w:t>
      </w:r>
    </w:p>
    <w:p w:rsidR="00CE6661" w:rsidRPr="00CE6661" w:rsidRDefault="00CE6661" w:rsidP="00CE6661">
      <w:pPr>
        <w:spacing w:after="0" w:line="240" w:lineRule="auto"/>
        <w:rPr>
          <w:rFonts w:ascii="Verdana" w:eastAsia="Times New Roman" w:hAnsi="Verdana" w:cs="Times New Roman"/>
          <w:color w:val="18170E"/>
          <w:sz w:val="24"/>
          <w:szCs w:val="24"/>
          <w:lang w:eastAsia="en-GB"/>
        </w:rPr>
      </w:pPr>
      <w:r w:rsidRPr="00CE6661">
        <w:rPr>
          <w:rFonts w:ascii="Verdana" w:eastAsia="Times New Roman" w:hAnsi="Verdana" w:cs="Times New Roman"/>
          <w:color w:val="18170E"/>
          <w:sz w:val="24"/>
          <w:szCs w:val="24"/>
          <w:lang w:eastAsia="en-GB"/>
        </w:rPr>
        <w:lastRenderedPageBreak/>
        <w:t xml:space="preserve">My findings are based on interviews with chartered accountants working in the largest accountancy practices in London. The interviews reveal that although accounting knowledge can seem indisputably factual after it has been constructed, the process of constructing it is contested and opaque. Accountants nonetheless tend to describe their work as if it were straightforward and technical, creating a discrepancy between their discourse and their practice. The discrepancy matters, because accountants' technical discourse obscures the ways in which they must resolve accounting questions in practice, and so </w:t>
      </w:r>
    </w:p>
    <w:p w:rsidR="00CE6661" w:rsidRPr="00CE6661" w:rsidRDefault="00CE6661" w:rsidP="00CE6661">
      <w:pPr>
        <w:spacing w:line="15" w:lineRule="atLeast"/>
        <w:rPr>
          <w:rFonts w:ascii="Verdana" w:eastAsia="Times New Roman" w:hAnsi="Verdana" w:cs="Times New Roman"/>
          <w:color w:val="000065"/>
          <w:sz w:val="15"/>
          <w:szCs w:val="15"/>
          <w:lang w:eastAsia="en-GB"/>
        </w:rPr>
      </w:pPr>
      <w:proofErr w:type="gramStart"/>
      <w:r w:rsidRPr="00CE6661">
        <w:rPr>
          <w:rFonts w:ascii="Verdana" w:eastAsia="Times New Roman" w:hAnsi="Verdana" w:cs="Times New Roman"/>
          <w:color w:val="000065"/>
          <w:sz w:val="15"/>
          <w:szCs w:val="15"/>
          <w:lang w:eastAsia="en-GB"/>
        </w:rPr>
        <w:t>end</w:t>
      </w:r>
      <w:proofErr w:type="gramEnd"/>
      <w:r w:rsidRPr="00CE6661">
        <w:rPr>
          <w:rFonts w:ascii="Verdana" w:eastAsia="Times New Roman" w:hAnsi="Verdana" w:cs="Times New Roman"/>
          <w:color w:val="000065"/>
          <w:sz w:val="15"/>
          <w:szCs w:val="15"/>
          <w:lang w:eastAsia="en-GB"/>
        </w:rPr>
        <w:t xml:space="preserve"> p.1</w:t>
      </w:r>
    </w:p>
    <w:p w:rsidR="00CE6661" w:rsidRPr="00CE6661" w:rsidRDefault="00CE6661" w:rsidP="00CE6661">
      <w:pPr>
        <w:spacing w:after="150" w:line="240" w:lineRule="auto"/>
        <w:jc w:val="center"/>
        <w:rPr>
          <w:rFonts w:ascii="Verdana" w:eastAsia="Times New Roman" w:hAnsi="Verdana" w:cs="Times New Roman"/>
          <w:color w:val="18170E"/>
          <w:sz w:val="20"/>
          <w:szCs w:val="20"/>
          <w:lang w:eastAsia="en-GB"/>
        </w:rPr>
      </w:pPr>
      <w:r w:rsidRPr="00CE6661">
        <w:rPr>
          <w:rFonts w:ascii="Verdana" w:eastAsia="Times New Roman" w:hAnsi="Verdana" w:cs="Times New Roman"/>
          <w:color w:val="18170E"/>
          <w:sz w:val="20"/>
          <w:szCs w:val="20"/>
          <w:lang w:eastAsia="en-GB"/>
        </w:rPr>
        <w:t>PRINTED FROM OXFORD SCHOLARSHIP ONLINE (www.oxfordscholarship.com</w:t>
      </w:r>
      <w:proofErr w:type="gramStart"/>
      <w:r w:rsidRPr="00CE6661">
        <w:rPr>
          <w:rFonts w:ascii="Verdana" w:eastAsia="Times New Roman" w:hAnsi="Verdana" w:cs="Times New Roman"/>
          <w:color w:val="18170E"/>
          <w:sz w:val="20"/>
          <w:szCs w:val="20"/>
          <w:lang w:eastAsia="en-GB"/>
        </w:rPr>
        <w:t>)</w:t>
      </w:r>
      <w:proofErr w:type="gramEnd"/>
      <w:r w:rsidRPr="00CE6661">
        <w:rPr>
          <w:rFonts w:ascii="Verdana" w:eastAsia="Times New Roman" w:hAnsi="Verdana" w:cs="Times New Roman"/>
          <w:color w:val="18170E"/>
          <w:sz w:val="20"/>
          <w:szCs w:val="20"/>
          <w:lang w:eastAsia="en-GB"/>
        </w:rPr>
        <w:br/>
        <w:t xml:space="preserve">© Copyright Oxford University Press, </w:t>
      </w:r>
      <w:r w:rsidRPr="00CE6661">
        <w:rPr>
          <w:rFonts w:ascii="Verdana" w:eastAsia="Times New Roman" w:hAnsi="Verdana" w:cs="Times New Roman"/>
          <w:color w:val="18170E"/>
          <w:sz w:val="20"/>
          <w:szCs w:val="20"/>
          <w:lang w:eastAsia="en-GB"/>
        </w:rPr>
        <w:pict/>
      </w:r>
      <w:r w:rsidRPr="00CE6661">
        <w:rPr>
          <w:rFonts w:ascii="Verdana" w:eastAsia="Times New Roman" w:hAnsi="Verdana" w:cs="Times New Roman"/>
          <w:color w:val="18170E"/>
          <w:sz w:val="20"/>
          <w:szCs w:val="20"/>
          <w:lang w:eastAsia="en-GB"/>
        </w:rPr>
        <w:t xml:space="preserve">2003-2010. All Rights Reserved </w:t>
      </w:r>
    </w:p>
    <w:p w:rsidR="00CE6661" w:rsidRPr="00CE6661" w:rsidRDefault="00CE6661" w:rsidP="00CE6661">
      <w:pPr>
        <w:spacing w:after="0" w:line="240" w:lineRule="auto"/>
        <w:rPr>
          <w:rFonts w:ascii="Verdana" w:eastAsia="Times New Roman" w:hAnsi="Verdana" w:cs="Times New Roman"/>
          <w:color w:val="18170E"/>
          <w:sz w:val="24"/>
          <w:szCs w:val="24"/>
          <w:lang w:eastAsia="en-GB"/>
        </w:rPr>
      </w:pPr>
      <w:proofErr w:type="gramStart"/>
      <w:r w:rsidRPr="00CE6661">
        <w:rPr>
          <w:rFonts w:ascii="Verdana" w:eastAsia="Times New Roman" w:hAnsi="Verdana" w:cs="Times New Roman"/>
          <w:color w:val="18170E"/>
          <w:sz w:val="24"/>
          <w:szCs w:val="24"/>
          <w:lang w:eastAsia="en-GB"/>
        </w:rPr>
        <w:t>undermines</w:t>
      </w:r>
      <w:proofErr w:type="gramEnd"/>
      <w:r w:rsidRPr="00CE6661">
        <w:rPr>
          <w:rFonts w:ascii="Verdana" w:eastAsia="Times New Roman" w:hAnsi="Verdana" w:cs="Times New Roman"/>
          <w:color w:val="18170E"/>
          <w:sz w:val="24"/>
          <w:szCs w:val="24"/>
          <w:lang w:eastAsia="en-GB"/>
        </w:rPr>
        <w:t xml:space="preserve"> their ethical reasoning. Insofar as increasingly technical accounting rules perpetuate this discrepancy, therefore, such rules can be counterproductive. Instead, I will conclude that our best approach to avoiding future scandals is to redefine and reinvigorate professional ethics in the financial world.</w:t>
      </w:r>
    </w:p>
    <w:p w:rsidR="00CE6661" w:rsidRPr="00CE6661" w:rsidRDefault="00CE6661" w:rsidP="00CE6661">
      <w:pPr>
        <w:spacing w:after="0" w:line="240" w:lineRule="auto"/>
        <w:rPr>
          <w:rFonts w:ascii="Verdana" w:eastAsia="Times New Roman" w:hAnsi="Verdana" w:cs="Times New Roman"/>
          <w:color w:val="18170E"/>
          <w:sz w:val="24"/>
          <w:szCs w:val="24"/>
          <w:lang w:eastAsia="en-GB"/>
        </w:rPr>
      </w:pPr>
      <w:r w:rsidRPr="00CE6661">
        <w:rPr>
          <w:rFonts w:ascii="Verdana" w:eastAsia="Times New Roman" w:hAnsi="Verdana" w:cs="Times New Roman"/>
          <w:color w:val="18170E"/>
          <w:sz w:val="24"/>
          <w:szCs w:val="24"/>
          <w:lang w:eastAsia="en-GB"/>
        </w:rPr>
        <w:t>Of course, this is easier said than done. Actually achieving it requires that the tacit norms according to which accountants construct knowledge on a day-to-day basis, as distinct from their technical discourse, be brought into full view. The substantive aim of this book is to do just that, and, in the process, to develop a vocabulary in which the ethics of accounting practice can be articulated, evaluated, developed, and reinforced. Before embarking on this empirical project, however, it will help to clarify the stakes involved if we pause a little longer on the question of public trust, first with respect to the financial world in general, and then with respect to one illustrative example – that of Enron – in particular.</w:t>
      </w:r>
    </w:p>
    <w:p w:rsidR="00CE6661" w:rsidRPr="00CE6661" w:rsidRDefault="00CE6661" w:rsidP="00CE6661">
      <w:pPr>
        <w:spacing w:after="150" w:line="240" w:lineRule="auto"/>
        <w:rPr>
          <w:rFonts w:ascii="Verdana" w:eastAsia="Times New Roman" w:hAnsi="Verdana" w:cs="Times New Roman"/>
          <w:color w:val="000065"/>
          <w:sz w:val="36"/>
          <w:szCs w:val="36"/>
          <w:lang w:eastAsia="en-GB"/>
        </w:rPr>
      </w:pPr>
      <w:bookmarkStart w:id="1" w:name="acprof-9780199547142-div1-2"/>
      <w:bookmarkEnd w:id="1"/>
      <w:r w:rsidRPr="00CE6661">
        <w:rPr>
          <w:rFonts w:ascii="Verdana" w:eastAsia="Times New Roman" w:hAnsi="Verdana" w:cs="Times New Roman"/>
          <w:color w:val="000065"/>
          <w:sz w:val="36"/>
          <w:szCs w:val="36"/>
          <w:lang w:eastAsia="en-GB"/>
        </w:rPr>
        <w:t>Trust, crime, and conformity</w:t>
      </w:r>
    </w:p>
    <w:p w:rsidR="00CE6661" w:rsidRPr="00CE6661" w:rsidRDefault="00CE6661" w:rsidP="00CE6661">
      <w:pPr>
        <w:spacing w:after="0" w:line="240" w:lineRule="auto"/>
        <w:rPr>
          <w:rFonts w:ascii="Verdana" w:eastAsia="Times New Roman" w:hAnsi="Verdana" w:cs="Times New Roman"/>
          <w:color w:val="18170E"/>
          <w:sz w:val="24"/>
          <w:szCs w:val="24"/>
          <w:lang w:eastAsia="en-GB"/>
        </w:rPr>
      </w:pPr>
      <w:r w:rsidRPr="00CE6661">
        <w:rPr>
          <w:rFonts w:ascii="Verdana" w:eastAsia="Times New Roman" w:hAnsi="Verdana" w:cs="Times New Roman"/>
          <w:color w:val="18170E"/>
          <w:sz w:val="24"/>
          <w:szCs w:val="24"/>
          <w:lang w:eastAsia="en-GB"/>
        </w:rPr>
        <w:t xml:space="preserve">When financial decisions are made badly, the direct consequences can be catastrophic, destroying jobs, wiping out pension funds, or weakening the wider economy. Yet financial scandals also have the indirect consequence of undermining trust both in the financial system and in those who work within it. This is significant because advanced global capitalism relies very heavily on that kind of trust. When small investors buy shares in a portfolio of companies, </w:t>
      </w:r>
      <w:proofErr w:type="gramStart"/>
      <w:r w:rsidRPr="00CE6661">
        <w:rPr>
          <w:rFonts w:ascii="Verdana" w:eastAsia="Times New Roman" w:hAnsi="Verdana" w:cs="Times New Roman"/>
          <w:color w:val="18170E"/>
          <w:sz w:val="24"/>
          <w:szCs w:val="24"/>
          <w:lang w:eastAsia="en-GB"/>
        </w:rPr>
        <w:t>governments</w:t>
      </w:r>
      <w:proofErr w:type="gramEnd"/>
      <w:r w:rsidRPr="00CE6661">
        <w:rPr>
          <w:rFonts w:ascii="Verdana" w:eastAsia="Times New Roman" w:hAnsi="Verdana" w:cs="Times New Roman"/>
          <w:color w:val="18170E"/>
          <w:sz w:val="24"/>
          <w:szCs w:val="24"/>
          <w:lang w:eastAsia="en-GB"/>
        </w:rPr>
        <w:t xml:space="preserve"> tax profits, traders buy and sell commodities and derivatives, or insurers underwrite financial risks, it is impossible for them to develop relationships of personal trust with all the individuals involved. Instead, they must place trust in numbers (Porter </w:t>
      </w:r>
      <w:hyperlink r:id="rId25" w:anchor="acprof-9780199547142-bibItem-150" w:history="1">
        <w:r w:rsidRPr="00CE6661">
          <w:rPr>
            <w:rFonts w:ascii="Verdana" w:eastAsia="Times New Roman" w:hAnsi="Verdana" w:cs="Times New Roman"/>
            <w:color w:val="000000"/>
            <w:sz w:val="24"/>
            <w:szCs w:val="24"/>
            <w:lang w:eastAsia="en-GB"/>
          </w:rPr>
          <w:t>1995</w:t>
        </w:r>
      </w:hyperlink>
      <w:r w:rsidRPr="00CE6661">
        <w:rPr>
          <w:rFonts w:ascii="Verdana" w:eastAsia="Times New Roman" w:hAnsi="Verdana" w:cs="Times New Roman"/>
          <w:color w:val="18170E"/>
          <w:sz w:val="24"/>
          <w:szCs w:val="24"/>
          <w:lang w:eastAsia="en-GB"/>
        </w:rPr>
        <w:t>). ‘Trust in numbers, however, works only if those who produce the numbers can be trusted: it displaces, rather than solves, modernity's problem with trust’ (</w:t>
      </w:r>
      <w:proofErr w:type="spellStart"/>
      <w:r w:rsidRPr="00CE6661">
        <w:rPr>
          <w:rFonts w:ascii="Verdana" w:eastAsia="Times New Roman" w:hAnsi="Verdana" w:cs="Times New Roman"/>
          <w:color w:val="18170E"/>
          <w:sz w:val="24"/>
          <w:szCs w:val="24"/>
          <w:lang w:eastAsia="en-GB"/>
        </w:rPr>
        <w:t>MacKenzie</w:t>
      </w:r>
      <w:proofErr w:type="spellEnd"/>
      <w:r w:rsidRPr="00CE6661">
        <w:rPr>
          <w:rFonts w:ascii="Verdana" w:eastAsia="Times New Roman" w:hAnsi="Verdana" w:cs="Times New Roman"/>
          <w:color w:val="18170E"/>
          <w:sz w:val="24"/>
          <w:szCs w:val="24"/>
          <w:lang w:eastAsia="en-GB"/>
        </w:rPr>
        <w:t xml:space="preserve"> </w:t>
      </w:r>
      <w:hyperlink r:id="rId26" w:anchor="acprof-9780199547142-bibItem-121" w:history="1">
        <w:r w:rsidRPr="00CE6661">
          <w:rPr>
            <w:rFonts w:ascii="Verdana" w:eastAsia="Times New Roman" w:hAnsi="Verdana" w:cs="Times New Roman"/>
            <w:color w:val="000000"/>
            <w:sz w:val="24"/>
            <w:szCs w:val="24"/>
            <w:lang w:eastAsia="en-GB"/>
          </w:rPr>
          <w:t>2003</w:t>
        </w:r>
      </w:hyperlink>
      <w:r w:rsidRPr="00CE6661">
        <w:rPr>
          <w:rFonts w:ascii="Verdana" w:eastAsia="Times New Roman" w:hAnsi="Verdana" w:cs="Times New Roman"/>
          <w:color w:val="18170E"/>
          <w:sz w:val="24"/>
          <w:szCs w:val="24"/>
          <w:lang w:eastAsia="en-GB"/>
        </w:rPr>
        <w:t xml:space="preserve">, 8). In practice, trust in numbers not only displaces, but also concentrates the need for trust. Trust must now be concentrated in those individuals who claim the expertise and authority to produce and to interpret numbers. </w:t>
      </w:r>
      <w:proofErr w:type="gramStart"/>
      <w:r w:rsidRPr="00CE6661">
        <w:rPr>
          <w:rFonts w:ascii="Verdana" w:eastAsia="Times New Roman" w:hAnsi="Verdana" w:cs="Times New Roman"/>
          <w:color w:val="18170E"/>
          <w:sz w:val="24"/>
          <w:szCs w:val="24"/>
          <w:lang w:eastAsia="en-GB"/>
        </w:rPr>
        <w:t>With respect to financial matters, that claim is the preserve of professional accountants.</w:t>
      </w:r>
      <w:proofErr w:type="gramEnd"/>
    </w:p>
    <w:p w:rsidR="00CE6661" w:rsidRPr="00CE6661" w:rsidRDefault="00CE6661" w:rsidP="00CE6661">
      <w:pPr>
        <w:spacing w:after="0" w:line="240" w:lineRule="auto"/>
        <w:rPr>
          <w:rFonts w:ascii="Verdana" w:eastAsia="Times New Roman" w:hAnsi="Verdana" w:cs="Times New Roman"/>
          <w:color w:val="18170E"/>
          <w:sz w:val="24"/>
          <w:szCs w:val="24"/>
          <w:lang w:eastAsia="en-GB"/>
        </w:rPr>
      </w:pPr>
      <w:r w:rsidRPr="00CE6661">
        <w:rPr>
          <w:rFonts w:ascii="Verdana" w:eastAsia="Times New Roman" w:hAnsi="Verdana" w:cs="Times New Roman"/>
          <w:color w:val="18170E"/>
          <w:sz w:val="24"/>
          <w:szCs w:val="24"/>
          <w:lang w:eastAsia="en-GB"/>
        </w:rPr>
        <w:lastRenderedPageBreak/>
        <w:t xml:space="preserve">The need to place trust in accountants does not only arise from considerations of time and distance that limit direct personal contact in the global economy, but also from the increasing complexity of modern commercial life. Financial decisions can be complex and abstract beyond the cognitive capacities of individuals. We trust accountants not only to represent decisions in financial terms, therefore, but also to simplify them. Simplification, however, embodies some decisions in advance of making further decisions possible; </w:t>
      </w:r>
    </w:p>
    <w:p w:rsidR="00CE6661" w:rsidRPr="00CE6661" w:rsidRDefault="00CE6661" w:rsidP="00CE6661">
      <w:pPr>
        <w:spacing w:line="15" w:lineRule="atLeast"/>
        <w:rPr>
          <w:rFonts w:ascii="Verdana" w:eastAsia="Times New Roman" w:hAnsi="Verdana" w:cs="Times New Roman"/>
          <w:color w:val="000065"/>
          <w:sz w:val="15"/>
          <w:szCs w:val="15"/>
          <w:lang w:eastAsia="en-GB"/>
        </w:rPr>
      </w:pPr>
      <w:proofErr w:type="gramStart"/>
      <w:r w:rsidRPr="00CE6661">
        <w:rPr>
          <w:rFonts w:ascii="Verdana" w:eastAsia="Times New Roman" w:hAnsi="Verdana" w:cs="Times New Roman"/>
          <w:color w:val="000065"/>
          <w:sz w:val="15"/>
          <w:szCs w:val="15"/>
          <w:lang w:eastAsia="en-GB"/>
        </w:rPr>
        <w:t>end</w:t>
      </w:r>
      <w:proofErr w:type="gramEnd"/>
      <w:r w:rsidRPr="00CE6661">
        <w:rPr>
          <w:rFonts w:ascii="Verdana" w:eastAsia="Times New Roman" w:hAnsi="Verdana" w:cs="Times New Roman"/>
          <w:color w:val="000065"/>
          <w:sz w:val="15"/>
          <w:szCs w:val="15"/>
          <w:lang w:eastAsia="en-GB"/>
        </w:rPr>
        <w:t xml:space="preserve"> p.2</w:t>
      </w:r>
    </w:p>
    <w:p w:rsidR="00CE6661" w:rsidRPr="00CE6661" w:rsidRDefault="00CE6661" w:rsidP="00CE6661">
      <w:pPr>
        <w:spacing w:after="150" w:line="240" w:lineRule="auto"/>
        <w:jc w:val="center"/>
        <w:rPr>
          <w:rFonts w:ascii="Verdana" w:eastAsia="Times New Roman" w:hAnsi="Verdana" w:cs="Times New Roman"/>
          <w:color w:val="18170E"/>
          <w:sz w:val="20"/>
          <w:szCs w:val="20"/>
          <w:lang w:eastAsia="en-GB"/>
        </w:rPr>
      </w:pPr>
      <w:r w:rsidRPr="00CE6661">
        <w:rPr>
          <w:rFonts w:ascii="Verdana" w:eastAsia="Times New Roman" w:hAnsi="Verdana" w:cs="Times New Roman"/>
          <w:color w:val="18170E"/>
          <w:sz w:val="20"/>
          <w:szCs w:val="20"/>
          <w:lang w:eastAsia="en-GB"/>
        </w:rPr>
        <w:t>PRINTED FROM OXFORD SCHOLARSHIP ONLINE (www.oxfordscholarship.com</w:t>
      </w:r>
      <w:proofErr w:type="gramStart"/>
      <w:r w:rsidRPr="00CE6661">
        <w:rPr>
          <w:rFonts w:ascii="Verdana" w:eastAsia="Times New Roman" w:hAnsi="Verdana" w:cs="Times New Roman"/>
          <w:color w:val="18170E"/>
          <w:sz w:val="20"/>
          <w:szCs w:val="20"/>
          <w:lang w:eastAsia="en-GB"/>
        </w:rPr>
        <w:t>)</w:t>
      </w:r>
      <w:proofErr w:type="gramEnd"/>
      <w:r w:rsidRPr="00CE6661">
        <w:rPr>
          <w:rFonts w:ascii="Verdana" w:eastAsia="Times New Roman" w:hAnsi="Verdana" w:cs="Times New Roman"/>
          <w:color w:val="18170E"/>
          <w:sz w:val="20"/>
          <w:szCs w:val="20"/>
          <w:lang w:eastAsia="en-GB"/>
        </w:rPr>
        <w:br/>
        <w:t xml:space="preserve">© Copyright Oxford University Press, </w:t>
      </w:r>
      <w:r w:rsidRPr="00CE6661">
        <w:rPr>
          <w:rFonts w:ascii="Verdana" w:eastAsia="Times New Roman" w:hAnsi="Verdana" w:cs="Times New Roman"/>
          <w:color w:val="18170E"/>
          <w:sz w:val="20"/>
          <w:szCs w:val="20"/>
          <w:lang w:eastAsia="en-GB"/>
        </w:rPr>
        <w:pict/>
      </w:r>
      <w:r w:rsidRPr="00CE6661">
        <w:rPr>
          <w:rFonts w:ascii="Verdana" w:eastAsia="Times New Roman" w:hAnsi="Verdana" w:cs="Times New Roman"/>
          <w:color w:val="18170E"/>
          <w:sz w:val="20"/>
          <w:szCs w:val="20"/>
          <w:lang w:eastAsia="en-GB"/>
        </w:rPr>
        <w:t xml:space="preserve">2003-2010. All Rights Reserved </w:t>
      </w:r>
    </w:p>
    <w:p w:rsidR="00CE6661" w:rsidRPr="00CE6661" w:rsidRDefault="00CE6661" w:rsidP="00CE6661">
      <w:pPr>
        <w:spacing w:after="0" w:line="240" w:lineRule="auto"/>
        <w:rPr>
          <w:rFonts w:ascii="Verdana" w:eastAsia="Times New Roman" w:hAnsi="Verdana" w:cs="Times New Roman"/>
          <w:color w:val="18170E"/>
          <w:sz w:val="24"/>
          <w:szCs w:val="24"/>
          <w:lang w:eastAsia="en-GB"/>
        </w:rPr>
      </w:pPr>
      <w:proofErr w:type="gramStart"/>
      <w:r w:rsidRPr="00CE6661">
        <w:rPr>
          <w:rFonts w:ascii="Verdana" w:eastAsia="Times New Roman" w:hAnsi="Verdana" w:cs="Times New Roman"/>
          <w:color w:val="18170E"/>
          <w:sz w:val="24"/>
          <w:szCs w:val="24"/>
          <w:lang w:eastAsia="en-GB"/>
        </w:rPr>
        <w:t>it</w:t>
      </w:r>
      <w:proofErr w:type="gramEnd"/>
      <w:r w:rsidRPr="00CE6661">
        <w:rPr>
          <w:rFonts w:ascii="Verdana" w:eastAsia="Times New Roman" w:hAnsi="Verdana" w:cs="Times New Roman"/>
          <w:color w:val="18170E"/>
          <w:sz w:val="24"/>
          <w:szCs w:val="24"/>
          <w:lang w:eastAsia="en-GB"/>
        </w:rPr>
        <w:t xml:space="preserve"> facilitates the recognition of some options and perspectives at the expense of others. Simplification is not always oversimplification, and it can be a mistake to criticize it as such.</w:t>
      </w:r>
      <w:r w:rsidRPr="00CE6661">
        <w:rPr>
          <w:rFonts w:ascii="Verdana" w:eastAsia="Times New Roman" w:hAnsi="Verdana" w:cs="Times New Roman"/>
          <w:color w:val="18170E"/>
          <w:sz w:val="24"/>
          <w:szCs w:val="24"/>
          <w:vertAlign w:val="superscript"/>
          <w:lang w:eastAsia="en-GB"/>
        </w:rPr>
        <w:t> </w:t>
      </w:r>
      <w:proofErr w:type="spellStart"/>
      <w:r w:rsidRPr="00CE6661">
        <w:rPr>
          <w:rFonts w:ascii="Verdana" w:eastAsia="Times New Roman" w:hAnsi="Verdana" w:cs="Times New Roman"/>
          <w:color w:val="18170E"/>
          <w:sz w:val="24"/>
          <w:szCs w:val="24"/>
          <w:vertAlign w:val="superscript"/>
          <w:lang w:eastAsia="en-GB"/>
        </w:rPr>
        <w:fldChar w:fldCharType="begin"/>
      </w:r>
      <w:r w:rsidRPr="00CE6661">
        <w:rPr>
          <w:rFonts w:ascii="Verdana" w:eastAsia="Times New Roman" w:hAnsi="Verdana" w:cs="Times New Roman"/>
          <w:color w:val="18170E"/>
          <w:sz w:val="24"/>
          <w:szCs w:val="24"/>
          <w:vertAlign w:val="superscript"/>
          <w:lang w:eastAsia="en-GB"/>
        </w:rPr>
        <w:instrText xml:space="preserve"> HYPERLINK "javascript:%20changeFootnote(footnotes[%200%20].lookup,footnotes[%200%20].closed);" </w:instrText>
      </w:r>
      <w:r w:rsidRPr="00CE6661">
        <w:rPr>
          <w:rFonts w:ascii="Verdana" w:eastAsia="Times New Roman" w:hAnsi="Verdana" w:cs="Times New Roman"/>
          <w:color w:val="18170E"/>
          <w:sz w:val="24"/>
          <w:szCs w:val="24"/>
          <w:vertAlign w:val="superscript"/>
          <w:lang w:eastAsia="en-GB"/>
        </w:rPr>
        <w:fldChar w:fldCharType="separate"/>
      </w:r>
      <w:proofErr w:type="gramStart"/>
      <w:r w:rsidRPr="00CE6661">
        <w:rPr>
          <w:rFonts w:ascii="Verdana" w:eastAsia="Times New Roman" w:hAnsi="Verdana" w:cs="Times New Roman"/>
          <w:color w:val="000000"/>
          <w:sz w:val="24"/>
          <w:szCs w:val="24"/>
          <w:vertAlign w:val="superscript"/>
          <w:lang w:eastAsia="en-GB"/>
        </w:rPr>
        <w:t>i</w:t>
      </w:r>
      <w:proofErr w:type="spellEnd"/>
      <w:proofErr w:type="gramEnd"/>
      <w:r w:rsidRPr="00CE6661">
        <w:rPr>
          <w:rFonts w:ascii="Verdana" w:eastAsia="Times New Roman" w:hAnsi="Verdana" w:cs="Times New Roman"/>
          <w:color w:val="18170E"/>
          <w:sz w:val="24"/>
          <w:szCs w:val="24"/>
          <w:vertAlign w:val="superscript"/>
          <w:lang w:eastAsia="en-GB"/>
        </w:rPr>
        <w:fldChar w:fldCharType="end"/>
      </w:r>
      <w:r w:rsidRPr="00CE6661">
        <w:rPr>
          <w:rFonts w:ascii="Verdana" w:eastAsia="Times New Roman" w:hAnsi="Verdana" w:cs="Times New Roman"/>
          <w:color w:val="18170E"/>
          <w:sz w:val="24"/>
          <w:szCs w:val="24"/>
          <w:vertAlign w:val="superscript"/>
          <w:lang w:eastAsia="en-GB"/>
        </w:rPr>
        <w:t> </w:t>
      </w:r>
      <w:r w:rsidRPr="00CE6661">
        <w:rPr>
          <w:rFonts w:ascii="Verdana" w:eastAsia="Times New Roman" w:hAnsi="Verdana" w:cs="Times New Roman"/>
          <w:color w:val="18170E"/>
          <w:sz w:val="24"/>
          <w:szCs w:val="24"/>
          <w:lang w:eastAsia="en-GB"/>
        </w:rPr>
        <w:t xml:space="preserve"> </w:t>
      </w:r>
    </w:p>
    <w:p w:rsidR="00CE6661" w:rsidRPr="00CE6661" w:rsidRDefault="00CE6661" w:rsidP="00CE6661">
      <w:pPr>
        <w:spacing w:after="0" w:line="240" w:lineRule="auto"/>
        <w:rPr>
          <w:rFonts w:ascii="Verdana" w:eastAsia="Times New Roman" w:hAnsi="Verdana" w:cs="Times New Roman"/>
          <w:color w:val="434C30"/>
          <w:sz w:val="20"/>
          <w:szCs w:val="20"/>
          <w:lang w:eastAsia="en-GB"/>
        </w:rPr>
      </w:pPr>
      <w:proofErr w:type="spellStart"/>
      <w:r w:rsidRPr="00CE6661">
        <w:rPr>
          <w:rFonts w:ascii="Verdana" w:eastAsia="Times New Roman" w:hAnsi="Verdana" w:cs="Times New Roman"/>
          <w:color w:val="434C30"/>
          <w:sz w:val="20"/>
          <w:szCs w:val="20"/>
          <w:vertAlign w:val="superscript"/>
          <w:lang w:eastAsia="en-GB"/>
        </w:rPr>
        <w:t>i</w:t>
      </w:r>
      <w:proofErr w:type="spellEnd"/>
      <w:r w:rsidRPr="00CE6661">
        <w:rPr>
          <w:rFonts w:ascii="Verdana" w:eastAsia="Times New Roman" w:hAnsi="Verdana" w:cs="Times New Roman"/>
          <w:color w:val="434C30"/>
          <w:sz w:val="20"/>
          <w:szCs w:val="20"/>
          <w:lang w:eastAsia="en-GB"/>
        </w:rPr>
        <w:t xml:space="preserve"> By simplification I mean the representation of a matter in a way that makes decision-making with respect to it more straightforward, either through reduction of complexity or through alignment with familiar conventions. I will use the term standardization to refer to explicit attempts to develop such conventions.</w:t>
      </w:r>
    </w:p>
    <w:p w:rsidR="00CE6661" w:rsidRPr="00CE6661" w:rsidRDefault="00CE6661" w:rsidP="00CE6661">
      <w:pPr>
        <w:spacing w:after="0" w:line="240" w:lineRule="auto"/>
        <w:rPr>
          <w:rFonts w:ascii="Verdana" w:eastAsia="Times New Roman" w:hAnsi="Verdana" w:cs="Times New Roman"/>
          <w:color w:val="18170E"/>
          <w:sz w:val="24"/>
          <w:szCs w:val="24"/>
          <w:lang w:eastAsia="en-GB"/>
        </w:rPr>
      </w:pPr>
      <w:r w:rsidRPr="00CE6661">
        <w:rPr>
          <w:rFonts w:ascii="Verdana" w:eastAsia="Times New Roman" w:hAnsi="Verdana" w:cs="Times New Roman"/>
          <w:color w:val="18170E"/>
          <w:sz w:val="24"/>
          <w:szCs w:val="24"/>
          <w:lang w:eastAsia="en-GB"/>
        </w:rPr>
        <w:t>Yet although there is a pragmatic need for the simplification accounting offers, as that simplification becomes more extensive the decisions accountants make in achieving it become more consequential. In this respect, accounting offers an important case study of the more general challenge we face concerning the role of experts in an increasingly specialized society.</w:t>
      </w:r>
    </w:p>
    <w:p w:rsidR="00CE6661" w:rsidRPr="00CE6661" w:rsidRDefault="00CE6661" w:rsidP="00CE6661">
      <w:pPr>
        <w:spacing w:after="0" w:line="240" w:lineRule="auto"/>
        <w:rPr>
          <w:rFonts w:ascii="Verdana" w:eastAsia="Times New Roman" w:hAnsi="Verdana" w:cs="Times New Roman"/>
          <w:color w:val="18170E"/>
          <w:sz w:val="24"/>
          <w:szCs w:val="24"/>
          <w:lang w:eastAsia="en-GB"/>
        </w:rPr>
      </w:pPr>
      <w:r w:rsidRPr="00CE6661">
        <w:rPr>
          <w:rFonts w:ascii="Verdana" w:eastAsia="Times New Roman" w:hAnsi="Verdana" w:cs="Times New Roman"/>
          <w:color w:val="18170E"/>
          <w:sz w:val="24"/>
          <w:szCs w:val="24"/>
          <w:lang w:eastAsia="en-GB"/>
        </w:rPr>
        <w:t>Trust in accountants, then, is unavoidable. However, since it is impractical to build up relationships of trust with them all as individuals, this means in practice that they must be trusted as a coherent group, who are assumed to approach specific situations with a common competence and ethos. The claim to worthiness of such trust is the claim traditionally made by the professions. Yet accountants are not only professionals, but are also businesspeople and, often, employees of large organizations. An assessment of their trustworthiness as professionals therefore needs to be informed by a more general understanding of crime and deviance in commercial and organizational life.</w:t>
      </w:r>
      <w:hyperlink r:id="rId27" w:anchor="acprof-9780199547142-note-2" w:history="1">
        <w:r w:rsidRPr="00CE6661">
          <w:rPr>
            <w:rFonts w:ascii="Verdana" w:eastAsia="Times New Roman" w:hAnsi="Verdana" w:cs="Times New Roman"/>
            <w:color w:val="000000"/>
            <w:sz w:val="24"/>
            <w:szCs w:val="24"/>
            <w:vertAlign w:val="superscript"/>
            <w:lang w:eastAsia="en-GB"/>
          </w:rPr>
          <w:t>2</w:t>
        </w:r>
      </w:hyperlink>
      <w:r w:rsidRPr="00CE6661">
        <w:rPr>
          <w:rFonts w:ascii="Verdana" w:eastAsia="Times New Roman" w:hAnsi="Verdana" w:cs="Times New Roman"/>
          <w:color w:val="18170E"/>
          <w:sz w:val="24"/>
          <w:szCs w:val="24"/>
          <w:lang w:eastAsia="en-GB"/>
        </w:rPr>
        <w:t xml:space="preserve"> </w:t>
      </w:r>
    </w:p>
    <w:p w:rsidR="00CE6661" w:rsidRPr="00CE6661" w:rsidRDefault="00CE6661" w:rsidP="00CE6661">
      <w:pPr>
        <w:spacing w:after="0" w:line="240" w:lineRule="auto"/>
        <w:rPr>
          <w:rFonts w:ascii="Verdana" w:eastAsia="Times New Roman" w:hAnsi="Verdana" w:cs="Times New Roman"/>
          <w:color w:val="18170E"/>
          <w:sz w:val="24"/>
          <w:szCs w:val="24"/>
          <w:lang w:eastAsia="en-GB"/>
        </w:rPr>
      </w:pPr>
      <w:r w:rsidRPr="00CE6661">
        <w:rPr>
          <w:rFonts w:ascii="Verdana" w:eastAsia="Times New Roman" w:hAnsi="Verdana" w:cs="Times New Roman"/>
          <w:color w:val="18170E"/>
          <w:sz w:val="24"/>
          <w:szCs w:val="24"/>
          <w:lang w:eastAsia="en-GB"/>
        </w:rPr>
        <w:t xml:space="preserve">Edwin Sutherland, who coined the term ‘white collar crime’ to describe ‘crime committed by a person of respectability and high social status in the course of his occupation’, found that such crime was less studied, less stigmatized, and less severely punished than more straightforward but less consequential crimes such as robbery and burglary. His reasons for this included the complexity and abstraction of these crimes, the dispersal of harm across many individuals and across time, and the social status of the perpetrators (Sutherland </w:t>
      </w:r>
      <w:hyperlink r:id="rId28" w:anchor="acprof-9780199547142-bibItem-177" w:history="1">
        <w:r w:rsidRPr="00CE6661">
          <w:rPr>
            <w:rFonts w:ascii="Verdana" w:eastAsia="Times New Roman" w:hAnsi="Verdana" w:cs="Times New Roman"/>
            <w:color w:val="000000"/>
            <w:sz w:val="24"/>
            <w:szCs w:val="24"/>
            <w:lang w:eastAsia="en-GB"/>
          </w:rPr>
          <w:t>1949</w:t>
        </w:r>
      </w:hyperlink>
      <w:r w:rsidRPr="00CE6661">
        <w:rPr>
          <w:rFonts w:ascii="Verdana" w:eastAsia="Times New Roman" w:hAnsi="Verdana" w:cs="Times New Roman"/>
          <w:color w:val="18170E"/>
          <w:sz w:val="24"/>
          <w:szCs w:val="24"/>
          <w:lang w:eastAsia="en-GB"/>
        </w:rPr>
        <w:t>, 9, 47–50). These remain significant reasons why fraud and embezzlement, the paradigmatic breaches of trust in the financial world, can tend to be approached leniently. Such crimes are straightforward, however, in that there is at least an individual criminal who can be held clearly responsible.</w:t>
      </w:r>
    </w:p>
    <w:p w:rsidR="00CE6661" w:rsidRPr="00CE6661" w:rsidRDefault="00CE6661" w:rsidP="00CE6661">
      <w:pPr>
        <w:spacing w:after="0" w:line="240" w:lineRule="auto"/>
        <w:rPr>
          <w:rFonts w:ascii="Verdana" w:eastAsia="Times New Roman" w:hAnsi="Verdana" w:cs="Times New Roman"/>
          <w:color w:val="18170E"/>
          <w:sz w:val="24"/>
          <w:szCs w:val="24"/>
          <w:lang w:eastAsia="en-GB"/>
        </w:rPr>
      </w:pPr>
      <w:r w:rsidRPr="00CE6661">
        <w:rPr>
          <w:rFonts w:ascii="Verdana" w:eastAsia="Times New Roman" w:hAnsi="Verdana" w:cs="Times New Roman"/>
          <w:color w:val="18170E"/>
          <w:sz w:val="24"/>
          <w:szCs w:val="24"/>
          <w:lang w:eastAsia="en-GB"/>
        </w:rPr>
        <w:lastRenderedPageBreak/>
        <w:t xml:space="preserve">The picture is more complicated when we consider crimes perpetrated by individuals on behalf of their employers, or by organizations within which no individual criminal can be clearly identified. Classic examples include the heavy electrical equipment antitrust cases, where major companies were found to have colluded illegally in order to fix prices; and the case of Goodrich, where an aircraft brake that engineers knew would be unsafe was manufactured anyway, risking the life of a test pilot and potentially of many other people had the test flights not failed. These are contrasting examples, and </w:t>
      </w:r>
    </w:p>
    <w:p w:rsidR="00CE6661" w:rsidRPr="00CE6661" w:rsidRDefault="00CE6661" w:rsidP="00CE6661">
      <w:pPr>
        <w:spacing w:line="15" w:lineRule="atLeast"/>
        <w:rPr>
          <w:rFonts w:ascii="Verdana" w:eastAsia="Times New Roman" w:hAnsi="Verdana" w:cs="Times New Roman"/>
          <w:color w:val="000065"/>
          <w:sz w:val="15"/>
          <w:szCs w:val="15"/>
          <w:lang w:eastAsia="en-GB"/>
        </w:rPr>
      </w:pPr>
      <w:proofErr w:type="gramStart"/>
      <w:r w:rsidRPr="00CE6661">
        <w:rPr>
          <w:rFonts w:ascii="Verdana" w:eastAsia="Times New Roman" w:hAnsi="Verdana" w:cs="Times New Roman"/>
          <w:color w:val="000065"/>
          <w:sz w:val="15"/>
          <w:szCs w:val="15"/>
          <w:lang w:eastAsia="en-GB"/>
        </w:rPr>
        <w:t>end</w:t>
      </w:r>
      <w:proofErr w:type="gramEnd"/>
      <w:r w:rsidRPr="00CE6661">
        <w:rPr>
          <w:rFonts w:ascii="Verdana" w:eastAsia="Times New Roman" w:hAnsi="Verdana" w:cs="Times New Roman"/>
          <w:color w:val="000065"/>
          <w:sz w:val="15"/>
          <w:szCs w:val="15"/>
          <w:lang w:eastAsia="en-GB"/>
        </w:rPr>
        <w:t xml:space="preserve"> p.3</w:t>
      </w:r>
    </w:p>
    <w:p w:rsidR="00CE6661" w:rsidRPr="00CE6661" w:rsidRDefault="00CE6661" w:rsidP="00CE6661">
      <w:pPr>
        <w:spacing w:after="150" w:line="240" w:lineRule="auto"/>
        <w:jc w:val="center"/>
        <w:rPr>
          <w:rFonts w:ascii="Verdana" w:eastAsia="Times New Roman" w:hAnsi="Verdana" w:cs="Times New Roman"/>
          <w:color w:val="18170E"/>
          <w:sz w:val="20"/>
          <w:szCs w:val="20"/>
          <w:lang w:eastAsia="en-GB"/>
        </w:rPr>
      </w:pPr>
      <w:r w:rsidRPr="00CE6661">
        <w:rPr>
          <w:rFonts w:ascii="Verdana" w:eastAsia="Times New Roman" w:hAnsi="Verdana" w:cs="Times New Roman"/>
          <w:color w:val="18170E"/>
          <w:sz w:val="20"/>
          <w:szCs w:val="20"/>
          <w:lang w:eastAsia="en-GB"/>
        </w:rPr>
        <w:t>PRINTED FROM OXFORD SCHOLARSHIP ONLINE (www.oxfordscholarship.com</w:t>
      </w:r>
      <w:proofErr w:type="gramStart"/>
      <w:r w:rsidRPr="00CE6661">
        <w:rPr>
          <w:rFonts w:ascii="Verdana" w:eastAsia="Times New Roman" w:hAnsi="Verdana" w:cs="Times New Roman"/>
          <w:color w:val="18170E"/>
          <w:sz w:val="20"/>
          <w:szCs w:val="20"/>
          <w:lang w:eastAsia="en-GB"/>
        </w:rPr>
        <w:t>)</w:t>
      </w:r>
      <w:proofErr w:type="gramEnd"/>
      <w:r w:rsidRPr="00CE6661">
        <w:rPr>
          <w:rFonts w:ascii="Verdana" w:eastAsia="Times New Roman" w:hAnsi="Verdana" w:cs="Times New Roman"/>
          <w:color w:val="18170E"/>
          <w:sz w:val="20"/>
          <w:szCs w:val="20"/>
          <w:lang w:eastAsia="en-GB"/>
        </w:rPr>
        <w:br/>
        <w:t xml:space="preserve">© Copyright Oxford University Press, </w:t>
      </w:r>
      <w:r w:rsidRPr="00CE6661">
        <w:rPr>
          <w:rFonts w:ascii="Verdana" w:eastAsia="Times New Roman" w:hAnsi="Verdana" w:cs="Times New Roman"/>
          <w:color w:val="18170E"/>
          <w:sz w:val="20"/>
          <w:szCs w:val="20"/>
          <w:lang w:eastAsia="en-GB"/>
        </w:rPr>
        <w:pict/>
      </w:r>
      <w:r w:rsidRPr="00CE6661">
        <w:rPr>
          <w:rFonts w:ascii="Verdana" w:eastAsia="Times New Roman" w:hAnsi="Verdana" w:cs="Times New Roman"/>
          <w:color w:val="18170E"/>
          <w:sz w:val="20"/>
          <w:szCs w:val="20"/>
          <w:lang w:eastAsia="en-GB"/>
        </w:rPr>
        <w:t xml:space="preserve">2003-2010. All Rights Reserved </w:t>
      </w:r>
    </w:p>
    <w:p w:rsidR="00CE6661" w:rsidRPr="00CE6661" w:rsidRDefault="00CE6661" w:rsidP="00CE6661">
      <w:pPr>
        <w:spacing w:after="0" w:line="240" w:lineRule="auto"/>
        <w:rPr>
          <w:rFonts w:ascii="Verdana" w:eastAsia="Times New Roman" w:hAnsi="Verdana" w:cs="Times New Roman"/>
          <w:color w:val="18170E"/>
          <w:sz w:val="24"/>
          <w:szCs w:val="24"/>
          <w:lang w:eastAsia="en-GB"/>
        </w:rPr>
      </w:pPr>
      <w:r w:rsidRPr="00CE6661">
        <w:rPr>
          <w:rFonts w:ascii="Verdana" w:eastAsia="Times New Roman" w:hAnsi="Verdana" w:cs="Times New Roman"/>
          <w:color w:val="18170E"/>
          <w:sz w:val="24"/>
          <w:szCs w:val="24"/>
          <w:lang w:eastAsia="en-GB"/>
        </w:rPr>
        <w:t>teach different lessons: in the antitrust cases, that external requirements such as obedience to the law can be outweighed in the minds of corporate managers by the financial interests of their companies (</w:t>
      </w:r>
      <w:proofErr w:type="spellStart"/>
      <w:r w:rsidRPr="00CE6661">
        <w:rPr>
          <w:rFonts w:ascii="Verdana" w:eastAsia="Times New Roman" w:hAnsi="Verdana" w:cs="Times New Roman"/>
          <w:color w:val="18170E"/>
          <w:sz w:val="24"/>
          <w:szCs w:val="24"/>
          <w:lang w:eastAsia="en-GB"/>
        </w:rPr>
        <w:t>Geis</w:t>
      </w:r>
      <w:proofErr w:type="spellEnd"/>
      <w:r w:rsidRPr="00CE6661">
        <w:rPr>
          <w:rFonts w:ascii="Verdana" w:eastAsia="Times New Roman" w:hAnsi="Verdana" w:cs="Times New Roman"/>
          <w:color w:val="18170E"/>
          <w:sz w:val="24"/>
          <w:szCs w:val="24"/>
          <w:lang w:eastAsia="en-GB"/>
        </w:rPr>
        <w:t xml:space="preserve"> </w:t>
      </w:r>
      <w:hyperlink r:id="rId29" w:anchor="acprof-9780199547142-bibItem-74" w:history="1">
        <w:r w:rsidRPr="00CE6661">
          <w:rPr>
            <w:rFonts w:ascii="Verdana" w:eastAsia="Times New Roman" w:hAnsi="Verdana" w:cs="Times New Roman"/>
            <w:color w:val="000000"/>
            <w:sz w:val="24"/>
            <w:szCs w:val="24"/>
            <w:lang w:eastAsia="en-GB"/>
          </w:rPr>
          <w:t>1987</w:t>
        </w:r>
      </w:hyperlink>
      <w:r w:rsidRPr="00CE6661">
        <w:rPr>
          <w:rFonts w:ascii="Verdana" w:eastAsia="Times New Roman" w:hAnsi="Verdana" w:cs="Times New Roman"/>
          <w:color w:val="18170E"/>
          <w:sz w:val="24"/>
          <w:szCs w:val="24"/>
          <w:lang w:eastAsia="en-GB"/>
        </w:rPr>
        <w:t xml:space="preserve">; see also </w:t>
      </w:r>
      <w:proofErr w:type="spellStart"/>
      <w:r w:rsidRPr="00CE6661">
        <w:rPr>
          <w:rFonts w:ascii="Verdana" w:eastAsia="Times New Roman" w:hAnsi="Verdana" w:cs="Times New Roman"/>
          <w:color w:val="18170E"/>
          <w:sz w:val="24"/>
          <w:szCs w:val="24"/>
          <w:lang w:eastAsia="en-GB"/>
        </w:rPr>
        <w:t>Bakan</w:t>
      </w:r>
      <w:proofErr w:type="spellEnd"/>
      <w:r w:rsidRPr="00CE6661">
        <w:rPr>
          <w:rFonts w:ascii="Verdana" w:eastAsia="Times New Roman" w:hAnsi="Verdana" w:cs="Times New Roman"/>
          <w:color w:val="18170E"/>
          <w:sz w:val="24"/>
          <w:szCs w:val="24"/>
          <w:lang w:eastAsia="en-GB"/>
        </w:rPr>
        <w:t xml:space="preserve"> </w:t>
      </w:r>
      <w:hyperlink r:id="rId30" w:anchor="acprof-9780199547142-bibItem-15" w:history="1">
        <w:r w:rsidRPr="00CE6661">
          <w:rPr>
            <w:rFonts w:ascii="Verdana" w:eastAsia="Times New Roman" w:hAnsi="Verdana" w:cs="Times New Roman"/>
            <w:color w:val="000000"/>
            <w:sz w:val="24"/>
            <w:szCs w:val="24"/>
            <w:lang w:eastAsia="en-GB"/>
          </w:rPr>
          <w:t>2005</w:t>
        </w:r>
      </w:hyperlink>
      <w:r w:rsidRPr="00CE6661">
        <w:rPr>
          <w:rFonts w:ascii="Verdana" w:eastAsia="Times New Roman" w:hAnsi="Verdana" w:cs="Times New Roman"/>
          <w:color w:val="18170E"/>
          <w:sz w:val="24"/>
          <w:szCs w:val="24"/>
          <w:lang w:eastAsia="en-GB"/>
        </w:rPr>
        <w:t>, 61–84),</w:t>
      </w:r>
      <w:hyperlink r:id="rId31" w:anchor="acprof-9780199547142-note-3" w:history="1">
        <w:r w:rsidRPr="00CE6661">
          <w:rPr>
            <w:rFonts w:ascii="Verdana" w:eastAsia="Times New Roman" w:hAnsi="Verdana" w:cs="Times New Roman"/>
            <w:color w:val="000000"/>
            <w:sz w:val="24"/>
            <w:szCs w:val="24"/>
            <w:vertAlign w:val="superscript"/>
            <w:lang w:eastAsia="en-GB"/>
          </w:rPr>
          <w:t>3</w:t>
        </w:r>
      </w:hyperlink>
      <w:r w:rsidRPr="00CE6661">
        <w:rPr>
          <w:rFonts w:ascii="Verdana" w:eastAsia="Times New Roman" w:hAnsi="Verdana" w:cs="Times New Roman"/>
          <w:color w:val="18170E"/>
          <w:sz w:val="24"/>
          <w:szCs w:val="24"/>
          <w:lang w:eastAsia="en-GB"/>
        </w:rPr>
        <w:t xml:space="preserve"> and in the case of Goodrich, that the diffusion of responsibility within organizations can lead to outcomes no individual would have wanted (</w:t>
      </w:r>
      <w:proofErr w:type="spellStart"/>
      <w:r w:rsidRPr="00CE6661">
        <w:rPr>
          <w:rFonts w:ascii="Verdana" w:eastAsia="Times New Roman" w:hAnsi="Verdana" w:cs="Times New Roman"/>
          <w:color w:val="18170E"/>
          <w:sz w:val="24"/>
          <w:szCs w:val="24"/>
          <w:lang w:eastAsia="en-GB"/>
        </w:rPr>
        <w:t>Vandivier</w:t>
      </w:r>
      <w:proofErr w:type="spellEnd"/>
      <w:r w:rsidRPr="00CE6661">
        <w:rPr>
          <w:rFonts w:ascii="Verdana" w:eastAsia="Times New Roman" w:hAnsi="Verdana" w:cs="Times New Roman"/>
          <w:color w:val="18170E"/>
          <w:sz w:val="24"/>
          <w:szCs w:val="24"/>
          <w:lang w:eastAsia="en-GB"/>
        </w:rPr>
        <w:t xml:space="preserve"> </w:t>
      </w:r>
      <w:hyperlink r:id="rId32" w:anchor="acprof-9780199547142-bibItem-184" w:history="1">
        <w:r w:rsidRPr="00CE6661">
          <w:rPr>
            <w:rFonts w:ascii="Verdana" w:eastAsia="Times New Roman" w:hAnsi="Verdana" w:cs="Times New Roman"/>
            <w:color w:val="000000"/>
            <w:sz w:val="24"/>
            <w:szCs w:val="24"/>
            <w:lang w:eastAsia="en-GB"/>
          </w:rPr>
          <w:t>1972</w:t>
        </w:r>
      </w:hyperlink>
      <w:r w:rsidRPr="00CE6661">
        <w:rPr>
          <w:rFonts w:ascii="Verdana" w:eastAsia="Times New Roman" w:hAnsi="Verdana" w:cs="Times New Roman"/>
          <w:color w:val="18170E"/>
          <w:sz w:val="24"/>
          <w:szCs w:val="24"/>
          <w:lang w:eastAsia="en-GB"/>
        </w:rPr>
        <w:t>). Common to both of these examples, however, is the fact that they arose from people doing what they and at least some of their colleagues thought they were supposed to do, rather than deviating from those expectations.</w:t>
      </w:r>
    </w:p>
    <w:p w:rsidR="00CE6661" w:rsidRPr="00CE6661" w:rsidRDefault="00CE6661" w:rsidP="00CE6661">
      <w:pPr>
        <w:spacing w:after="0" w:line="240" w:lineRule="auto"/>
        <w:rPr>
          <w:rFonts w:ascii="Verdana" w:eastAsia="Times New Roman" w:hAnsi="Verdana" w:cs="Times New Roman"/>
          <w:color w:val="18170E"/>
          <w:sz w:val="24"/>
          <w:szCs w:val="24"/>
          <w:lang w:eastAsia="en-GB"/>
        </w:rPr>
      </w:pPr>
      <w:r w:rsidRPr="00CE6661">
        <w:rPr>
          <w:rFonts w:ascii="Verdana" w:eastAsia="Times New Roman" w:hAnsi="Verdana" w:cs="Times New Roman"/>
          <w:color w:val="18170E"/>
          <w:sz w:val="24"/>
          <w:szCs w:val="24"/>
          <w:lang w:eastAsia="en-GB"/>
        </w:rPr>
        <w:t xml:space="preserve">Both of the above examples might be characterized as ultimately deviant outcomes, precipitated by incentives such as profit and job security that should never have been taken to such extremes. Yet socially deviant </w:t>
      </w:r>
      <w:proofErr w:type="spellStart"/>
      <w:r w:rsidRPr="00CE6661">
        <w:rPr>
          <w:rFonts w:ascii="Verdana" w:eastAsia="Times New Roman" w:hAnsi="Verdana" w:cs="Times New Roman"/>
          <w:color w:val="18170E"/>
          <w:sz w:val="24"/>
          <w:szCs w:val="24"/>
          <w:lang w:eastAsia="en-GB"/>
        </w:rPr>
        <w:t>behaviour</w:t>
      </w:r>
      <w:proofErr w:type="spellEnd"/>
      <w:r w:rsidRPr="00CE6661">
        <w:rPr>
          <w:rFonts w:ascii="Verdana" w:eastAsia="Times New Roman" w:hAnsi="Verdana" w:cs="Times New Roman"/>
          <w:color w:val="18170E"/>
          <w:sz w:val="24"/>
          <w:szCs w:val="24"/>
          <w:lang w:eastAsia="en-GB"/>
        </w:rPr>
        <w:t xml:space="preserve"> can become normalized within organizations in ways that make it seem less a question of crime than of organizational management. Diane Vaughan (</w:t>
      </w:r>
      <w:hyperlink r:id="rId33" w:anchor="acprof-9780199547142-bibItem-185" w:history="1">
        <w:r w:rsidRPr="00CE6661">
          <w:rPr>
            <w:rFonts w:ascii="Verdana" w:eastAsia="Times New Roman" w:hAnsi="Verdana" w:cs="Times New Roman"/>
            <w:color w:val="000000"/>
            <w:sz w:val="24"/>
            <w:szCs w:val="24"/>
            <w:lang w:eastAsia="en-GB"/>
          </w:rPr>
          <w:t>1997</w:t>
        </w:r>
      </w:hyperlink>
      <w:r w:rsidRPr="00CE6661">
        <w:rPr>
          <w:rFonts w:ascii="Verdana" w:eastAsia="Times New Roman" w:hAnsi="Verdana" w:cs="Times New Roman"/>
          <w:color w:val="18170E"/>
          <w:sz w:val="24"/>
          <w:szCs w:val="24"/>
          <w:lang w:eastAsia="en-GB"/>
        </w:rPr>
        <w:t xml:space="preserve">), for instance, in her study of the mistaken decision to launch the </w:t>
      </w:r>
      <w:r w:rsidRPr="00CE6661">
        <w:rPr>
          <w:rFonts w:ascii="Verdana" w:eastAsia="Times New Roman" w:hAnsi="Verdana" w:cs="Times New Roman"/>
          <w:i/>
          <w:iCs/>
          <w:color w:val="18170E"/>
          <w:sz w:val="24"/>
          <w:szCs w:val="24"/>
          <w:lang w:eastAsia="en-GB"/>
        </w:rPr>
        <w:t>Challenger</w:t>
      </w:r>
      <w:r w:rsidRPr="00CE6661">
        <w:rPr>
          <w:rFonts w:ascii="Verdana" w:eastAsia="Times New Roman" w:hAnsi="Verdana" w:cs="Times New Roman"/>
          <w:color w:val="18170E"/>
          <w:sz w:val="24"/>
          <w:szCs w:val="24"/>
          <w:lang w:eastAsia="en-GB"/>
        </w:rPr>
        <w:t xml:space="preserve"> space shuttle that then exploded, emphasizes the banality of the mistake itself. She argues that the existence of rules that demanded to be followed blindly contributed to causing the disaster, so that the failing was not one of deviance, but of conformity. We might respond to such disasters by designing better systems or writing better rules, and much can be gained by doing this, particularly when learning from large mistakes.</w:t>
      </w:r>
      <w:hyperlink r:id="rId34" w:anchor="acprof-9780199547142-note-4" w:history="1">
        <w:r w:rsidRPr="00CE6661">
          <w:rPr>
            <w:rFonts w:ascii="Verdana" w:eastAsia="Times New Roman" w:hAnsi="Verdana" w:cs="Times New Roman"/>
            <w:color w:val="000000"/>
            <w:sz w:val="24"/>
            <w:szCs w:val="24"/>
            <w:vertAlign w:val="superscript"/>
            <w:lang w:eastAsia="en-GB"/>
          </w:rPr>
          <w:t>4</w:t>
        </w:r>
      </w:hyperlink>
      <w:r w:rsidRPr="00CE6661">
        <w:rPr>
          <w:rFonts w:ascii="Verdana" w:eastAsia="Times New Roman" w:hAnsi="Verdana" w:cs="Times New Roman"/>
          <w:color w:val="18170E"/>
          <w:sz w:val="24"/>
          <w:szCs w:val="24"/>
          <w:lang w:eastAsia="en-GB"/>
        </w:rPr>
        <w:t xml:space="preserve"> Yet the </w:t>
      </w:r>
      <w:r w:rsidRPr="00CE6661">
        <w:rPr>
          <w:rFonts w:ascii="Verdana" w:eastAsia="Times New Roman" w:hAnsi="Verdana" w:cs="Times New Roman"/>
          <w:i/>
          <w:iCs/>
          <w:color w:val="18170E"/>
          <w:sz w:val="24"/>
          <w:szCs w:val="24"/>
          <w:lang w:eastAsia="en-GB"/>
        </w:rPr>
        <w:t>Challenger</w:t>
      </w:r>
      <w:r w:rsidRPr="00CE6661">
        <w:rPr>
          <w:rFonts w:ascii="Verdana" w:eastAsia="Times New Roman" w:hAnsi="Verdana" w:cs="Times New Roman"/>
          <w:color w:val="18170E"/>
          <w:sz w:val="24"/>
          <w:szCs w:val="24"/>
          <w:lang w:eastAsia="en-GB"/>
        </w:rPr>
        <w:t xml:space="preserve"> example suggests that such a response has limits. No system of rules can predict every eventuality in the real world, so any such system needs to build in both enough flexibility for individuals to respond sensibly to unforeseen situations, and the expectation that they will do so. Insofar as this is done, it both displaces the problem of trust back onto individuals and raises the bar: not only must individuals be trusted not to behave criminally, but they must be trusted to behave responsibly and far-</w:t>
      </w:r>
      <w:proofErr w:type="spellStart"/>
      <w:r w:rsidRPr="00CE6661">
        <w:rPr>
          <w:rFonts w:ascii="Verdana" w:eastAsia="Times New Roman" w:hAnsi="Verdana" w:cs="Times New Roman"/>
          <w:color w:val="18170E"/>
          <w:sz w:val="24"/>
          <w:szCs w:val="24"/>
          <w:lang w:eastAsia="en-GB"/>
        </w:rPr>
        <w:t>sightedly</w:t>
      </w:r>
      <w:proofErr w:type="spellEnd"/>
      <w:r w:rsidRPr="00CE6661">
        <w:rPr>
          <w:rFonts w:ascii="Verdana" w:eastAsia="Times New Roman" w:hAnsi="Verdana" w:cs="Times New Roman"/>
          <w:color w:val="18170E"/>
          <w:sz w:val="24"/>
          <w:szCs w:val="24"/>
          <w:lang w:eastAsia="en-GB"/>
        </w:rPr>
        <w:t>.</w:t>
      </w:r>
    </w:p>
    <w:p w:rsidR="00CE6661" w:rsidRPr="00CE6661" w:rsidRDefault="00CE6661" w:rsidP="00CE6661">
      <w:pPr>
        <w:spacing w:after="0" w:line="240" w:lineRule="auto"/>
        <w:rPr>
          <w:rFonts w:ascii="Verdana" w:eastAsia="Times New Roman" w:hAnsi="Verdana" w:cs="Times New Roman"/>
          <w:color w:val="18170E"/>
          <w:sz w:val="24"/>
          <w:szCs w:val="24"/>
          <w:lang w:eastAsia="en-GB"/>
        </w:rPr>
      </w:pPr>
      <w:r w:rsidRPr="00CE6661">
        <w:rPr>
          <w:rFonts w:ascii="Verdana" w:eastAsia="Times New Roman" w:hAnsi="Verdana" w:cs="Times New Roman"/>
          <w:color w:val="18170E"/>
          <w:sz w:val="24"/>
          <w:szCs w:val="24"/>
          <w:lang w:eastAsia="en-GB"/>
        </w:rPr>
        <w:t xml:space="preserve">Individuals' </w:t>
      </w:r>
      <w:proofErr w:type="spellStart"/>
      <w:r w:rsidRPr="00CE6661">
        <w:rPr>
          <w:rFonts w:ascii="Verdana" w:eastAsia="Times New Roman" w:hAnsi="Verdana" w:cs="Times New Roman"/>
          <w:color w:val="18170E"/>
          <w:sz w:val="24"/>
          <w:szCs w:val="24"/>
          <w:lang w:eastAsia="en-GB"/>
        </w:rPr>
        <w:t>behaviour</w:t>
      </w:r>
      <w:proofErr w:type="spellEnd"/>
      <w:r w:rsidRPr="00CE6661">
        <w:rPr>
          <w:rFonts w:ascii="Verdana" w:eastAsia="Times New Roman" w:hAnsi="Verdana" w:cs="Times New Roman"/>
          <w:color w:val="18170E"/>
          <w:sz w:val="24"/>
          <w:szCs w:val="24"/>
          <w:lang w:eastAsia="en-GB"/>
        </w:rPr>
        <w:t xml:space="preserve">, then, can be significantly influenced by the structure and rules of the organizations in which they work, and yet if those organizations micromanage them to the point that they cease to think for themselves, mistakes and disasters become more likely. Crime itself may also become more likely, because over-regulation undermines individuals' commitment to the regulatory framework. This problem exists </w:t>
      </w:r>
      <w:r w:rsidRPr="00CE6661">
        <w:rPr>
          <w:rFonts w:ascii="Verdana" w:eastAsia="Times New Roman" w:hAnsi="Verdana" w:cs="Times New Roman"/>
          <w:color w:val="18170E"/>
          <w:sz w:val="24"/>
          <w:szCs w:val="24"/>
          <w:lang w:eastAsia="en-GB"/>
        </w:rPr>
        <w:lastRenderedPageBreak/>
        <w:t xml:space="preserve">much more generally, but is particularly relevant to accounting, because of the centrality of rules to defining accounting knowledge and governing accounting work. Individuals who think of themselves simply as working within the rules may not accept the burden of trust that society places on them, or they may not even recognize or understand it. Breaches of that trust, therefore, cannot be readily dismissed as deviance, but instead seem like the consequences of normal and accepted </w:t>
      </w:r>
      <w:proofErr w:type="spellStart"/>
      <w:r w:rsidRPr="00CE6661">
        <w:rPr>
          <w:rFonts w:ascii="Verdana" w:eastAsia="Times New Roman" w:hAnsi="Verdana" w:cs="Times New Roman"/>
          <w:color w:val="18170E"/>
          <w:sz w:val="24"/>
          <w:szCs w:val="24"/>
          <w:lang w:eastAsia="en-GB"/>
        </w:rPr>
        <w:t>behaviour</w:t>
      </w:r>
      <w:proofErr w:type="spellEnd"/>
      <w:r w:rsidRPr="00CE6661">
        <w:rPr>
          <w:rFonts w:ascii="Verdana" w:eastAsia="Times New Roman" w:hAnsi="Verdana" w:cs="Times New Roman"/>
          <w:color w:val="18170E"/>
          <w:sz w:val="24"/>
          <w:szCs w:val="24"/>
          <w:lang w:eastAsia="en-GB"/>
        </w:rPr>
        <w:t>. The case of Enron provides a graphic illustration of how easily this situation can get out of hand.</w:t>
      </w:r>
    </w:p>
    <w:p w:rsidR="00CE6661" w:rsidRPr="00CE6661" w:rsidRDefault="00CE6661" w:rsidP="00CE6661">
      <w:pPr>
        <w:spacing w:line="15" w:lineRule="atLeast"/>
        <w:rPr>
          <w:rFonts w:ascii="Verdana" w:eastAsia="Times New Roman" w:hAnsi="Verdana" w:cs="Times New Roman"/>
          <w:color w:val="000065"/>
          <w:sz w:val="15"/>
          <w:szCs w:val="15"/>
          <w:lang w:eastAsia="en-GB"/>
        </w:rPr>
      </w:pPr>
      <w:proofErr w:type="gramStart"/>
      <w:r w:rsidRPr="00CE6661">
        <w:rPr>
          <w:rFonts w:ascii="Verdana" w:eastAsia="Times New Roman" w:hAnsi="Verdana" w:cs="Times New Roman"/>
          <w:color w:val="000065"/>
          <w:sz w:val="15"/>
          <w:szCs w:val="15"/>
          <w:lang w:eastAsia="en-GB"/>
        </w:rPr>
        <w:t>end</w:t>
      </w:r>
      <w:proofErr w:type="gramEnd"/>
      <w:r w:rsidRPr="00CE6661">
        <w:rPr>
          <w:rFonts w:ascii="Verdana" w:eastAsia="Times New Roman" w:hAnsi="Verdana" w:cs="Times New Roman"/>
          <w:color w:val="000065"/>
          <w:sz w:val="15"/>
          <w:szCs w:val="15"/>
          <w:lang w:eastAsia="en-GB"/>
        </w:rPr>
        <w:t xml:space="preserve"> p.4</w:t>
      </w:r>
    </w:p>
    <w:p w:rsidR="00CE6661" w:rsidRPr="00CE6661" w:rsidRDefault="00CE6661" w:rsidP="00CE6661">
      <w:pPr>
        <w:spacing w:after="150" w:line="240" w:lineRule="auto"/>
        <w:jc w:val="center"/>
        <w:rPr>
          <w:rFonts w:ascii="Verdana" w:eastAsia="Times New Roman" w:hAnsi="Verdana" w:cs="Times New Roman"/>
          <w:color w:val="18170E"/>
          <w:sz w:val="20"/>
          <w:szCs w:val="20"/>
          <w:lang w:eastAsia="en-GB"/>
        </w:rPr>
      </w:pPr>
      <w:r w:rsidRPr="00CE6661">
        <w:rPr>
          <w:rFonts w:ascii="Verdana" w:eastAsia="Times New Roman" w:hAnsi="Verdana" w:cs="Times New Roman"/>
          <w:color w:val="18170E"/>
          <w:sz w:val="20"/>
          <w:szCs w:val="20"/>
          <w:lang w:eastAsia="en-GB"/>
        </w:rPr>
        <w:t>PRINTED FROM OXFORD SCHOLARSHIP ONLINE (www.oxfordscholarship.com</w:t>
      </w:r>
      <w:proofErr w:type="gramStart"/>
      <w:r w:rsidRPr="00CE6661">
        <w:rPr>
          <w:rFonts w:ascii="Verdana" w:eastAsia="Times New Roman" w:hAnsi="Verdana" w:cs="Times New Roman"/>
          <w:color w:val="18170E"/>
          <w:sz w:val="20"/>
          <w:szCs w:val="20"/>
          <w:lang w:eastAsia="en-GB"/>
        </w:rPr>
        <w:t>)</w:t>
      </w:r>
      <w:proofErr w:type="gramEnd"/>
      <w:r w:rsidRPr="00CE6661">
        <w:rPr>
          <w:rFonts w:ascii="Verdana" w:eastAsia="Times New Roman" w:hAnsi="Verdana" w:cs="Times New Roman"/>
          <w:color w:val="18170E"/>
          <w:sz w:val="20"/>
          <w:szCs w:val="20"/>
          <w:lang w:eastAsia="en-GB"/>
        </w:rPr>
        <w:br/>
        <w:t xml:space="preserve">© Copyright Oxford University Press, </w:t>
      </w:r>
      <w:r w:rsidRPr="00CE6661">
        <w:rPr>
          <w:rFonts w:ascii="Verdana" w:eastAsia="Times New Roman" w:hAnsi="Verdana" w:cs="Times New Roman"/>
          <w:color w:val="18170E"/>
          <w:sz w:val="20"/>
          <w:szCs w:val="20"/>
          <w:lang w:eastAsia="en-GB"/>
        </w:rPr>
        <w:pict/>
      </w:r>
      <w:r w:rsidRPr="00CE6661">
        <w:rPr>
          <w:rFonts w:ascii="Verdana" w:eastAsia="Times New Roman" w:hAnsi="Verdana" w:cs="Times New Roman"/>
          <w:color w:val="18170E"/>
          <w:sz w:val="20"/>
          <w:szCs w:val="20"/>
          <w:lang w:eastAsia="en-GB"/>
        </w:rPr>
        <w:t xml:space="preserve">2003-2010. All Rights Reserved </w:t>
      </w:r>
    </w:p>
    <w:p w:rsidR="00CE6661" w:rsidRPr="00CE6661" w:rsidRDefault="00CE6661" w:rsidP="00CE6661">
      <w:pPr>
        <w:spacing w:after="150" w:line="240" w:lineRule="auto"/>
        <w:rPr>
          <w:rFonts w:ascii="Verdana" w:eastAsia="Times New Roman" w:hAnsi="Verdana" w:cs="Times New Roman"/>
          <w:b/>
          <w:bCs/>
          <w:color w:val="000065"/>
          <w:sz w:val="27"/>
          <w:szCs w:val="27"/>
          <w:lang w:eastAsia="en-GB"/>
        </w:rPr>
      </w:pPr>
      <w:bookmarkStart w:id="2" w:name="acprof-9780199547142-div2-1"/>
      <w:bookmarkEnd w:id="2"/>
      <w:r w:rsidRPr="00CE6661">
        <w:rPr>
          <w:rFonts w:ascii="Verdana" w:eastAsia="Times New Roman" w:hAnsi="Verdana" w:cs="Times New Roman"/>
          <w:b/>
          <w:bCs/>
          <w:color w:val="000065"/>
          <w:sz w:val="27"/>
          <w:szCs w:val="27"/>
          <w:lang w:eastAsia="en-GB"/>
        </w:rPr>
        <w:t>Enron</w:t>
      </w:r>
    </w:p>
    <w:p w:rsidR="00CE6661" w:rsidRPr="00CE6661" w:rsidRDefault="00CE6661" w:rsidP="00CE6661">
      <w:pPr>
        <w:spacing w:after="0" w:line="240" w:lineRule="auto"/>
        <w:rPr>
          <w:rFonts w:ascii="Verdana" w:eastAsia="Times New Roman" w:hAnsi="Verdana" w:cs="Times New Roman"/>
          <w:color w:val="18170E"/>
          <w:sz w:val="24"/>
          <w:szCs w:val="24"/>
          <w:lang w:eastAsia="en-GB"/>
        </w:rPr>
      </w:pPr>
      <w:r w:rsidRPr="00CE6661">
        <w:rPr>
          <w:rFonts w:ascii="Verdana" w:eastAsia="Times New Roman" w:hAnsi="Verdana" w:cs="Times New Roman"/>
          <w:color w:val="18170E"/>
          <w:sz w:val="24"/>
          <w:szCs w:val="24"/>
          <w:lang w:eastAsia="en-GB"/>
        </w:rPr>
        <w:t>Enron's bankruptcy in December 2001 offers an important example of these issues, not only because of its sheer magnitude</w:t>
      </w:r>
      <w:proofErr w:type="gramStart"/>
      <w:r w:rsidRPr="00CE6661">
        <w:rPr>
          <w:rFonts w:ascii="Verdana" w:eastAsia="Times New Roman" w:hAnsi="Verdana" w:cs="Times New Roman"/>
          <w:color w:val="18170E"/>
          <w:sz w:val="24"/>
          <w:szCs w:val="24"/>
          <w:lang w:eastAsia="en-GB"/>
        </w:rPr>
        <w:t>,</w:t>
      </w:r>
      <w:proofErr w:type="gramEnd"/>
      <w:r w:rsidRPr="00CE6661">
        <w:rPr>
          <w:rFonts w:ascii="Verdana" w:eastAsia="Times New Roman" w:hAnsi="Verdana" w:cs="Times New Roman"/>
          <w:color w:val="18170E"/>
          <w:sz w:val="24"/>
          <w:szCs w:val="24"/>
          <w:lang w:eastAsia="en-GB"/>
        </w:rPr>
        <w:fldChar w:fldCharType="begin"/>
      </w:r>
      <w:r w:rsidRPr="00CE6661">
        <w:rPr>
          <w:rFonts w:ascii="Verdana" w:eastAsia="Times New Roman" w:hAnsi="Verdana" w:cs="Times New Roman"/>
          <w:color w:val="18170E"/>
          <w:sz w:val="24"/>
          <w:szCs w:val="24"/>
          <w:lang w:eastAsia="en-GB"/>
        </w:rPr>
        <w:instrText xml:space="preserve"> HYPERLINK "http://www.oxfordscholarship.com/oso/private/content/management/9780199547142/p050.html" \l "acprof-9780199547142-note-5" </w:instrText>
      </w:r>
      <w:r w:rsidRPr="00CE6661">
        <w:rPr>
          <w:rFonts w:ascii="Verdana" w:eastAsia="Times New Roman" w:hAnsi="Verdana" w:cs="Times New Roman"/>
          <w:color w:val="18170E"/>
          <w:sz w:val="24"/>
          <w:szCs w:val="24"/>
          <w:lang w:eastAsia="en-GB"/>
        </w:rPr>
        <w:fldChar w:fldCharType="separate"/>
      </w:r>
      <w:r w:rsidRPr="00CE6661">
        <w:rPr>
          <w:rFonts w:ascii="Verdana" w:eastAsia="Times New Roman" w:hAnsi="Verdana" w:cs="Times New Roman"/>
          <w:color w:val="000000"/>
          <w:sz w:val="24"/>
          <w:szCs w:val="24"/>
          <w:vertAlign w:val="superscript"/>
          <w:lang w:eastAsia="en-GB"/>
        </w:rPr>
        <w:t>5</w:t>
      </w:r>
      <w:r w:rsidRPr="00CE6661">
        <w:rPr>
          <w:rFonts w:ascii="Verdana" w:eastAsia="Times New Roman" w:hAnsi="Verdana" w:cs="Times New Roman"/>
          <w:color w:val="18170E"/>
          <w:sz w:val="24"/>
          <w:szCs w:val="24"/>
          <w:lang w:eastAsia="en-GB"/>
        </w:rPr>
        <w:fldChar w:fldCharType="end"/>
      </w:r>
      <w:r w:rsidRPr="00CE6661">
        <w:rPr>
          <w:rFonts w:ascii="Verdana" w:eastAsia="Times New Roman" w:hAnsi="Verdana" w:cs="Times New Roman"/>
          <w:color w:val="18170E"/>
          <w:sz w:val="24"/>
          <w:szCs w:val="24"/>
          <w:lang w:eastAsia="en-GB"/>
        </w:rPr>
        <w:t xml:space="preserve"> but also because it proved so difficult to attribute blame. Enron was, after all, the quintessential late-twentieth-century corporate success story. It prided itself on its innovation and cleverness in the deregulated energy market, having transformed itself from a conventional operator of natural gas pipelines into an energy-trading company to rival the Wall Street banks. Even the company's finance department, which managed the now notorious debt structure underlying the business, was transformed into a profit centre (</w:t>
      </w:r>
      <w:proofErr w:type="spellStart"/>
      <w:r w:rsidRPr="00CE6661">
        <w:rPr>
          <w:rFonts w:ascii="Verdana" w:eastAsia="Times New Roman" w:hAnsi="Verdana" w:cs="Times New Roman"/>
          <w:color w:val="18170E"/>
          <w:sz w:val="24"/>
          <w:szCs w:val="24"/>
          <w:lang w:eastAsia="en-GB"/>
        </w:rPr>
        <w:t>Fusaro</w:t>
      </w:r>
      <w:proofErr w:type="spellEnd"/>
      <w:r w:rsidRPr="00CE6661">
        <w:rPr>
          <w:rFonts w:ascii="Verdana" w:eastAsia="Times New Roman" w:hAnsi="Verdana" w:cs="Times New Roman"/>
          <w:color w:val="18170E"/>
          <w:sz w:val="24"/>
          <w:szCs w:val="24"/>
          <w:lang w:eastAsia="en-GB"/>
        </w:rPr>
        <w:t xml:space="preserve"> and Miller </w:t>
      </w:r>
      <w:hyperlink r:id="rId35" w:anchor="acprof-9780199547142-bibItem-130" w:history="1">
        <w:r w:rsidRPr="00CE6661">
          <w:rPr>
            <w:rFonts w:ascii="Verdana" w:eastAsia="Times New Roman" w:hAnsi="Verdana" w:cs="Times New Roman"/>
            <w:color w:val="000000"/>
            <w:sz w:val="24"/>
            <w:szCs w:val="24"/>
            <w:lang w:eastAsia="en-GB"/>
          </w:rPr>
          <w:t>2002</w:t>
        </w:r>
      </w:hyperlink>
      <w:r w:rsidRPr="00CE6661">
        <w:rPr>
          <w:rFonts w:ascii="Verdana" w:eastAsia="Times New Roman" w:hAnsi="Verdana" w:cs="Times New Roman"/>
          <w:color w:val="18170E"/>
          <w:sz w:val="24"/>
          <w:szCs w:val="24"/>
          <w:lang w:eastAsia="en-GB"/>
        </w:rPr>
        <w:t xml:space="preserve">, 130–1; McLean and </w:t>
      </w:r>
      <w:proofErr w:type="spellStart"/>
      <w:r w:rsidRPr="00CE6661">
        <w:rPr>
          <w:rFonts w:ascii="Verdana" w:eastAsia="Times New Roman" w:hAnsi="Verdana" w:cs="Times New Roman"/>
          <w:color w:val="18170E"/>
          <w:sz w:val="24"/>
          <w:szCs w:val="24"/>
          <w:lang w:eastAsia="en-GB"/>
        </w:rPr>
        <w:t>Elkind</w:t>
      </w:r>
      <w:proofErr w:type="spellEnd"/>
      <w:r w:rsidRPr="00CE6661">
        <w:rPr>
          <w:rFonts w:ascii="Verdana" w:eastAsia="Times New Roman" w:hAnsi="Verdana" w:cs="Times New Roman"/>
          <w:color w:val="18170E"/>
          <w:sz w:val="24"/>
          <w:szCs w:val="24"/>
          <w:lang w:eastAsia="en-GB"/>
        </w:rPr>
        <w:t xml:space="preserve"> </w:t>
      </w:r>
      <w:hyperlink r:id="rId36" w:anchor="acprof-9780199547142-bibItem-123" w:history="1">
        <w:r w:rsidRPr="00CE6661">
          <w:rPr>
            <w:rFonts w:ascii="Verdana" w:eastAsia="Times New Roman" w:hAnsi="Verdana" w:cs="Times New Roman"/>
            <w:color w:val="000000"/>
            <w:sz w:val="24"/>
            <w:szCs w:val="24"/>
            <w:lang w:eastAsia="en-GB"/>
          </w:rPr>
          <w:t>2003</w:t>
        </w:r>
        <w:r w:rsidRPr="00CE6661">
          <w:rPr>
            <w:rFonts w:ascii="Verdana" w:eastAsia="Times New Roman" w:hAnsi="Verdana" w:cs="Times New Roman"/>
            <w:i/>
            <w:iCs/>
            <w:color w:val="000000"/>
            <w:sz w:val="24"/>
            <w:szCs w:val="24"/>
            <w:lang w:eastAsia="en-GB"/>
          </w:rPr>
          <w:t>b</w:t>
        </w:r>
      </w:hyperlink>
      <w:r w:rsidRPr="00CE6661">
        <w:rPr>
          <w:rFonts w:ascii="Verdana" w:eastAsia="Times New Roman" w:hAnsi="Verdana" w:cs="Times New Roman"/>
          <w:color w:val="18170E"/>
          <w:sz w:val="24"/>
          <w:szCs w:val="24"/>
          <w:lang w:eastAsia="en-GB"/>
        </w:rPr>
        <w:t xml:space="preserve">, 138; Swartz and Watkins </w:t>
      </w:r>
      <w:hyperlink r:id="rId37" w:anchor="acprof-9780199547142-bibItem-179" w:history="1">
        <w:r w:rsidRPr="00CE6661">
          <w:rPr>
            <w:rFonts w:ascii="Verdana" w:eastAsia="Times New Roman" w:hAnsi="Verdana" w:cs="Times New Roman"/>
            <w:color w:val="000000"/>
            <w:sz w:val="24"/>
            <w:szCs w:val="24"/>
            <w:lang w:eastAsia="en-GB"/>
          </w:rPr>
          <w:t>2003</w:t>
        </w:r>
      </w:hyperlink>
      <w:r w:rsidRPr="00CE6661">
        <w:rPr>
          <w:rFonts w:ascii="Verdana" w:eastAsia="Times New Roman" w:hAnsi="Verdana" w:cs="Times New Roman"/>
          <w:color w:val="18170E"/>
          <w:sz w:val="24"/>
          <w:szCs w:val="24"/>
          <w:lang w:eastAsia="en-GB"/>
        </w:rPr>
        <w:t>, 151–2). Enron executives saw themselves not as crooks, but as visionary leaders driving the liberating ethos of entrepreneurial, flexible capitalism on into a new century.</w:t>
      </w:r>
    </w:p>
    <w:p w:rsidR="00CE6661" w:rsidRPr="00CE6661" w:rsidRDefault="00CE6661" w:rsidP="00CE6661">
      <w:pPr>
        <w:spacing w:after="0" w:line="240" w:lineRule="auto"/>
        <w:rPr>
          <w:rFonts w:ascii="Verdana" w:eastAsia="Times New Roman" w:hAnsi="Verdana" w:cs="Times New Roman"/>
          <w:color w:val="18170E"/>
          <w:sz w:val="24"/>
          <w:szCs w:val="24"/>
          <w:lang w:eastAsia="en-GB"/>
        </w:rPr>
      </w:pPr>
      <w:r w:rsidRPr="00CE6661">
        <w:rPr>
          <w:rFonts w:ascii="Verdana" w:eastAsia="Times New Roman" w:hAnsi="Verdana" w:cs="Times New Roman"/>
          <w:color w:val="18170E"/>
          <w:sz w:val="24"/>
          <w:szCs w:val="24"/>
          <w:lang w:eastAsia="en-GB"/>
        </w:rPr>
        <w:t>In accounting terms, certainly, Enron pushed that ethos to its limits and beyond. It did not provide sufficient information about its business units' performance or about its transactions with related parties to give a clear view of its activities. It set up special purpose entities which kept the full extent of its debt off its balance sheet. It recognized the gross value of trades, rather than the spread between their sale and purchase price, as revenue. It sold and revalued assets to create profit at strategic times (</w:t>
      </w:r>
      <w:proofErr w:type="spellStart"/>
      <w:r w:rsidRPr="00CE6661">
        <w:rPr>
          <w:rFonts w:ascii="Verdana" w:eastAsia="Times New Roman" w:hAnsi="Verdana" w:cs="Times New Roman"/>
          <w:color w:val="18170E"/>
          <w:sz w:val="24"/>
          <w:szCs w:val="24"/>
          <w:lang w:eastAsia="en-GB"/>
        </w:rPr>
        <w:t>Benston</w:t>
      </w:r>
      <w:proofErr w:type="spellEnd"/>
      <w:r w:rsidRPr="00CE6661">
        <w:rPr>
          <w:rFonts w:ascii="Verdana" w:eastAsia="Times New Roman" w:hAnsi="Verdana" w:cs="Times New Roman"/>
          <w:color w:val="18170E"/>
          <w:sz w:val="24"/>
          <w:szCs w:val="24"/>
          <w:lang w:eastAsia="en-GB"/>
        </w:rPr>
        <w:t xml:space="preserve"> et al. </w:t>
      </w:r>
      <w:hyperlink r:id="rId38" w:anchor="acprof-9780199547142-bibItem-19" w:history="1">
        <w:r w:rsidRPr="00CE6661">
          <w:rPr>
            <w:rFonts w:ascii="Verdana" w:eastAsia="Times New Roman" w:hAnsi="Verdana" w:cs="Times New Roman"/>
            <w:color w:val="000000"/>
            <w:sz w:val="24"/>
            <w:szCs w:val="24"/>
            <w:lang w:eastAsia="en-GB"/>
          </w:rPr>
          <w:t>2003</w:t>
        </w:r>
      </w:hyperlink>
      <w:r w:rsidRPr="00CE6661">
        <w:rPr>
          <w:rFonts w:ascii="Verdana" w:eastAsia="Times New Roman" w:hAnsi="Verdana" w:cs="Times New Roman"/>
          <w:color w:val="18170E"/>
          <w:sz w:val="24"/>
          <w:szCs w:val="24"/>
          <w:lang w:eastAsia="en-GB"/>
        </w:rPr>
        <w:t xml:space="preserve">, 24; </w:t>
      </w:r>
      <w:proofErr w:type="spellStart"/>
      <w:r w:rsidRPr="00CE6661">
        <w:rPr>
          <w:rFonts w:ascii="Verdana" w:eastAsia="Times New Roman" w:hAnsi="Verdana" w:cs="Times New Roman"/>
          <w:color w:val="18170E"/>
          <w:sz w:val="24"/>
          <w:szCs w:val="24"/>
          <w:lang w:eastAsia="en-GB"/>
        </w:rPr>
        <w:t>Fusaro</w:t>
      </w:r>
      <w:proofErr w:type="spellEnd"/>
      <w:r w:rsidRPr="00CE6661">
        <w:rPr>
          <w:rFonts w:ascii="Verdana" w:eastAsia="Times New Roman" w:hAnsi="Verdana" w:cs="Times New Roman"/>
          <w:color w:val="18170E"/>
          <w:sz w:val="24"/>
          <w:szCs w:val="24"/>
          <w:lang w:eastAsia="en-GB"/>
        </w:rPr>
        <w:t xml:space="preserve"> and Miller </w:t>
      </w:r>
      <w:hyperlink r:id="rId39" w:anchor="acprof-9780199547142-bibItem-130" w:history="1">
        <w:r w:rsidRPr="00CE6661">
          <w:rPr>
            <w:rFonts w:ascii="Verdana" w:eastAsia="Times New Roman" w:hAnsi="Verdana" w:cs="Times New Roman"/>
            <w:color w:val="000000"/>
            <w:sz w:val="24"/>
            <w:szCs w:val="24"/>
            <w:lang w:eastAsia="en-GB"/>
          </w:rPr>
          <w:t>2002</w:t>
        </w:r>
      </w:hyperlink>
      <w:r w:rsidRPr="00CE6661">
        <w:rPr>
          <w:rFonts w:ascii="Verdana" w:eastAsia="Times New Roman" w:hAnsi="Verdana" w:cs="Times New Roman"/>
          <w:color w:val="18170E"/>
          <w:sz w:val="24"/>
          <w:szCs w:val="24"/>
          <w:lang w:eastAsia="en-GB"/>
        </w:rPr>
        <w:t xml:space="preserve">, 13, 79, 113). Yet such a strategy was not merely the work of Andrew </w:t>
      </w:r>
      <w:proofErr w:type="spellStart"/>
      <w:r w:rsidRPr="00CE6661">
        <w:rPr>
          <w:rFonts w:ascii="Verdana" w:eastAsia="Times New Roman" w:hAnsi="Verdana" w:cs="Times New Roman"/>
          <w:color w:val="18170E"/>
          <w:sz w:val="24"/>
          <w:szCs w:val="24"/>
          <w:lang w:eastAsia="en-GB"/>
        </w:rPr>
        <w:t>Fastow</w:t>
      </w:r>
      <w:proofErr w:type="spellEnd"/>
      <w:r w:rsidRPr="00CE6661">
        <w:rPr>
          <w:rFonts w:ascii="Verdana" w:eastAsia="Times New Roman" w:hAnsi="Verdana" w:cs="Times New Roman"/>
          <w:color w:val="18170E"/>
          <w:sz w:val="24"/>
          <w:szCs w:val="24"/>
          <w:lang w:eastAsia="en-GB"/>
        </w:rPr>
        <w:t xml:space="preserve">, Enron's chief financial officer. It made good sense to a group of self-consciously clever people in a hyper-competitive environment who were trying to persuade each other that they were winners. Even Enron's auditors, in a 1996 exchange with Enron employee and future whistle-blower </w:t>
      </w:r>
      <w:proofErr w:type="spellStart"/>
      <w:r w:rsidRPr="00CE6661">
        <w:rPr>
          <w:rFonts w:ascii="Verdana" w:eastAsia="Times New Roman" w:hAnsi="Verdana" w:cs="Times New Roman"/>
          <w:color w:val="18170E"/>
          <w:sz w:val="24"/>
          <w:szCs w:val="24"/>
          <w:lang w:eastAsia="en-GB"/>
        </w:rPr>
        <w:t>Sherron</w:t>
      </w:r>
      <w:proofErr w:type="spellEnd"/>
      <w:r w:rsidRPr="00CE6661">
        <w:rPr>
          <w:rFonts w:ascii="Verdana" w:eastAsia="Times New Roman" w:hAnsi="Verdana" w:cs="Times New Roman"/>
          <w:color w:val="18170E"/>
          <w:sz w:val="24"/>
          <w:szCs w:val="24"/>
          <w:lang w:eastAsia="en-GB"/>
        </w:rPr>
        <w:t xml:space="preserve"> Watkins, apparently saw asset valuation as a matter of strategy: if Enron chose to account for a rise in an asset's value in a strong market, it would simply have to account for a corresponding fall in a weak one (Swartz and Watkins </w:t>
      </w:r>
      <w:hyperlink r:id="rId40" w:anchor="acprof-9780199547142-bibItem-179" w:history="1">
        <w:r w:rsidRPr="00CE6661">
          <w:rPr>
            <w:rFonts w:ascii="Verdana" w:eastAsia="Times New Roman" w:hAnsi="Verdana" w:cs="Times New Roman"/>
            <w:color w:val="000000"/>
            <w:sz w:val="24"/>
            <w:szCs w:val="24"/>
            <w:lang w:eastAsia="en-GB"/>
          </w:rPr>
          <w:t>2003</w:t>
        </w:r>
      </w:hyperlink>
      <w:r w:rsidRPr="00CE6661">
        <w:rPr>
          <w:rFonts w:ascii="Verdana" w:eastAsia="Times New Roman" w:hAnsi="Verdana" w:cs="Times New Roman"/>
          <w:color w:val="18170E"/>
          <w:sz w:val="24"/>
          <w:szCs w:val="24"/>
          <w:lang w:eastAsia="en-GB"/>
        </w:rPr>
        <w:t xml:space="preserve">, 97). The bankers, lawyers, auditors, and management team implicated in the Enron scandal made no secret of how they thought. They were the cream of their institutions, which had spent years appraising them, selecting them, and grooming them as such. If the </w:t>
      </w:r>
      <w:r w:rsidRPr="00CE6661">
        <w:rPr>
          <w:rFonts w:ascii="Verdana" w:eastAsia="Times New Roman" w:hAnsi="Verdana" w:cs="Times New Roman"/>
          <w:color w:val="18170E"/>
          <w:sz w:val="24"/>
          <w:szCs w:val="24"/>
          <w:lang w:eastAsia="en-GB"/>
        </w:rPr>
        <w:lastRenderedPageBreak/>
        <w:t xml:space="preserve">cream were not who they should have been, then a much broader explanation is needed than merely to criticize their personal standards of </w:t>
      </w:r>
      <w:proofErr w:type="spellStart"/>
      <w:r w:rsidRPr="00CE6661">
        <w:rPr>
          <w:rFonts w:ascii="Verdana" w:eastAsia="Times New Roman" w:hAnsi="Verdana" w:cs="Times New Roman"/>
          <w:color w:val="18170E"/>
          <w:sz w:val="24"/>
          <w:szCs w:val="24"/>
          <w:lang w:eastAsia="en-GB"/>
        </w:rPr>
        <w:t>behaviour</w:t>
      </w:r>
      <w:proofErr w:type="spellEnd"/>
      <w:r w:rsidRPr="00CE6661">
        <w:rPr>
          <w:rFonts w:ascii="Verdana" w:eastAsia="Times New Roman" w:hAnsi="Verdana" w:cs="Times New Roman"/>
          <w:color w:val="18170E"/>
          <w:sz w:val="24"/>
          <w:szCs w:val="24"/>
          <w:lang w:eastAsia="en-GB"/>
        </w:rPr>
        <w:t>. In their institutional contexts, those standards were consistently recognized as being very high.</w:t>
      </w:r>
    </w:p>
    <w:p w:rsidR="00CE6661" w:rsidRPr="00CE6661" w:rsidRDefault="00CE6661" w:rsidP="00CE6661">
      <w:pPr>
        <w:spacing w:after="0" w:line="240" w:lineRule="auto"/>
        <w:rPr>
          <w:rFonts w:ascii="Verdana" w:eastAsia="Times New Roman" w:hAnsi="Verdana" w:cs="Times New Roman"/>
          <w:color w:val="18170E"/>
          <w:sz w:val="24"/>
          <w:szCs w:val="24"/>
          <w:lang w:eastAsia="en-GB"/>
        </w:rPr>
      </w:pPr>
      <w:r w:rsidRPr="00CE6661">
        <w:rPr>
          <w:rFonts w:ascii="Verdana" w:eastAsia="Times New Roman" w:hAnsi="Verdana" w:cs="Times New Roman"/>
          <w:color w:val="18170E"/>
          <w:sz w:val="24"/>
          <w:szCs w:val="24"/>
          <w:lang w:eastAsia="en-GB"/>
        </w:rPr>
        <w:t xml:space="preserve">For the Enron scandal to be possible, a whole range of professionals (auditors, bankers, analysts, company directors, corporate lawyers) had to collectively fail to question the legitimacy of certain actions. We can begin to understand such a failure by exploring how the protagonists tried to limit their responsibility after the event. The following exchange took place between a director of Citigroup (David Bushnell) and a congressional investigator (Senator Carl </w:t>
      </w:r>
    </w:p>
    <w:p w:rsidR="00CE6661" w:rsidRPr="00CE6661" w:rsidRDefault="00CE6661" w:rsidP="00CE6661">
      <w:pPr>
        <w:spacing w:line="15" w:lineRule="atLeast"/>
        <w:rPr>
          <w:rFonts w:ascii="Verdana" w:eastAsia="Times New Roman" w:hAnsi="Verdana" w:cs="Times New Roman"/>
          <w:color w:val="000065"/>
          <w:sz w:val="15"/>
          <w:szCs w:val="15"/>
          <w:lang w:eastAsia="en-GB"/>
        </w:rPr>
      </w:pPr>
      <w:proofErr w:type="gramStart"/>
      <w:r w:rsidRPr="00CE6661">
        <w:rPr>
          <w:rFonts w:ascii="Verdana" w:eastAsia="Times New Roman" w:hAnsi="Verdana" w:cs="Times New Roman"/>
          <w:color w:val="000065"/>
          <w:sz w:val="15"/>
          <w:szCs w:val="15"/>
          <w:lang w:eastAsia="en-GB"/>
        </w:rPr>
        <w:t>end</w:t>
      </w:r>
      <w:proofErr w:type="gramEnd"/>
      <w:r w:rsidRPr="00CE6661">
        <w:rPr>
          <w:rFonts w:ascii="Verdana" w:eastAsia="Times New Roman" w:hAnsi="Verdana" w:cs="Times New Roman"/>
          <w:color w:val="000065"/>
          <w:sz w:val="15"/>
          <w:szCs w:val="15"/>
          <w:lang w:eastAsia="en-GB"/>
        </w:rPr>
        <w:t xml:space="preserve"> p.5</w:t>
      </w:r>
    </w:p>
    <w:p w:rsidR="00CE6661" w:rsidRPr="00CE6661" w:rsidRDefault="00CE6661" w:rsidP="00CE6661">
      <w:pPr>
        <w:pBdr>
          <w:bottom w:val="single" w:sz="6" w:space="1" w:color="auto"/>
        </w:pBdr>
        <w:spacing w:after="0" w:line="240" w:lineRule="auto"/>
        <w:jc w:val="center"/>
        <w:rPr>
          <w:rFonts w:ascii="Arial" w:eastAsia="Times New Roman" w:hAnsi="Arial" w:cs="Arial"/>
          <w:vanish/>
          <w:sz w:val="16"/>
          <w:szCs w:val="16"/>
          <w:lang w:eastAsia="en-GB"/>
        </w:rPr>
      </w:pPr>
      <w:r w:rsidRPr="00CE6661">
        <w:rPr>
          <w:rFonts w:ascii="Arial" w:eastAsia="Times New Roman" w:hAnsi="Arial" w:cs="Arial"/>
          <w:vanish/>
          <w:sz w:val="16"/>
          <w:szCs w:val="16"/>
          <w:lang w:eastAsia="en-GB"/>
        </w:rPr>
        <w:t>Top of Form</w:t>
      </w:r>
    </w:p>
    <w:p w:rsidR="00CE6661" w:rsidRPr="00CE6661" w:rsidRDefault="00CE6661" w:rsidP="00CE6661">
      <w:pPr>
        <w:spacing w:after="0" w:line="240" w:lineRule="auto"/>
        <w:rPr>
          <w:rFonts w:ascii="Verdana" w:eastAsia="Times New Roman" w:hAnsi="Verdana" w:cs="Times New Roman"/>
          <w:vanish/>
          <w:color w:val="18170E"/>
          <w:sz w:val="20"/>
          <w:szCs w:val="20"/>
          <w:lang w:eastAsia="en-GB"/>
        </w:rPr>
      </w:pPr>
      <w:r w:rsidRPr="00CE6661">
        <w:rPr>
          <w:rFonts w:ascii="Verdana" w:eastAsia="Times New Roman" w:hAnsi="Verdana" w:cs="Times New Roman"/>
          <w:vanish/>
          <w:color w:val="18170E"/>
          <w:sz w:val="20"/>
          <w:lang w:eastAsia="en-GB"/>
        </w:rPr>
        <w:t>go to page</w:t>
      </w:r>
      <w:r w:rsidRPr="00CE6661">
        <w:rPr>
          <w:rFonts w:ascii="Verdana" w:eastAsia="Times New Roman" w:hAnsi="Verdana" w:cs="Times New Roman"/>
          <w:vanish/>
          <w:color w:val="18170E"/>
          <w:sz w:val="20"/>
          <w:szCs w:val="20"/>
          <w:lang w:eastAsia="en-GB"/>
        </w:rPr>
        <w:t xml:space="preserve">  </w:t>
      </w:r>
      <w:r w:rsidRPr="00CE6661">
        <w:rPr>
          <w:rFonts w:ascii="Verdana" w:eastAsia="Times New Roman" w:hAnsi="Verdana" w:cs="Times New Roman"/>
          <w:vanish/>
          <w:color w:val="18170E"/>
          <w:sz w:val="20"/>
          <w:szCs w:val="20"/>
          <w:lang w:eastAsia="en-GB"/>
        </w:rPr>
        <w:object w:dxaOrig="1440" w:dyaOrig="1440">
          <v:shape id="_x0000_i1058" type="#_x0000_t75" style="width:34.5pt;height:18pt" o:ole="">
            <v:imagedata r:id="rId7" o:title=""/>
          </v:shape>
          <w:control r:id="rId41" w:name="DefaultOcxName2" w:shapeid="_x0000_i1058"/>
        </w:object>
      </w:r>
      <w:r w:rsidRPr="00CE6661">
        <w:rPr>
          <w:rFonts w:ascii="Verdana" w:eastAsia="Times New Roman" w:hAnsi="Verdana" w:cs="Times New Roman"/>
          <w:vanish/>
          <w:color w:val="18170E"/>
          <w:sz w:val="20"/>
          <w:szCs w:val="20"/>
          <w:lang w:eastAsia="en-GB"/>
        </w:rPr>
        <w:t xml:space="preserve">  </w:t>
      </w:r>
      <w:r w:rsidRPr="00CE6661">
        <w:rPr>
          <w:rFonts w:ascii="Verdana" w:eastAsia="Times New Roman" w:hAnsi="Verdana" w:cs="Times New Roman"/>
          <w:vanish/>
          <w:color w:val="18170E"/>
          <w:sz w:val="20"/>
          <w:szCs w:val="20"/>
          <w:lang w:eastAsia="en-GB"/>
        </w:rPr>
        <w:object w:dxaOrig="1440" w:dyaOrig="1440">
          <v:shape id="_x0000_i1057" type="#_x0000_t75" style="width:22.5pt;height:18.75pt" o:ole="">
            <v:imagedata r:id="rId9" o:title=""/>
          </v:shape>
          <w:control r:id="rId42" w:name="DefaultOcxName3" w:shapeid="_x0000_i1057"/>
        </w:object>
      </w:r>
      <w:hyperlink r:id="rId43" w:tooltip="previous page" w:history="1">
        <w:r>
          <w:rPr>
            <w:rFonts w:ascii="Verdana" w:eastAsia="Times New Roman" w:hAnsi="Verdana" w:cs="Times New Roman"/>
            <w:noProof/>
            <w:vanish/>
            <w:color w:val="000000"/>
            <w:sz w:val="20"/>
            <w:szCs w:val="20"/>
            <w:lang w:eastAsia="en-GB"/>
          </w:rPr>
          <w:drawing>
            <wp:inline distT="0" distB="0" distL="0" distR="0">
              <wp:extent cx="38100" cy="66675"/>
              <wp:effectExtent l="19050" t="0" r="0" b="0"/>
              <wp:docPr id="10" name="Picture 10" descr="http://www.oxfordscholarship.com/oso/public/all_images/arrow_previous_cb6500.gif">
                <a:hlinkClick xmlns:a="http://schemas.openxmlformats.org/drawingml/2006/main" r:id="rId11" tooltip="&quot;previous pag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oxfordscholarship.com/oso/public/all_images/arrow_previous_cb6500.gif">
                        <a:hlinkClick r:id="rId11" tooltip="&quot;previous page&quot;"/>
                      </pic:cNvPr>
                      <pic:cNvPicPr>
                        <a:picLocks noChangeAspect="1" noChangeArrowheads="1"/>
                      </pic:cNvPicPr>
                    </pic:nvPicPr>
                    <pic:blipFill>
                      <a:blip r:embed="rId12"/>
                      <a:srcRect/>
                      <a:stretch>
                        <a:fillRect/>
                      </a:stretch>
                    </pic:blipFill>
                    <pic:spPr bwMode="auto">
                      <a:xfrm>
                        <a:off x="0" y="0"/>
                        <a:ext cx="38100" cy="66675"/>
                      </a:xfrm>
                      <a:prstGeom prst="rect">
                        <a:avLst/>
                      </a:prstGeom>
                      <a:noFill/>
                      <a:ln w="9525">
                        <a:noFill/>
                        <a:miter lim="800000"/>
                        <a:headEnd/>
                        <a:tailEnd/>
                      </a:ln>
                    </pic:spPr>
                  </pic:pic>
                </a:graphicData>
              </a:graphic>
            </wp:inline>
          </w:drawing>
        </w:r>
        <w:r w:rsidRPr="00CE6661">
          <w:rPr>
            <w:rFonts w:ascii="Verdana" w:eastAsia="Times New Roman" w:hAnsi="Verdana" w:cs="Times New Roman"/>
            <w:vanish/>
            <w:color w:val="000000"/>
            <w:sz w:val="20"/>
            <w:lang w:eastAsia="en-GB"/>
          </w:rPr>
          <w:t>previous</w:t>
        </w:r>
      </w:hyperlink>
      <w:r w:rsidRPr="00CE6661">
        <w:rPr>
          <w:rFonts w:ascii="Verdana" w:eastAsia="Times New Roman" w:hAnsi="Verdana" w:cs="Times New Roman"/>
          <w:vanish/>
          <w:color w:val="18170E"/>
          <w:sz w:val="20"/>
          <w:szCs w:val="20"/>
          <w:lang w:eastAsia="en-GB"/>
        </w:rPr>
        <w:t>  |  </w:t>
      </w:r>
      <w:hyperlink r:id="rId44" w:tooltip="next page" w:history="1">
        <w:r w:rsidRPr="00CE6661">
          <w:rPr>
            <w:rFonts w:ascii="Verdana" w:eastAsia="Times New Roman" w:hAnsi="Verdana" w:cs="Times New Roman"/>
            <w:vanish/>
            <w:color w:val="000000"/>
            <w:sz w:val="20"/>
            <w:lang w:eastAsia="en-GB"/>
          </w:rPr>
          <w:t xml:space="preserve">next </w:t>
        </w:r>
        <w:r>
          <w:rPr>
            <w:rFonts w:ascii="Verdana" w:eastAsia="Times New Roman" w:hAnsi="Verdana" w:cs="Times New Roman"/>
            <w:noProof/>
            <w:vanish/>
            <w:color w:val="000000"/>
            <w:sz w:val="20"/>
            <w:szCs w:val="20"/>
            <w:lang w:eastAsia="en-GB"/>
          </w:rPr>
          <w:drawing>
            <wp:inline distT="0" distB="0" distL="0" distR="0">
              <wp:extent cx="38100" cy="66675"/>
              <wp:effectExtent l="19050" t="0" r="0" b="0"/>
              <wp:docPr id="11" name="Picture 11" descr="http://www.oxfordscholarship.com/oso/public/all_images/arrow_next_cb6500.gif">
                <a:hlinkClick xmlns:a="http://schemas.openxmlformats.org/drawingml/2006/main" r:id="rId13" tooltip="&quot;next pag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www.oxfordscholarship.com/oso/public/all_images/arrow_next_cb6500.gif">
                        <a:hlinkClick r:id="rId13" tooltip="&quot;next page&quot;"/>
                      </pic:cNvPr>
                      <pic:cNvPicPr>
                        <a:picLocks noChangeAspect="1" noChangeArrowheads="1"/>
                      </pic:cNvPicPr>
                    </pic:nvPicPr>
                    <pic:blipFill>
                      <a:blip r:embed="rId14"/>
                      <a:srcRect/>
                      <a:stretch>
                        <a:fillRect/>
                      </a:stretch>
                    </pic:blipFill>
                    <pic:spPr bwMode="auto">
                      <a:xfrm>
                        <a:off x="0" y="0"/>
                        <a:ext cx="38100" cy="66675"/>
                      </a:xfrm>
                      <a:prstGeom prst="rect">
                        <a:avLst/>
                      </a:prstGeom>
                      <a:noFill/>
                      <a:ln w="9525">
                        <a:noFill/>
                        <a:miter lim="800000"/>
                        <a:headEnd/>
                        <a:tailEnd/>
                      </a:ln>
                    </pic:spPr>
                  </pic:pic>
                </a:graphicData>
              </a:graphic>
            </wp:inline>
          </w:drawing>
        </w:r>
      </w:hyperlink>
    </w:p>
    <w:p w:rsidR="00CE6661" w:rsidRPr="00CE6661" w:rsidRDefault="00CE6661" w:rsidP="00CE6661">
      <w:pPr>
        <w:pBdr>
          <w:top w:val="single" w:sz="6" w:space="1" w:color="auto"/>
        </w:pBdr>
        <w:spacing w:after="0" w:line="240" w:lineRule="auto"/>
        <w:jc w:val="center"/>
        <w:rPr>
          <w:rFonts w:ascii="Arial" w:eastAsia="Times New Roman" w:hAnsi="Arial" w:cs="Arial"/>
          <w:vanish/>
          <w:sz w:val="16"/>
          <w:szCs w:val="16"/>
          <w:lang w:eastAsia="en-GB"/>
        </w:rPr>
      </w:pPr>
      <w:r w:rsidRPr="00CE6661">
        <w:rPr>
          <w:rFonts w:ascii="Arial" w:eastAsia="Times New Roman" w:hAnsi="Arial" w:cs="Arial"/>
          <w:vanish/>
          <w:sz w:val="16"/>
          <w:szCs w:val="16"/>
          <w:lang w:eastAsia="en-GB"/>
        </w:rPr>
        <w:t>Bottom of Form</w:t>
      </w:r>
    </w:p>
    <w:p w:rsidR="00CE6661" w:rsidRPr="00CE6661" w:rsidRDefault="00CE6661" w:rsidP="00CE6661">
      <w:pPr>
        <w:spacing w:after="0" w:line="240" w:lineRule="auto"/>
        <w:rPr>
          <w:rFonts w:ascii="Verdana" w:eastAsia="Times New Roman" w:hAnsi="Verdana" w:cs="Times New Roman"/>
          <w:vanish/>
          <w:color w:val="18170E"/>
          <w:sz w:val="20"/>
          <w:szCs w:val="20"/>
          <w:lang w:eastAsia="en-GB"/>
        </w:rPr>
      </w:pPr>
      <w:r w:rsidRPr="00CE6661">
        <w:rPr>
          <w:rFonts w:ascii="Verdana" w:eastAsia="Times New Roman" w:hAnsi="Verdana" w:cs="Times New Roman"/>
          <w:vanish/>
          <w:color w:val="18170E"/>
          <w:sz w:val="20"/>
          <w:szCs w:val="20"/>
          <w:lang w:eastAsia="en-GB"/>
        </w:rPr>
        <w:br/>
        <w:t xml:space="preserve">  </w:t>
      </w:r>
    </w:p>
    <w:p w:rsidR="00CE6661" w:rsidRPr="00CE6661" w:rsidRDefault="00CE6661" w:rsidP="00CE6661">
      <w:pPr>
        <w:spacing w:after="0" w:line="240" w:lineRule="auto"/>
        <w:rPr>
          <w:rFonts w:ascii="Verdana" w:eastAsia="Times New Roman" w:hAnsi="Verdana" w:cs="Times New Roman"/>
          <w:vanish/>
          <w:color w:val="18170E"/>
          <w:sz w:val="20"/>
          <w:szCs w:val="20"/>
          <w:lang w:eastAsia="en-GB"/>
        </w:rPr>
      </w:pPr>
      <w:r w:rsidRPr="00CE6661">
        <w:rPr>
          <w:rFonts w:ascii="Verdana" w:eastAsia="Times New Roman" w:hAnsi="Verdana" w:cs="Times New Roman"/>
          <w:b/>
          <w:bCs/>
          <w:vanish/>
          <w:color w:val="18170E"/>
          <w:sz w:val="20"/>
          <w:lang w:eastAsia="en-GB"/>
        </w:rPr>
        <w:t>doi:</w:t>
      </w:r>
      <w:r w:rsidRPr="00CE6661">
        <w:rPr>
          <w:rFonts w:ascii="Verdana" w:eastAsia="Times New Roman" w:hAnsi="Verdana" w:cs="Times New Roman"/>
          <w:vanish/>
          <w:color w:val="18170E"/>
          <w:sz w:val="20"/>
          <w:szCs w:val="20"/>
          <w:lang w:eastAsia="en-GB"/>
        </w:rPr>
        <w:t xml:space="preserve">10.1093/acprof:oso/9780199547142.003.0001 </w:t>
      </w:r>
    </w:p>
    <w:p w:rsidR="00CE6661" w:rsidRPr="00CE6661" w:rsidRDefault="00CE6661" w:rsidP="00CE6661">
      <w:pPr>
        <w:spacing w:after="0" w:line="240" w:lineRule="auto"/>
        <w:rPr>
          <w:rFonts w:ascii="Times New Roman" w:eastAsia="Times New Roman" w:hAnsi="Times New Roman" w:cs="Times New Roman"/>
          <w:color w:val="000000"/>
          <w:sz w:val="24"/>
          <w:szCs w:val="24"/>
          <w:lang w:eastAsia="en-GB"/>
        </w:rPr>
      </w:pPr>
      <w:r w:rsidRPr="00CE6661">
        <w:rPr>
          <w:rFonts w:ascii="Verdana" w:eastAsia="Times New Roman" w:hAnsi="Verdana" w:cs="Times New Roman"/>
          <w:color w:val="18170E"/>
          <w:sz w:val="20"/>
          <w:szCs w:val="20"/>
          <w:lang w:eastAsia="en-GB"/>
        </w:rPr>
        <w:fldChar w:fldCharType="begin"/>
      </w:r>
      <w:r w:rsidRPr="00CE6661">
        <w:rPr>
          <w:rFonts w:ascii="Verdana" w:eastAsia="Times New Roman" w:hAnsi="Verdana" w:cs="Times New Roman"/>
          <w:color w:val="18170E"/>
          <w:sz w:val="20"/>
          <w:szCs w:val="20"/>
          <w:lang w:eastAsia="en-GB"/>
        </w:rPr>
        <w:instrText xml:space="preserve"> HYPERLINK "http://www.oxfordscholarship.com/oso/private/content/management/9780199547142/p011_print.html" \l "top" \o "Back to top" </w:instrText>
      </w:r>
      <w:r w:rsidRPr="00CE6661">
        <w:rPr>
          <w:rFonts w:ascii="Verdana" w:eastAsia="Times New Roman" w:hAnsi="Verdana" w:cs="Times New Roman"/>
          <w:color w:val="18170E"/>
          <w:sz w:val="20"/>
          <w:szCs w:val="20"/>
          <w:lang w:eastAsia="en-GB"/>
        </w:rPr>
        <w:fldChar w:fldCharType="separate"/>
      </w:r>
    </w:p>
    <w:p w:rsidR="00CE6661" w:rsidRPr="00CE6661" w:rsidRDefault="00CE6661" w:rsidP="00CE6661">
      <w:pPr>
        <w:spacing w:after="0" w:line="240" w:lineRule="auto"/>
        <w:rPr>
          <w:rFonts w:ascii="Times New Roman" w:eastAsia="Times New Roman" w:hAnsi="Times New Roman" w:cs="Times New Roman"/>
          <w:sz w:val="24"/>
          <w:szCs w:val="24"/>
          <w:lang w:eastAsia="en-GB"/>
        </w:rPr>
      </w:pPr>
      <w:r w:rsidRPr="00CE6661">
        <w:rPr>
          <w:rFonts w:ascii="Verdana" w:eastAsia="Times New Roman" w:hAnsi="Verdana" w:cs="Times New Roman"/>
          <w:color w:val="000000"/>
          <w:sz w:val="20"/>
          <w:szCs w:val="20"/>
          <w:lang w:eastAsia="en-GB"/>
        </w:rPr>
        <w:t>Top</w:t>
      </w:r>
    </w:p>
    <w:p w:rsidR="00CE6661" w:rsidRPr="00CE6661" w:rsidRDefault="00CE6661" w:rsidP="00CE6661">
      <w:pPr>
        <w:spacing w:after="0" w:line="240" w:lineRule="auto"/>
        <w:rPr>
          <w:rFonts w:ascii="Verdana" w:eastAsia="Times New Roman" w:hAnsi="Verdana" w:cs="Times New Roman"/>
          <w:color w:val="18170E"/>
          <w:sz w:val="20"/>
          <w:szCs w:val="20"/>
          <w:lang w:eastAsia="en-GB"/>
        </w:rPr>
      </w:pPr>
      <w:r w:rsidRPr="00CE6661">
        <w:rPr>
          <w:rFonts w:ascii="Verdana" w:eastAsia="Times New Roman" w:hAnsi="Verdana" w:cs="Times New Roman"/>
          <w:color w:val="18170E"/>
          <w:sz w:val="20"/>
          <w:szCs w:val="20"/>
          <w:lang w:eastAsia="en-GB"/>
        </w:rPr>
        <w:fldChar w:fldCharType="end"/>
      </w:r>
    </w:p>
    <w:p w:rsidR="00CE6661" w:rsidRPr="00CE6661" w:rsidRDefault="00CE6661" w:rsidP="00CE6661">
      <w:pPr>
        <w:spacing w:after="0" w:line="240" w:lineRule="auto"/>
        <w:rPr>
          <w:rFonts w:ascii="Verdana" w:eastAsia="Times New Roman" w:hAnsi="Verdana" w:cs="Times New Roman"/>
          <w:color w:val="18170E"/>
          <w:sz w:val="20"/>
          <w:szCs w:val="20"/>
          <w:lang w:eastAsia="en-GB"/>
        </w:rPr>
      </w:pPr>
      <w:hyperlink r:id="rId45" w:tooltip="Privacy Policy and Legal Notice" w:history="1">
        <w:r w:rsidRPr="00CE6661">
          <w:rPr>
            <w:rFonts w:ascii="Verdana" w:eastAsia="Times New Roman" w:hAnsi="Verdana" w:cs="Times New Roman"/>
            <w:color w:val="000000"/>
            <w:sz w:val="20"/>
            <w:lang w:eastAsia="en-GB"/>
          </w:rPr>
          <w:t>Privacy Policy and Legal Notice</w:t>
        </w:r>
      </w:hyperlink>
      <w:r w:rsidRPr="00CE6661">
        <w:rPr>
          <w:rFonts w:ascii="Verdana" w:eastAsia="Times New Roman" w:hAnsi="Verdana" w:cs="Times New Roman"/>
          <w:color w:val="18170E"/>
          <w:sz w:val="20"/>
          <w:szCs w:val="20"/>
          <w:lang w:eastAsia="en-GB"/>
        </w:rPr>
        <w:t xml:space="preserve"> © Oxford University Press, </w:t>
      </w:r>
      <w:r w:rsidRPr="00CE6661">
        <w:rPr>
          <w:rFonts w:ascii="Verdana" w:eastAsia="Times New Roman" w:hAnsi="Verdana" w:cs="Times New Roman"/>
          <w:color w:val="18170E"/>
          <w:sz w:val="20"/>
          <w:szCs w:val="20"/>
          <w:lang w:eastAsia="en-GB"/>
        </w:rPr>
        <w:pict/>
      </w:r>
      <w:r w:rsidRPr="00CE6661">
        <w:rPr>
          <w:rFonts w:ascii="Verdana" w:eastAsia="Times New Roman" w:hAnsi="Verdana" w:cs="Times New Roman"/>
          <w:color w:val="18170E"/>
          <w:sz w:val="20"/>
          <w:szCs w:val="20"/>
          <w:lang w:eastAsia="en-GB"/>
        </w:rPr>
        <w:t xml:space="preserve">2003-2010. All rights reserved. </w:t>
      </w:r>
    </w:p>
    <w:p w:rsidR="00AE3436" w:rsidRPr="00AE3436" w:rsidRDefault="00AE3436" w:rsidP="00AE3436">
      <w:pPr>
        <w:spacing w:after="0" w:line="240" w:lineRule="auto"/>
        <w:rPr>
          <w:rFonts w:ascii="Verdana" w:eastAsia="Times New Roman" w:hAnsi="Verdana" w:cs="Times New Roman"/>
          <w:color w:val="18170E"/>
          <w:sz w:val="20"/>
          <w:szCs w:val="20"/>
          <w:lang w:eastAsia="en-GB"/>
        </w:rPr>
      </w:pPr>
      <w:r w:rsidRPr="00AE3436">
        <w:rPr>
          <w:rFonts w:ascii="Verdana" w:eastAsia="Times New Roman" w:hAnsi="Verdana" w:cs="Times New Roman"/>
          <w:b/>
          <w:bCs/>
          <w:color w:val="18170E"/>
          <w:sz w:val="20"/>
          <w:lang w:eastAsia="en-GB"/>
        </w:rPr>
        <w:t>Gill, Matthew,</w:t>
      </w:r>
      <w:r w:rsidRPr="00AE3436">
        <w:rPr>
          <w:rFonts w:ascii="Verdana" w:eastAsia="Times New Roman" w:hAnsi="Verdana" w:cs="Times New Roman"/>
          <w:color w:val="18170E"/>
          <w:sz w:val="20"/>
          <w:szCs w:val="20"/>
          <w:lang w:eastAsia="en-GB"/>
        </w:rPr>
        <w:t xml:space="preserve"> Andrew W Mellon Postdoctoral Fellow, Washington University in Saint Louis</w:t>
      </w:r>
    </w:p>
    <w:p w:rsidR="00AE3436" w:rsidRPr="00AE3436" w:rsidRDefault="00AE3436" w:rsidP="00AE3436">
      <w:pPr>
        <w:spacing w:after="150" w:line="240" w:lineRule="auto"/>
        <w:rPr>
          <w:rFonts w:ascii="Verdana" w:eastAsia="Times New Roman" w:hAnsi="Verdana" w:cs="Times New Roman"/>
          <w:b/>
          <w:bCs/>
          <w:color w:val="000065"/>
          <w:sz w:val="21"/>
          <w:szCs w:val="21"/>
          <w:lang w:eastAsia="en-GB"/>
        </w:rPr>
      </w:pPr>
      <w:r w:rsidRPr="00AE3436">
        <w:rPr>
          <w:rFonts w:ascii="Verdana" w:eastAsia="Times New Roman" w:hAnsi="Verdana" w:cs="Times New Roman"/>
          <w:b/>
          <w:bCs/>
          <w:color w:val="000065"/>
          <w:sz w:val="21"/>
          <w:szCs w:val="21"/>
          <w:lang w:eastAsia="en-GB"/>
        </w:rPr>
        <w:t>Accountants' Truth</w:t>
      </w:r>
    </w:p>
    <w:p w:rsidR="00AE3436" w:rsidRPr="00AE3436" w:rsidRDefault="00AE3436" w:rsidP="00AE3436">
      <w:pPr>
        <w:spacing w:after="0" w:line="240" w:lineRule="auto"/>
        <w:rPr>
          <w:rFonts w:ascii="Verdana" w:eastAsia="Times New Roman" w:hAnsi="Verdana" w:cs="Times New Roman"/>
          <w:color w:val="18170E"/>
          <w:sz w:val="20"/>
          <w:szCs w:val="20"/>
          <w:lang w:eastAsia="en-GB"/>
        </w:rPr>
      </w:pPr>
      <w:r w:rsidRPr="00AE3436">
        <w:rPr>
          <w:rFonts w:ascii="Verdana" w:eastAsia="Times New Roman" w:hAnsi="Verdana" w:cs="Times New Roman"/>
          <w:color w:val="18170E"/>
          <w:sz w:val="20"/>
          <w:szCs w:val="20"/>
          <w:lang w:eastAsia="en-GB"/>
        </w:rPr>
        <w:t>Print ISBN 9780199547142, 2009</w:t>
      </w:r>
      <w:r w:rsidRPr="00AE3436">
        <w:rPr>
          <w:rFonts w:ascii="Verdana" w:eastAsia="Times New Roman" w:hAnsi="Verdana" w:cs="Times New Roman"/>
          <w:color w:val="18170E"/>
          <w:sz w:val="20"/>
          <w:szCs w:val="20"/>
          <w:lang w:eastAsia="en-GB"/>
        </w:rPr>
        <w:br/>
        <w:t xml:space="preserve">pp. [91]-[95] </w:t>
      </w:r>
    </w:p>
    <w:p w:rsidR="00AE3436" w:rsidRPr="00AE3436" w:rsidRDefault="00AE3436" w:rsidP="00AE3436">
      <w:pPr>
        <w:pBdr>
          <w:bottom w:val="single" w:sz="6" w:space="1" w:color="auto"/>
        </w:pBdr>
        <w:spacing w:after="0" w:line="240" w:lineRule="auto"/>
        <w:jc w:val="center"/>
        <w:rPr>
          <w:rFonts w:ascii="Arial" w:eastAsia="Times New Roman" w:hAnsi="Arial" w:cs="Arial"/>
          <w:vanish/>
          <w:sz w:val="16"/>
          <w:szCs w:val="16"/>
          <w:lang w:eastAsia="en-GB"/>
        </w:rPr>
      </w:pPr>
      <w:r w:rsidRPr="00AE3436">
        <w:rPr>
          <w:rFonts w:ascii="Arial" w:eastAsia="Times New Roman" w:hAnsi="Arial" w:cs="Arial"/>
          <w:vanish/>
          <w:sz w:val="16"/>
          <w:szCs w:val="16"/>
          <w:lang w:eastAsia="en-GB"/>
        </w:rPr>
        <w:t>Top of Form</w:t>
      </w:r>
    </w:p>
    <w:p w:rsidR="00AE3436" w:rsidRPr="00AE3436" w:rsidRDefault="00AE3436" w:rsidP="00AE3436">
      <w:pPr>
        <w:spacing w:after="0" w:line="240" w:lineRule="auto"/>
        <w:rPr>
          <w:rFonts w:ascii="Verdana" w:eastAsia="Times New Roman" w:hAnsi="Verdana" w:cs="Times New Roman"/>
          <w:vanish/>
          <w:color w:val="18170E"/>
          <w:sz w:val="20"/>
          <w:szCs w:val="20"/>
          <w:lang w:eastAsia="en-GB"/>
        </w:rPr>
      </w:pPr>
      <w:hyperlink r:id="rId46" w:tooltip="Printer Friendly, opens in a new window" w:history="1">
        <w:r>
          <w:rPr>
            <w:rFonts w:ascii="Verdana" w:eastAsia="Times New Roman" w:hAnsi="Verdana" w:cs="Times New Roman"/>
            <w:noProof/>
            <w:vanish/>
            <w:color w:val="000000"/>
            <w:sz w:val="20"/>
            <w:szCs w:val="20"/>
            <w:lang w:eastAsia="en-GB"/>
          </w:rPr>
          <w:drawing>
            <wp:inline distT="0" distB="0" distL="0" distR="0">
              <wp:extent cx="190500" cy="142875"/>
              <wp:effectExtent l="19050" t="0" r="0" b="0"/>
              <wp:docPr id="37" name="Picture 37" descr="Printer Friendly">
                <a:hlinkClick xmlns:a="http://schemas.openxmlformats.org/drawingml/2006/main" r:id="rId47" tooltip="&quot;Printer Friendly, opens in a new window&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Printer Friendly">
                        <a:hlinkClick r:id="rId47" tooltip="&quot;Printer Friendly, opens in a new window&quot;"/>
                      </pic:cNvPr>
                      <pic:cNvPicPr>
                        <a:picLocks noChangeAspect="1" noChangeArrowheads="1"/>
                      </pic:cNvPicPr>
                    </pic:nvPicPr>
                    <pic:blipFill>
                      <a:blip r:embed="rId6"/>
                      <a:srcRect/>
                      <a:stretch>
                        <a:fillRect/>
                      </a:stretch>
                    </pic:blipFill>
                    <pic:spPr bwMode="auto">
                      <a:xfrm>
                        <a:off x="0" y="0"/>
                        <a:ext cx="190500" cy="142875"/>
                      </a:xfrm>
                      <a:prstGeom prst="rect">
                        <a:avLst/>
                      </a:prstGeom>
                      <a:noFill/>
                      <a:ln w="9525">
                        <a:noFill/>
                        <a:miter lim="800000"/>
                        <a:headEnd/>
                        <a:tailEnd/>
                      </a:ln>
                    </pic:spPr>
                  </pic:pic>
                </a:graphicData>
              </a:graphic>
            </wp:inline>
          </w:drawing>
        </w:r>
        <w:r w:rsidRPr="00AE3436">
          <w:rPr>
            <w:rFonts w:ascii="Verdana" w:eastAsia="Times New Roman" w:hAnsi="Verdana" w:cs="Times New Roman"/>
            <w:vanish/>
            <w:color w:val="000000"/>
            <w:sz w:val="20"/>
            <w:lang w:eastAsia="en-GB"/>
          </w:rPr>
          <w:t>Printer Friendly</w:t>
        </w:r>
      </w:hyperlink>
      <w:r w:rsidRPr="00AE3436">
        <w:rPr>
          <w:rFonts w:ascii="Verdana" w:eastAsia="Times New Roman" w:hAnsi="Verdana" w:cs="Times New Roman"/>
          <w:vanish/>
          <w:color w:val="18170E"/>
          <w:sz w:val="20"/>
          <w:szCs w:val="20"/>
          <w:lang w:eastAsia="en-GB"/>
        </w:rPr>
        <w:t xml:space="preserve"> </w:t>
      </w:r>
      <w:r w:rsidRPr="00AE3436">
        <w:rPr>
          <w:rFonts w:ascii="Verdana" w:eastAsia="Times New Roman" w:hAnsi="Verdana" w:cs="Times New Roman"/>
          <w:vanish/>
          <w:color w:val="18170E"/>
          <w:sz w:val="20"/>
          <w:lang w:eastAsia="en-GB"/>
        </w:rPr>
        <w:t>go to page</w:t>
      </w:r>
      <w:r w:rsidRPr="00AE3436">
        <w:rPr>
          <w:rFonts w:ascii="Verdana" w:eastAsia="Times New Roman" w:hAnsi="Verdana" w:cs="Times New Roman"/>
          <w:vanish/>
          <w:color w:val="18170E"/>
          <w:sz w:val="20"/>
          <w:szCs w:val="20"/>
          <w:lang w:eastAsia="en-GB"/>
        </w:rPr>
        <w:t> </w:t>
      </w:r>
      <w:r w:rsidRPr="00AE3436">
        <w:rPr>
          <w:rFonts w:ascii="Verdana" w:eastAsia="Times New Roman" w:hAnsi="Verdana" w:cs="Times New Roman"/>
          <w:vanish/>
          <w:color w:val="18170E"/>
          <w:sz w:val="20"/>
          <w:szCs w:val="20"/>
          <w:lang w:eastAsia="en-GB"/>
        </w:rPr>
        <w:object w:dxaOrig="1440" w:dyaOrig="1440">
          <v:shape id="_x0000_i1096" type="#_x0000_t75" style="width:34.5pt;height:18pt" o:ole="">
            <v:imagedata r:id="rId7" o:title=""/>
          </v:shape>
          <w:control r:id="rId48" w:name="DefaultOcxName4" w:shapeid="_x0000_i1096"/>
        </w:object>
      </w:r>
      <w:r w:rsidRPr="00AE3436">
        <w:rPr>
          <w:rFonts w:ascii="Verdana" w:eastAsia="Times New Roman" w:hAnsi="Verdana" w:cs="Times New Roman"/>
          <w:vanish/>
          <w:color w:val="18170E"/>
          <w:sz w:val="20"/>
          <w:szCs w:val="20"/>
          <w:lang w:eastAsia="en-GB"/>
        </w:rPr>
        <w:t xml:space="preserve">  </w:t>
      </w:r>
      <w:r w:rsidRPr="00AE3436">
        <w:rPr>
          <w:rFonts w:ascii="Verdana" w:eastAsia="Times New Roman" w:hAnsi="Verdana" w:cs="Times New Roman"/>
          <w:vanish/>
          <w:color w:val="18170E"/>
          <w:sz w:val="20"/>
          <w:szCs w:val="20"/>
          <w:lang w:eastAsia="en-GB"/>
        </w:rPr>
        <w:object w:dxaOrig="1440" w:dyaOrig="1440">
          <v:shape id="_x0000_i1095" type="#_x0000_t75" style="width:22.5pt;height:18.75pt" o:ole="">
            <v:imagedata r:id="rId9" o:title=""/>
          </v:shape>
          <w:control r:id="rId49" w:name="DefaultOcxName11" w:shapeid="_x0000_i1095"/>
        </w:object>
      </w:r>
      <w:hyperlink r:id="rId50" w:tooltip="previous page" w:history="1">
        <w:r>
          <w:rPr>
            <w:rFonts w:ascii="Verdana" w:eastAsia="Times New Roman" w:hAnsi="Verdana" w:cs="Times New Roman"/>
            <w:noProof/>
            <w:vanish/>
            <w:color w:val="000000"/>
            <w:sz w:val="20"/>
            <w:szCs w:val="20"/>
            <w:lang w:eastAsia="en-GB"/>
          </w:rPr>
          <w:drawing>
            <wp:inline distT="0" distB="0" distL="0" distR="0">
              <wp:extent cx="38100" cy="66675"/>
              <wp:effectExtent l="19050" t="0" r="0" b="0"/>
              <wp:docPr id="38" name="Picture 38" descr="http://www.oxfordscholarship.com/oso/public/all_images/arrow_previous_cb6500.gif">
                <a:hlinkClick xmlns:a="http://schemas.openxmlformats.org/drawingml/2006/main" r:id="rId50" tooltip="&quot;previous pag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http://www.oxfordscholarship.com/oso/public/all_images/arrow_previous_cb6500.gif">
                        <a:hlinkClick r:id="rId50" tooltip="&quot;previous page&quot;"/>
                      </pic:cNvPr>
                      <pic:cNvPicPr>
                        <a:picLocks noChangeAspect="1" noChangeArrowheads="1"/>
                      </pic:cNvPicPr>
                    </pic:nvPicPr>
                    <pic:blipFill>
                      <a:blip r:embed="rId12"/>
                      <a:srcRect/>
                      <a:stretch>
                        <a:fillRect/>
                      </a:stretch>
                    </pic:blipFill>
                    <pic:spPr bwMode="auto">
                      <a:xfrm>
                        <a:off x="0" y="0"/>
                        <a:ext cx="38100" cy="66675"/>
                      </a:xfrm>
                      <a:prstGeom prst="rect">
                        <a:avLst/>
                      </a:prstGeom>
                      <a:noFill/>
                      <a:ln w="9525">
                        <a:noFill/>
                        <a:miter lim="800000"/>
                        <a:headEnd/>
                        <a:tailEnd/>
                      </a:ln>
                    </pic:spPr>
                  </pic:pic>
                </a:graphicData>
              </a:graphic>
            </wp:inline>
          </w:drawing>
        </w:r>
        <w:r w:rsidRPr="00AE3436">
          <w:rPr>
            <w:rFonts w:ascii="Verdana" w:eastAsia="Times New Roman" w:hAnsi="Verdana" w:cs="Times New Roman"/>
            <w:vanish/>
            <w:color w:val="000000"/>
            <w:sz w:val="20"/>
            <w:lang w:eastAsia="en-GB"/>
          </w:rPr>
          <w:t>previous</w:t>
        </w:r>
      </w:hyperlink>
      <w:r w:rsidRPr="00AE3436">
        <w:rPr>
          <w:rFonts w:ascii="Verdana" w:eastAsia="Times New Roman" w:hAnsi="Verdana" w:cs="Times New Roman"/>
          <w:vanish/>
          <w:color w:val="18170E"/>
          <w:sz w:val="20"/>
          <w:szCs w:val="20"/>
          <w:lang w:eastAsia="en-GB"/>
        </w:rPr>
        <w:t>  |  </w:t>
      </w:r>
      <w:hyperlink r:id="rId51" w:tooltip="next page" w:history="1">
        <w:r w:rsidRPr="00AE3436">
          <w:rPr>
            <w:rFonts w:ascii="Verdana" w:eastAsia="Times New Roman" w:hAnsi="Verdana" w:cs="Times New Roman"/>
            <w:vanish/>
            <w:color w:val="000000"/>
            <w:sz w:val="20"/>
            <w:lang w:eastAsia="en-GB"/>
          </w:rPr>
          <w:t xml:space="preserve">next </w:t>
        </w:r>
        <w:r>
          <w:rPr>
            <w:rFonts w:ascii="Verdana" w:eastAsia="Times New Roman" w:hAnsi="Verdana" w:cs="Times New Roman"/>
            <w:noProof/>
            <w:vanish/>
            <w:color w:val="000000"/>
            <w:sz w:val="20"/>
            <w:szCs w:val="20"/>
            <w:lang w:eastAsia="en-GB"/>
          </w:rPr>
          <w:drawing>
            <wp:inline distT="0" distB="0" distL="0" distR="0">
              <wp:extent cx="38100" cy="66675"/>
              <wp:effectExtent l="19050" t="0" r="0" b="0"/>
              <wp:docPr id="39" name="Picture 39" descr="http://www.oxfordscholarship.com/oso/public/all_images/arrow_next_cb6500.gif">
                <a:hlinkClick xmlns:a="http://schemas.openxmlformats.org/drawingml/2006/main" r:id="rId51" tooltip="&quot;next pag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http://www.oxfordscholarship.com/oso/public/all_images/arrow_next_cb6500.gif">
                        <a:hlinkClick r:id="rId51" tooltip="&quot;next page&quot;"/>
                      </pic:cNvPr>
                      <pic:cNvPicPr>
                        <a:picLocks noChangeAspect="1" noChangeArrowheads="1"/>
                      </pic:cNvPicPr>
                    </pic:nvPicPr>
                    <pic:blipFill>
                      <a:blip r:embed="rId14"/>
                      <a:srcRect/>
                      <a:stretch>
                        <a:fillRect/>
                      </a:stretch>
                    </pic:blipFill>
                    <pic:spPr bwMode="auto">
                      <a:xfrm>
                        <a:off x="0" y="0"/>
                        <a:ext cx="38100" cy="66675"/>
                      </a:xfrm>
                      <a:prstGeom prst="rect">
                        <a:avLst/>
                      </a:prstGeom>
                      <a:noFill/>
                      <a:ln w="9525">
                        <a:noFill/>
                        <a:miter lim="800000"/>
                        <a:headEnd/>
                        <a:tailEnd/>
                      </a:ln>
                    </pic:spPr>
                  </pic:pic>
                </a:graphicData>
              </a:graphic>
            </wp:inline>
          </w:drawing>
        </w:r>
      </w:hyperlink>
    </w:p>
    <w:p w:rsidR="00AE3436" w:rsidRPr="00AE3436" w:rsidRDefault="00AE3436" w:rsidP="00AE3436">
      <w:pPr>
        <w:pBdr>
          <w:top w:val="single" w:sz="6" w:space="1" w:color="auto"/>
        </w:pBdr>
        <w:spacing w:after="0" w:line="240" w:lineRule="auto"/>
        <w:jc w:val="center"/>
        <w:rPr>
          <w:rFonts w:ascii="Arial" w:eastAsia="Times New Roman" w:hAnsi="Arial" w:cs="Arial"/>
          <w:vanish/>
          <w:sz w:val="16"/>
          <w:szCs w:val="16"/>
          <w:lang w:eastAsia="en-GB"/>
        </w:rPr>
      </w:pPr>
      <w:r w:rsidRPr="00AE3436">
        <w:rPr>
          <w:rFonts w:ascii="Arial" w:eastAsia="Times New Roman" w:hAnsi="Arial" w:cs="Arial"/>
          <w:vanish/>
          <w:sz w:val="16"/>
          <w:szCs w:val="16"/>
          <w:lang w:eastAsia="en-GB"/>
        </w:rPr>
        <w:t>Bottom of Form</w:t>
      </w:r>
    </w:p>
    <w:p w:rsidR="00AE3436" w:rsidRPr="00AE3436" w:rsidRDefault="00AE3436" w:rsidP="00AE3436">
      <w:pPr>
        <w:spacing w:after="0" w:line="240" w:lineRule="auto"/>
        <w:rPr>
          <w:rFonts w:ascii="Verdana" w:eastAsia="Times New Roman" w:hAnsi="Verdana" w:cs="Times New Roman"/>
          <w:vanish/>
          <w:color w:val="18170E"/>
          <w:sz w:val="20"/>
          <w:szCs w:val="20"/>
          <w:lang w:eastAsia="en-GB"/>
        </w:rPr>
      </w:pPr>
      <w:r w:rsidRPr="00AE3436">
        <w:rPr>
          <w:rFonts w:ascii="Verdana" w:eastAsia="Times New Roman" w:hAnsi="Verdana" w:cs="Times New Roman"/>
          <w:vanish/>
          <w:color w:val="18170E"/>
          <w:sz w:val="20"/>
          <w:szCs w:val="20"/>
          <w:lang w:eastAsia="en-GB"/>
        </w:rPr>
        <w:br/>
        <w:t xml:space="preserve">  </w:t>
      </w:r>
    </w:p>
    <w:p w:rsidR="00AE3436" w:rsidRPr="00AE3436" w:rsidRDefault="00AE3436" w:rsidP="00AE3436">
      <w:pPr>
        <w:spacing w:after="0" w:line="240" w:lineRule="auto"/>
        <w:rPr>
          <w:rFonts w:ascii="Verdana" w:eastAsia="Times New Roman" w:hAnsi="Verdana" w:cs="Times New Roman"/>
          <w:color w:val="18170E"/>
          <w:sz w:val="24"/>
          <w:szCs w:val="24"/>
          <w:lang w:eastAsia="en-GB"/>
        </w:rPr>
      </w:pPr>
      <w:r w:rsidRPr="00AE3436">
        <w:rPr>
          <w:rFonts w:ascii="Verdana" w:eastAsia="Times New Roman" w:hAnsi="Verdana" w:cs="Times New Roman"/>
          <w:color w:val="18170E"/>
          <w:sz w:val="24"/>
          <w:szCs w:val="24"/>
          <w:lang w:eastAsia="en-GB"/>
        </w:rPr>
        <w:t xml:space="preserve">window, </w:t>
      </w:r>
      <w:r w:rsidRPr="00AE3436">
        <w:rPr>
          <w:rFonts w:ascii="Verdana" w:eastAsia="Times New Roman" w:hAnsi="Verdana" w:cs="Times New Roman"/>
          <w:i/>
          <w:iCs/>
          <w:color w:val="18170E"/>
          <w:sz w:val="24"/>
          <w:szCs w:val="24"/>
          <w:lang w:eastAsia="en-GB"/>
        </w:rPr>
        <w:t>this</w:t>
      </w:r>
      <w:r w:rsidRPr="00AE3436">
        <w:rPr>
          <w:rFonts w:ascii="Verdana" w:eastAsia="Times New Roman" w:hAnsi="Verdana" w:cs="Times New Roman"/>
          <w:color w:val="18170E"/>
          <w:sz w:val="24"/>
          <w:szCs w:val="24"/>
          <w:lang w:eastAsia="en-GB"/>
        </w:rPr>
        <w:t xml:space="preserve"> table is a truth in itself: in short by the fact that man forgets himself as a subject, and what is more as an </w:t>
      </w:r>
      <w:r w:rsidRPr="00AE3436">
        <w:rPr>
          <w:rFonts w:ascii="Verdana" w:eastAsia="Times New Roman" w:hAnsi="Verdana" w:cs="Times New Roman"/>
          <w:i/>
          <w:iCs/>
          <w:color w:val="18170E"/>
          <w:sz w:val="24"/>
          <w:szCs w:val="24"/>
          <w:lang w:eastAsia="en-GB"/>
        </w:rPr>
        <w:t>artistically creating</w:t>
      </w:r>
      <w:r w:rsidRPr="00AE3436">
        <w:rPr>
          <w:rFonts w:ascii="Verdana" w:eastAsia="Times New Roman" w:hAnsi="Verdana" w:cs="Times New Roman"/>
          <w:color w:val="18170E"/>
          <w:sz w:val="24"/>
          <w:szCs w:val="24"/>
          <w:lang w:eastAsia="en-GB"/>
        </w:rPr>
        <w:t xml:space="preserve"> subject: only by all this does he live with some repose, safety and consequence. (1911, 184) </w:t>
      </w:r>
    </w:p>
    <w:p w:rsidR="00AE3436" w:rsidRPr="00AE3436" w:rsidRDefault="00AE3436" w:rsidP="00AE3436">
      <w:pPr>
        <w:spacing w:after="0" w:line="240" w:lineRule="auto"/>
        <w:rPr>
          <w:rFonts w:ascii="Verdana" w:eastAsia="Times New Roman" w:hAnsi="Verdana" w:cs="Times New Roman"/>
          <w:color w:val="18170E"/>
          <w:sz w:val="24"/>
          <w:szCs w:val="24"/>
          <w:lang w:eastAsia="en-GB"/>
        </w:rPr>
      </w:pPr>
      <w:r w:rsidRPr="00AE3436">
        <w:rPr>
          <w:rFonts w:ascii="Verdana" w:eastAsia="Times New Roman" w:hAnsi="Verdana" w:cs="Times New Roman"/>
          <w:color w:val="18170E"/>
          <w:sz w:val="24"/>
          <w:szCs w:val="24"/>
          <w:lang w:eastAsia="en-GB"/>
        </w:rPr>
        <w:t xml:space="preserve">This chapter substantiates Nietzsche's view insofar as accountants clearly do have a strong desire to create facts in which they can place faith for the purpose of simplifying their day-to-day work. Yet we cannot quite call such facts truths, if ‘truths are illusions of which one has forgotten that they </w:t>
      </w:r>
      <w:r w:rsidRPr="00AE3436">
        <w:rPr>
          <w:rFonts w:ascii="Verdana" w:eastAsia="Times New Roman" w:hAnsi="Verdana" w:cs="Times New Roman"/>
          <w:i/>
          <w:iCs/>
          <w:color w:val="18170E"/>
          <w:sz w:val="24"/>
          <w:szCs w:val="24"/>
          <w:lang w:eastAsia="en-GB"/>
        </w:rPr>
        <w:t>are</w:t>
      </w:r>
      <w:r w:rsidRPr="00AE3436">
        <w:rPr>
          <w:rFonts w:ascii="Verdana" w:eastAsia="Times New Roman" w:hAnsi="Verdana" w:cs="Times New Roman"/>
          <w:color w:val="18170E"/>
          <w:sz w:val="24"/>
          <w:szCs w:val="24"/>
          <w:lang w:eastAsia="en-GB"/>
        </w:rPr>
        <w:t xml:space="preserve"> illusions; worn-out metaphors which have become powerless to affect the senses; coins which have their obverse effaced and now are no longer of account as coins but merely as metal’ (</w:t>
      </w:r>
      <w:hyperlink r:id="rId52" w:anchor="acprof-9780199547142-bibItem-139" w:history="1">
        <w:r w:rsidRPr="00AE3436">
          <w:rPr>
            <w:rFonts w:ascii="Verdana" w:eastAsia="Times New Roman" w:hAnsi="Verdana" w:cs="Times New Roman"/>
            <w:color w:val="000000"/>
            <w:sz w:val="24"/>
            <w:szCs w:val="24"/>
            <w:lang w:eastAsia="en-GB"/>
          </w:rPr>
          <w:t>1911</w:t>
        </w:r>
      </w:hyperlink>
      <w:r w:rsidRPr="00AE3436">
        <w:rPr>
          <w:rFonts w:ascii="Verdana" w:eastAsia="Times New Roman" w:hAnsi="Verdana" w:cs="Times New Roman"/>
          <w:color w:val="18170E"/>
          <w:sz w:val="24"/>
          <w:szCs w:val="24"/>
          <w:lang w:eastAsia="en-GB"/>
        </w:rPr>
        <w:t>, 180). We have seen that to a large extent accountants' desire to create facts is an active, conscious intent, rather than an unarticulated psychological reaction. Metaphors structure my interviewees' practice in ways which are not directly articulated, but which are not unconscious either.</w:t>
      </w:r>
    </w:p>
    <w:p w:rsidR="00AE3436" w:rsidRPr="00AE3436" w:rsidRDefault="00AE3436" w:rsidP="00AE3436">
      <w:pPr>
        <w:spacing w:after="0" w:line="240" w:lineRule="auto"/>
        <w:rPr>
          <w:rFonts w:ascii="Verdana" w:eastAsia="Times New Roman" w:hAnsi="Verdana" w:cs="Times New Roman"/>
          <w:color w:val="18170E"/>
          <w:sz w:val="24"/>
          <w:szCs w:val="24"/>
          <w:lang w:eastAsia="en-GB"/>
        </w:rPr>
      </w:pPr>
      <w:r w:rsidRPr="00AE3436">
        <w:rPr>
          <w:rFonts w:ascii="Verdana" w:eastAsia="Times New Roman" w:hAnsi="Verdana" w:cs="Times New Roman"/>
          <w:color w:val="18170E"/>
          <w:sz w:val="24"/>
          <w:szCs w:val="24"/>
          <w:lang w:eastAsia="en-GB"/>
        </w:rPr>
        <w:t xml:space="preserve">Whether or not accountants would say that they think of what they do metaphorically, or would agree that they think of accounting as a sport or of their firm as their family, are questions of limited interest given that some aspects of their practice only make sense in such terms. It is not, as Nietzsche might have it, that one extended metaphor or set of compatible metaphors has gradually come to define what seems literal. The accountants I interviewed behaved in accordance with different metaphors in different circumstances. They did collude in order to maintain their technical accounting frame, but often with only provisional investment and belief in it. Nietzsche would therefore be right to say that metaphor underpins accountants' very conceptions of truth, but not to say </w:t>
      </w:r>
      <w:r w:rsidRPr="00AE3436">
        <w:rPr>
          <w:rFonts w:ascii="Verdana" w:eastAsia="Times New Roman" w:hAnsi="Verdana" w:cs="Times New Roman"/>
          <w:color w:val="18170E"/>
          <w:sz w:val="24"/>
          <w:szCs w:val="24"/>
          <w:lang w:eastAsia="en-GB"/>
        </w:rPr>
        <w:lastRenderedPageBreak/>
        <w:t xml:space="preserve">that they cannot apprehend the </w:t>
      </w:r>
      <w:proofErr w:type="spellStart"/>
      <w:r w:rsidRPr="00AE3436">
        <w:rPr>
          <w:rFonts w:ascii="Verdana" w:eastAsia="Times New Roman" w:hAnsi="Verdana" w:cs="Times New Roman"/>
          <w:color w:val="18170E"/>
          <w:sz w:val="24"/>
          <w:szCs w:val="24"/>
          <w:lang w:eastAsia="en-GB"/>
        </w:rPr>
        <w:t>provisionality</w:t>
      </w:r>
      <w:proofErr w:type="spellEnd"/>
      <w:r w:rsidRPr="00AE3436">
        <w:rPr>
          <w:rFonts w:ascii="Verdana" w:eastAsia="Times New Roman" w:hAnsi="Verdana" w:cs="Times New Roman"/>
          <w:color w:val="18170E"/>
          <w:sz w:val="24"/>
          <w:szCs w:val="24"/>
          <w:lang w:eastAsia="en-GB"/>
        </w:rPr>
        <w:t xml:space="preserve"> of that truth. Though they might have denied it for strategic reasons, my interviewees were comfortable with, and even exploited, that </w:t>
      </w:r>
      <w:proofErr w:type="spellStart"/>
      <w:r w:rsidRPr="00AE3436">
        <w:rPr>
          <w:rFonts w:ascii="Verdana" w:eastAsia="Times New Roman" w:hAnsi="Verdana" w:cs="Times New Roman"/>
          <w:color w:val="18170E"/>
          <w:sz w:val="24"/>
          <w:szCs w:val="24"/>
          <w:lang w:eastAsia="en-GB"/>
        </w:rPr>
        <w:t>provisionality</w:t>
      </w:r>
      <w:proofErr w:type="spellEnd"/>
      <w:r w:rsidRPr="00AE3436">
        <w:rPr>
          <w:rFonts w:ascii="Verdana" w:eastAsia="Times New Roman" w:hAnsi="Verdana" w:cs="Times New Roman"/>
          <w:color w:val="18170E"/>
          <w:sz w:val="24"/>
          <w:szCs w:val="24"/>
          <w:lang w:eastAsia="en-GB"/>
        </w:rPr>
        <w:t xml:space="preserve"> when faced with pragmatic problems that they needed to solve.</w:t>
      </w:r>
      <w:hyperlink r:id="rId53" w:anchor="acprof-9780199547142-note-70" w:history="1">
        <w:r w:rsidRPr="00AE3436">
          <w:rPr>
            <w:rFonts w:ascii="Verdana" w:eastAsia="Times New Roman" w:hAnsi="Verdana" w:cs="Times New Roman"/>
            <w:color w:val="000000"/>
            <w:sz w:val="24"/>
            <w:szCs w:val="24"/>
            <w:vertAlign w:val="superscript"/>
            <w:lang w:eastAsia="en-GB"/>
          </w:rPr>
          <w:t>70</w:t>
        </w:r>
      </w:hyperlink>
      <w:r w:rsidRPr="00AE3436">
        <w:rPr>
          <w:rFonts w:ascii="Verdana" w:eastAsia="Times New Roman" w:hAnsi="Verdana" w:cs="Times New Roman"/>
          <w:color w:val="18170E"/>
          <w:sz w:val="24"/>
          <w:szCs w:val="24"/>
          <w:lang w:eastAsia="en-GB"/>
        </w:rPr>
        <w:t xml:space="preserve"> </w:t>
      </w:r>
    </w:p>
    <w:p w:rsidR="00AE3436" w:rsidRPr="00AE3436" w:rsidRDefault="00AE3436" w:rsidP="00AE3436">
      <w:pPr>
        <w:spacing w:after="0" w:line="240" w:lineRule="auto"/>
        <w:rPr>
          <w:rFonts w:ascii="Verdana" w:eastAsia="Times New Roman" w:hAnsi="Verdana" w:cs="Times New Roman"/>
          <w:color w:val="18170E"/>
          <w:sz w:val="24"/>
          <w:szCs w:val="24"/>
          <w:lang w:eastAsia="en-GB"/>
        </w:rPr>
      </w:pPr>
      <w:r w:rsidRPr="00AE3436">
        <w:rPr>
          <w:rFonts w:ascii="Verdana" w:eastAsia="Times New Roman" w:hAnsi="Verdana" w:cs="Times New Roman"/>
          <w:color w:val="18170E"/>
          <w:sz w:val="24"/>
          <w:szCs w:val="24"/>
          <w:lang w:eastAsia="en-GB"/>
        </w:rPr>
        <w:t xml:space="preserve">The plurality of metaphors required to adequately interpret accountants' practice indicates that the richness and creativity Nietzsche attributes to metaphorical understanding persists in accounting, and is far from becoming a mere etymological relic. In </w:t>
      </w:r>
      <w:proofErr w:type="spellStart"/>
      <w:r w:rsidRPr="00AE3436">
        <w:rPr>
          <w:rFonts w:ascii="Verdana" w:eastAsia="Times New Roman" w:hAnsi="Verdana" w:cs="Times New Roman"/>
          <w:color w:val="18170E"/>
          <w:sz w:val="24"/>
          <w:szCs w:val="24"/>
          <w:lang w:eastAsia="en-GB"/>
        </w:rPr>
        <w:t>Quine's</w:t>
      </w:r>
      <w:proofErr w:type="spellEnd"/>
      <w:r w:rsidRPr="00AE3436">
        <w:rPr>
          <w:rFonts w:ascii="Verdana" w:eastAsia="Times New Roman" w:hAnsi="Verdana" w:cs="Times New Roman"/>
          <w:color w:val="18170E"/>
          <w:sz w:val="24"/>
          <w:szCs w:val="24"/>
          <w:lang w:eastAsia="en-GB"/>
        </w:rPr>
        <w:t xml:space="preserve"> words, the tropes have not been entirely cleared away. </w:t>
      </w:r>
      <w:proofErr w:type="gramStart"/>
      <w:r w:rsidRPr="00AE3436">
        <w:rPr>
          <w:rFonts w:ascii="Verdana" w:eastAsia="Times New Roman" w:hAnsi="Verdana" w:cs="Times New Roman"/>
          <w:color w:val="18170E"/>
          <w:sz w:val="24"/>
          <w:szCs w:val="24"/>
          <w:lang w:eastAsia="en-GB"/>
        </w:rPr>
        <w:t>That accountants</w:t>
      </w:r>
      <w:proofErr w:type="gramEnd"/>
      <w:r w:rsidRPr="00AE3436">
        <w:rPr>
          <w:rFonts w:ascii="Verdana" w:eastAsia="Times New Roman" w:hAnsi="Verdana" w:cs="Times New Roman"/>
          <w:color w:val="18170E"/>
          <w:sz w:val="24"/>
          <w:szCs w:val="24"/>
          <w:lang w:eastAsia="en-GB"/>
        </w:rPr>
        <w:t xml:space="preserve">' metaphors are incommensurable and sometimes mutually exclusive means that, just in order to </w:t>
      </w:r>
      <w:proofErr w:type="spellStart"/>
      <w:r w:rsidRPr="00AE3436">
        <w:rPr>
          <w:rFonts w:ascii="Verdana" w:eastAsia="Times New Roman" w:hAnsi="Verdana" w:cs="Times New Roman"/>
          <w:color w:val="18170E"/>
          <w:sz w:val="24"/>
          <w:szCs w:val="24"/>
          <w:lang w:eastAsia="en-GB"/>
        </w:rPr>
        <w:t>practise</w:t>
      </w:r>
      <w:proofErr w:type="spellEnd"/>
      <w:r w:rsidRPr="00AE3436">
        <w:rPr>
          <w:rFonts w:ascii="Verdana" w:eastAsia="Times New Roman" w:hAnsi="Verdana" w:cs="Times New Roman"/>
          <w:color w:val="18170E"/>
          <w:sz w:val="24"/>
          <w:szCs w:val="24"/>
          <w:lang w:eastAsia="en-GB"/>
        </w:rPr>
        <w:t xml:space="preserve"> as accountants, they have to field ethical questions that cannot simply be resolved by quasi-utilitarian decision conventions. When is it appropriate to treat fact creation as a game? How far should I be loyal to my colleagues when their interests conflict with the technocratic ideal? Should strategic imperatives override sporting and familial expectations? These kinds of questions, which are simultaneously epistemological and ethical, are integral to accounting practice.</w:t>
      </w:r>
    </w:p>
    <w:p w:rsidR="00AE3436" w:rsidRPr="00AE3436" w:rsidRDefault="00AE3436" w:rsidP="00AE3436">
      <w:pPr>
        <w:spacing w:after="0" w:line="240" w:lineRule="auto"/>
        <w:rPr>
          <w:rFonts w:ascii="Verdana" w:eastAsia="Times New Roman" w:hAnsi="Verdana" w:cs="Times New Roman"/>
          <w:color w:val="18170E"/>
          <w:sz w:val="24"/>
          <w:szCs w:val="24"/>
          <w:lang w:eastAsia="en-GB"/>
        </w:rPr>
      </w:pPr>
      <w:r w:rsidRPr="00AE3436">
        <w:rPr>
          <w:rFonts w:ascii="Verdana" w:eastAsia="Times New Roman" w:hAnsi="Verdana" w:cs="Times New Roman"/>
          <w:color w:val="18170E"/>
          <w:sz w:val="24"/>
          <w:szCs w:val="24"/>
          <w:lang w:eastAsia="en-GB"/>
        </w:rPr>
        <w:t xml:space="preserve">Although such questions must be resolved by accounting practitioners, however, they are rarely made explicit, and we have seen that they are therefore </w:t>
      </w:r>
    </w:p>
    <w:p w:rsidR="00AE3436" w:rsidRPr="00AE3436" w:rsidRDefault="00AE3436" w:rsidP="00AE3436">
      <w:pPr>
        <w:spacing w:line="15" w:lineRule="atLeast"/>
        <w:rPr>
          <w:rFonts w:ascii="Verdana" w:eastAsia="Times New Roman" w:hAnsi="Verdana" w:cs="Times New Roman"/>
          <w:color w:val="000065"/>
          <w:sz w:val="15"/>
          <w:szCs w:val="15"/>
          <w:lang w:eastAsia="en-GB"/>
        </w:rPr>
      </w:pPr>
      <w:proofErr w:type="gramStart"/>
      <w:r w:rsidRPr="00AE3436">
        <w:rPr>
          <w:rFonts w:ascii="Verdana" w:eastAsia="Times New Roman" w:hAnsi="Verdana" w:cs="Times New Roman"/>
          <w:color w:val="000065"/>
          <w:sz w:val="15"/>
          <w:szCs w:val="15"/>
          <w:lang w:eastAsia="en-GB"/>
        </w:rPr>
        <w:t>end</w:t>
      </w:r>
      <w:proofErr w:type="gramEnd"/>
      <w:r w:rsidRPr="00AE3436">
        <w:rPr>
          <w:rFonts w:ascii="Verdana" w:eastAsia="Times New Roman" w:hAnsi="Verdana" w:cs="Times New Roman"/>
          <w:color w:val="000065"/>
          <w:sz w:val="15"/>
          <w:szCs w:val="15"/>
          <w:lang w:eastAsia="en-GB"/>
        </w:rPr>
        <w:t xml:space="preserve"> p.91</w:t>
      </w:r>
    </w:p>
    <w:p w:rsidR="00AE3436" w:rsidRPr="00AE3436" w:rsidRDefault="00AE3436" w:rsidP="00AE3436">
      <w:pPr>
        <w:spacing w:after="150" w:line="240" w:lineRule="auto"/>
        <w:jc w:val="center"/>
        <w:rPr>
          <w:rFonts w:ascii="Verdana" w:eastAsia="Times New Roman" w:hAnsi="Verdana" w:cs="Times New Roman"/>
          <w:color w:val="18170E"/>
          <w:sz w:val="20"/>
          <w:szCs w:val="20"/>
          <w:lang w:eastAsia="en-GB"/>
        </w:rPr>
      </w:pPr>
      <w:r w:rsidRPr="00AE3436">
        <w:rPr>
          <w:rFonts w:ascii="Verdana" w:eastAsia="Times New Roman" w:hAnsi="Verdana" w:cs="Times New Roman"/>
          <w:color w:val="18170E"/>
          <w:sz w:val="20"/>
          <w:szCs w:val="20"/>
          <w:lang w:eastAsia="en-GB"/>
        </w:rPr>
        <w:t>PRINTED FROM OXFORD SCHOLARSHIP ONLINE (www.oxfordscholarship.com</w:t>
      </w:r>
      <w:proofErr w:type="gramStart"/>
      <w:r w:rsidRPr="00AE3436">
        <w:rPr>
          <w:rFonts w:ascii="Verdana" w:eastAsia="Times New Roman" w:hAnsi="Verdana" w:cs="Times New Roman"/>
          <w:color w:val="18170E"/>
          <w:sz w:val="20"/>
          <w:szCs w:val="20"/>
          <w:lang w:eastAsia="en-GB"/>
        </w:rPr>
        <w:t>)</w:t>
      </w:r>
      <w:proofErr w:type="gramEnd"/>
      <w:r w:rsidRPr="00AE3436">
        <w:rPr>
          <w:rFonts w:ascii="Verdana" w:eastAsia="Times New Roman" w:hAnsi="Verdana" w:cs="Times New Roman"/>
          <w:color w:val="18170E"/>
          <w:sz w:val="20"/>
          <w:szCs w:val="20"/>
          <w:lang w:eastAsia="en-GB"/>
        </w:rPr>
        <w:br/>
        <w:t xml:space="preserve">© Copyright Oxford University Press, </w:t>
      </w:r>
      <w:r w:rsidRPr="00AE3436">
        <w:rPr>
          <w:rFonts w:ascii="Verdana" w:eastAsia="Times New Roman" w:hAnsi="Verdana" w:cs="Times New Roman"/>
          <w:color w:val="18170E"/>
          <w:sz w:val="20"/>
          <w:szCs w:val="20"/>
          <w:lang w:eastAsia="en-GB"/>
        </w:rPr>
        <w:pict/>
      </w:r>
      <w:r w:rsidRPr="00AE3436">
        <w:rPr>
          <w:rFonts w:ascii="Verdana" w:eastAsia="Times New Roman" w:hAnsi="Verdana" w:cs="Times New Roman"/>
          <w:color w:val="18170E"/>
          <w:sz w:val="20"/>
          <w:szCs w:val="20"/>
          <w:lang w:eastAsia="en-GB"/>
        </w:rPr>
        <w:t xml:space="preserve">2003-2010. All Rights Reserved </w:t>
      </w:r>
    </w:p>
    <w:p w:rsidR="00AE3436" w:rsidRPr="00AE3436" w:rsidRDefault="00AE3436" w:rsidP="00AE3436">
      <w:pPr>
        <w:spacing w:after="0" w:line="240" w:lineRule="auto"/>
        <w:rPr>
          <w:rFonts w:ascii="Verdana" w:eastAsia="Times New Roman" w:hAnsi="Verdana" w:cs="Times New Roman"/>
          <w:color w:val="18170E"/>
          <w:sz w:val="24"/>
          <w:szCs w:val="24"/>
          <w:lang w:eastAsia="en-GB"/>
        </w:rPr>
      </w:pPr>
      <w:proofErr w:type="gramStart"/>
      <w:r w:rsidRPr="00AE3436">
        <w:rPr>
          <w:rFonts w:ascii="Verdana" w:eastAsia="Times New Roman" w:hAnsi="Verdana" w:cs="Times New Roman"/>
          <w:color w:val="18170E"/>
          <w:sz w:val="24"/>
          <w:szCs w:val="24"/>
          <w:lang w:eastAsia="en-GB"/>
        </w:rPr>
        <w:t>vulnerable</w:t>
      </w:r>
      <w:proofErr w:type="gramEnd"/>
      <w:r w:rsidRPr="00AE3436">
        <w:rPr>
          <w:rFonts w:ascii="Verdana" w:eastAsia="Times New Roman" w:hAnsi="Verdana" w:cs="Times New Roman"/>
          <w:color w:val="18170E"/>
          <w:sz w:val="24"/>
          <w:szCs w:val="24"/>
          <w:lang w:eastAsia="en-GB"/>
        </w:rPr>
        <w:t xml:space="preserve"> to being resolved according to pragmatic imperatives. This tendency is exacerbated by accountants' disillusionment with highly rationalized accounting knowledge, of which we have seen evidence in this chapter and Chapter </w:t>
      </w:r>
      <w:hyperlink r:id="rId54" w:anchor="acprof-9780199547142-chapter-4" w:history="1">
        <w:r w:rsidRPr="00AE3436">
          <w:rPr>
            <w:rFonts w:ascii="Verdana" w:eastAsia="Times New Roman" w:hAnsi="Verdana" w:cs="Times New Roman"/>
            <w:color w:val="000000"/>
            <w:sz w:val="24"/>
            <w:szCs w:val="24"/>
            <w:lang w:eastAsia="en-GB"/>
          </w:rPr>
          <w:t>4</w:t>
        </w:r>
      </w:hyperlink>
      <w:r w:rsidRPr="00AE3436">
        <w:rPr>
          <w:rFonts w:ascii="Verdana" w:eastAsia="Times New Roman" w:hAnsi="Verdana" w:cs="Times New Roman"/>
          <w:color w:val="18170E"/>
          <w:sz w:val="24"/>
          <w:szCs w:val="24"/>
          <w:lang w:eastAsia="en-GB"/>
        </w:rPr>
        <w:t xml:space="preserve">. Accountants' ongoing commitment to accounting as a system of knowledge (their </w:t>
      </w:r>
      <w:proofErr w:type="spellStart"/>
      <w:r w:rsidRPr="00AE3436">
        <w:rPr>
          <w:rFonts w:ascii="Verdana" w:eastAsia="Times New Roman" w:hAnsi="Verdana" w:cs="Times New Roman"/>
          <w:color w:val="18170E"/>
          <w:sz w:val="24"/>
          <w:szCs w:val="24"/>
          <w:lang w:eastAsia="en-GB"/>
        </w:rPr>
        <w:t>technocratism</w:t>
      </w:r>
      <w:proofErr w:type="spellEnd"/>
      <w:r w:rsidRPr="00AE3436">
        <w:rPr>
          <w:rFonts w:ascii="Verdana" w:eastAsia="Times New Roman" w:hAnsi="Verdana" w:cs="Times New Roman"/>
          <w:color w:val="18170E"/>
          <w:sz w:val="24"/>
          <w:szCs w:val="24"/>
          <w:lang w:eastAsia="en-GB"/>
        </w:rPr>
        <w:t xml:space="preserve">) coexists with their exploitation of it as an abstract construct (their pragmatism). These two impulses are in tension, and the uneasy balance between them, I have argued, tends to tip towards pragmatism when rationalization is far advanced. Formal accounting knowledge comes to seem abstracted </w:t>
      </w:r>
      <w:proofErr w:type="gramStart"/>
      <w:r w:rsidRPr="00AE3436">
        <w:rPr>
          <w:rFonts w:ascii="Verdana" w:eastAsia="Times New Roman" w:hAnsi="Verdana" w:cs="Times New Roman"/>
          <w:color w:val="18170E"/>
          <w:sz w:val="24"/>
          <w:szCs w:val="24"/>
          <w:lang w:eastAsia="en-GB"/>
        </w:rPr>
        <w:t>from,</w:t>
      </w:r>
      <w:proofErr w:type="gramEnd"/>
      <w:r w:rsidRPr="00AE3436">
        <w:rPr>
          <w:rFonts w:ascii="Verdana" w:eastAsia="Times New Roman" w:hAnsi="Verdana" w:cs="Times New Roman"/>
          <w:color w:val="18170E"/>
          <w:sz w:val="24"/>
          <w:szCs w:val="24"/>
          <w:lang w:eastAsia="en-GB"/>
        </w:rPr>
        <w:t xml:space="preserve"> and irrelevant to, the substantive business of life. At a local level, accountants might attempt to maintain the compulsion of accounting knowledge in particular contexts by limiting its scope. More generally, however, they become disillusioned with accounting as a system of knowledge, and consequently become more inclined to exploit it pragmatically for reasons couched in other terms.</w:t>
      </w:r>
    </w:p>
    <w:p w:rsidR="00AE3436" w:rsidRPr="00AE3436" w:rsidRDefault="00AE3436" w:rsidP="00AE3436">
      <w:pPr>
        <w:spacing w:after="0" w:line="240" w:lineRule="auto"/>
        <w:rPr>
          <w:rFonts w:ascii="Verdana" w:eastAsia="Times New Roman" w:hAnsi="Verdana" w:cs="Times New Roman"/>
          <w:color w:val="18170E"/>
          <w:sz w:val="24"/>
          <w:szCs w:val="24"/>
          <w:lang w:eastAsia="en-GB"/>
        </w:rPr>
      </w:pPr>
      <w:r w:rsidRPr="00AE3436">
        <w:rPr>
          <w:rFonts w:ascii="Verdana" w:eastAsia="Times New Roman" w:hAnsi="Verdana" w:cs="Times New Roman"/>
          <w:color w:val="18170E"/>
          <w:sz w:val="24"/>
          <w:szCs w:val="24"/>
          <w:lang w:eastAsia="en-GB"/>
        </w:rPr>
        <w:t xml:space="preserve">Nonetheless, we have now seen that those other terms are complex and multifaceted. A variety of extended metaphors offer alternative perspectives to that of pure pragmatism. These metaphors, though not explicit, are embedded in accountants' decision-making vocabulary, and embody ethical imperatives which are not always reducible to mere expediency. For instance, accounting conceived as sport legitimates pushing legal boundaries, but also demands adherence to an ethos of fair play. Pragmatism is, however, the default when the other aspects of such metaphors are not invoked. Making the various aspects of accounting's </w:t>
      </w:r>
      <w:r w:rsidRPr="00AE3436">
        <w:rPr>
          <w:rFonts w:ascii="Verdana" w:eastAsia="Times New Roman" w:hAnsi="Verdana" w:cs="Times New Roman"/>
          <w:color w:val="18170E"/>
          <w:sz w:val="24"/>
          <w:szCs w:val="24"/>
          <w:lang w:eastAsia="en-GB"/>
        </w:rPr>
        <w:lastRenderedPageBreak/>
        <w:t>motivational metaphors more explicit could, therefore, be a step towards enhancing the ethical reasoning accountants use at work.</w:t>
      </w:r>
    </w:p>
    <w:p w:rsidR="00AE3436" w:rsidRPr="00AE3436" w:rsidRDefault="00AE3436" w:rsidP="00AE3436">
      <w:pPr>
        <w:spacing w:after="0" w:line="240" w:lineRule="auto"/>
        <w:rPr>
          <w:rFonts w:ascii="Verdana" w:eastAsia="Times New Roman" w:hAnsi="Verdana" w:cs="Times New Roman"/>
          <w:color w:val="18170E"/>
          <w:sz w:val="24"/>
          <w:szCs w:val="24"/>
          <w:lang w:eastAsia="en-GB"/>
        </w:rPr>
      </w:pPr>
      <w:r w:rsidRPr="00AE3436">
        <w:rPr>
          <w:rFonts w:ascii="Verdana" w:eastAsia="Times New Roman" w:hAnsi="Verdana" w:cs="Times New Roman"/>
          <w:color w:val="18170E"/>
          <w:sz w:val="24"/>
          <w:szCs w:val="24"/>
          <w:lang w:eastAsia="en-GB"/>
        </w:rPr>
        <w:t>This chapter has not attempted to make specific prescriptions about which metaphors might offer the most appropriate framing for which aspects of accounting work.</w:t>
      </w:r>
      <w:hyperlink r:id="rId55" w:anchor="acprof-9780199547142-note-71" w:history="1">
        <w:r w:rsidRPr="00AE3436">
          <w:rPr>
            <w:rFonts w:ascii="Verdana" w:eastAsia="Times New Roman" w:hAnsi="Verdana" w:cs="Times New Roman"/>
            <w:color w:val="000000"/>
            <w:sz w:val="24"/>
            <w:szCs w:val="24"/>
            <w:vertAlign w:val="superscript"/>
            <w:lang w:eastAsia="en-GB"/>
          </w:rPr>
          <w:t>71</w:t>
        </w:r>
      </w:hyperlink>
      <w:r w:rsidRPr="00AE3436">
        <w:rPr>
          <w:rFonts w:ascii="Verdana" w:eastAsia="Times New Roman" w:hAnsi="Verdana" w:cs="Times New Roman"/>
          <w:color w:val="18170E"/>
          <w:sz w:val="24"/>
          <w:szCs w:val="24"/>
          <w:lang w:eastAsia="en-GB"/>
        </w:rPr>
        <w:t xml:space="preserve"> We have seen that different metaphors are suited to different purposes, and that each could be developed in various ways. Instead, I have sought to highlight these metaphors' potential as a resource, and to make their influence over accountants' thinking explicit and therefore debatable. With the richness of accountants' language now more clearly in view, Chapter </w:t>
      </w:r>
      <w:hyperlink r:id="rId56" w:anchor="acprof-9780199547142-chapter-7" w:history="1">
        <w:r w:rsidRPr="00AE3436">
          <w:rPr>
            <w:rFonts w:ascii="Verdana" w:eastAsia="Times New Roman" w:hAnsi="Verdana" w:cs="Times New Roman"/>
            <w:color w:val="000000"/>
            <w:sz w:val="24"/>
            <w:szCs w:val="24"/>
            <w:lang w:eastAsia="en-GB"/>
          </w:rPr>
          <w:t>7</w:t>
        </w:r>
      </w:hyperlink>
      <w:r w:rsidRPr="00AE3436">
        <w:rPr>
          <w:rFonts w:ascii="Verdana" w:eastAsia="Times New Roman" w:hAnsi="Verdana" w:cs="Times New Roman"/>
          <w:color w:val="18170E"/>
          <w:sz w:val="24"/>
          <w:szCs w:val="24"/>
          <w:lang w:eastAsia="en-GB"/>
        </w:rPr>
        <w:t xml:space="preserve"> will look at how ethical questions are worked out in their explicit discourse of ethics, and at whether that discourse is as sophisticated as it might be. First, however, Chapter </w:t>
      </w:r>
      <w:hyperlink r:id="rId57" w:anchor="acprof-9780199547142-chapter-6" w:history="1">
        <w:r w:rsidRPr="00AE3436">
          <w:rPr>
            <w:rFonts w:ascii="Verdana" w:eastAsia="Times New Roman" w:hAnsi="Verdana" w:cs="Times New Roman"/>
            <w:color w:val="000000"/>
            <w:sz w:val="24"/>
            <w:szCs w:val="24"/>
            <w:lang w:eastAsia="en-GB"/>
          </w:rPr>
          <w:t>6</w:t>
        </w:r>
      </w:hyperlink>
      <w:r w:rsidRPr="00AE3436">
        <w:rPr>
          <w:rFonts w:ascii="Verdana" w:eastAsia="Times New Roman" w:hAnsi="Verdana" w:cs="Times New Roman"/>
          <w:color w:val="18170E"/>
          <w:sz w:val="24"/>
          <w:szCs w:val="24"/>
          <w:lang w:eastAsia="en-GB"/>
        </w:rPr>
        <w:t xml:space="preserve"> will look at my interviewees' professionalism, and particularly at whether it offers them a frame within which they can adjudicate between the competing priorities discussed here.</w:t>
      </w:r>
    </w:p>
    <w:p w:rsidR="00AE3436" w:rsidRPr="00AE3436" w:rsidRDefault="00AE3436" w:rsidP="00AE3436">
      <w:pPr>
        <w:spacing w:line="15" w:lineRule="atLeast"/>
        <w:rPr>
          <w:rFonts w:ascii="Verdana" w:eastAsia="Times New Roman" w:hAnsi="Verdana" w:cs="Times New Roman"/>
          <w:color w:val="000065"/>
          <w:sz w:val="15"/>
          <w:szCs w:val="15"/>
          <w:lang w:eastAsia="en-GB"/>
        </w:rPr>
      </w:pPr>
      <w:proofErr w:type="gramStart"/>
      <w:r w:rsidRPr="00AE3436">
        <w:rPr>
          <w:rFonts w:ascii="Verdana" w:eastAsia="Times New Roman" w:hAnsi="Verdana" w:cs="Times New Roman"/>
          <w:color w:val="000065"/>
          <w:sz w:val="15"/>
          <w:szCs w:val="15"/>
          <w:lang w:eastAsia="en-GB"/>
        </w:rPr>
        <w:t>end</w:t>
      </w:r>
      <w:proofErr w:type="gramEnd"/>
      <w:r w:rsidRPr="00AE3436">
        <w:rPr>
          <w:rFonts w:ascii="Verdana" w:eastAsia="Times New Roman" w:hAnsi="Verdana" w:cs="Times New Roman"/>
          <w:color w:val="000065"/>
          <w:sz w:val="15"/>
          <w:szCs w:val="15"/>
          <w:lang w:eastAsia="en-GB"/>
        </w:rPr>
        <w:t xml:space="preserve"> p.92</w:t>
      </w:r>
    </w:p>
    <w:p w:rsidR="00AE3436" w:rsidRPr="00AE3436" w:rsidRDefault="00AE3436" w:rsidP="00AE3436">
      <w:pPr>
        <w:spacing w:after="150" w:line="240" w:lineRule="auto"/>
        <w:jc w:val="center"/>
        <w:rPr>
          <w:rFonts w:ascii="Verdana" w:eastAsia="Times New Roman" w:hAnsi="Verdana" w:cs="Times New Roman"/>
          <w:color w:val="18170E"/>
          <w:sz w:val="20"/>
          <w:szCs w:val="20"/>
          <w:lang w:eastAsia="en-GB"/>
        </w:rPr>
      </w:pPr>
      <w:r w:rsidRPr="00AE3436">
        <w:rPr>
          <w:rFonts w:ascii="Verdana" w:eastAsia="Times New Roman" w:hAnsi="Verdana" w:cs="Times New Roman"/>
          <w:color w:val="18170E"/>
          <w:sz w:val="20"/>
          <w:szCs w:val="20"/>
          <w:lang w:eastAsia="en-GB"/>
        </w:rPr>
        <w:t>PRINTED FROM OXFORD SCHOLARSHIP ONLINE (www.oxfordscholarship.com</w:t>
      </w:r>
      <w:proofErr w:type="gramStart"/>
      <w:r w:rsidRPr="00AE3436">
        <w:rPr>
          <w:rFonts w:ascii="Verdana" w:eastAsia="Times New Roman" w:hAnsi="Verdana" w:cs="Times New Roman"/>
          <w:color w:val="18170E"/>
          <w:sz w:val="20"/>
          <w:szCs w:val="20"/>
          <w:lang w:eastAsia="en-GB"/>
        </w:rPr>
        <w:t>)</w:t>
      </w:r>
      <w:proofErr w:type="gramEnd"/>
      <w:r w:rsidRPr="00AE3436">
        <w:rPr>
          <w:rFonts w:ascii="Verdana" w:eastAsia="Times New Roman" w:hAnsi="Verdana" w:cs="Times New Roman"/>
          <w:color w:val="18170E"/>
          <w:sz w:val="20"/>
          <w:szCs w:val="20"/>
          <w:lang w:eastAsia="en-GB"/>
        </w:rPr>
        <w:br/>
        <w:t xml:space="preserve">© Copyright Oxford University Press, </w:t>
      </w:r>
      <w:r w:rsidRPr="00AE3436">
        <w:rPr>
          <w:rFonts w:ascii="Verdana" w:eastAsia="Times New Roman" w:hAnsi="Verdana" w:cs="Times New Roman"/>
          <w:color w:val="18170E"/>
          <w:sz w:val="20"/>
          <w:szCs w:val="20"/>
          <w:lang w:eastAsia="en-GB"/>
        </w:rPr>
        <w:pict/>
      </w:r>
      <w:r w:rsidRPr="00AE3436">
        <w:rPr>
          <w:rFonts w:ascii="Verdana" w:eastAsia="Times New Roman" w:hAnsi="Verdana" w:cs="Times New Roman"/>
          <w:color w:val="18170E"/>
          <w:sz w:val="20"/>
          <w:szCs w:val="20"/>
          <w:lang w:eastAsia="en-GB"/>
        </w:rPr>
        <w:t xml:space="preserve">2003-2010. All Rights Reserved </w:t>
      </w:r>
    </w:p>
    <w:p w:rsidR="00AE3436" w:rsidRPr="00AE3436" w:rsidRDefault="00AE3436" w:rsidP="00AE3436">
      <w:pPr>
        <w:spacing w:after="150" w:line="240" w:lineRule="auto"/>
        <w:rPr>
          <w:rFonts w:ascii="Verdana" w:eastAsia="Times New Roman" w:hAnsi="Verdana" w:cs="Times New Roman"/>
          <w:color w:val="000065"/>
          <w:sz w:val="36"/>
          <w:szCs w:val="36"/>
          <w:lang w:eastAsia="en-GB"/>
        </w:rPr>
      </w:pPr>
      <w:bookmarkStart w:id="3" w:name="acprof-9780199547142-chapter-6"/>
      <w:bookmarkEnd w:id="3"/>
      <w:proofErr w:type="gramStart"/>
      <w:r w:rsidRPr="00AE3436">
        <w:rPr>
          <w:rFonts w:ascii="Verdana" w:eastAsia="Times New Roman" w:hAnsi="Verdana" w:cs="Times New Roman"/>
          <w:b/>
          <w:bCs/>
          <w:color w:val="000065"/>
          <w:sz w:val="36"/>
          <w:szCs w:val="36"/>
          <w:lang w:eastAsia="en-GB"/>
        </w:rPr>
        <w:t>6</w:t>
      </w:r>
      <w:r w:rsidRPr="00AE3436">
        <w:rPr>
          <w:rFonts w:ascii="Verdana" w:eastAsia="Times New Roman" w:hAnsi="Verdana" w:cs="Times New Roman"/>
          <w:color w:val="000065"/>
          <w:sz w:val="36"/>
          <w:szCs w:val="36"/>
          <w:lang w:eastAsia="en-GB"/>
        </w:rPr>
        <w:t xml:space="preserve"> Professionalism</w:t>
      </w:r>
      <w:proofErr w:type="gramEnd"/>
    </w:p>
    <w:p w:rsidR="00AE3436" w:rsidRPr="00AE3436" w:rsidRDefault="00AE3436" w:rsidP="00AE3436">
      <w:pPr>
        <w:spacing w:after="0" w:line="240" w:lineRule="auto"/>
        <w:rPr>
          <w:rFonts w:ascii="Verdana" w:eastAsia="Times New Roman" w:hAnsi="Verdana" w:cs="Times New Roman"/>
          <w:vanish/>
          <w:color w:val="18170E"/>
          <w:sz w:val="20"/>
          <w:szCs w:val="20"/>
          <w:lang w:eastAsia="en-GB"/>
        </w:rPr>
      </w:pPr>
      <w:r w:rsidRPr="00AE3436">
        <w:rPr>
          <w:rFonts w:ascii="Verdana" w:eastAsia="Times New Roman" w:hAnsi="Verdana" w:cs="Times New Roman"/>
          <w:color w:val="000065"/>
          <w:sz w:val="36"/>
          <w:szCs w:val="36"/>
          <w:lang w:eastAsia="en-GB"/>
        </w:rPr>
        <w:pict/>
      </w:r>
      <w:hyperlink r:id="rId58" w:history="1">
        <w:r>
          <w:rPr>
            <w:rFonts w:ascii="Verdana" w:eastAsia="Times New Roman" w:hAnsi="Verdana" w:cs="Times New Roman"/>
            <w:noProof/>
            <w:vanish/>
            <w:color w:val="000000"/>
            <w:sz w:val="20"/>
            <w:szCs w:val="20"/>
            <w:lang w:eastAsia="en-GB"/>
          </w:rPr>
          <w:drawing>
            <wp:inline distT="0" distB="0" distL="0" distR="0">
              <wp:extent cx="85725" cy="47625"/>
              <wp:effectExtent l="19050" t="0" r="9525" b="0"/>
              <wp:docPr id="43" name="Picture 43" descr="http://www.oxfordscholarship.com/oso/public/all_images/arrow_up.gif">
                <a:hlinkClick xmlns:a="http://schemas.openxmlformats.org/drawingml/2006/main" r:id="rId5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ttp://www.oxfordscholarship.com/oso/public/all_images/arrow_up.gif">
                        <a:hlinkClick r:id="rId58"/>
                      </pic:cNvPr>
                      <pic:cNvPicPr>
                        <a:picLocks noChangeAspect="1" noChangeArrowheads="1"/>
                      </pic:cNvPicPr>
                    </pic:nvPicPr>
                    <pic:blipFill>
                      <a:blip r:embed="rId16"/>
                      <a:srcRect/>
                      <a:stretch>
                        <a:fillRect/>
                      </a:stretch>
                    </pic:blipFill>
                    <pic:spPr bwMode="auto">
                      <a:xfrm>
                        <a:off x="0" y="0"/>
                        <a:ext cx="85725" cy="47625"/>
                      </a:xfrm>
                      <a:prstGeom prst="rect">
                        <a:avLst/>
                      </a:prstGeom>
                      <a:noFill/>
                      <a:ln w="9525">
                        <a:noFill/>
                        <a:miter lim="800000"/>
                        <a:headEnd/>
                        <a:tailEnd/>
                      </a:ln>
                    </pic:spPr>
                  </pic:pic>
                </a:graphicData>
              </a:graphic>
            </wp:inline>
          </w:drawing>
        </w:r>
        <w:r w:rsidRPr="00AE3436">
          <w:rPr>
            <w:rFonts w:ascii="Verdana" w:eastAsia="Times New Roman" w:hAnsi="Verdana" w:cs="Times New Roman"/>
            <w:vanish/>
            <w:color w:val="000000"/>
            <w:sz w:val="20"/>
            <w:lang w:eastAsia="en-GB"/>
          </w:rPr>
          <w:t>hide abstracts</w:t>
        </w:r>
      </w:hyperlink>
    </w:p>
    <w:p w:rsidR="00AE3436" w:rsidRPr="00AE3436" w:rsidRDefault="00AE3436" w:rsidP="00AE3436">
      <w:pPr>
        <w:spacing w:after="0" w:line="240" w:lineRule="auto"/>
        <w:rPr>
          <w:rFonts w:ascii="Verdana" w:eastAsia="Times New Roman" w:hAnsi="Verdana" w:cs="Times New Roman"/>
          <w:color w:val="18170E"/>
          <w:sz w:val="20"/>
          <w:szCs w:val="20"/>
          <w:lang w:eastAsia="en-GB"/>
        </w:rPr>
      </w:pPr>
      <w:r w:rsidRPr="00AE3436">
        <w:rPr>
          <w:rFonts w:ascii="Verdana" w:eastAsia="Times New Roman" w:hAnsi="Verdana" w:cs="Times New Roman"/>
          <w:color w:val="18170E"/>
          <w:sz w:val="20"/>
          <w:szCs w:val="20"/>
          <w:lang w:eastAsia="en-GB"/>
        </w:rPr>
        <w:t xml:space="preserve">  </w:t>
      </w:r>
    </w:p>
    <w:p w:rsidR="00AE3436" w:rsidRPr="00AE3436" w:rsidRDefault="00AE3436" w:rsidP="00AE3436">
      <w:pPr>
        <w:spacing w:after="0" w:line="240" w:lineRule="auto"/>
        <w:rPr>
          <w:rFonts w:ascii="Verdana" w:eastAsia="Times New Roman" w:hAnsi="Verdana" w:cs="Times New Roman"/>
          <w:color w:val="18170E"/>
          <w:sz w:val="20"/>
          <w:szCs w:val="20"/>
          <w:lang w:eastAsia="en-GB"/>
        </w:rPr>
      </w:pPr>
      <w:r w:rsidRPr="00AE3436">
        <w:rPr>
          <w:rFonts w:ascii="Verdana" w:eastAsia="Times New Roman" w:hAnsi="Verdana" w:cs="Times New Roman"/>
          <w:b/>
          <w:bCs/>
          <w:color w:val="18170E"/>
          <w:sz w:val="27"/>
          <w:lang w:eastAsia="en-GB"/>
        </w:rPr>
        <w:t xml:space="preserve">Matthew Gill </w:t>
      </w:r>
    </w:p>
    <w:p w:rsidR="00AE3436" w:rsidRPr="00AE3436" w:rsidRDefault="00AE3436" w:rsidP="00AE3436">
      <w:pPr>
        <w:spacing w:after="0" w:line="240" w:lineRule="auto"/>
        <w:rPr>
          <w:rFonts w:ascii="Verdana" w:eastAsia="Times New Roman" w:hAnsi="Verdana" w:cs="Times New Roman"/>
          <w:color w:val="18170E"/>
          <w:sz w:val="24"/>
          <w:szCs w:val="24"/>
          <w:lang w:eastAsia="en-GB"/>
        </w:rPr>
      </w:pPr>
      <w:r w:rsidRPr="00AE3436">
        <w:rPr>
          <w:rFonts w:ascii="Verdana" w:eastAsia="Times New Roman" w:hAnsi="Verdana" w:cs="Times New Roman"/>
          <w:b/>
          <w:bCs/>
          <w:color w:val="18170E"/>
          <w:sz w:val="24"/>
          <w:szCs w:val="24"/>
          <w:lang w:eastAsia="en-GB"/>
        </w:rPr>
        <w:t>Abstract:</w:t>
      </w:r>
      <w:r w:rsidRPr="00AE3436">
        <w:rPr>
          <w:rFonts w:ascii="Verdana" w:eastAsia="Times New Roman" w:hAnsi="Verdana" w:cs="Times New Roman"/>
          <w:color w:val="18170E"/>
          <w:sz w:val="24"/>
          <w:szCs w:val="24"/>
          <w:lang w:eastAsia="en-GB"/>
        </w:rPr>
        <w:t xml:space="preserve"> This chapter illustrates how accountants' conception of professionalism has been eroded both by the idea of the accountant as a technical expert, and by the competing imperative of commercialism in accounting firms. Yet, accountants still aspire to professionalism, even though the concept has become opaque to them. The chapter explores why professionalism remains important to accountants, and reveals its potential as a means of securing public trust in the accounting profession.</w:t>
      </w:r>
    </w:p>
    <w:p w:rsidR="00AE3436" w:rsidRPr="00AE3436" w:rsidRDefault="00AE3436" w:rsidP="00AE3436">
      <w:pPr>
        <w:spacing w:after="0" w:line="240" w:lineRule="auto"/>
        <w:rPr>
          <w:rFonts w:ascii="Verdana" w:eastAsia="Times New Roman" w:hAnsi="Verdana" w:cs="Times New Roman"/>
          <w:color w:val="18170E"/>
          <w:sz w:val="24"/>
          <w:szCs w:val="24"/>
          <w:lang w:eastAsia="en-GB"/>
        </w:rPr>
      </w:pPr>
      <w:r w:rsidRPr="00AE3436">
        <w:rPr>
          <w:rFonts w:ascii="Verdana" w:eastAsia="Times New Roman" w:hAnsi="Verdana" w:cs="Times New Roman"/>
          <w:b/>
          <w:bCs/>
          <w:color w:val="18170E"/>
          <w:sz w:val="24"/>
          <w:szCs w:val="24"/>
          <w:lang w:eastAsia="en-GB"/>
        </w:rPr>
        <w:t>Keywords:</w:t>
      </w:r>
      <w:r w:rsidRPr="00AE3436">
        <w:rPr>
          <w:rFonts w:ascii="Verdana" w:eastAsia="Times New Roman" w:hAnsi="Verdana" w:cs="Times New Roman"/>
          <w:color w:val="18170E"/>
          <w:sz w:val="24"/>
          <w:szCs w:val="24"/>
          <w:lang w:eastAsia="en-GB"/>
        </w:rPr>
        <w:t xml:space="preserve"> </w:t>
      </w:r>
      <w:hyperlink r:id="rId59" w:history="1">
        <w:r w:rsidRPr="00AE3436">
          <w:rPr>
            <w:rFonts w:ascii="Verdana" w:eastAsia="Times New Roman" w:hAnsi="Verdana" w:cs="Times New Roman"/>
            <w:b/>
            <w:bCs/>
            <w:color w:val="A55200"/>
            <w:sz w:val="24"/>
            <w:szCs w:val="24"/>
            <w:lang w:eastAsia="en-GB"/>
          </w:rPr>
          <w:t>professionalism</w:t>
        </w:r>
      </w:hyperlink>
      <w:r w:rsidRPr="00AE3436">
        <w:rPr>
          <w:rFonts w:ascii="Verdana" w:eastAsia="Times New Roman" w:hAnsi="Verdana" w:cs="Times New Roman"/>
          <w:color w:val="18170E"/>
          <w:sz w:val="24"/>
          <w:szCs w:val="24"/>
          <w:lang w:eastAsia="en-GB"/>
        </w:rPr>
        <w:t xml:space="preserve">, </w:t>
      </w:r>
      <w:hyperlink r:id="rId60" w:history="1">
        <w:r w:rsidRPr="00AE3436">
          <w:rPr>
            <w:rFonts w:ascii="Verdana" w:eastAsia="Times New Roman" w:hAnsi="Verdana" w:cs="Times New Roman"/>
            <w:b/>
            <w:bCs/>
            <w:color w:val="A55200"/>
            <w:sz w:val="24"/>
            <w:szCs w:val="24"/>
            <w:lang w:eastAsia="en-GB"/>
          </w:rPr>
          <w:t>professionalization</w:t>
        </w:r>
      </w:hyperlink>
      <w:r w:rsidRPr="00AE3436">
        <w:rPr>
          <w:rFonts w:ascii="Verdana" w:eastAsia="Times New Roman" w:hAnsi="Verdana" w:cs="Times New Roman"/>
          <w:color w:val="18170E"/>
          <w:sz w:val="24"/>
          <w:szCs w:val="24"/>
          <w:lang w:eastAsia="en-GB"/>
        </w:rPr>
        <w:t xml:space="preserve">, </w:t>
      </w:r>
      <w:hyperlink r:id="rId61" w:history="1">
        <w:r w:rsidRPr="00AE3436">
          <w:rPr>
            <w:rFonts w:ascii="Verdana" w:eastAsia="Times New Roman" w:hAnsi="Verdana" w:cs="Times New Roman"/>
            <w:b/>
            <w:bCs/>
            <w:color w:val="A55200"/>
            <w:sz w:val="24"/>
            <w:szCs w:val="24"/>
            <w:lang w:eastAsia="en-GB"/>
          </w:rPr>
          <w:t>expertise</w:t>
        </w:r>
      </w:hyperlink>
      <w:r w:rsidRPr="00AE3436">
        <w:rPr>
          <w:rFonts w:ascii="Verdana" w:eastAsia="Times New Roman" w:hAnsi="Verdana" w:cs="Times New Roman"/>
          <w:color w:val="18170E"/>
          <w:sz w:val="24"/>
          <w:szCs w:val="24"/>
          <w:lang w:eastAsia="en-GB"/>
        </w:rPr>
        <w:t xml:space="preserve">, </w:t>
      </w:r>
      <w:hyperlink r:id="rId62" w:history="1">
        <w:r w:rsidRPr="00AE3436">
          <w:rPr>
            <w:rFonts w:ascii="Verdana" w:eastAsia="Times New Roman" w:hAnsi="Verdana" w:cs="Times New Roman"/>
            <w:b/>
            <w:bCs/>
            <w:color w:val="A55200"/>
            <w:sz w:val="24"/>
            <w:szCs w:val="24"/>
            <w:lang w:eastAsia="en-GB"/>
          </w:rPr>
          <w:t>commercialism</w:t>
        </w:r>
      </w:hyperlink>
      <w:r w:rsidRPr="00AE3436">
        <w:rPr>
          <w:rFonts w:ascii="Verdana" w:eastAsia="Times New Roman" w:hAnsi="Verdana" w:cs="Times New Roman"/>
          <w:color w:val="18170E"/>
          <w:sz w:val="24"/>
          <w:szCs w:val="24"/>
          <w:lang w:eastAsia="en-GB"/>
        </w:rPr>
        <w:t xml:space="preserve">, </w:t>
      </w:r>
      <w:hyperlink r:id="rId63" w:history="1">
        <w:r w:rsidRPr="00AE3436">
          <w:rPr>
            <w:rFonts w:ascii="Verdana" w:eastAsia="Times New Roman" w:hAnsi="Verdana" w:cs="Times New Roman"/>
            <w:b/>
            <w:bCs/>
            <w:color w:val="A55200"/>
            <w:sz w:val="24"/>
            <w:szCs w:val="24"/>
            <w:lang w:eastAsia="en-GB"/>
          </w:rPr>
          <w:t>client service</w:t>
        </w:r>
      </w:hyperlink>
      <w:r w:rsidRPr="00AE3436">
        <w:rPr>
          <w:rFonts w:ascii="Verdana" w:eastAsia="Times New Roman" w:hAnsi="Verdana" w:cs="Times New Roman"/>
          <w:color w:val="18170E"/>
          <w:sz w:val="24"/>
          <w:szCs w:val="24"/>
          <w:lang w:eastAsia="en-GB"/>
        </w:rPr>
        <w:t xml:space="preserve">, </w:t>
      </w:r>
      <w:hyperlink r:id="rId64" w:history="1">
        <w:r w:rsidRPr="00AE3436">
          <w:rPr>
            <w:rFonts w:ascii="Verdana" w:eastAsia="Times New Roman" w:hAnsi="Verdana" w:cs="Times New Roman"/>
            <w:b/>
            <w:bCs/>
            <w:color w:val="A55200"/>
            <w:sz w:val="24"/>
            <w:szCs w:val="24"/>
            <w:lang w:eastAsia="en-GB"/>
          </w:rPr>
          <w:t>client relationships</w:t>
        </w:r>
      </w:hyperlink>
      <w:r w:rsidRPr="00AE3436">
        <w:rPr>
          <w:rFonts w:ascii="Verdana" w:eastAsia="Times New Roman" w:hAnsi="Verdana" w:cs="Times New Roman"/>
          <w:color w:val="18170E"/>
          <w:sz w:val="24"/>
          <w:szCs w:val="24"/>
          <w:lang w:eastAsia="en-GB"/>
        </w:rPr>
        <w:t xml:space="preserve">, </w:t>
      </w:r>
      <w:hyperlink r:id="rId65" w:history="1">
        <w:r w:rsidRPr="00AE3436">
          <w:rPr>
            <w:rFonts w:ascii="Verdana" w:eastAsia="Times New Roman" w:hAnsi="Verdana" w:cs="Times New Roman"/>
            <w:b/>
            <w:bCs/>
            <w:color w:val="A55200"/>
            <w:sz w:val="24"/>
            <w:szCs w:val="24"/>
            <w:lang w:eastAsia="en-GB"/>
          </w:rPr>
          <w:t>self-worth</w:t>
        </w:r>
      </w:hyperlink>
    </w:p>
    <w:p w:rsidR="00AE3436" w:rsidRPr="00AE3436" w:rsidRDefault="00AE3436" w:rsidP="00AE3436">
      <w:pPr>
        <w:spacing w:after="0" w:line="240" w:lineRule="auto"/>
        <w:rPr>
          <w:rFonts w:ascii="Verdana" w:eastAsia="Times New Roman" w:hAnsi="Verdana" w:cs="Times New Roman"/>
          <w:color w:val="18170E"/>
          <w:sz w:val="24"/>
          <w:szCs w:val="24"/>
          <w:lang w:eastAsia="en-GB"/>
        </w:rPr>
      </w:pPr>
      <w:r w:rsidRPr="00AE3436">
        <w:rPr>
          <w:rFonts w:ascii="Verdana" w:eastAsia="Times New Roman" w:hAnsi="Verdana" w:cs="Times New Roman"/>
          <w:color w:val="18170E"/>
          <w:sz w:val="24"/>
          <w:szCs w:val="24"/>
          <w:lang w:eastAsia="en-GB"/>
        </w:rPr>
        <w:t>The concept of professionalism is central to understanding the creation of accounting knowledge. This is not only because accounting is governed by professional institutions, and because accountants' professional status inspires trust. Professionalism also enables accountants to articulate an ethical orientation towards their work, which, as we have already seen, my interviewees found it difficult to do in other terms.</w:t>
      </w:r>
    </w:p>
    <w:p w:rsidR="00AE3436" w:rsidRPr="00AE3436" w:rsidRDefault="00AE3436" w:rsidP="00AE3436">
      <w:pPr>
        <w:spacing w:after="0" w:line="240" w:lineRule="auto"/>
        <w:rPr>
          <w:rFonts w:ascii="Verdana" w:eastAsia="Times New Roman" w:hAnsi="Verdana" w:cs="Times New Roman"/>
          <w:color w:val="18170E"/>
          <w:sz w:val="24"/>
          <w:szCs w:val="24"/>
          <w:lang w:eastAsia="en-GB"/>
        </w:rPr>
      </w:pPr>
      <w:r w:rsidRPr="00AE3436">
        <w:rPr>
          <w:rFonts w:ascii="Verdana" w:eastAsia="Times New Roman" w:hAnsi="Verdana" w:cs="Times New Roman"/>
          <w:color w:val="18170E"/>
          <w:sz w:val="24"/>
          <w:szCs w:val="24"/>
          <w:lang w:eastAsia="en-GB"/>
        </w:rPr>
        <w:t xml:space="preserve">In the conclusion to this book, I will ask what future role the professional ethos might have to play in accounting. This chapter, by contrast, will </w:t>
      </w:r>
      <w:proofErr w:type="spellStart"/>
      <w:r w:rsidRPr="00AE3436">
        <w:rPr>
          <w:rFonts w:ascii="Verdana" w:eastAsia="Times New Roman" w:hAnsi="Verdana" w:cs="Times New Roman"/>
          <w:color w:val="18170E"/>
          <w:sz w:val="24"/>
          <w:szCs w:val="24"/>
          <w:lang w:eastAsia="en-GB"/>
        </w:rPr>
        <w:t>analyse</w:t>
      </w:r>
      <w:proofErr w:type="spellEnd"/>
      <w:r w:rsidRPr="00AE3436">
        <w:rPr>
          <w:rFonts w:ascii="Verdana" w:eastAsia="Times New Roman" w:hAnsi="Verdana" w:cs="Times New Roman"/>
          <w:color w:val="18170E"/>
          <w:sz w:val="24"/>
          <w:szCs w:val="24"/>
          <w:lang w:eastAsia="en-GB"/>
        </w:rPr>
        <w:t xml:space="preserve"> the present situation by exploring when and how my interviewees invoked and </w:t>
      </w:r>
      <w:proofErr w:type="spellStart"/>
      <w:r w:rsidRPr="00AE3436">
        <w:rPr>
          <w:rFonts w:ascii="Verdana" w:eastAsia="Times New Roman" w:hAnsi="Verdana" w:cs="Times New Roman"/>
          <w:color w:val="18170E"/>
          <w:sz w:val="24"/>
          <w:szCs w:val="24"/>
          <w:lang w:eastAsia="en-GB"/>
        </w:rPr>
        <w:t>practised</w:t>
      </w:r>
      <w:proofErr w:type="spellEnd"/>
      <w:r w:rsidRPr="00AE3436">
        <w:rPr>
          <w:rFonts w:ascii="Verdana" w:eastAsia="Times New Roman" w:hAnsi="Verdana" w:cs="Times New Roman"/>
          <w:color w:val="18170E"/>
          <w:sz w:val="24"/>
          <w:szCs w:val="24"/>
          <w:lang w:eastAsia="en-GB"/>
        </w:rPr>
        <w:t xml:space="preserve"> professionalism. In doing so, it will complement the few existing ethnographic studies of professionalism in British accounting (e.g. Anderson-Gough, Grey, and Robson </w:t>
      </w:r>
      <w:hyperlink r:id="rId66" w:anchor="acprof-9780199547142-bibItem-8" w:history="1">
        <w:r w:rsidRPr="00AE3436">
          <w:rPr>
            <w:rFonts w:ascii="Verdana" w:eastAsia="Times New Roman" w:hAnsi="Verdana" w:cs="Times New Roman"/>
            <w:color w:val="000000"/>
            <w:sz w:val="24"/>
            <w:szCs w:val="24"/>
            <w:lang w:eastAsia="en-GB"/>
          </w:rPr>
          <w:t>2002</w:t>
        </w:r>
      </w:hyperlink>
      <w:r w:rsidRPr="00AE3436">
        <w:rPr>
          <w:rFonts w:ascii="Verdana" w:eastAsia="Times New Roman" w:hAnsi="Verdana" w:cs="Times New Roman"/>
          <w:color w:val="18170E"/>
          <w:sz w:val="24"/>
          <w:szCs w:val="24"/>
          <w:lang w:eastAsia="en-GB"/>
        </w:rPr>
        <w:t xml:space="preserve">; Coffey </w:t>
      </w:r>
      <w:hyperlink r:id="rId67" w:anchor="acprof-9780199547142-bibItem-41" w:history="1">
        <w:r w:rsidRPr="00AE3436">
          <w:rPr>
            <w:rFonts w:ascii="Verdana" w:eastAsia="Times New Roman" w:hAnsi="Verdana" w:cs="Times New Roman"/>
            <w:color w:val="000000"/>
            <w:sz w:val="24"/>
            <w:szCs w:val="24"/>
            <w:lang w:eastAsia="en-GB"/>
          </w:rPr>
          <w:t>1993</w:t>
        </w:r>
      </w:hyperlink>
      <w:r w:rsidRPr="00AE3436">
        <w:rPr>
          <w:rFonts w:ascii="Verdana" w:eastAsia="Times New Roman" w:hAnsi="Verdana" w:cs="Times New Roman"/>
          <w:color w:val="18170E"/>
          <w:sz w:val="24"/>
          <w:szCs w:val="24"/>
          <w:lang w:eastAsia="en-GB"/>
        </w:rPr>
        <w:t xml:space="preserve">; Grey </w:t>
      </w:r>
      <w:hyperlink r:id="rId68" w:anchor="acprof-9780199547142-bibItem-82" w:history="1">
        <w:r w:rsidRPr="00AE3436">
          <w:rPr>
            <w:rFonts w:ascii="Verdana" w:eastAsia="Times New Roman" w:hAnsi="Verdana" w:cs="Times New Roman"/>
            <w:color w:val="000000"/>
            <w:sz w:val="24"/>
            <w:szCs w:val="24"/>
            <w:lang w:eastAsia="en-GB"/>
          </w:rPr>
          <w:t>1998</w:t>
        </w:r>
      </w:hyperlink>
      <w:r w:rsidRPr="00AE3436">
        <w:rPr>
          <w:rFonts w:ascii="Verdana" w:eastAsia="Times New Roman" w:hAnsi="Verdana" w:cs="Times New Roman"/>
          <w:color w:val="18170E"/>
          <w:sz w:val="24"/>
          <w:szCs w:val="24"/>
          <w:lang w:eastAsia="en-GB"/>
        </w:rPr>
        <w:t xml:space="preserve">; Harper </w:t>
      </w:r>
      <w:hyperlink r:id="rId69" w:anchor="acprof-9780199547142-bibItem-86" w:history="1">
        <w:r w:rsidRPr="00AE3436">
          <w:rPr>
            <w:rFonts w:ascii="Verdana" w:eastAsia="Times New Roman" w:hAnsi="Verdana" w:cs="Times New Roman"/>
            <w:color w:val="000000"/>
            <w:sz w:val="24"/>
            <w:szCs w:val="24"/>
            <w:lang w:eastAsia="en-GB"/>
          </w:rPr>
          <w:t>1988</w:t>
        </w:r>
      </w:hyperlink>
      <w:r w:rsidRPr="00AE3436">
        <w:rPr>
          <w:rFonts w:ascii="Verdana" w:eastAsia="Times New Roman" w:hAnsi="Verdana" w:cs="Times New Roman"/>
          <w:color w:val="18170E"/>
          <w:sz w:val="24"/>
          <w:szCs w:val="24"/>
          <w:lang w:eastAsia="en-GB"/>
        </w:rPr>
        <w:t xml:space="preserve">). There is a different but larger body of work on the position of accounting and other professions within the social structure, which I do not propose to duplicate here, but will draw on as necessary to interpret my interviewees' specific experience (e.g. Abbott </w:t>
      </w:r>
      <w:hyperlink r:id="rId70" w:anchor="acprof-9780199547142-bibItem-1" w:history="1">
        <w:r w:rsidRPr="00AE3436">
          <w:rPr>
            <w:rFonts w:ascii="Verdana" w:eastAsia="Times New Roman" w:hAnsi="Verdana" w:cs="Times New Roman"/>
            <w:color w:val="000000"/>
            <w:sz w:val="24"/>
            <w:szCs w:val="24"/>
            <w:lang w:eastAsia="en-GB"/>
          </w:rPr>
          <w:t>1988</w:t>
        </w:r>
      </w:hyperlink>
      <w:r w:rsidRPr="00AE3436">
        <w:rPr>
          <w:rFonts w:ascii="Verdana" w:eastAsia="Times New Roman" w:hAnsi="Verdana" w:cs="Times New Roman"/>
          <w:color w:val="18170E"/>
          <w:sz w:val="24"/>
          <w:szCs w:val="24"/>
          <w:lang w:eastAsia="en-GB"/>
        </w:rPr>
        <w:t xml:space="preserve">; </w:t>
      </w:r>
      <w:proofErr w:type="spellStart"/>
      <w:r w:rsidRPr="00AE3436">
        <w:rPr>
          <w:rFonts w:ascii="Verdana" w:eastAsia="Times New Roman" w:hAnsi="Verdana" w:cs="Times New Roman"/>
          <w:color w:val="18170E"/>
          <w:sz w:val="24"/>
          <w:szCs w:val="24"/>
          <w:lang w:eastAsia="en-GB"/>
        </w:rPr>
        <w:t>Freidson</w:t>
      </w:r>
      <w:proofErr w:type="spellEnd"/>
      <w:r w:rsidRPr="00AE3436">
        <w:rPr>
          <w:rFonts w:ascii="Verdana" w:eastAsia="Times New Roman" w:hAnsi="Verdana" w:cs="Times New Roman"/>
          <w:color w:val="18170E"/>
          <w:sz w:val="24"/>
          <w:szCs w:val="24"/>
          <w:lang w:eastAsia="en-GB"/>
        </w:rPr>
        <w:t xml:space="preserve"> </w:t>
      </w:r>
      <w:hyperlink r:id="rId71" w:anchor="acprof-9780199547142-bibItem-68" w:history="1">
        <w:r w:rsidRPr="00AE3436">
          <w:rPr>
            <w:rFonts w:ascii="Verdana" w:eastAsia="Times New Roman" w:hAnsi="Verdana" w:cs="Times New Roman"/>
            <w:color w:val="000000"/>
            <w:sz w:val="24"/>
            <w:szCs w:val="24"/>
            <w:lang w:eastAsia="en-GB"/>
          </w:rPr>
          <w:t>1986</w:t>
        </w:r>
      </w:hyperlink>
      <w:r w:rsidRPr="00AE3436">
        <w:rPr>
          <w:rFonts w:ascii="Verdana" w:eastAsia="Times New Roman" w:hAnsi="Verdana" w:cs="Times New Roman"/>
          <w:color w:val="18170E"/>
          <w:sz w:val="24"/>
          <w:szCs w:val="24"/>
          <w:lang w:eastAsia="en-GB"/>
        </w:rPr>
        <w:t xml:space="preserve">; </w:t>
      </w:r>
      <w:r w:rsidRPr="00AE3436">
        <w:rPr>
          <w:rFonts w:ascii="Verdana" w:eastAsia="Times New Roman" w:hAnsi="Verdana" w:cs="Times New Roman"/>
          <w:color w:val="18170E"/>
          <w:sz w:val="24"/>
          <w:szCs w:val="24"/>
          <w:lang w:eastAsia="en-GB"/>
        </w:rPr>
        <w:lastRenderedPageBreak/>
        <w:t xml:space="preserve">Hanlon </w:t>
      </w:r>
      <w:hyperlink r:id="rId72" w:anchor="acprof-9780199547142-bibItem-84" w:history="1">
        <w:r w:rsidRPr="00AE3436">
          <w:rPr>
            <w:rFonts w:ascii="Verdana" w:eastAsia="Times New Roman" w:hAnsi="Verdana" w:cs="Times New Roman"/>
            <w:color w:val="000000"/>
            <w:sz w:val="24"/>
            <w:szCs w:val="24"/>
            <w:lang w:eastAsia="en-GB"/>
          </w:rPr>
          <w:t>1994</w:t>
        </w:r>
      </w:hyperlink>
      <w:r w:rsidRPr="00AE3436">
        <w:rPr>
          <w:rFonts w:ascii="Verdana" w:eastAsia="Times New Roman" w:hAnsi="Verdana" w:cs="Times New Roman"/>
          <w:color w:val="18170E"/>
          <w:sz w:val="24"/>
          <w:szCs w:val="24"/>
          <w:lang w:eastAsia="en-GB"/>
        </w:rPr>
        <w:t xml:space="preserve">; Larson </w:t>
      </w:r>
      <w:hyperlink r:id="rId73" w:anchor="acprof-9780199547142-bibItem-114" w:history="1">
        <w:r w:rsidRPr="00AE3436">
          <w:rPr>
            <w:rFonts w:ascii="Verdana" w:eastAsia="Times New Roman" w:hAnsi="Verdana" w:cs="Times New Roman"/>
            <w:color w:val="000000"/>
            <w:sz w:val="24"/>
            <w:szCs w:val="24"/>
            <w:lang w:eastAsia="en-GB"/>
          </w:rPr>
          <w:t>1977</w:t>
        </w:r>
      </w:hyperlink>
      <w:r w:rsidRPr="00AE3436">
        <w:rPr>
          <w:rFonts w:ascii="Verdana" w:eastAsia="Times New Roman" w:hAnsi="Verdana" w:cs="Times New Roman"/>
          <w:color w:val="18170E"/>
          <w:sz w:val="24"/>
          <w:szCs w:val="24"/>
          <w:lang w:eastAsia="en-GB"/>
        </w:rPr>
        <w:t xml:space="preserve">; Matthews, Anderson, and Edwards </w:t>
      </w:r>
      <w:hyperlink r:id="rId74" w:anchor="acprof-9780199547142-bibItem-128" w:history="1">
        <w:r w:rsidRPr="00AE3436">
          <w:rPr>
            <w:rFonts w:ascii="Verdana" w:eastAsia="Times New Roman" w:hAnsi="Verdana" w:cs="Times New Roman"/>
            <w:color w:val="000000"/>
            <w:sz w:val="24"/>
            <w:szCs w:val="24"/>
            <w:lang w:eastAsia="en-GB"/>
          </w:rPr>
          <w:t>1998</w:t>
        </w:r>
      </w:hyperlink>
      <w:r w:rsidRPr="00AE3436">
        <w:rPr>
          <w:rFonts w:ascii="Verdana" w:eastAsia="Times New Roman" w:hAnsi="Verdana" w:cs="Times New Roman"/>
          <w:color w:val="18170E"/>
          <w:sz w:val="24"/>
          <w:szCs w:val="24"/>
          <w:lang w:eastAsia="en-GB"/>
        </w:rPr>
        <w:t xml:space="preserve">; Parsons </w:t>
      </w:r>
      <w:hyperlink r:id="rId75" w:anchor="acprof-9780199547142-bibItem-142" w:history="1">
        <w:r w:rsidRPr="00AE3436">
          <w:rPr>
            <w:rFonts w:ascii="Verdana" w:eastAsia="Times New Roman" w:hAnsi="Verdana" w:cs="Times New Roman"/>
            <w:color w:val="000000"/>
            <w:sz w:val="24"/>
            <w:szCs w:val="24"/>
            <w:lang w:eastAsia="en-GB"/>
          </w:rPr>
          <w:t>1954</w:t>
        </w:r>
      </w:hyperlink>
      <w:r w:rsidRPr="00AE3436">
        <w:rPr>
          <w:rFonts w:ascii="Verdana" w:eastAsia="Times New Roman" w:hAnsi="Verdana" w:cs="Times New Roman"/>
          <w:color w:val="18170E"/>
          <w:sz w:val="24"/>
          <w:szCs w:val="24"/>
          <w:lang w:eastAsia="en-GB"/>
        </w:rPr>
        <w:t>). The chapter will look at my interviewees' professionalism in relation to expertise, commercialism, and client relationships, with the aim of discovering the distinctive significance professionalism has for them beyond what could be reduced to these three categories. First of all, however, I will prepare the way by looking selectively at the recent intellectual history of the idea of professionalism, and then at the historical development of the accounting profession in particular.</w:t>
      </w:r>
    </w:p>
    <w:p w:rsidR="00AE3436" w:rsidRPr="00AE3436" w:rsidRDefault="00AE3436" w:rsidP="00AE3436">
      <w:pPr>
        <w:spacing w:after="150" w:line="240" w:lineRule="auto"/>
        <w:rPr>
          <w:rFonts w:ascii="Verdana" w:eastAsia="Times New Roman" w:hAnsi="Verdana" w:cs="Times New Roman"/>
          <w:color w:val="000065"/>
          <w:sz w:val="36"/>
          <w:szCs w:val="36"/>
          <w:lang w:eastAsia="en-GB"/>
        </w:rPr>
      </w:pPr>
      <w:bookmarkStart w:id="4" w:name="acprof-9780199547142-div1-33"/>
      <w:bookmarkEnd w:id="4"/>
      <w:r w:rsidRPr="00AE3436">
        <w:rPr>
          <w:rFonts w:ascii="Verdana" w:eastAsia="Times New Roman" w:hAnsi="Verdana" w:cs="Times New Roman"/>
          <w:color w:val="000065"/>
          <w:sz w:val="36"/>
          <w:szCs w:val="36"/>
          <w:lang w:eastAsia="en-GB"/>
        </w:rPr>
        <w:t>The idea of professionalism</w:t>
      </w:r>
    </w:p>
    <w:p w:rsidR="00AE3436" w:rsidRPr="00AE3436" w:rsidRDefault="00AE3436" w:rsidP="00AE3436">
      <w:pPr>
        <w:spacing w:after="0" w:line="240" w:lineRule="auto"/>
        <w:rPr>
          <w:rFonts w:ascii="Verdana" w:eastAsia="Times New Roman" w:hAnsi="Verdana" w:cs="Times New Roman"/>
          <w:color w:val="18170E"/>
          <w:sz w:val="24"/>
          <w:szCs w:val="24"/>
          <w:lang w:eastAsia="en-GB"/>
        </w:rPr>
      </w:pPr>
      <w:r w:rsidRPr="00AE3436">
        <w:rPr>
          <w:rFonts w:ascii="Verdana" w:eastAsia="Times New Roman" w:hAnsi="Verdana" w:cs="Times New Roman"/>
          <w:color w:val="18170E"/>
          <w:sz w:val="24"/>
          <w:szCs w:val="24"/>
          <w:lang w:eastAsia="en-GB"/>
        </w:rPr>
        <w:t xml:space="preserve">It is small wonder that my interviewees did not use the term ‘professionalism’ in a consistent or rigorous way. Professionalism means many different things to different people, and much scholarly effort has been devoted to defining it (a few of the many examples not already mentioned include Carr-Saunders </w:t>
      </w:r>
    </w:p>
    <w:p w:rsidR="00AE3436" w:rsidRPr="00AE3436" w:rsidRDefault="00AE3436" w:rsidP="00AE3436">
      <w:pPr>
        <w:spacing w:line="15" w:lineRule="atLeast"/>
        <w:rPr>
          <w:rFonts w:ascii="Verdana" w:eastAsia="Times New Roman" w:hAnsi="Verdana" w:cs="Times New Roman"/>
          <w:color w:val="000065"/>
          <w:sz w:val="15"/>
          <w:szCs w:val="15"/>
          <w:lang w:eastAsia="en-GB"/>
        </w:rPr>
      </w:pPr>
      <w:proofErr w:type="gramStart"/>
      <w:r w:rsidRPr="00AE3436">
        <w:rPr>
          <w:rFonts w:ascii="Verdana" w:eastAsia="Times New Roman" w:hAnsi="Verdana" w:cs="Times New Roman"/>
          <w:color w:val="000065"/>
          <w:sz w:val="15"/>
          <w:szCs w:val="15"/>
          <w:lang w:eastAsia="en-GB"/>
        </w:rPr>
        <w:t>end</w:t>
      </w:r>
      <w:proofErr w:type="gramEnd"/>
      <w:r w:rsidRPr="00AE3436">
        <w:rPr>
          <w:rFonts w:ascii="Verdana" w:eastAsia="Times New Roman" w:hAnsi="Verdana" w:cs="Times New Roman"/>
          <w:color w:val="000065"/>
          <w:sz w:val="15"/>
          <w:szCs w:val="15"/>
          <w:lang w:eastAsia="en-GB"/>
        </w:rPr>
        <w:t xml:space="preserve"> p.93</w:t>
      </w:r>
    </w:p>
    <w:p w:rsidR="00AE3436" w:rsidRPr="00AE3436" w:rsidRDefault="00AE3436" w:rsidP="00AE3436">
      <w:pPr>
        <w:spacing w:after="150" w:line="240" w:lineRule="auto"/>
        <w:jc w:val="center"/>
        <w:rPr>
          <w:rFonts w:ascii="Verdana" w:eastAsia="Times New Roman" w:hAnsi="Verdana" w:cs="Times New Roman"/>
          <w:color w:val="18170E"/>
          <w:sz w:val="20"/>
          <w:szCs w:val="20"/>
          <w:lang w:eastAsia="en-GB"/>
        </w:rPr>
      </w:pPr>
      <w:r w:rsidRPr="00AE3436">
        <w:rPr>
          <w:rFonts w:ascii="Verdana" w:eastAsia="Times New Roman" w:hAnsi="Verdana" w:cs="Times New Roman"/>
          <w:color w:val="18170E"/>
          <w:sz w:val="20"/>
          <w:szCs w:val="20"/>
          <w:lang w:eastAsia="en-GB"/>
        </w:rPr>
        <w:t>PRINTED FROM OXFORD SCHOLARSHIP ONLINE (www.oxfordscholarship.com</w:t>
      </w:r>
      <w:proofErr w:type="gramStart"/>
      <w:r w:rsidRPr="00AE3436">
        <w:rPr>
          <w:rFonts w:ascii="Verdana" w:eastAsia="Times New Roman" w:hAnsi="Verdana" w:cs="Times New Roman"/>
          <w:color w:val="18170E"/>
          <w:sz w:val="20"/>
          <w:szCs w:val="20"/>
          <w:lang w:eastAsia="en-GB"/>
        </w:rPr>
        <w:t>)</w:t>
      </w:r>
      <w:proofErr w:type="gramEnd"/>
      <w:r w:rsidRPr="00AE3436">
        <w:rPr>
          <w:rFonts w:ascii="Verdana" w:eastAsia="Times New Roman" w:hAnsi="Verdana" w:cs="Times New Roman"/>
          <w:color w:val="18170E"/>
          <w:sz w:val="20"/>
          <w:szCs w:val="20"/>
          <w:lang w:eastAsia="en-GB"/>
        </w:rPr>
        <w:br/>
        <w:t xml:space="preserve">© Copyright Oxford University Press, </w:t>
      </w:r>
      <w:r w:rsidRPr="00AE3436">
        <w:rPr>
          <w:rFonts w:ascii="Verdana" w:eastAsia="Times New Roman" w:hAnsi="Verdana" w:cs="Times New Roman"/>
          <w:color w:val="18170E"/>
          <w:sz w:val="20"/>
          <w:szCs w:val="20"/>
          <w:lang w:eastAsia="en-GB"/>
        </w:rPr>
        <w:pict/>
      </w:r>
      <w:r w:rsidRPr="00AE3436">
        <w:rPr>
          <w:rFonts w:ascii="Verdana" w:eastAsia="Times New Roman" w:hAnsi="Verdana" w:cs="Times New Roman"/>
          <w:color w:val="18170E"/>
          <w:sz w:val="20"/>
          <w:szCs w:val="20"/>
          <w:lang w:eastAsia="en-GB"/>
        </w:rPr>
        <w:t xml:space="preserve">2003-2010. All Rights Reserved </w:t>
      </w:r>
    </w:p>
    <w:p w:rsidR="00AE3436" w:rsidRPr="00AE3436" w:rsidRDefault="00AE3436" w:rsidP="00AE3436">
      <w:pPr>
        <w:spacing w:after="0" w:line="240" w:lineRule="auto"/>
        <w:rPr>
          <w:rFonts w:ascii="Verdana" w:eastAsia="Times New Roman" w:hAnsi="Verdana" w:cs="Times New Roman"/>
          <w:color w:val="18170E"/>
          <w:sz w:val="24"/>
          <w:szCs w:val="24"/>
          <w:lang w:eastAsia="en-GB"/>
        </w:rPr>
      </w:pPr>
      <w:r w:rsidRPr="00AE3436">
        <w:rPr>
          <w:rFonts w:ascii="Verdana" w:eastAsia="Times New Roman" w:hAnsi="Verdana" w:cs="Times New Roman"/>
          <w:color w:val="18170E"/>
          <w:sz w:val="24"/>
          <w:szCs w:val="24"/>
          <w:lang w:eastAsia="en-GB"/>
        </w:rPr>
        <w:t xml:space="preserve">and Wilson </w:t>
      </w:r>
      <w:hyperlink r:id="rId76" w:anchor="acprof-9780199547142-bibItem-36" w:history="1">
        <w:r w:rsidRPr="00AE3436">
          <w:rPr>
            <w:rFonts w:ascii="Verdana" w:eastAsia="Times New Roman" w:hAnsi="Verdana" w:cs="Times New Roman"/>
            <w:color w:val="000000"/>
            <w:sz w:val="24"/>
            <w:szCs w:val="24"/>
            <w:lang w:eastAsia="en-GB"/>
          </w:rPr>
          <w:t>1933</w:t>
        </w:r>
      </w:hyperlink>
      <w:r w:rsidRPr="00AE3436">
        <w:rPr>
          <w:rFonts w:ascii="Verdana" w:eastAsia="Times New Roman" w:hAnsi="Verdana" w:cs="Times New Roman"/>
          <w:color w:val="18170E"/>
          <w:sz w:val="24"/>
          <w:szCs w:val="24"/>
          <w:lang w:eastAsia="en-GB"/>
        </w:rPr>
        <w:t xml:space="preserve">; Elliott </w:t>
      </w:r>
      <w:hyperlink r:id="rId77" w:anchor="acprof-9780199547142-bibItem-55" w:history="1">
        <w:r w:rsidRPr="00AE3436">
          <w:rPr>
            <w:rFonts w:ascii="Verdana" w:eastAsia="Times New Roman" w:hAnsi="Verdana" w:cs="Times New Roman"/>
            <w:color w:val="000000"/>
            <w:sz w:val="24"/>
            <w:szCs w:val="24"/>
            <w:lang w:eastAsia="en-GB"/>
          </w:rPr>
          <w:t>1972</w:t>
        </w:r>
      </w:hyperlink>
      <w:r w:rsidRPr="00AE3436">
        <w:rPr>
          <w:rFonts w:ascii="Verdana" w:eastAsia="Times New Roman" w:hAnsi="Verdana" w:cs="Times New Roman"/>
          <w:color w:val="18170E"/>
          <w:sz w:val="24"/>
          <w:szCs w:val="24"/>
          <w:lang w:eastAsia="en-GB"/>
        </w:rPr>
        <w:t xml:space="preserve">; Haskell </w:t>
      </w:r>
      <w:hyperlink r:id="rId78" w:anchor="acprof-9780199547142-bibItem-87" w:history="1">
        <w:r w:rsidRPr="00AE3436">
          <w:rPr>
            <w:rFonts w:ascii="Verdana" w:eastAsia="Times New Roman" w:hAnsi="Verdana" w:cs="Times New Roman"/>
            <w:color w:val="000000"/>
            <w:sz w:val="24"/>
            <w:szCs w:val="24"/>
            <w:lang w:eastAsia="en-GB"/>
          </w:rPr>
          <w:t>1984</w:t>
        </w:r>
      </w:hyperlink>
      <w:r w:rsidRPr="00AE3436">
        <w:rPr>
          <w:rFonts w:ascii="Verdana" w:eastAsia="Times New Roman" w:hAnsi="Verdana" w:cs="Times New Roman"/>
          <w:color w:val="18170E"/>
          <w:sz w:val="24"/>
          <w:szCs w:val="24"/>
          <w:lang w:eastAsia="en-GB"/>
        </w:rPr>
        <w:t xml:space="preserve">; MacDonald </w:t>
      </w:r>
      <w:hyperlink r:id="rId79" w:anchor="acprof-9780199547142-bibItem-118" w:history="1">
        <w:r w:rsidRPr="00AE3436">
          <w:rPr>
            <w:rFonts w:ascii="Verdana" w:eastAsia="Times New Roman" w:hAnsi="Verdana" w:cs="Times New Roman"/>
            <w:color w:val="000000"/>
            <w:sz w:val="24"/>
            <w:szCs w:val="24"/>
            <w:lang w:eastAsia="en-GB"/>
          </w:rPr>
          <w:t>1995</w:t>
        </w:r>
      </w:hyperlink>
      <w:r w:rsidRPr="00AE3436">
        <w:rPr>
          <w:rFonts w:ascii="Verdana" w:eastAsia="Times New Roman" w:hAnsi="Verdana" w:cs="Times New Roman"/>
          <w:color w:val="18170E"/>
          <w:sz w:val="24"/>
          <w:szCs w:val="24"/>
          <w:lang w:eastAsia="en-GB"/>
        </w:rPr>
        <w:t xml:space="preserve">; </w:t>
      </w:r>
      <w:proofErr w:type="spellStart"/>
      <w:r w:rsidRPr="00AE3436">
        <w:rPr>
          <w:rFonts w:ascii="Verdana" w:eastAsia="Times New Roman" w:hAnsi="Verdana" w:cs="Times New Roman"/>
          <w:color w:val="18170E"/>
          <w:sz w:val="24"/>
          <w:szCs w:val="24"/>
          <w:lang w:eastAsia="en-GB"/>
        </w:rPr>
        <w:t>Millerson</w:t>
      </w:r>
      <w:proofErr w:type="spellEnd"/>
      <w:r w:rsidRPr="00AE3436">
        <w:rPr>
          <w:rFonts w:ascii="Verdana" w:eastAsia="Times New Roman" w:hAnsi="Verdana" w:cs="Times New Roman"/>
          <w:color w:val="18170E"/>
          <w:sz w:val="24"/>
          <w:szCs w:val="24"/>
          <w:lang w:eastAsia="en-GB"/>
        </w:rPr>
        <w:t xml:space="preserve"> </w:t>
      </w:r>
      <w:hyperlink r:id="rId80" w:anchor="acprof-9780199547142-bibItem-133" w:history="1">
        <w:r w:rsidRPr="00AE3436">
          <w:rPr>
            <w:rFonts w:ascii="Verdana" w:eastAsia="Times New Roman" w:hAnsi="Verdana" w:cs="Times New Roman"/>
            <w:color w:val="000000"/>
            <w:sz w:val="24"/>
            <w:szCs w:val="24"/>
            <w:lang w:eastAsia="en-GB"/>
          </w:rPr>
          <w:t>1964</w:t>
        </w:r>
      </w:hyperlink>
      <w:r w:rsidRPr="00AE3436">
        <w:rPr>
          <w:rFonts w:ascii="Verdana" w:eastAsia="Times New Roman" w:hAnsi="Verdana" w:cs="Times New Roman"/>
          <w:color w:val="18170E"/>
          <w:sz w:val="24"/>
          <w:szCs w:val="24"/>
          <w:lang w:eastAsia="en-GB"/>
        </w:rPr>
        <w:t xml:space="preserve">; </w:t>
      </w:r>
      <w:proofErr w:type="spellStart"/>
      <w:r w:rsidRPr="00AE3436">
        <w:rPr>
          <w:rFonts w:ascii="Verdana" w:eastAsia="Times New Roman" w:hAnsi="Verdana" w:cs="Times New Roman"/>
          <w:color w:val="18170E"/>
          <w:sz w:val="24"/>
          <w:szCs w:val="24"/>
          <w:lang w:eastAsia="en-GB"/>
        </w:rPr>
        <w:t>Tawney</w:t>
      </w:r>
      <w:proofErr w:type="spellEnd"/>
      <w:r w:rsidRPr="00AE3436">
        <w:rPr>
          <w:rFonts w:ascii="Verdana" w:eastAsia="Times New Roman" w:hAnsi="Verdana" w:cs="Times New Roman"/>
          <w:color w:val="18170E"/>
          <w:sz w:val="24"/>
          <w:szCs w:val="24"/>
          <w:lang w:eastAsia="en-GB"/>
        </w:rPr>
        <w:t xml:space="preserve"> </w:t>
      </w:r>
      <w:hyperlink r:id="rId81" w:anchor="acprof-9780199547142-bibItem-180" w:history="1">
        <w:r w:rsidRPr="00AE3436">
          <w:rPr>
            <w:rFonts w:ascii="Verdana" w:eastAsia="Times New Roman" w:hAnsi="Verdana" w:cs="Times New Roman"/>
            <w:color w:val="000000"/>
            <w:sz w:val="24"/>
            <w:szCs w:val="24"/>
            <w:lang w:eastAsia="en-GB"/>
          </w:rPr>
          <w:t>1920</w:t>
        </w:r>
      </w:hyperlink>
      <w:r w:rsidRPr="00AE3436">
        <w:rPr>
          <w:rFonts w:ascii="Verdana" w:eastAsia="Times New Roman" w:hAnsi="Verdana" w:cs="Times New Roman"/>
          <w:color w:val="18170E"/>
          <w:sz w:val="24"/>
          <w:szCs w:val="24"/>
          <w:lang w:eastAsia="en-GB"/>
        </w:rPr>
        <w:t xml:space="preserve">). Such definitions are always problematic, though, because they require that a position be taken with respect to several fundamental debates in social theory. Is professional work to be </w:t>
      </w:r>
      <w:proofErr w:type="spellStart"/>
      <w:r w:rsidRPr="00AE3436">
        <w:rPr>
          <w:rFonts w:ascii="Verdana" w:eastAsia="Times New Roman" w:hAnsi="Verdana" w:cs="Times New Roman"/>
          <w:color w:val="18170E"/>
          <w:sz w:val="24"/>
          <w:szCs w:val="24"/>
          <w:lang w:eastAsia="en-GB"/>
        </w:rPr>
        <w:t>analysed</w:t>
      </w:r>
      <w:proofErr w:type="spellEnd"/>
      <w:r w:rsidRPr="00AE3436">
        <w:rPr>
          <w:rFonts w:ascii="Verdana" w:eastAsia="Times New Roman" w:hAnsi="Verdana" w:cs="Times New Roman"/>
          <w:color w:val="18170E"/>
          <w:sz w:val="24"/>
          <w:szCs w:val="24"/>
          <w:lang w:eastAsia="en-GB"/>
        </w:rPr>
        <w:t xml:space="preserve"> descriptively or normatively? Is professionalism a question of </w:t>
      </w:r>
      <w:proofErr w:type="spellStart"/>
      <w:r w:rsidRPr="00AE3436">
        <w:rPr>
          <w:rFonts w:ascii="Verdana" w:eastAsia="Times New Roman" w:hAnsi="Verdana" w:cs="Times New Roman"/>
          <w:color w:val="18170E"/>
          <w:sz w:val="24"/>
          <w:szCs w:val="24"/>
          <w:lang w:eastAsia="en-GB"/>
        </w:rPr>
        <w:t>behaviour</w:t>
      </w:r>
      <w:proofErr w:type="spellEnd"/>
      <w:r w:rsidRPr="00AE3436">
        <w:rPr>
          <w:rFonts w:ascii="Verdana" w:eastAsia="Times New Roman" w:hAnsi="Verdana" w:cs="Times New Roman"/>
          <w:color w:val="18170E"/>
          <w:sz w:val="24"/>
          <w:szCs w:val="24"/>
          <w:lang w:eastAsia="en-GB"/>
        </w:rPr>
        <w:t>, or of personality, and how are these related? Is a profession to be defined in the first instance according to its institutions, its membership, or its members' spheres of work? Are professionals distinguished by their knowledge, their skill, or their approach? Explicitly or implicitly, answers to all these questions are embodied in any given usage of the term professionalism, and those answers, moreover, are rarely clear-cut. Because the term professionalism is so multifaceted, attempts at a straightforward definition struggle to exclude its other associations, and insofar as they do succeed in doing so they tend to impoverish its meaning.</w:t>
      </w:r>
    </w:p>
    <w:p w:rsidR="00AE3436" w:rsidRPr="00AE3436" w:rsidRDefault="00AE3436" w:rsidP="00AE3436">
      <w:pPr>
        <w:spacing w:after="0" w:line="240" w:lineRule="auto"/>
        <w:rPr>
          <w:rFonts w:ascii="Verdana" w:eastAsia="Times New Roman" w:hAnsi="Verdana" w:cs="Times New Roman"/>
          <w:color w:val="18170E"/>
          <w:sz w:val="24"/>
          <w:szCs w:val="24"/>
          <w:lang w:eastAsia="en-GB"/>
        </w:rPr>
      </w:pPr>
      <w:r w:rsidRPr="00AE3436">
        <w:rPr>
          <w:rFonts w:ascii="Verdana" w:eastAsia="Times New Roman" w:hAnsi="Verdana" w:cs="Times New Roman"/>
          <w:color w:val="18170E"/>
          <w:sz w:val="24"/>
          <w:szCs w:val="24"/>
          <w:lang w:eastAsia="en-GB"/>
        </w:rPr>
        <w:t xml:space="preserve">Sociological interest in the activities of professionals can be traced back at least as far as Max Weber's </w:t>
      </w:r>
      <w:r w:rsidRPr="00AE3436">
        <w:rPr>
          <w:rFonts w:ascii="Verdana" w:eastAsia="Times New Roman" w:hAnsi="Verdana" w:cs="Times New Roman"/>
          <w:i/>
          <w:iCs/>
          <w:color w:val="18170E"/>
          <w:sz w:val="24"/>
          <w:szCs w:val="24"/>
          <w:lang w:eastAsia="en-GB"/>
        </w:rPr>
        <w:t>Economy and Society</w:t>
      </w:r>
      <w:r w:rsidRPr="00AE3436">
        <w:rPr>
          <w:rFonts w:ascii="Verdana" w:eastAsia="Times New Roman" w:hAnsi="Verdana" w:cs="Times New Roman"/>
          <w:color w:val="18170E"/>
          <w:sz w:val="24"/>
          <w:szCs w:val="24"/>
          <w:lang w:eastAsia="en-GB"/>
        </w:rPr>
        <w:t xml:space="preserve"> (</w:t>
      </w:r>
      <w:hyperlink r:id="rId82" w:anchor="acprof-9780199547142-bibItem-190" w:history="1">
        <w:r w:rsidRPr="00AE3436">
          <w:rPr>
            <w:rFonts w:ascii="Verdana" w:eastAsia="Times New Roman" w:hAnsi="Verdana" w:cs="Times New Roman"/>
            <w:color w:val="000000"/>
            <w:sz w:val="24"/>
            <w:szCs w:val="24"/>
            <w:lang w:eastAsia="en-GB"/>
          </w:rPr>
          <w:t>1968</w:t>
        </w:r>
      </w:hyperlink>
      <w:r w:rsidRPr="00AE3436">
        <w:rPr>
          <w:rFonts w:ascii="Verdana" w:eastAsia="Times New Roman" w:hAnsi="Verdana" w:cs="Times New Roman"/>
          <w:color w:val="18170E"/>
          <w:sz w:val="24"/>
          <w:szCs w:val="24"/>
          <w:lang w:eastAsia="en-GB"/>
        </w:rPr>
        <w:t xml:space="preserve">). The specific field of inquiry that became known as the sociology of the professions only began to take shape, however, with the publication of Carr-Saunders and Wilson's </w:t>
      </w:r>
      <w:r w:rsidRPr="00AE3436">
        <w:rPr>
          <w:rFonts w:ascii="Verdana" w:eastAsia="Times New Roman" w:hAnsi="Verdana" w:cs="Times New Roman"/>
          <w:i/>
          <w:iCs/>
          <w:color w:val="18170E"/>
          <w:sz w:val="24"/>
          <w:szCs w:val="24"/>
          <w:lang w:eastAsia="en-GB"/>
        </w:rPr>
        <w:t>The Professions</w:t>
      </w:r>
      <w:r w:rsidRPr="00AE3436">
        <w:rPr>
          <w:rFonts w:ascii="Verdana" w:eastAsia="Times New Roman" w:hAnsi="Verdana" w:cs="Times New Roman"/>
          <w:color w:val="18170E"/>
          <w:sz w:val="24"/>
          <w:szCs w:val="24"/>
          <w:lang w:eastAsia="en-GB"/>
        </w:rPr>
        <w:t xml:space="preserve"> in </w:t>
      </w:r>
      <w:hyperlink r:id="rId83" w:anchor="acprof-9780199547142-bibItem-36" w:history="1">
        <w:r w:rsidRPr="00AE3436">
          <w:rPr>
            <w:rFonts w:ascii="Verdana" w:eastAsia="Times New Roman" w:hAnsi="Verdana" w:cs="Times New Roman"/>
            <w:color w:val="000000"/>
            <w:sz w:val="24"/>
            <w:szCs w:val="24"/>
            <w:lang w:eastAsia="en-GB"/>
          </w:rPr>
          <w:t>1933</w:t>
        </w:r>
      </w:hyperlink>
      <w:r w:rsidRPr="00AE3436">
        <w:rPr>
          <w:rFonts w:ascii="Verdana" w:eastAsia="Times New Roman" w:hAnsi="Verdana" w:cs="Times New Roman"/>
          <w:color w:val="18170E"/>
          <w:sz w:val="24"/>
          <w:szCs w:val="24"/>
          <w:lang w:eastAsia="en-GB"/>
        </w:rPr>
        <w:t>. Having surveyed the development of a wide range of professions, they concluded that ‘the application of an intellectual technique to the ordinary business of life, acquired as the result of prolonged and specialized training, is the chief distinguishing characteristic of the professions’ (</w:t>
      </w:r>
      <w:hyperlink r:id="rId84" w:anchor="acprof-9780199547142-bibItem-36" w:history="1">
        <w:r w:rsidRPr="00AE3436">
          <w:rPr>
            <w:rFonts w:ascii="Verdana" w:eastAsia="Times New Roman" w:hAnsi="Verdana" w:cs="Times New Roman"/>
            <w:color w:val="000000"/>
            <w:sz w:val="24"/>
            <w:szCs w:val="24"/>
            <w:lang w:eastAsia="en-GB"/>
          </w:rPr>
          <w:t>1933</w:t>
        </w:r>
      </w:hyperlink>
      <w:r w:rsidRPr="00AE3436">
        <w:rPr>
          <w:rFonts w:ascii="Verdana" w:eastAsia="Times New Roman" w:hAnsi="Verdana" w:cs="Times New Roman"/>
          <w:color w:val="18170E"/>
          <w:sz w:val="24"/>
          <w:szCs w:val="24"/>
          <w:lang w:eastAsia="en-GB"/>
        </w:rPr>
        <w:t xml:space="preserve">, 491). Carr-Saunders and Wilson criticized professionals thus characterized as follows: </w:t>
      </w:r>
    </w:p>
    <w:p w:rsidR="00AE3436" w:rsidRPr="00AE3436" w:rsidRDefault="00AE3436" w:rsidP="00AE3436">
      <w:pPr>
        <w:spacing w:after="0" w:line="240" w:lineRule="auto"/>
        <w:rPr>
          <w:rFonts w:ascii="Verdana" w:eastAsia="Times New Roman" w:hAnsi="Verdana" w:cs="Times New Roman"/>
          <w:color w:val="18170E"/>
          <w:sz w:val="24"/>
          <w:szCs w:val="24"/>
          <w:lang w:eastAsia="en-GB"/>
        </w:rPr>
      </w:pPr>
      <w:r w:rsidRPr="00AE3436">
        <w:rPr>
          <w:rFonts w:ascii="Verdana" w:eastAsia="Times New Roman" w:hAnsi="Verdana" w:cs="Times New Roman"/>
          <w:color w:val="18170E"/>
          <w:sz w:val="24"/>
          <w:szCs w:val="24"/>
          <w:lang w:eastAsia="en-GB"/>
        </w:rPr>
        <w:t xml:space="preserve">[I]t is not...that professional men are innately reactionary or unprogressive, but that they lack vision. They do not grasp the essential features of the social and economic structure and the place of the professions in it. Moreover, in so far as they do interest themselves in </w:t>
      </w:r>
      <w:r w:rsidRPr="00AE3436">
        <w:rPr>
          <w:rFonts w:ascii="Verdana" w:eastAsia="Times New Roman" w:hAnsi="Verdana" w:cs="Times New Roman"/>
          <w:color w:val="18170E"/>
          <w:sz w:val="24"/>
          <w:szCs w:val="24"/>
          <w:lang w:eastAsia="en-GB"/>
        </w:rPr>
        <w:lastRenderedPageBreak/>
        <w:t xml:space="preserve">matters outside the development of their own technique, they often fail lamentably to display the same standards of exactitude and </w:t>
      </w:r>
      <w:proofErr w:type="spellStart"/>
      <w:r w:rsidRPr="00AE3436">
        <w:rPr>
          <w:rFonts w:ascii="Verdana" w:eastAsia="Times New Roman" w:hAnsi="Verdana" w:cs="Times New Roman"/>
          <w:color w:val="18170E"/>
          <w:sz w:val="24"/>
          <w:szCs w:val="24"/>
          <w:lang w:eastAsia="en-GB"/>
        </w:rPr>
        <w:t>judgement</w:t>
      </w:r>
      <w:proofErr w:type="spellEnd"/>
      <w:r w:rsidRPr="00AE3436">
        <w:rPr>
          <w:rFonts w:ascii="Verdana" w:eastAsia="Times New Roman" w:hAnsi="Verdana" w:cs="Times New Roman"/>
          <w:color w:val="18170E"/>
          <w:sz w:val="24"/>
          <w:szCs w:val="24"/>
          <w:lang w:eastAsia="en-GB"/>
        </w:rPr>
        <w:t xml:space="preserve"> as they demand with </w:t>
      </w:r>
      <w:proofErr w:type="spellStart"/>
      <w:r w:rsidRPr="00AE3436">
        <w:rPr>
          <w:rFonts w:ascii="Verdana" w:eastAsia="Times New Roman" w:hAnsi="Verdana" w:cs="Times New Roman"/>
          <w:color w:val="18170E"/>
          <w:sz w:val="24"/>
          <w:szCs w:val="24"/>
          <w:lang w:eastAsia="en-GB"/>
        </w:rPr>
        <w:t>rigour</w:t>
      </w:r>
      <w:proofErr w:type="spellEnd"/>
      <w:r w:rsidRPr="00AE3436">
        <w:rPr>
          <w:rFonts w:ascii="Verdana" w:eastAsia="Times New Roman" w:hAnsi="Verdana" w:cs="Times New Roman"/>
          <w:color w:val="18170E"/>
          <w:sz w:val="24"/>
          <w:szCs w:val="24"/>
          <w:lang w:eastAsia="en-GB"/>
        </w:rPr>
        <w:t xml:space="preserve"> in their immediate spheres. The pity of it is that their opportunities are so great and that they have so large a part to play, if only they would open their eyes and summon up courage to act in the larger issues of contemporary life. (1933, 498) </w:t>
      </w:r>
    </w:p>
    <w:p w:rsidR="00AE3436" w:rsidRPr="00AE3436" w:rsidRDefault="00AE3436" w:rsidP="00AE3436">
      <w:pPr>
        <w:spacing w:after="0" w:line="240" w:lineRule="auto"/>
        <w:rPr>
          <w:rFonts w:ascii="Verdana" w:eastAsia="Times New Roman" w:hAnsi="Verdana" w:cs="Times New Roman"/>
          <w:color w:val="18170E"/>
          <w:sz w:val="24"/>
          <w:szCs w:val="24"/>
          <w:lang w:eastAsia="en-GB"/>
        </w:rPr>
      </w:pPr>
      <w:r w:rsidRPr="00AE3436">
        <w:rPr>
          <w:rFonts w:ascii="Verdana" w:eastAsia="Times New Roman" w:hAnsi="Verdana" w:cs="Times New Roman"/>
          <w:color w:val="18170E"/>
          <w:sz w:val="24"/>
          <w:szCs w:val="24"/>
          <w:lang w:eastAsia="en-GB"/>
        </w:rPr>
        <w:t xml:space="preserve">However accurate it may be as a description, this criticism is naïve in its call for action, because it takes too little account of how professionals' powers are restricted by their socialization and by the contexts in which they work. Several subsequent studies reacted against this individualistic approach, beginning not from a descriptive survey of professions but, by contrast, from social theories that work at a more general level even than does the concept of a profession itself. Two examples are particularly noteworthy: Larson's </w:t>
      </w:r>
      <w:r w:rsidRPr="00AE3436">
        <w:rPr>
          <w:rFonts w:ascii="Verdana" w:eastAsia="Times New Roman" w:hAnsi="Verdana" w:cs="Times New Roman"/>
          <w:i/>
          <w:iCs/>
          <w:color w:val="18170E"/>
          <w:sz w:val="24"/>
          <w:szCs w:val="24"/>
          <w:lang w:eastAsia="en-GB"/>
        </w:rPr>
        <w:t>The Rise of Professionalism</w:t>
      </w:r>
      <w:r w:rsidRPr="00AE3436">
        <w:rPr>
          <w:rFonts w:ascii="Verdana" w:eastAsia="Times New Roman" w:hAnsi="Verdana" w:cs="Times New Roman"/>
          <w:color w:val="18170E"/>
          <w:sz w:val="24"/>
          <w:szCs w:val="24"/>
          <w:lang w:eastAsia="en-GB"/>
        </w:rPr>
        <w:t xml:space="preserve"> (</w:t>
      </w:r>
      <w:hyperlink r:id="rId85" w:anchor="acprof-9780199547142-bibItem-114" w:history="1">
        <w:r w:rsidRPr="00AE3436">
          <w:rPr>
            <w:rFonts w:ascii="Verdana" w:eastAsia="Times New Roman" w:hAnsi="Verdana" w:cs="Times New Roman"/>
            <w:color w:val="000000"/>
            <w:sz w:val="24"/>
            <w:szCs w:val="24"/>
            <w:lang w:eastAsia="en-GB"/>
          </w:rPr>
          <w:t>1977</w:t>
        </w:r>
      </w:hyperlink>
      <w:r w:rsidRPr="00AE3436">
        <w:rPr>
          <w:rFonts w:ascii="Verdana" w:eastAsia="Times New Roman" w:hAnsi="Verdana" w:cs="Times New Roman"/>
          <w:color w:val="18170E"/>
          <w:sz w:val="24"/>
          <w:szCs w:val="24"/>
          <w:lang w:eastAsia="en-GB"/>
        </w:rPr>
        <w:t xml:space="preserve">), rooted in </w:t>
      </w:r>
      <w:proofErr w:type="gramStart"/>
      <w:r w:rsidRPr="00AE3436">
        <w:rPr>
          <w:rFonts w:ascii="Verdana" w:eastAsia="Times New Roman" w:hAnsi="Verdana" w:cs="Times New Roman"/>
          <w:color w:val="18170E"/>
          <w:sz w:val="24"/>
          <w:szCs w:val="24"/>
          <w:lang w:eastAsia="en-GB"/>
        </w:rPr>
        <w:t xml:space="preserve">Marxism, and Abbott's </w:t>
      </w:r>
      <w:r w:rsidRPr="00AE3436">
        <w:rPr>
          <w:rFonts w:ascii="Verdana" w:eastAsia="Times New Roman" w:hAnsi="Verdana" w:cs="Times New Roman"/>
          <w:i/>
          <w:iCs/>
          <w:color w:val="18170E"/>
          <w:sz w:val="24"/>
          <w:szCs w:val="24"/>
          <w:lang w:eastAsia="en-GB"/>
        </w:rPr>
        <w:t>The System of Professions</w:t>
      </w:r>
      <w:r w:rsidRPr="00AE3436">
        <w:rPr>
          <w:rFonts w:ascii="Verdana" w:eastAsia="Times New Roman" w:hAnsi="Verdana" w:cs="Times New Roman"/>
          <w:color w:val="18170E"/>
          <w:sz w:val="24"/>
          <w:szCs w:val="24"/>
          <w:lang w:eastAsia="en-GB"/>
        </w:rPr>
        <w:t xml:space="preserve"> (</w:t>
      </w:r>
      <w:hyperlink r:id="rId86" w:anchor="acprof-9780199547142-bibItem-1" w:history="1">
        <w:r w:rsidRPr="00AE3436">
          <w:rPr>
            <w:rFonts w:ascii="Verdana" w:eastAsia="Times New Roman" w:hAnsi="Verdana" w:cs="Times New Roman"/>
            <w:color w:val="000000"/>
            <w:sz w:val="24"/>
            <w:szCs w:val="24"/>
            <w:lang w:eastAsia="en-GB"/>
          </w:rPr>
          <w:t>1988</w:t>
        </w:r>
      </w:hyperlink>
      <w:proofErr w:type="gramEnd"/>
      <w:r w:rsidRPr="00AE3436">
        <w:rPr>
          <w:rFonts w:ascii="Verdana" w:eastAsia="Times New Roman" w:hAnsi="Verdana" w:cs="Times New Roman"/>
          <w:color w:val="18170E"/>
          <w:sz w:val="24"/>
          <w:szCs w:val="24"/>
          <w:lang w:eastAsia="en-GB"/>
        </w:rPr>
        <w:t xml:space="preserve">), rooted in systems theory. Larson does not seek to assess whether particular groups live up to what a profession should or could </w:t>
      </w:r>
    </w:p>
    <w:p w:rsidR="00AE3436" w:rsidRPr="00AE3436" w:rsidRDefault="00AE3436" w:rsidP="00AE3436">
      <w:pPr>
        <w:spacing w:line="15" w:lineRule="atLeast"/>
        <w:rPr>
          <w:rFonts w:ascii="Verdana" w:eastAsia="Times New Roman" w:hAnsi="Verdana" w:cs="Times New Roman"/>
          <w:color w:val="000065"/>
          <w:sz w:val="15"/>
          <w:szCs w:val="15"/>
          <w:lang w:eastAsia="en-GB"/>
        </w:rPr>
      </w:pPr>
      <w:proofErr w:type="gramStart"/>
      <w:r w:rsidRPr="00AE3436">
        <w:rPr>
          <w:rFonts w:ascii="Verdana" w:eastAsia="Times New Roman" w:hAnsi="Verdana" w:cs="Times New Roman"/>
          <w:color w:val="000065"/>
          <w:sz w:val="15"/>
          <w:szCs w:val="15"/>
          <w:lang w:eastAsia="en-GB"/>
        </w:rPr>
        <w:t>end</w:t>
      </w:r>
      <w:proofErr w:type="gramEnd"/>
      <w:r w:rsidRPr="00AE3436">
        <w:rPr>
          <w:rFonts w:ascii="Verdana" w:eastAsia="Times New Roman" w:hAnsi="Verdana" w:cs="Times New Roman"/>
          <w:color w:val="000065"/>
          <w:sz w:val="15"/>
          <w:szCs w:val="15"/>
          <w:lang w:eastAsia="en-GB"/>
        </w:rPr>
        <w:t xml:space="preserve"> p.94</w:t>
      </w:r>
    </w:p>
    <w:p w:rsidR="00AE3436" w:rsidRPr="00AE3436" w:rsidRDefault="00AE3436" w:rsidP="00AE3436">
      <w:pPr>
        <w:spacing w:after="150" w:line="240" w:lineRule="auto"/>
        <w:jc w:val="center"/>
        <w:rPr>
          <w:rFonts w:ascii="Verdana" w:eastAsia="Times New Roman" w:hAnsi="Verdana" w:cs="Times New Roman"/>
          <w:color w:val="18170E"/>
          <w:sz w:val="20"/>
          <w:szCs w:val="20"/>
          <w:lang w:eastAsia="en-GB"/>
        </w:rPr>
      </w:pPr>
      <w:r w:rsidRPr="00AE3436">
        <w:rPr>
          <w:rFonts w:ascii="Verdana" w:eastAsia="Times New Roman" w:hAnsi="Verdana" w:cs="Times New Roman"/>
          <w:color w:val="18170E"/>
          <w:sz w:val="20"/>
          <w:szCs w:val="20"/>
          <w:lang w:eastAsia="en-GB"/>
        </w:rPr>
        <w:t>PRINTED FROM OXFORD SCHOLARSHIP ONLINE (www.oxfordscholarship.com</w:t>
      </w:r>
      <w:proofErr w:type="gramStart"/>
      <w:r w:rsidRPr="00AE3436">
        <w:rPr>
          <w:rFonts w:ascii="Verdana" w:eastAsia="Times New Roman" w:hAnsi="Verdana" w:cs="Times New Roman"/>
          <w:color w:val="18170E"/>
          <w:sz w:val="20"/>
          <w:szCs w:val="20"/>
          <w:lang w:eastAsia="en-GB"/>
        </w:rPr>
        <w:t>)</w:t>
      </w:r>
      <w:proofErr w:type="gramEnd"/>
      <w:r w:rsidRPr="00AE3436">
        <w:rPr>
          <w:rFonts w:ascii="Verdana" w:eastAsia="Times New Roman" w:hAnsi="Verdana" w:cs="Times New Roman"/>
          <w:color w:val="18170E"/>
          <w:sz w:val="20"/>
          <w:szCs w:val="20"/>
          <w:lang w:eastAsia="en-GB"/>
        </w:rPr>
        <w:br/>
        <w:t xml:space="preserve">© Copyright Oxford University Press, </w:t>
      </w:r>
      <w:r w:rsidRPr="00AE3436">
        <w:rPr>
          <w:rFonts w:ascii="Verdana" w:eastAsia="Times New Roman" w:hAnsi="Verdana" w:cs="Times New Roman"/>
          <w:color w:val="18170E"/>
          <w:sz w:val="20"/>
          <w:szCs w:val="20"/>
          <w:lang w:eastAsia="en-GB"/>
        </w:rPr>
        <w:pict/>
      </w:r>
      <w:r w:rsidRPr="00AE3436">
        <w:rPr>
          <w:rFonts w:ascii="Verdana" w:eastAsia="Times New Roman" w:hAnsi="Verdana" w:cs="Times New Roman"/>
          <w:color w:val="18170E"/>
          <w:sz w:val="20"/>
          <w:szCs w:val="20"/>
          <w:lang w:eastAsia="en-GB"/>
        </w:rPr>
        <w:t xml:space="preserve">2003-2010. All Rights Reserved </w:t>
      </w:r>
    </w:p>
    <w:p w:rsidR="00AE3436" w:rsidRPr="00AE3436" w:rsidRDefault="00AE3436" w:rsidP="00AE3436">
      <w:pPr>
        <w:spacing w:after="0" w:line="240" w:lineRule="auto"/>
        <w:rPr>
          <w:rFonts w:ascii="Verdana" w:eastAsia="Times New Roman" w:hAnsi="Verdana" w:cs="Times New Roman"/>
          <w:color w:val="18170E"/>
          <w:sz w:val="24"/>
          <w:szCs w:val="24"/>
          <w:lang w:eastAsia="en-GB"/>
        </w:rPr>
      </w:pPr>
      <w:proofErr w:type="gramStart"/>
      <w:r w:rsidRPr="00AE3436">
        <w:rPr>
          <w:rFonts w:ascii="Verdana" w:eastAsia="Times New Roman" w:hAnsi="Verdana" w:cs="Times New Roman"/>
          <w:color w:val="18170E"/>
          <w:sz w:val="24"/>
          <w:szCs w:val="24"/>
          <w:lang w:eastAsia="en-GB"/>
        </w:rPr>
        <w:t>be</w:t>
      </w:r>
      <w:proofErr w:type="gramEnd"/>
      <w:r w:rsidRPr="00AE3436">
        <w:rPr>
          <w:rFonts w:ascii="Verdana" w:eastAsia="Times New Roman" w:hAnsi="Verdana" w:cs="Times New Roman"/>
          <w:color w:val="18170E"/>
          <w:sz w:val="24"/>
          <w:szCs w:val="24"/>
          <w:lang w:eastAsia="en-GB"/>
        </w:rPr>
        <w:t>, but instead to expose how the ideology of professionalism legitimates ‘a collective project which aims at market control’ (</w:t>
      </w:r>
      <w:hyperlink r:id="rId87" w:anchor="acprof-9780199547142-bibItem-114" w:history="1">
        <w:r w:rsidRPr="00AE3436">
          <w:rPr>
            <w:rFonts w:ascii="Verdana" w:eastAsia="Times New Roman" w:hAnsi="Verdana" w:cs="Times New Roman"/>
            <w:color w:val="000000"/>
            <w:sz w:val="24"/>
            <w:szCs w:val="24"/>
            <w:lang w:eastAsia="en-GB"/>
          </w:rPr>
          <w:t>1977</w:t>
        </w:r>
      </w:hyperlink>
      <w:r w:rsidRPr="00AE3436">
        <w:rPr>
          <w:rFonts w:ascii="Verdana" w:eastAsia="Times New Roman" w:hAnsi="Verdana" w:cs="Times New Roman"/>
          <w:color w:val="18170E"/>
          <w:sz w:val="24"/>
          <w:szCs w:val="24"/>
          <w:lang w:eastAsia="en-GB"/>
        </w:rPr>
        <w:t>, 50). Abbott returns to a more knowledge-based definition of a profession, proposing ‘the very loose definition that professions are exclusive occupational groups applying somewhat abstract knowledge to particular cases’ (</w:t>
      </w:r>
      <w:hyperlink r:id="rId88" w:anchor="acprof-9780199547142-bibItem-1" w:history="1">
        <w:r w:rsidRPr="00AE3436">
          <w:rPr>
            <w:rFonts w:ascii="Verdana" w:eastAsia="Times New Roman" w:hAnsi="Verdana" w:cs="Times New Roman"/>
            <w:color w:val="000000"/>
            <w:sz w:val="24"/>
            <w:szCs w:val="24"/>
            <w:lang w:eastAsia="en-GB"/>
          </w:rPr>
          <w:t>1988</w:t>
        </w:r>
      </w:hyperlink>
      <w:r w:rsidRPr="00AE3436">
        <w:rPr>
          <w:rFonts w:ascii="Verdana" w:eastAsia="Times New Roman" w:hAnsi="Verdana" w:cs="Times New Roman"/>
          <w:color w:val="18170E"/>
          <w:sz w:val="24"/>
          <w:szCs w:val="24"/>
          <w:lang w:eastAsia="en-GB"/>
        </w:rPr>
        <w:t>, 8). He argues, however, that previous theorists have adopted the wrong starting point, and that constructing and comparing narratives of the development of professions imposes a continuity that does not exist (1988, 320). Instead, professions develop when what Abbott calls jurisdictions become vacant, and a profession has an opportunity to colonize a new area of work. Professions in this view are reactive rather than proactive. A profession is distinguished by being able, by virtue of its abstract knowledge, to enter new jurisdictions with authority (1988, 9).</w:t>
      </w:r>
    </w:p>
    <w:p w:rsidR="00AE3436" w:rsidRPr="00AE3436" w:rsidRDefault="00AE3436" w:rsidP="00AE3436">
      <w:pPr>
        <w:spacing w:after="0" w:line="240" w:lineRule="auto"/>
        <w:rPr>
          <w:rFonts w:ascii="Verdana" w:eastAsia="Times New Roman" w:hAnsi="Verdana" w:cs="Times New Roman"/>
          <w:color w:val="18170E"/>
          <w:sz w:val="24"/>
          <w:szCs w:val="24"/>
          <w:lang w:eastAsia="en-GB"/>
        </w:rPr>
      </w:pPr>
      <w:r w:rsidRPr="00AE3436">
        <w:rPr>
          <w:rFonts w:ascii="Verdana" w:eastAsia="Times New Roman" w:hAnsi="Verdana" w:cs="Times New Roman"/>
          <w:color w:val="18170E"/>
          <w:sz w:val="24"/>
          <w:szCs w:val="24"/>
          <w:lang w:eastAsia="en-GB"/>
        </w:rPr>
        <w:t>A comprehensive analysis of the sociology of the professions is beyond the scope of this study, but the above definitions exemplify some of the positions within it that will help to illuminate my empirical findings. However, it is conspicuous that all these positions are consistent with an overarching narrative of the demise of professionalism in the face of commercialization and rationalization, at least in the private sector. It has come to seem reasonable to believe that the larger claims of professionalism – as a benchmark of integrity, for instance – are not inherent to the concept but are mere sales patter.</w:t>
      </w:r>
      <w:hyperlink r:id="rId89" w:anchor="acprof-9780199547142-note-72" w:history="1">
        <w:r w:rsidRPr="00AE3436">
          <w:rPr>
            <w:rFonts w:ascii="Verdana" w:eastAsia="Times New Roman" w:hAnsi="Verdana" w:cs="Times New Roman"/>
            <w:color w:val="000000"/>
            <w:sz w:val="24"/>
            <w:szCs w:val="24"/>
            <w:vertAlign w:val="superscript"/>
            <w:lang w:eastAsia="en-GB"/>
          </w:rPr>
          <w:t>72</w:t>
        </w:r>
      </w:hyperlink>
      <w:r w:rsidRPr="00AE3436">
        <w:rPr>
          <w:rFonts w:ascii="Verdana" w:eastAsia="Times New Roman" w:hAnsi="Verdana" w:cs="Times New Roman"/>
          <w:color w:val="18170E"/>
          <w:sz w:val="24"/>
          <w:szCs w:val="24"/>
          <w:lang w:eastAsia="en-GB"/>
        </w:rPr>
        <w:t xml:space="preserve"> Most recently, such claims seem even to have lost their importance as sales patter, since the ‘</w:t>
      </w:r>
      <w:proofErr w:type="spellStart"/>
      <w:r w:rsidRPr="00AE3436">
        <w:rPr>
          <w:rFonts w:ascii="Verdana" w:eastAsia="Times New Roman" w:hAnsi="Verdana" w:cs="Times New Roman"/>
          <w:color w:val="18170E"/>
          <w:sz w:val="24"/>
          <w:szCs w:val="24"/>
          <w:lang w:eastAsia="en-GB"/>
        </w:rPr>
        <w:t>legitimation</w:t>
      </w:r>
      <w:proofErr w:type="spellEnd"/>
      <w:r w:rsidRPr="00AE3436">
        <w:rPr>
          <w:rFonts w:ascii="Verdana" w:eastAsia="Times New Roman" w:hAnsi="Verdana" w:cs="Times New Roman"/>
          <w:color w:val="18170E"/>
          <w:sz w:val="24"/>
          <w:szCs w:val="24"/>
          <w:lang w:eastAsia="en-GB"/>
        </w:rPr>
        <w:t xml:space="preserve">’ of professions has shifted ‘from a reliance on social origins and character values to a reliance on </w:t>
      </w:r>
      <w:proofErr w:type="spellStart"/>
      <w:r w:rsidRPr="00AE3436">
        <w:rPr>
          <w:rFonts w:ascii="Verdana" w:eastAsia="Times New Roman" w:hAnsi="Verdana" w:cs="Times New Roman"/>
          <w:color w:val="18170E"/>
          <w:sz w:val="24"/>
          <w:szCs w:val="24"/>
          <w:lang w:eastAsia="en-GB"/>
        </w:rPr>
        <w:t>scientization</w:t>
      </w:r>
      <w:proofErr w:type="spellEnd"/>
      <w:r w:rsidRPr="00AE3436">
        <w:rPr>
          <w:rFonts w:ascii="Verdana" w:eastAsia="Times New Roman" w:hAnsi="Verdana" w:cs="Times New Roman"/>
          <w:color w:val="18170E"/>
          <w:sz w:val="24"/>
          <w:szCs w:val="24"/>
          <w:lang w:eastAsia="en-GB"/>
        </w:rPr>
        <w:t xml:space="preserve"> or rationalization of technique and on efficiency of service’ (Abbott </w:t>
      </w:r>
      <w:hyperlink r:id="rId90" w:anchor="acprof-9780199547142-bibItem-1" w:history="1">
        <w:r w:rsidRPr="00AE3436">
          <w:rPr>
            <w:rFonts w:ascii="Verdana" w:eastAsia="Times New Roman" w:hAnsi="Verdana" w:cs="Times New Roman"/>
            <w:color w:val="000000"/>
            <w:sz w:val="24"/>
            <w:szCs w:val="24"/>
            <w:lang w:eastAsia="en-GB"/>
          </w:rPr>
          <w:t>1988</w:t>
        </w:r>
      </w:hyperlink>
      <w:r w:rsidRPr="00AE3436">
        <w:rPr>
          <w:rFonts w:ascii="Verdana" w:eastAsia="Times New Roman" w:hAnsi="Verdana" w:cs="Times New Roman"/>
          <w:color w:val="18170E"/>
          <w:sz w:val="24"/>
          <w:szCs w:val="24"/>
          <w:lang w:eastAsia="en-GB"/>
        </w:rPr>
        <w:t xml:space="preserve">, 195). Any distinctive meaning professionalism might have had is then lost: ‘If technical </w:t>
      </w:r>
      <w:r w:rsidRPr="00AE3436">
        <w:rPr>
          <w:rFonts w:ascii="Verdana" w:eastAsia="Times New Roman" w:hAnsi="Verdana" w:cs="Times New Roman"/>
          <w:color w:val="18170E"/>
          <w:sz w:val="24"/>
          <w:szCs w:val="24"/>
          <w:lang w:eastAsia="en-GB"/>
        </w:rPr>
        <w:lastRenderedPageBreak/>
        <w:t>competence (either as the sole or the major factor) is to be the criterion of professional status, then the term “profession” is likely to become a rather meaningless appellation since it will no longer differentiate among work groups’ (</w:t>
      </w:r>
      <w:proofErr w:type="spellStart"/>
      <w:r w:rsidRPr="00AE3436">
        <w:rPr>
          <w:rFonts w:ascii="Verdana" w:eastAsia="Times New Roman" w:hAnsi="Verdana" w:cs="Times New Roman"/>
          <w:color w:val="18170E"/>
          <w:sz w:val="24"/>
          <w:szCs w:val="24"/>
          <w:lang w:eastAsia="en-GB"/>
        </w:rPr>
        <w:t>Pavalko</w:t>
      </w:r>
      <w:proofErr w:type="spellEnd"/>
      <w:r w:rsidRPr="00AE3436">
        <w:rPr>
          <w:rFonts w:ascii="Verdana" w:eastAsia="Times New Roman" w:hAnsi="Verdana" w:cs="Times New Roman"/>
          <w:color w:val="18170E"/>
          <w:sz w:val="24"/>
          <w:szCs w:val="24"/>
          <w:lang w:eastAsia="en-GB"/>
        </w:rPr>
        <w:t xml:space="preserve"> </w:t>
      </w:r>
      <w:hyperlink r:id="rId91" w:anchor="acprof-9780199547142-bibItem-143" w:history="1">
        <w:r w:rsidRPr="00AE3436">
          <w:rPr>
            <w:rFonts w:ascii="Verdana" w:eastAsia="Times New Roman" w:hAnsi="Verdana" w:cs="Times New Roman"/>
            <w:color w:val="000000"/>
            <w:sz w:val="24"/>
            <w:szCs w:val="24"/>
            <w:lang w:eastAsia="en-GB"/>
          </w:rPr>
          <w:t>1971</w:t>
        </w:r>
      </w:hyperlink>
      <w:r w:rsidRPr="00AE3436">
        <w:rPr>
          <w:rFonts w:ascii="Verdana" w:eastAsia="Times New Roman" w:hAnsi="Verdana" w:cs="Times New Roman"/>
          <w:color w:val="18170E"/>
          <w:sz w:val="24"/>
          <w:szCs w:val="24"/>
          <w:lang w:eastAsia="en-GB"/>
        </w:rPr>
        <w:t>, 30).</w:t>
      </w:r>
      <w:hyperlink r:id="rId92" w:anchor="acprof-9780199547142-note-73" w:history="1">
        <w:r w:rsidRPr="00AE3436">
          <w:rPr>
            <w:rFonts w:ascii="Verdana" w:eastAsia="Times New Roman" w:hAnsi="Verdana" w:cs="Times New Roman"/>
            <w:color w:val="000000"/>
            <w:sz w:val="24"/>
            <w:szCs w:val="24"/>
            <w:vertAlign w:val="superscript"/>
            <w:lang w:eastAsia="en-GB"/>
          </w:rPr>
          <w:t>73</w:t>
        </w:r>
      </w:hyperlink>
      <w:r w:rsidRPr="00AE3436">
        <w:rPr>
          <w:rFonts w:ascii="Verdana" w:eastAsia="Times New Roman" w:hAnsi="Verdana" w:cs="Times New Roman"/>
          <w:color w:val="18170E"/>
          <w:sz w:val="24"/>
          <w:szCs w:val="24"/>
          <w:lang w:eastAsia="en-GB"/>
        </w:rPr>
        <w:t xml:space="preserve"> </w:t>
      </w:r>
    </w:p>
    <w:p w:rsidR="00AE3436" w:rsidRPr="00AE3436" w:rsidRDefault="00AE3436" w:rsidP="00AE3436">
      <w:pPr>
        <w:spacing w:after="0" w:line="240" w:lineRule="auto"/>
        <w:rPr>
          <w:rFonts w:ascii="Verdana" w:eastAsia="Times New Roman" w:hAnsi="Verdana" w:cs="Times New Roman"/>
          <w:color w:val="18170E"/>
          <w:sz w:val="24"/>
          <w:szCs w:val="24"/>
          <w:lang w:eastAsia="en-GB"/>
        </w:rPr>
      </w:pPr>
      <w:r w:rsidRPr="00AE3436">
        <w:rPr>
          <w:rFonts w:ascii="Verdana" w:eastAsia="Times New Roman" w:hAnsi="Verdana" w:cs="Times New Roman"/>
          <w:color w:val="18170E"/>
          <w:sz w:val="24"/>
          <w:szCs w:val="24"/>
          <w:lang w:eastAsia="en-GB"/>
        </w:rPr>
        <w:t>The remainder of this chapter will challenge this historical story, and the understanding of professionalism associated with it, by demonstrating that professionalism does have continuing relevance and meaning for accountants. It may well be the case that the distinctive ethos of professionalism has been in decline for some time, and I do not mean to understate the importance of such a trend. Yet what matters in the present is not what has been lost, but what remains. Rather than assuming that professionalism is dying a very slow death, we should instead ask why it has endured at all in an environment that is apparently hostile to it. Answering that question will enable us to see what potential remains latent in the concept. The discussion first needs to be contextualized, however, relative to the historical development of the accounting profession in England.</w:t>
      </w:r>
    </w:p>
    <w:p w:rsidR="00AE3436" w:rsidRPr="00AE3436" w:rsidRDefault="00AE3436" w:rsidP="00AE3436">
      <w:pPr>
        <w:spacing w:line="15" w:lineRule="atLeast"/>
        <w:rPr>
          <w:rFonts w:ascii="Verdana" w:eastAsia="Times New Roman" w:hAnsi="Verdana" w:cs="Times New Roman"/>
          <w:color w:val="000065"/>
          <w:sz w:val="15"/>
          <w:szCs w:val="15"/>
          <w:lang w:eastAsia="en-GB"/>
        </w:rPr>
      </w:pPr>
      <w:proofErr w:type="gramStart"/>
      <w:r w:rsidRPr="00AE3436">
        <w:rPr>
          <w:rFonts w:ascii="Verdana" w:eastAsia="Times New Roman" w:hAnsi="Verdana" w:cs="Times New Roman"/>
          <w:color w:val="000065"/>
          <w:sz w:val="15"/>
          <w:szCs w:val="15"/>
          <w:lang w:eastAsia="en-GB"/>
        </w:rPr>
        <w:t>end</w:t>
      </w:r>
      <w:proofErr w:type="gramEnd"/>
      <w:r w:rsidRPr="00AE3436">
        <w:rPr>
          <w:rFonts w:ascii="Verdana" w:eastAsia="Times New Roman" w:hAnsi="Verdana" w:cs="Times New Roman"/>
          <w:color w:val="000065"/>
          <w:sz w:val="15"/>
          <w:szCs w:val="15"/>
          <w:lang w:eastAsia="en-GB"/>
        </w:rPr>
        <w:t xml:space="preserve"> p.95</w:t>
      </w:r>
    </w:p>
    <w:p w:rsidR="00AE3436" w:rsidRPr="00AE3436" w:rsidRDefault="00AE3436" w:rsidP="00AE3436">
      <w:pPr>
        <w:pBdr>
          <w:bottom w:val="single" w:sz="6" w:space="1" w:color="auto"/>
        </w:pBdr>
        <w:spacing w:after="0" w:line="240" w:lineRule="auto"/>
        <w:jc w:val="center"/>
        <w:rPr>
          <w:rFonts w:ascii="Arial" w:eastAsia="Times New Roman" w:hAnsi="Arial" w:cs="Arial"/>
          <w:vanish/>
          <w:sz w:val="16"/>
          <w:szCs w:val="16"/>
          <w:lang w:eastAsia="en-GB"/>
        </w:rPr>
      </w:pPr>
      <w:r w:rsidRPr="00AE3436">
        <w:rPr>
          <w:rFonts w:ascii="Arial" w:eastAsia="Times New Roman" w:hAnsi="Arial" w:cs="Arial"/>
          <w:vanish/>
          <w:sz w:val="16"/>
          <w:szCs w:val="16"/>
          <w:lang w:eastAsia="en-GB"/>
        </w:rPr>
        <w:t>Top of Form</w:t>
      </w:r>
    </w:p>
    <w:p w:rsidR="00AE3436" w:rsidRPr="00AE3436" w:rsidRDefault="00AE3436" w:rsidP="00AE3436">
      <w:pPr>
        <w:spacing w:after="0" w:line="240" w:lineRule="auto"/>
        <w:rPr>
          <w:rFonts w:ascii="Verdana" w:eastAsia="Times New Roman" w:hAnsi="Verdana" w:cs="Times New Roman"/>
          <w:vanish/>
          <w:color w:val="18170E"/>
          <w:sz w:val="20"/>
          <w:szCs w:val="20"/>
          <w:lang w:eastAsia="en-GB"/>
        </w:rPr>
      </w:pPr>
      <w:r w:rsidRPr="00AE3436">
        <w:rPr>
          <w:rFonts w:ascii="Verdana" w:eastAsia="Times New Roman" w:hAnsi="Verdana" w:cs="Times New Roman"/>
          <w:vanish/>
          <w:color w:val="18170E"/>
          <w:sz w:val="20"/>
          <w:lang w:eastAsia="en-GB"/>
        </w:rPr>
        <w:t>go to page</w:t>
      </w:r>
      <w:r w:rsidRPr="00AE3436">
        <w:rPr>
          <w:rFonts w:ascii="Verdana" w:eastAsia="Times New Roman" w:hAnsi="Verdana" w:cs="Times New Roman"/>
          <w:vanish/>
          <w:color w:val="18170E"/>
          <w:sz w:val="20"/>
          <w:szCs w:val="20"/>
          <w:lang w:eastAsia="en-GB"/>
        </w:rPr>
        <w:t xml:space="preserve">  </w:t>
      </w:r>
      <w:r w:rsidRPr="00AE3436">
        <w:rPr>
          <w:rFonts w:ascii="Verdana" w:eastAsia="Times New Roman" w:hAnsi="Verdana" w:cs="Times New Roman"/>
          <w:vanish/>
          <w:color w:val="18170E"/>
          <w:sz w:val="20"/>
          <w:szCs w:val="20"/>
          <w:lang w:eastAsia="en-GB"/>
        </w:rPr>
        <w:object w:dxaOrig="1440" w:dyaOrig="1440">
          <v:shape id="_x0000_i1094" type="#_x0000_t75" style="width:34.5pt;height:18pt" o:ole="">
            <v:imagedata r:id="rId7" o:title=""/>
          </v:shape>
          <w:control r:id="rId93" w:name="DefaultOcxName21" w:shapeid="_x0000_i1094"/>
        </w:object>
      </w:r>
      <w:r w:rsidRPr="00AE3436">
        <w:rPr>
          <w:rFonts w:ascii="Verdana" w:eastAsia="Times New Roman" w:hAnsi="Verdana" w:cs="Times New Roman"/>
          <w:vanish/>
          <w:color w:val="18170E"/>
          <w:sz w:val="20"/>
          <w:szCs w:val="20"/>
          <w:lang w:eastAsia="en-GB"/>
        </w:rPr>
        <w:t xml:space="preserve">  </w:t>
      </w:r>
      <w:r w:rsidRPr="00AE3436">
        <w:rPr>
          <w:rFonts w:ascii="Verdana" w:eastAsia="Times New Roman" w:hAnsi="Verdana" w:cs="Times New Roman"/>
          <w:vanish/>
          <w:color w:val="18170E"/>
          <w:sz w:val="20"/>
          <w:szCs w:val="20"/>
          <w:lang w:eastAsia="en-GB"/>
        </w:rPr>
        <w:object w:dxaOrig="1440" w:dyaOrig="1440">
          <v:shape id="_x0000_i1093" type="#_x0000_t75" style="width:22.5pt;height:18.75pt" o:ole="">
            <v:imagedata r:id="rId9" o:title=""/>
          </v:shape>
          <w:control r:id="rId94" w:name="DefaultOcxName31" w:shapeid="_x0000_i1093"/>
        </w:object>
      </w:r>
      <w:hyperlink r:id="rId95" w:tooltip="previous page" w:history="1">
        <w:r>
          <w:rPr>
            <w:rFonts w:ascii="Verdana" w:eastAsia="Times New Roman" w:hAnsi="Verdana" w:cs="Times New Roman"/>
            <w:noProof/>
            <w:vanish/>
            <w:color w:val="000000"/>
            <w:sz w:val="20"/>
            <w:szCs w:val="20"/>
            <w:lang w:eastAsia="en-GB"/>
          </w:rPr>
          <w:drawing>
            <wp:inline distT="0" distB="0" distL="0" distR="0">
              <wp:extent cx="38100" cy="66675"/>
              <wp:effectExtent l="19050" t="0" r="0" b="0"/>
              <wp:docPr id="46" name="Picture 46" descr="http://www.oxfordscholarship.com/oso/public/all_images/arrow_previous_cb6500.gif">
                <a:hlinkClick xmlns:a="http://schemas.openxmlformats.org/drawingml/2006/main" r:id="rId50" tooltip="&quot;previous pag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http://www.oxfordscholarship.com/oso/public/all_images/arrow_previous_cb6500.gif">
                        <a:hlinkClick r:id="rId50" tooltip="&quot;previous page&quot;"/>
                      </pic:cNvPr>
                      <pic:cNvPicPr>
                        <a:picLocks noChangeAspect="1" noChangeArrowheads="1"/>
                      </pic:cNvPicPr>
                    </pic:nvPicPr>
                    <pic:blipFill>
                      <a:blip r:embed="rId12"/>
                      <a:srcRect/>
                      <a:stretch>
                        <a:fillRect/>
                      </a:stretch>
                    </pic:blipFill>
                    <pic:spPr bwMode="auto">
                      <a:xfrm>
                        <a:off x="0" y="0"/>
                        <a:ext cx="38100" cy="66675"/>
                      </a:xfrm>
                      <a:prstGeom prst="rect">
                        <a:avLst/>
                      </a:prstGeom>
                      <a:noFill/>
                      <a:ln w="9525">
                        <a:noFill/>
                        <a:miter lim="800000"/>
                        <a:headEnd/>
                        <a:tailEnd/>
                      </a:ln>
                    </pic:spPr>
                  </pic:pic>
                </a:graphicData>
              </a:graphic>
            </wp:inline>
          </w:drawing>
        </w:r>
        <w:r w:rsidRPr="00AE3436">
          <w:rPr>
            <w:rFonts w:ascii="Verdana" w:eastAsia="Times New Roman" w:hAnsi="Verdana" w:cs="Times New Roman"/>
            <w:vanish/>
            <w:color w:val="000000"/>
            <w:sz w:val="20"/>
            <w:lang w:eastAsia="en-GB"/>
          </w:rPr>
          <w:t>previous</w:t>
        </w:r>
      </w:hyperlink>
      <w:r w:rsidRPr="00AE3436">
        <w:rPr>
          <w:rFonts w:ascii="Verdana" w:eastAsia="Times New Roman" w:hAnsi="Verdana" w:cs="Times New Roman"/>
          <w:vanish/>
          <w:color w:val="18170E"/>
          <w:sz w:val="20"/>
          <w:szCs w:val="20"/>
          <w:lang w:eastAsia="en-GB"/>
        </w:rPr>
        <w:t>  |  </w:t>
      </w:r>
      <w:hyperlink r:id="rId96" w:tooltip="next page" w:history="1">
        <w:r w:rsidRPr="00AE3436">
          <w:rPr>
            <w:rFonts w:ascii="Verdana" w:eastAsia="Times New Roman" w:hAnsi="Verdana" w:cs="Times New Roman"/>
            <w:vanish/>
            <w:color w:val="000000"/>
            <w:sz w:val="20"/>
            <w:lang w:eastAsia="en-GB"/>
          </w:rPr>
          <w:t xml:space="preserve">next </w:t>
        </w:r>
        <w:r>
          <w:rPr>
            <w:rFonts w:ascii="Verdana" w:eastAsia="Times New Roman" w:hAnsi="Verdana" w:cs="Times New Roman"/>
            <w:noProof/>
            <w:vanish/>
            <w:color w:val="000000"/>
            <w:sz w:val="20"/>
            <w:szCs w:val="20"/>
            <w:lang w:eastAsia="en-GB"/>
          </w:rPr>
          <w:drawing>
            <wp:inline distT="0" distB="0" distL="0" distR="0">
              <wp:extent cx="38100" cy="66675"/>
              <wp:effectExtent l="19050" t="0" r="0" b="0"/>
              <wp:docPr id="47" name="Picture 47" descr="http://www.oxfordscholarship.com/oso/public/all_images/arrow_next_cb6500.gif">
                <a:hlinkClick xmlns:a="http://schemas.openxmlformats.org/drawingml/2006/main" r:id="rId51" tooltip="&quot;next pag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http://www.oxfordscholarship.com/oso/public/all_images/arrow_next_cb6500.gif">
                        <a:hlinkClick r:id="rId51" tooltip="&quot;next page&quot;"/>
                      </pic:cNvPr>
                      <pic:cNvPicPr>
                        <a:picLocks noChangeAspect="1" noChangeArrowheads="1"/>
                      </pic:cNvPicPr>
                    </pic:nvPicPr>
                    <pic:blipFill>
                      <a:blip r:embed="rId14"/>
                      <a:srcRect/>
                      <a:stretch>
                        <a:fillRect/>
                      </a:stretch>
                    </pic:blipFill>
                    <pic:spPr bwMode="auto">
                      <a:xfrm>
                        <a:off x="0" y="0"/>
                        <a:ext cx="38100" cy="66675"/>
                      </a:xfrm>
                      <a:prstGeom prst="rect">
                        <a:avLst/>
                      </a:prstGeom>
                      <a:noFill/>
                      <a:ln w="9525">
                        <a:noFill/>
                        <a:miter lim="800000"/>
                        <a:headEnd/>
                        <a:tailEnd/>
                      </a:ln>
                    </pic:spPr>
                  </pic:pic>
                </a:graphicData>
              </a:graphic>
            </wp:inline>
          </w:drawing>
        </w:r>
      </w:hyperlink>
    </w:p>
    <w:p w:rsidR="00AE3436" w:rsidRPr="00AE3436" w:rsidRDefault="00AE3436" w:rsidP="00AE3436">
      <w:pPr>
        <w:pBdr>
          <w:top w:val="single" w:sz="6" w:space="1" w:color="auto"/>
        </w:pBdr>
        <w:spacing w:after="0" w:line="240" w:lineRule="auto"/>
        <w:jc w:val="center"/>
        <w:rPr>
          <w:rFonts w:ascii="Arial" w:eastAsia="Times New Roman" w:hAnsi="Arial" w:cs="Arial"/>
          <w:vanish/>
          <w:sz w:val="16"/>
          <w:szCs w:val="16"/>
          <w:lang w:eastAsia="en-GB"/>
        </w:rPr>
      </w:pPr>
      <w:r w:rsidRPr="00AE3436">
        <w:rPr>
          <w:rFonts w:ascii="Arial" w:eastAsia="Times New Roman" w:hAnsi="Arial" w:cs="Arial"/>
          <w:vanish/>
          <w:sz w:val="16"/>
          <w:szCs w:val="16"/>
          <w:lang w:eastAsia="en-GB"/>
        </w:rPr>
        <w:t>Bottom of Form</w:t>
      </w:r>
    </w:p>
    <w:p w:rsidR="00AE3436" w:rsidRPr="00AE3436" w:rsidRDefault="00AE3436" w:rsidP="00AE3436">
      <w:pPr>
        <w:spacing w:after="0" w:line="240" w:lineRule="auto"/>
        <w:rPr>
          <w:rFonts w:ascii="Verdana" w:eastAsia="Times New Roman" w:hAnsi="Verdana" w:cs="Times New Roman"/>
          <w:vanish/>
          <w:color w:val="18170E"/>
          <w:sz w:val="20"/>
          <w:szCs w:val="20"/>
          <w:lang w:eastAsia="en-GB"/>
        </w:rPr>
      </w:pPr>
      <w:r w:rsidRPr="00AE3436">
        <w:rPr>
          <w:rFonts w:ascii="Verdana" w:eastAsia="Times New Roman" w:hAnsi="Verdana" w:cs="Times New Roman"/>
          <w:vanish/>
          <w:color w:val="18170E"/>
          <w:sz w:val="20"/>
          <w:szCs w:val="20"/>
          <w:lang w:eastAsia="en-GB"/>
        </w:rPr>
        <w:br/>
        <w:t xml:space="preserve">  </w:t>
      </w:r>
    </w:p>
    <w:p w:rsidR="00AE3436" w:rsidRPr="00AE3436" w:rsidRDefault="00AE3436" w:rsidP="00AE3436">
      <w:pPr>
        <w:spacing w:after="0" w:line="240" w:lineRule="auto"/>
        <w:rPr>
          <w:rFonts w:ascii="Verdana" w:eastAsia="Times New Roman" w:hAnsi="Verdana" w:cs="Times New Roman"/>
          <w:vanish/>
          <w:color w:val="18170E"/>
          <w:sz w:val="20"/>
          <w:szCs w:val="20"/>
          <w:lang w:eastAsia="en-GB"/>
        </w:rPr>
      </w:pPr>
      <w:r w:rsidRPr="00AE3436">
        <w:rPr>
          <w:rFonts w:ascii="Verdana" w:eastAsia="Times New Roman" w:hAnsi="Verdana" w:cs="Times New Roman"/>
          <w:b/>
          <w:bCs/>
          <w:vanish/>
          <w:color w:val="18170E"/>
          <w:sz w:val="20"/>
          <w:lang w:eastAsia="en-GB"/>
        </w:rPr>
        <w:t>doi:</w:t>
      </w:r>
      <w:r w:rsidRPr="00AE3436">
        <w:rPr>
          <w:rFonts w:ascii="Verdana" w:eastAsia="Times New Roman" w:hAnsi="Verdana" w:cs="Times New Roman"/>
          <w:vanish/>
          <w:color w:val="18170E"/>
          <w:sz w:val="20"/>
          <w:szCs w:val="20"/>
          <w:lang w:eastAsia="en-GB"/>
        </w:rPr>
        <w:t xml:space="preserve">10.1093/acprof:oso/9780199547142.003.0006 </w:t>
      </w:r>
    </w:p>
    <w:p w:rsidR="00AE3436" w:rsidRPr="00AE3436" w:rsidRDefault="00AE3436" w:rsidP="00AE3436">
      <w:pPr>
        <w:spacing w:after="0" w:line="240" w:lineRule="auto"/>
        <w:rPr>
          <w:rFonts w:ascii="Times New Roman" w:eastAsia="Times New Roman" w:hAnsi="Times New Roman" w:cs="Times New Roman"/>
          <w:color w:val="000000"/>
          <w:sz w:val="24"/>
          <w:szCs w:val="24"/>
          <w:lang w:eastAsia="en-GB"/>
        </w:rPr>
      </w:pPr>
      <w:r w:rsidRPr="00AE3436">
        <w:rPr>
          <w:rFonts w:ascii="Verdana" w:eastAsia="Times New Roman" w:hAnsi="Verdana" w:cs="Times New Roman"/>
          <w:color w:val="18170E"/>
          <w:sz w:val="20"/>
          <w:szCs w:val="20"/>
          <w:lang w:eastAsia="en-GB"/>
        </w:rPr>
        <w:fldChar w:fldCharType="begin"/>
      </w:r>
      <w:r w:rsidRPr="00AE3436">
        <w:rPr>
          <w:rFonts w:ascii="Verdana" w:eastAsia="Times New Roman" w:hAnsi="Verdana" w:cs="Times New Roman"/>
          <w:color w:val="18170E"/>
          <w:sz w:val="20"/>
          <w:szCs w:val="20"/>
          <w:lang w:eastAsia="en-GB"/>
        </w:rPr>
        <w:instrText xml:space="preserve"> HYPERLINK "http://www.oxfordscholarship.com/oso/private/content/management/9780199547142/p029_print.html" \l "top" \o "Back to top" </w:instrText>
      </w:r>
      <w:r w:rsidRPr="00AE3436">
        <w:rPr>
          <w:rFonts w:ascii="Verdana" w:eastAsia="Times New Roman" w:hAnsi="Verdana" w:cs="Times New Roman"/>
          <w:color w:val="18170E"/>
          <w:sz w:val="20"/>
          <w:szCs w:val="20"/>
          <w:lang w:eastAsia="en-GB"/>
        </w:rPr>
        <w:fldChar w:fldCharType="separate"/>
      </w:r>
    </w:p>
    <w:p w:rsidR="00AE3436" w:rsidRPr="00AE3436" w:rsidRDefault="00AE3436" w:rsidP="00AE3436">
      <w:pPr>
        <w:spacing w:after="0" w:line="240" w:lineRule="auto"/>
        <w:rPr>
          <w:rFonts w:ascii="Times New Roman" w:eastAsia="Times New Roman" w:hAnsi="Times New Roman" w:cs="Times New Roman"/>
          <w:sz w:val="24"/>
          <w:szCs w:val="24"/>
          <w:lang w:eastAsia="en-GB"/>
        </w:rPr>
      </w:pPr>
      <w:r w:rsidRPr="00AE3436">
        <w:rPr>
          <w:rFonts w:ascii="Verdana" w:eastAsia="Times New Roman" w:hAnsi="Verdana" w:cs="Times New Roman"/>
          <w:color w:val="000000"/>
          <w:sz w:val="20"/>
          <w:szCs w:val="20"/>
          <w:lang w:eastAsia="en-GB"/>
        </w:rPr>
        <w:t>Top</w:t>
      </w:r>
    </w:p>
    <w:p w:rsidR="00AE3436" w:rsidRPr="00AE3436" w:rsidRDefault="00AE3436" w:rsidP="00AE3436">
      <w:pPr>
        <w:spacing w:after="0" w:line="240" w:lineRule="auto"/>
        <w:rPr>
          <w:rFonts w:ascii="Verdana" w:eastAsia="Times New Roman" w:hAnsi="Verdana" w:cs="Times New Roman"/>
          <w:color w:val="18170E"/>
          <w:sz w:val="20"/>
          <w:szCs w:val="20"/>
          <w:lang w:eastAsia="en-GB"/>
        </w:rPr>
      </w:pPr>
      <w:r w:rsidRPr="00AE3436">
        <w:rPr>
          <w:rFonts w:ascii="Verdana" w:eastAsia="Times New Roman" w:hAnsi="Verdana" w:cs="Times New Roman"/>
          <w:color w:val="18170E"/>
          <w:sz w:val="20"/>
          <w:szCs w:val="20"/>
          <w:lang w:eastAsia="en-GB"/>
        </w:rPr>
        <w:fldChar w:fldCharType="end"/>
      </w:r>
    </w:p>
    <w:p w:rsidR="00AE3436" w:rsidRPr="00AE3436" w:rsidRDefault="00AE3436" w:rsidP="00AE3436">
      <w:pPr>
        <w:spacing w:after="0" w:line="240" w:lineRule="auto"/>
        <w:rPr>
          <w:rFonts w:ascii="Verdana" w:eastAsia="Times New Roman" w:hAnsi="Verdana" w:cs="Times New Roman"/>
          <w:color w:val="18170E"/>
          <w:sz w:val="20"/>
          <w:szCs w:val="20"/>
          <w:lang w:eastAsia="en-GB"/>
        </w:rPr>
      </w:pPr>
      <w:hyperlink r:id="rId97" w:tooltip="Privacy Policy and Legal Notice" w:history="1">
        <w:r w:rsidRPr="00AE3436">
          <w:rPr>
            <w:rFonts w:ascii="Verdana" w:eastAsia="Times New Roman" w:hAnsi="Verdana" w:cs="Times New Roman"/>
            <w:color w:val="000000"/>
            <w:sz w:val="20"/>
            <w:lang w:eastAsia="en-GB"/>
          </w:rPr>
          <w:t>Privacy Policy and Legal Notice</w:t>
        </w:r>
      </w:hyperlink>
      <w:r w:rsidRPr="00AE3436">
        <w:rPr>
          <w:rFonts w:ascii="Verdana" w:eastAsia="Times New Roman" w:hAnsi="Verdana" w:cs="Times New Roman"/>
          <w:color w:val="18170E"/>
          <w:sz w:val="20"/>
          <w:szCs w:val="20"/>
          <w:lang w:eastAsia="en-GB"/>
        </w:rPr>
        <w:t xml:space="preserve"> © Oxford University Press, </w:t>
      </w:r>
      <w:r w:rsidRPr="00AE3436">
        <w:rPr>
          <w:rFonts w:ascii="Verdana" w:eastAsia="Times New Roman" w:hAnsi="Verdana" w:cs="Times New Roman"/>
          <w:color w:val="18170E"/>
          <w:sz w:val="20"/>
          <w:szCs w:val="20"/>
          <w:lang w:eastAsia="en-GB"/>
        </w:rPr>
        <w:pict/>
      </w:r>
      <w:r w:rsidRPr="00AE3436">
        <w:rPr>
          <w:rFonts w:ascii="Verdana" w:eastAsia="Times New Roman" w:hAnsi="Verdana" w:cs="Times New Roman"/>
          <w:color w:val="18170E"/>
          <w:sz w:val="20"/>
          <w:szCs w:val="20"/>
          <w:lang w:eastAsia="en-GB"/>
        </w:rPr>
        <w:t xml:space="preserve">2003-2010. All rights </w:t>
      </w:r>
    </w:p>
    <w:p w:rsidR="00CD0AF9" w:rsidRDefault="00AE3436"/>
    <w:sectPr w:rsidR="00CD0AF9" w:rsidSect="00601D3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E6661"/>
    <w:rsid w:val="00097A3C"/>
    <w:rsid w:val="0015139C"/>
    <w:rsid w:val="00601D34"/>
    <w:rsid w:val="00622482"/>
    <w:rsid w:val="00AE3436"/>
    <w:rsid w:val="00AE3A77"/>
    <w:rsid w:val="00CE666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1D3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E6661"/>
    <w:rPr>
      <w:strike w:val="0"/>
      <w:dstrike w:val="0"/>
      <w:color w:val="000000"/>
      <w:u w:val="none"/>
      <w:effect w:val="none"/>
    </w:rPr>
  </w:style>
  <w:style w:type="character" w:customStyle="1" w:styleId="text-key1">
    <w:name w:val="text-key1"/>
    <w:basedOn w:val="DefaultParagraphFont"/>
    <w:rsid w:val="00CE6661"/>
    <w:rPr>
      <w:b/>
      <w:bCs/>
    </w:rPr>
  </w:style>
  <w:style w:type="paragraph" w:styleId="z-TopofForm">
    <w:name w:val="HTML Top of Form"/>
    <w:basedOn w:val="Normal"/>
    <w:next w:val="Normal"/>
    <w:link w:val="z-TopofFormChar"/>
    <w:hidden/>
    <w:uiPriority w:val="99"/>
    <w:semiHidden/>
    <w:unhideWhenUsed/>
    <w:rsid w:val="00CE6661"/>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CE6661"/>
    <w:rPr>
      <w:rFonts w:ascii="Arial" w:eastAsia="Times New Roman" w:hAnsi="Arial" w:cs="Arial"/>
      <w:vanish/>
      <w:sz w:val="16"/>
      <w:szCs w:val="16"/>
      <w:lang w:eastAsia="en-GB"/>
    </w:rPr>
  </w:style>
  <w:style w:type="character" w:customStyle="1" w:styleId="dummy-link">
    <w:name w:val="dummy-link"/>
    <w:basedOn w:val="DefaultParagraphFont"/>
    <w:rsid w:val="00CE6661"/>
  </w:style>
  <w:style w:type="paragraph" w:styleId="z-BottomofForm">
    <w:name w:val="HTML Bottom of Form"/>
    <w:basedOn w:val="Normal"/>
    <w:next w:val="Normal"/>
    <w:link w:val="z-BottomofFormChar"/>
    <w:hidden/>
    <w:uiPriority w:val="99"/>
    <w:semiHidden/>
    <w:unhideWhenUsed/>
    <w:rsid w:val="00CE6661"/>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CE6661"/>
    <w:rPr>
      <w:rFonts w:ascii="Arial" w:eastAsia="Times New Roman" w:hAnsi="Arial" w:cs="Arial"/>
      <w:vanish/>
      <w:sz w:val="16"/>
      <w:szCs w:val="16"/>
      <w:lang w:eastAsia="en-GB"/>
    </w:rPr>
  </w:style>
  <w:style w:type="character" w:customStyle="1" w:styleId="mono-author1">
    <w:name w:val="mono-author1"/>
    <w:basedOn w:val="DefaultParagraphFont"/>
    <w:rsid w:val="00CE6661"/>
    <w:rPr>
      <w:b/>
      <w:bCs/>
      <w:sz w:val="27"/>
      <w:szCs w:val="27"/>
    </w:rPr>
  </w:style>
</w:styles>
</file>

<file path=word/webSettings.xml><?xml version="1.0" encoding="utf-8"?>
<w:webSettings xmlns:r="http://schemas.openxmlformats.org/officeDocument/2006/relationships" xmlns:w="http://schemas.openxmlformats.org/wordprocessingml/2006/main">
  <w:divs>
    <w:div w:id="35785282">
      <w:bodyDiv w:val="1"/>
      <w:marLeft w:val="0"/>
      <w:marRight w:val="0"/>
      <w:marTop w:val="0"/>
      <w:marBottom w:val="0"/>
      <w:divBdr>
        <w:top w:val="none" w:sz="0" w:space="0" w:color="auto"/>
        <w:left w:val="none" w:sz="0" w:space="0" w:color="auto"/>
        <w:bottom w:val="none" w:sz="0" w:space="0" w:color="auto"/>
        <w:right w:val="none" w:sz="0" w:space="0" w:color="auto"/>
      </w:divBdr>
      <w:divsChild>
        <w:div w:id="572548220">
          <w:marLeft w:val="0"/>
          <w:marRight w:val="0"/>
          <w:marTop w:val="0"/>
          <w:marBottom w:val="0"/>
          <w:divBdr>
            <w:top w:val="none" w:sz="0" w:space="0" w:color="auto"/>
            <w:left w:val="none" w:sz="0" w:space="0" w:color="auto"/>
            <w:bottom w:val="none" w:sz="0" w:space="0" w:color="auto"/>
            <w:right w:val="none" w:sz="0" w:space="0" w:color="auto"/>
          </w:divBdr>
          <w:divsChild>
            <w:div w:id="657880967">
              <w:marLeft w:val="0"/>
              <w:marRight w:val="0"/>
              <w:marTop w:val="0"/>
              <w:marBottom w:val="0"/>
              <w:divBdr>
                <w:top w:val="none" w:sz="0" w:space="0" w:color="auto"/>
                <w:left w:val="none" w:sz="0" w:space="0" w:color="auto"/>
                <w:bottom w:val="none" w:sz="0" w:space="0" w:color="auto"/>
                <w:right w:val="none" w:sz="0" w:space="0" w:color="auto"/>
              </w:divBdr>
              <w:divsChild>
                <w:div w:id="475728567">
                  <w:marLeft w:val="0"/>
                  <w:marRight w:val="0"/>
                  <w:marTop w:val="0"/>
                  <w:marBottom w:val="0"/>
                  <w:divBdr>
                    <w:top w:val="none" w:sz="0" w:space="0" w:color="auto"/>
                    <w:left w:val="none" w:sz="0" w:space="0" w:color="auto"/>
                    <w:bottom w:val="none" w:sz="0" w:space="0" w:color="auto"/>
                    <w:right w:val="none" w:sz="0" w:space="0" w:color="auto"/>
                  </w:divBdr>
                  <w:divsChild>
                    <w:div w:id="1799953517">
                      <w:marLeft w:val="0"/>
                      <w:marRight w:val="0"/>
                      <w:marTop w:val="0"/>
                      <w:marBottom w:val="0"/>
                      <w:divBdr>
                        <w:top w:val="none" w:sz="0" w:space="0" w:color="auto"/>
                        <w:left w:val="none" w:sz="0" w:space="0" w:color="auto"/>
                        <w:bottom w:val="none" w:sz="0" w:space="0" w:color="auto"/>
                        <w:right w:val="none" w:sz="0" w:space="0" w:color="auto"/>
                      </w:divBdr>
                      <w:divsChild>
                        <w:div w:id="1517891208">
                          <w:marLeft w:val="0"/>
                          <w:marRight w:val="0"/>
                          <w:marTop w:val="0"/>
                          <w:marBottom w:val="0"/>
                          <w:divBdr>
                            <w:top w:val="none" w:sz="0" w:space="0" w:color="auto"/>
                            <w:left w:val="none" w:sz="0" w:space="0" w:color="auto"/>
                            <w:bottom w:val="none" w:sz="0" w:space="0" w:color="auto"/>
                            <w:right w:val="none" w:sz="0" w:space="0" w:color="auto"/>
                          </w:divBdr>
                        </w:div>
                        <w:div w:id="476652433">
                          <w:marLeft w:val="0"/>
                          <w:marRight w:val="0"/>
                          <w:marTop w:val="150"/>
                          <w:marBottom w:val="150"/>
                          <w:divBdr>
                            <w:top w:val="none" w:sz="0" w:space="0" w:color="auto"/>
                            <w:left w:val="none" w:sz="0" w:space="0" w:color="auto"/>
                            <w:bottom w:val="none" w:sz="0" w:space="0" w:color="auto"/>
                            <w:right w:val="none" w:sz="0" w:space="0" w:color="auto"/>
                          </w:divBdr>
                        </w:div>
                        <w:div w:id="325481947">
                          <w:marLeft w:val="0"/>
                          <w:marRight w:val="0"/>
                          <w:marTop w:val="0"/>
                          <w:marBottom w:val="0"/>
                          <w:divBdr>
                            <w:top w:val="none" w:sz="0" w:space="0" w:color="auto"/>
                            <w:left w:val="none" w:sz="0" w:space="0" w:color="auto"/>
                            <w:bottom w:val="none" w:sz="0" w:space="0" w:color="auto"/>
                            <w:right w:val="none" w:sz="0" w:space="0" w:color="auto"/>
                          </w:divBdr>
                        </w:div>
                      </w:divsChild>
                    </w:div>
                    <w:div w:id="54204417">
                      <w:marLeft w:val="0"/>
                      <w:marRight w:val="0"/>
                      <w:marTop w:val="0"/>
                      <w:marBottom w:val="0"/>
                      <w:divBdr>
                        <w:top w:val="none" w:sz="0" w:space="0" w:color="auto"/>
                        <w:left w:val="none" w:sz="0" w:space="0" w:color="auto"/>
                        <w:bottom w:val="none" w:sz="0" w:space="0" w:color="auto"/>
                        <w:right w:val="none" w:sz="0" w:space="0" w:color="auto"/>
                      </w:divBdr>
                    </w:div>
                    <w:div w:id="1171725951">
                      <w:marLeft w:val="0"/>
                      <w:marRight w:val="0"/>
                      <w:marTop w:val="0"/>
                      <w:marBottom w:val="0"/>
                      <w:divBdr>
                        <w:top w:val="none" w:sz="0" w:space="0" w:color="auto"/>
                        <w:left w:val="none" w:sz="0" w:space="0" w:color="auto"/>
                        <w:bottom w:val="none" w:sz="0" w:space="0" w:color="auto"/>
                        <w:right w:val="none" w:sz="0" w:space="0" w:color="auto"/>
                      </w:divBdr>
                      <w:divsChild>
                        <w:div w:id="2044093128">
                          <w:marLeft w:val="0"/>
                          <w:marRight w:val="0"/>
                          <w:marTop w:val="300"/>
                          <w:marBottom w:val="150"/>
                          <w:divBdr>
                            <w:top w:val="none" w:sz="0" w:space="0" w:color="auto"/>
                            <w:left w:val="none" w:sz="0" w:space="0" w:color="auto"/>
                            <w:bottom w:val="single" w:sz="6" w:space="2" w:color="98915C"/>
                            <w:right w:val="none" w:sz="0" w:space="0" w:color="auto"/>
                          </w:divBdr>
                        </w:div>
                        <w:div w:id="1897662053">
                          <w:marLeft w:val="0"/>
                          <w:marRight w:val="0"/>
                          <w:marTop w:val="0"/>
                          <w:marBottom w:val="0"/>
                          <w:divBdr>
                            <w:top w:val="none" w:sz="0" w:space="0" w:color="auto"/>
                            <w:left w:val="none" w:sz="0" w:space="0" w:color="auto"/>
                            <w:bottom w:val="none" w:sz="0" w:space="0" w:color="auto"/>
                            <w:right w:val="none" w:sz="0" w:space="0" w:color="auto"/>
                          </w:divBdr>
                          <w:divsChild>
                            <w:div w:id="844903831">
                              <w:marLeft w:val="0"/>
                              <w:marRight w:val="0"/>
                              <w:marTop w:val="0"/>
                              <w:marBottom w:val="0"/>
                              <w:divBdr>
                                <w:top w:val="none" w:sz="0" w:space="0" w:color="auto"/>
                                <w:left w:val="none" w:sz="0" w:space="0" w:color="auto"/>
                                <w:bottom w:val="none" w:sz="0" w:space="0" w:color="auto"/>
                                <w:right w:val="none" w:sz="0" w:space="0" w:color="auto"/>
                              </w:divBdr>
                            </w:div>
                          </w:divsChild>
                        </w:div>
                        <w:div w:id="968978551">
                          <w:marLeft w:val="0"/>
                          <w:marRight w:val="0"/>
                          <w:marTop w:val="0"/>
                          <w:marBottom w:val="0"/>
                          <w:divBdr>
                            <w:top w:val="none" w:sz="0" w:space="0" w:color="auto"/>
                            <w:left w:val="none" w:sz="0" w:space="0" w:color="auto"/>
                            <w:bottom w:val="none" w:sz="0" w:space="0" w:color="auto"/>
                            <w:right w:val="none" w:sz="0" w:space="0" w:color="auto"/>
                          </w:divBdr>
                          <w:divsChild>
                            <w:div w:id="1409497220">
                              <w:marLeft w:val="0"/>
                              <w:marRight w:val="0"/>
                              <w:marTop w:val="0"/>
                              <w:marBottom w:val="0"/>
                              <w:divBdr>
                                <w:top w:val="none" w:sz="0" w:space="0" w:color="auto"/>
                                <w:left w:val="none" w:sz="0" w:space="0" w:color="auto"/>
                                <w:bottom w:val="none" w:sz="0" w:space="0" w:color="auto"/>
                                <w:right w:val="none" w:sz="0" w:space="0" w:color="auto"/>
                              </w:divBdr>
                            </w:div>
                            <w:div w:id="1187989732">
                              <w:marLeft w:val="0"/>
                              <w:marRight w:val="0"/>
                              <w:marTop w:val="0"/>
                              <w:marBottom w:val="0"/>
                              <w:divBdr>
                                <w:top w:val="none" w:sz="0" w:space="0" w:color="auto"/>
                                <w:left w:val="none" w:sz="0" w:space="0" w:color="auto"/>
                                <w:bottom w:val="none" w:sz="0" w:space="0" w:color="auto"/>
                                <w:right w:val="none" w:sz="0" w:space="0" w:color="auto"/>
                              </w:divBdr>
                            </w:div>
                            <w:div w:id="1693267516">
                              <w:marLeft w:val="0"/>
                              <w:marRight w:val="0"/>
                              <w:marTop w:val="0"/>
                              <w:marBottom w:val="0"/>
                              <w:divBdr>
                                <w:top w:val="none" w:sz="0" w:space="0" w:color="auto"/>
                                <w:left w:val="none" w:sz="0" w:space="0" w:color="auto"/>
                                <w:bottom w:val="none" w:sz="0" w:space="0" w:color="auto"/>
                                <w:right w:val="none" w:sz="0" w:space="0" w:color="auto"/>
                              </w:divBdr>
                            </w:div>
                          </w:divsChild>
                        </w:div>
                        <w:div w:id="1439520038">
                          <w:marLeft w:val="0"/>
                          <w:marRight w:val="0"/>
                          <w:marTop w:val="0"/>
                          <w:marBottom w:val="0"/>
                          <w:divBdr>
                            <w:top w:val="none" w:sz="0" w:space="0" w:color="auto"/>
                            <w:left w:val="none" w:sz="0" w:space="0" w:color="auto"/>
                            <w:bottom w:val="none" w:sz="0" w:space="0" w:color="auto"/>
                            <w:right w:val="none" w:sz="0" w:space="0" w:color="auto"/>
                          </w:divBdr>
                          <w:divsChild>
                            <w:div w:id="779254174">
                              <w:marLeft w:val="0"/>
                              <w:marRight w:val="0"/>
                              <w:marTop w:val="0"/>
                              <w:marBottom w:val="0"/>
                              <w:divBdr>
                                <w:top w:val="none" w:sz="0" w:space="0" w:color="auto"/>
                                <w:left w:val="none" w:sz="0" w:space="0" w:color="auto"/>
                                <w:bottom w:val="none" w:sz="0" w:space="0" w:color="auto"/>
                                <w:right w:val="none" w:sz="0" w:space="0" w:color="auto"/>
                              </w:divBdr>
                            </w:div>
                            <w:div w:id="1219126581">
                              <w:marLeft w:val="0"/>
                              <w:marRight w:val="0"/>
                              <w:marTop w:val="0"/>
                              <w:marBottom w:val="0"/>
                              <w:divBdr>
                                <w:top w:val="none" w:sz="0" w:space="0" w:color="auto"/>
                                <w:left w:val="none" w:sz="0" w:space="0" w:color="auto"/>
                                <w:bottom w:val="none" w:sz="0" w:space="0" w:color="auto"/>
                                <w:right w:val="none" w:sz="0" w:space="0" w:color="auto"/>
                              </w:divBdr>
                            </w:div>
                            <w:div w:id="1407072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029890">
                      <w:marLeft w:val="0"/>
                      <w:marRight w:val="0"/>
                      <w:marTop w:val="150"/>
                      <w:marBottom w:val="300"/>
                      <w:divBdr>
                        <w:top w:val="none" w:sz="0" w:space="0" w:color="auto"/>
                        <w:left w:val="none" w:sz="0" w:space="0" w:color="auto"/>
                        <w:bottom w:val="dotted" w:sz="6" w:space="6" w:color="000065"/>
                        <w:right w:val="none" w:sz="0" w:space="0" w:color="auto"/>
                      </w:divBdr>
                    </w:div>
                    <w:div w:id="893808637">
                      <w:marLeft w:val="0"/>
                      <w:marRight w:val="0"/>
                      <w:marTop w:val="75"/>
                      <w:marBottom w:val="150"/>
                      <w:divBdr>
                        <w:top w:val="single" w:sz="4" w:space="4" w:color="98915C"/>
                        <w:left w:val="none" w:sz="0" w:space="0" w:color="auto"/>
                        <w:bottom w:val="single" w:sz="4" w:space="4" w:color="98915C"/>
                        <w:right w:val="none" w:sz="0" w:space="0" w:color="auto"/>
                      </w:divBdr>
                    </w:div>
                    <w:div w:id="928849773">
                      <w:marLeft w:val="0"/>
                      <w:marRight w:val="0"/>
                      <w:marTop w:val="0"/>
                      <w:marBottom w:val="0"/>
                      <w:divBdr>
                        <w:top w:val="none" w:sz="0" w:space="0" w:color="auto"/>
                        <w:left w:val="none" w:sz="0" w:space="0" w:color="auto"/>
                        <w:bottom w:val="none" w:sz="0" w:space="0" w:color="auto"/>
                        <w:right w:val="none" w:sz="0" w:space="0" w:color="auto"/>
                      </w:divBdr>
                      <w:divsChild>
                        <w:div w:id="1648702948">
                          <w:marLeft w:val="0"/>
                          <w:marRight w:val="0"/>
                          <w:marTop w:val="0"/>
                          <w:marBottom w:val="0"/>
                          <w:divBdr>
                            <w:top w:val="none" w:sz="0" w:space="0" w:color="auto"/>
                            <w:left w:val="none" w:sz="0" w:space="0" w:color="auto"/>
                            <w:bottom w:val="none" w:sz="0" w:space="0" w:color="auto"/>
                            <w:right w:val="none" w:sz="0" w:space="0" w:color="auto"/>
                          </w:divBdr>
                        </w:div>
                        <w:div w:id="168253948">
                          <w:marLeft w:val="0"/>
                          <w:marRight w:val="0"/>
                          <w:marTop w:val="0"/>
                          <w:marBottom w:val="0"/>
                          <w:divBdr>
                            <w:top w:val="none" w:sz="0" w:space="0" w:color="auto"/>
                            <w:left w:val="none" w:sz="0" w:space="0" w:color="auto"/>
                            <w:bottom w:val="none" w:sz="0" w:space="0" w:color="auto"/>
                            <w:right w:val="none" w:sz="0" w:space="0" w:color="auto"/>
                          </w:divBdr>
                        </w:div>
                      </w:divsChild>
                    </w:div>
                    <w:div w:id="1936286777">
                      <w:marLeft w:val="0"/>
                      <w:marRight w:val="0"/>
                      <w:marTop w:val="0"/>
                      <w:marBottom w:val="0"/>
                      <w:divBdr>
                        <w:top w:val="none" w:sz="0" w:space="0" w:color="auto"/>
                        <w:left w:val="none" w:sz="0" w:space="0" w:color="auto"/>
                        <w:bottom w:val="none" w:sz="0" w:space="0" w:color="auto"/>
                        <w:right w:val="none" w:sz="0" w:space="0" w:color="auto"/>
                      </w:divBdr>
                      <w:divsChild>
                        <w:div w:id="690909631">
                          <w:marLeft w:val="0"/>
                          <w:marRight w:val="0"/>
                          <w:marTop w:val="300"/>
                          <w:marBottom w:val="150"/>
                          <w:divBdr>
                            <w:top w:val="none" w:sz="0" w:space="0" w:color="auto"/>
                            <w:left w:val="none" w:sz="0" w:space="0" w:color="auto"/>
                            <w:bottom w:val="none" w:sz="0" w:space="0" w:color="auto"/>
                            <w:right w:val="none" w:sz="0" w:space="0" w:color="auto"/>
                          </w:divBdr>
                        </w:div>
                        <w:div w:id="1565991958">
                          <w:marLeft w:val="0"/>
                          <w:marRight w:val="0"/>
                          <w:marTop w:val="0"/>
                          <w:marBottom w:val="0"/>
                          <w:divBdr>
                            <w:top w:val="none" w:sz="0" w:space="0" w:color="auto"/>
                            <w:left w:val="none" w:sz="0" w:space="0" w:color="auto"/>
                            <w:bottom w:val="none" w:sz="0" w:space="0" w:color="auto"/>
                            <w:right w:val="none" w:sz="0" w:space="0" w:color="auto"/>
                          </w:divBdr>
                        </w:div>
                        <w:div w:id="2980482">
                          <w:marLeft w:val="0"/>
                          <w:marRight w:val="0"/>
                          <w:marTop w:val="0"/>
                          <w:marBottom w:val="0"/>
                          <w:divBdr>
                            <w:top w:val="none" w:sz="0" w:space="0" w:color="auto"/>
                            <w:left w:val="none" w:sz="0" w:space="0" w:color="auto"/>
                            <w:bottom w:val="none" w:sz="0" w:space="0" w:color="auto"/>
                            <w:right w:val="none" w:sz="0" w:space="0" w:color="auto"/>
                          </w:divBdr>
                        </w:div>
                      </w:divsChild>
                    </w:div>
                    <w:div w:id="92745075">
                      <w:marLeft w:val="0"/>
                      <w:marRight w:val="0"/>
                      <w:marTop w:val="150"/>
                      <w:marBottom w:val="300"/>
                      <w:divBdr>
                        <w:top w:val="none" w:sz="0" w:space="0" w:color="auto"/>
                        <w:left w:val="none" w:sz="0" w:space="0" w:color="auto"/>
                        <w:bottom w:val="dotted" w:sz="6" w:space="6" w:color="000065"/>
                        <w:right w:val="none" w:sz="0" w:space="0" w:color="auto"/>
                      </w:divBdr>
                    </w:div>
                    <w:div w:id="418255749">
                      <w:marLeft w:val="0"/>
                      <w:marRight w:val="0"/>
                      <w:marTop w:val="75"/>
                      <w:marBottom w:val="150"/>
                      <w:divBdr>
                        <w:top w:val="single" w:sz="4" w:space="4" w:color="98915C"/>
                        <w:left w:val="none" w:sz="0" w:space="0" w:color="auto"/>
                        <w:bottom w:val="single" w:sz="4" w:space="4" w:color="98915C"/>
                        <w:right w:val="none" w:sz="0" w:space="0" w:color="auto"/>
                      </w:divBdr>
                    </w:div>
                    <w:div w:id="247615657">
                      <w:marLeft w:val="0"/>
                      <w:marRight w:val="0"/>
                      <w:marTop w:val="0"/>
                      <w:marBottom w:val="0"/>
                      <w:divBdr>
                        <w:top w:val="none" w:sz="0" w:space="0" w:color="auto"/>
                        <w:left w:val="none" w:sz="0" w:space="0" w:color="auto"/>
                        <w:bottom w:val="none" w:sz="0" w:space="0" w:color="auto"/>
                        <w:right w:val="none" w:sz="0" w:space="0" w:color="auto"/>
                      </w:divBdr>
                      <w:divsChild>
                        <w:div w:id="400181754">
                          <w:marLeft w:val="0"/>
                          <w:marRight w:val="0"/>
                          <w:marTop w:val="0"/>
                          <w:marBottom w:val="0"/>
                          <w:divBdr>
                            <w:top w:val="none" w:sz="0" w:space="0" w:color="auto"/>
                            <w:left w:val="none" w:sz="0" w:space="0" w:color="auto"/>
                            <w:bottom w:val="none" w:sz="0" w:space="0" w:color="auto"/>
                            <w:right w:val="none" w:sz="0" w:space="0" w:color="auto"/>
                          </w:divBdr>
                          <w:divsChild>
                            <w:div w:id="1868717173">
                              <w:marLeft w:val="0"/>
                              <w:marRight w:val="0"/>
                              <w:marTop w:val="0"/>
                              <w:marBottom w:val="0"/>
                              <w:divBdr>
                                <w:top w:val="none" w:sz="0" w:space="0" w:color="auto"/>
                                <w:left w:val="none" w:sz="0" w:space="0" w:color="auto"/>
                                <w:bottom w:val="none" w:sz="0" w:space="0" w:color="auto"/>
                                <w:right w:val="none" w:sz="0" w:space="0" w:color="auto"/>
                              </w:divBdr>
                              <w:divsChild>
                                <w:div w:id="1664620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118723">
                          <w:marLeft w:val="0"/>
                          <w:marRight w:val="0"/>
                          <w:marTop w:val="0"/>
                          <w:marBottom w:val="0"/>
                          <w:divBdr>
                            <w:top w:val="none" w:sz="0" w:space="0" w:color="auto"/>
                            <w:left w:val="none" w:sz="0" w:space="0" w:color="auto"/>
                            <w:bottom w:val="none" w:sz="0" w:space="0" w:color="auto"/>
                            <w:right w:val="none" w:sz="0" w:space="0" w:color="auto"/>
                          </w:divBdr>
                        </w:div>
                        <w:div w:id="205531320">
                          <w:marLeft w:val="0"/>
                          <w:marRight w:val="0"/>
                          <w:marTop w:val="0"/>
                          <w:marBottom w:val="0"/>
                          <w:divBdr>
                            <w:top w:val="none" w:sz="0" w:space="0" w:color="auto"/>
                            <w:left w:val="none" w:sz="0" w:space="0" w:color="auto"/>
                            <w:bottom w:val="none" w:sz="0" w:space="0" w:color="auto"/>
                            <w:right w:val="none" w:sz="0" w:space="0" w:color="auto"/>
                          </w:divBdr>
                        </w:div>
                        <w:div w:id="692149095">
                          <w:marLeft w:val="0"/>
                          <w:marRight w:val="0"/>
                          <w:marTop w:val="0"/>
                          <w:marBottom w:val="0"/>
                          <w:divBdr>
                            <w:top w:val="none" w:sz="0" w:space="0" w:color="auto"/>
                            <w:left w:val="none" w:sz="0" w:space="0" w:color="auto"/>
                            <w:bottom w:val="none" w:sz="0" w:space="0" w:color="auto"/>
                            <w:right w:val="none" w:sz="0" w:space="0" w:color="auto"/>
                          </w:divBdr>
                        </w:div>
                      </w:divsChild>
                    </w:div>
                    <w:div w:id="344675096">
                      <w:marLeft w:val="0"/>
                      <w:marRight w:val="0"/>
                      <w:marTop w:val="150"/>
                      <w:marBottom w:val="300"/>
                      <w:divBdr>
                        <w:top w:val="none" w:sz="0" w:space="0" w:color="auto"/>
                        <w:left w:val="none" w:sz="0" w:space="0" w:color="auto"/>
                        <w:bottom w:val="dotted" w:sz="6" w:space="6" w:color="000065"/>
                        <w:right w:val="none" w:sz="0" w:space="0" w:color="auto"/>
                      </w:divBdr>
                    </w:div>
                    <w:div w:id="1434670512">
                      <w:marLeft w:val="0"/>
                      <w:marRight w:val="0"/>
                      <w:marTop w:val="75"/>
                      <w:marBottom w:val="150"/>
                      <w:divBdr>
                        <w:top w:val="single" w:sz="4" w:space="4" w:color="98915C"/>
                        <w:left w:val="none" w:sz="0" w:space="0" w:color="auto"/>
                        <w:bottom w:val="single" w:sz="4" w:space="4" w:color="98915C"/>
                        <w:right w:val="none" w:sz="0" w:space="0" w:color="auto"/>
                      </w:divBdr>
                    </w:div>
                    <w:div w:id="1818573436">
                      <w:marLeft w:val="0"/>
                      <w:marRight w:val="0"/>
                      <w:marTop w:val="0"/>
                      <w:marBottom w:val="0"/>
                      <w:divBdr>
                        <w:top w:val="none" w:sz="0" w:space="0" w:color="auto"/>
                        <w:left w:val="none" w:sz="0" w:space="0" w:color="auto"/>
                        <w:bottom w:val="none" w:sz="0" w:space="0" w:color="auto"/>
                        <w:right w:val="none" w:sz="0" w:space="0" w:color="auto"/>
                      </w:divBdr>
                      <w:divsChild>
                        <w:div w:id="1965382964">
                          <w:marLeft w:val="0"/>
                          <w:marRight w:val="0"/>
                          <w:marTop w:val="0"/>
                          <w:marBottom w:val="0"/>
                          <w:divBdr>
                            <w:top w:val="none" w:sz="0" w:space="0" w:color="auto"/>
                            <w:left w:val="none" w:sz="0" w:space="0" w:color="auto"/>
                            <w:bottom w:val="none" w:sz="0" w:space="0" w:color="auto"/>
                            <w:right w:val="none" w:sz="0" w:space="0" w:color="auto"/>
                          </w:divBdr>
                        </w:div>
                        <w:div w:id="730614571">
                          <w:marLeft w:val="0"/>
                          <w:marRight w:val="0"/>
                          <w:marTop w:val="0"/>
                          <w:marBottom w:val="0"/>
                          <w:divBdr>
                            <w:top w:val="none" w:sz="0" w:space="0" w:color="auto"/>
                            <w:left w:val="none" w:sz="0" w:space="0" w:color="auto"/>
                            <w:bottom w:val="none" w:sz="0" w:space="0" w:color="auto"/>
                            <w:right w:val="none" w:sz="0" w:space="0" w:color="auto"/>
                          </w:divBdr>
                        </w:div>
                        <w:div w:id="1431312655">
                          <w:marLeft w:val="0"/>
                          <w:marRight w:val="0"/>
                          <w:marTop w:val="0"/>
                          <w:marBottom w:val="0"/>
                          <w:divBdr>
                            <w:top w:val="none" w:sz="0" w:space="0" w:color="auto"/>
                            <w:left w:val="none" w:sz="0" w:space="0" w:color="auto"/>
                            <w:bottom w:val="none" w:sz="0" w:space="0" w:color="auto"/>
                            <w:right w:val="none" w:sz="0" w:space="0" w:color="auto"/>
                          </w:divBdr>
                        </w:div>
                      </w:divsChild>
                    </w:div>
                    <w:div w:id="1183780757">
                      <w:marLeft w:val="0"/>
                      <w:marRight w:val="0"/>
                      <w:marTop w:val="150"/>
                      <w:marBottom w:val="300"/>
                      <w:divBdr>
                        <w:top w:val="none" w:sz="0" w:space="0" w:color="auto"/>
                        <w:left w:val="none" w:sz="0" w:space="0" w:color="auto"/>
                        <w:bottom w:val="dotted" w:sz="6" w:space="6" w:color="000065"/>
                        <w:right w:val="none" w:sz="0" w:space="0" w:color="auto"/>
                      </w:divBdr>
                    </w:div>
                    <w:div w:id="1274023090">
                      <w:marLeft w:val="0"/>
                      <w:marRight w:val="0"/>
                      <w:marTop w:val="75"/>
                      <w:marBottom w:val="150"/>
                      <w:divBdr>
                        <w:top w:val="single" w:sz="4" w:space="4" w:color="98915C"/>
                        <w:left w:val="none" w:sz="0" w:space="0" w:color="auto"/>
                        <w:bottom w:val="single" w:sz="4" w:space="4" w:color="98915C"/>
                        <w:right w:val="none" w:sz="0" w:space="0" w:color="auto"/>
                      </w:divBdr>
                    </w:div>
                    <w:div w:id="1899392106">
                      <w:marLeft w:val="0"/>
                      <w:marRight w:val="0"/>
                      <w:marTop w:val="0"/>
                      <w:marBottom w:val="0"/>
                      <w:divBdr>
                        <w:top w:val="none" w:sz="0" w:space="0" w:color="auto"/>
                        <w:left w:val="none" w:sz="0" w:space="0" w:color="auto"/>
                        <w:bottom w:val="none" w:sz="0" w:space="0" w:color="auto"/>
                        <w:right w:val="none" w:sz="0" w:space="0" w:color="auto"/>
                      </w:divBdr>
                      <w:divsChild>
                        <w:div w:id="721561305">
                          <w:marLeft w:val="0"/>
                          <w:marRight w:val="0"/>
                          <w:marTop w:val="0"/>
                          <w:marBottom w:val="0"/>
                          <w:divBdr>
                            <w:top w:val="none" w:sz="0" w:space="0" w:color="auto"/>
                            <w:left w:val="none" w:sz="0" w:space="0" w:color="auto"/>
                            <w:bottom w:val="none" w:sz="0" w:space="0" w:color="auto"/>
                            <w:right w:val="none" w:sz="0" w:space="0" w:color="auto"/>
                          </w:divBdr>
                          <w:divsChild>
                            <w:div w:id="280766788">
                              <w:marLeft w:val="0"/>
                              <w:marRight w:val="0"/>
                              <w:marTop w:val="300"/>
                              <w:marBottom w:val="150"/>
                              <w:divBdr>
                                <w:top w:val="none" w:sz="0" w:space="0" w:color="auto"/>
                                <w:left w:val="none" w:sz="0" w:space="0" w:color="auto"/>
                                <w:bottom w:val="none" w:sz="0" w:space="0" w:color="auto"/>
                                <w:right w:val="none" w:sz="0" w:space="0" w:color="auto"/>
                              </w:divBdr>
                            </w:div>
                            <w:div w:id="765151925">
                              <w:marLeft w:val="0"/>
                              <w:marRight w:val="0"/>
                              <w:marTop w:val="0"/>
                              <w:marBottom w:val="0"/>
                              <w:divBdr>
                                <w:top w:val="none" w:sz="0" w:space="0" w:color="auto"/>
                                <w:left w:val="none" w:sz="0" w:space="0" w:color="auto"/>
                                <w:bottom w:val="none" w:sz="0" w:space="0" w:color="auto"/>
                                <w:right w:val="none" w:sz="0" w:space="0" w:color="auto"/>
                              </w:divBdr>
                            </w:div>
                            <w:div w:id="315763780">
                              <w:marLeft w:val="0"/>
                              <w:marRight w:val="0"/>
                              <w:marTop w:val="0"/>
                              <w:marBottom w:val="0"/>
                              <w:divBdr>
                                <w:top w:val="none" w:sz="0" w:space="0" w:color="auto"/>
                                <w:left w:val="none" w:sz="0" w:space="0" w:color="auto"/>
                                <w:bottom w:val="none" w:sz="0" w:space="0" w:color="auto"/>
                                <w:right w:val="none" w:sz="0" w:space="0" w:color="auto"/>
                              </w:divBdr>
                            </w:div>
                            <w:div w:id="936984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805067">
                      <w:marLeft w:val="0"/>
                      <w:marRight w:val="0"/>
                      <w:marTop w:val="150"/>
                      <w:marBottom w:val="300"/>
                      <w:divBdr>
                        <w:top w:val="none" w:sz="0" w:space="0" w:color="auto"/>
                        <w:left w:val="none" w:sz="0" w:space="0" w:color="auto"/>
                        <w:bottom w:val="dotted" w:sz="6" w:space="6" w:color="000065"/>
                        <w:right w:val="none" w:sz="0" w:space="0" w:color="auto"/>
                      </w:divBdr>
                    </w:div>
                    <w:div w:id="1214852368">
                      <w:marLeft w:val="0"/>
                      <w:marRight w:val="0"/>
                      <w:marTop w:val="0"/>
                      <w:marBottom w:val="0"/>
                      <w:divBdr>
                        <w:top w:val="none" w:sz="0" w:space="0" w:color="auto"/>
                        <w:left w:val="none" w:sz="0" w:space="0" w:color="auto"/>
                        <w:bottom w:val="none" w:sz="0" w:space="0" w:color="auto"/>
                        <w:right w:val="none" w:sz="0" w:space="0" w:color="auto"/>
                      </w:divBdr>
                    </w:div>
                    <w:div w:id="165517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3520152">
              <w:marLeft w:val="0"/>
              <w:marRight w:val="0"/>
              <w:marTop w:val="0"/>
              <w:marBottom w:val="0"/>
              <w:divBdr>
                <w:top w:val="none" w:sz="0" w:space="0" w:color="auto"/>
                <w:left w:val="none" w:sz="0" w:space="0" w:color="auto"/>
                <w:bottom w:val="none" w:sz="0" w:space="0" w:color="auto"/>
                <w:right w:val="none" w:sz="0" w:space="0" w:color="auto"/>
              </w:divBdr>
              <w:divsChild>
                <w:div w:id="731198181">
                  <w:marLeft w:val="0"/>
                  <w:marRight w:val="0"/>
                  <w:marTop w:val="0"/>
                  <w:marBottom w:val="0"/>
                  <w:divBdr>
                    <w:top w:val="none" w:sz="0" w:space="0" w:color="auto"/>
                    <w:left w:val="none" w:sz="0" w:space="0" w:color="auto"/>
                    <w:bottom w:val="none" w:sz="0" w:space="0" w:color="auto"/>
                    <w:right w:val="none" w:sz="0" w:space="0" w:color="auto"/>
                  </w:divBdr>
                </w:div>
                <w:div w:id="1694189317">
                  <w:marLeft w:val="0"/>
                  <w:marRight w:val="0"/>
                  <w:marTop w:val="0"/>
                  <w:marBottom w:val="0"/>
                  <w:divBdr>
                    <w:top w:val="none" w:sz="0" w:space="0" w:color="auto"/>
                    <w:left w:val="none" w:sz="0" w:space="0" w:color="auto"/>
                    <w:bottom w:val="none" w:sz="0" w:space="0" w:color="auto"/>
                    <w:right w:val="none" w:sz="0" w:space="0" w:color="auto"/>
                  </w:divBdr>
                  <w:divsChild>
                    <w:div w:id="203952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3387300">
      <w:bodyDiv w:val="1"/>
      <w:marLeft w:val="0"/>
      <w:marRight w:val="0"/>
      <w:marTop w:val="0"/>
      <w:marBottom w:val="0"/>
      <w:divBdr>
        <w:top w:val="none" w:sz="0" w:space="0" w:color="auto"/>
        <w:left w:val="none" w:sz="0" w:space="0" w:color="auto"/>
        <w:bottom w:val="none" w:sz="0" w:space="0" w:color="auto"/>
        <w:right w:val="none" w:sz="0" w:space="0" w:color="auto"/>
      </w:divBdr>
      <w:divsChild>
        <w:div w:id="639842341">
          <w:marLeft w:val="0"/>
          <w:marRight w:val="0"/>
          <w:marTop w:val="0"/>
          <w:marBottom w:val="0"/>
          <w:divBdr>
            <w:top w:val="none" w:sz="0" w:space="0" w:color="auto"/>
            <w:left w:val="none" w:sz="0" w:space="0" w:color="auto"/>
            <w:bottom w:val="none" w:sz="0" w:space="0" w:color="auto"/>
            <w:right w:val="none" w:sz="0" w:space="0" w:color="auto"/>
          </w:divBdr>
          <w:divsChild>
            <w:div w:id="498040271">
              <w:marLeft w:val="0"/>
              <w:marRight w:val="0"/>
              <w:marTop w:val="0"/>
              <w:marBottom w:val="0"/>
              <w:divBdr>
                <w:top w:val="none" w:sz="0" w:space="0" w:color="auto"/>
                <w:left w:val="none" w:sz="0" w:space="0" w:color="auto"/>
                <w:bottom w:val="none" w:sz="0" w:space="0" w:color="auto"/>
                <w:right w:val="none" w:sz="0" w:space="0" w:color="auto"/>
              </w:divBdr>
              <w:divsChild>
                <w:div w:id="127162512">
                  <w:marLeft w:val="0"/>
                  <w:marRight w:val="0"/>
                  <w:marTop w:val="0"/>
                  <w:marBottom w:val="0"/>
                  <w:divBdr>
                    <w:top w:val="none" w:sz="0" w:space="0" w:color="auto"/>
                    <w:left w:val="none" w:sz="0" w:space="0" w:color="auto"/>
                    <w:bottom w:val="none" w:sz="0" w:space="0" w:color="auto"/>
                    <w:right w:val="none" w:sz="0" w:space="0" w:color="auto"/>
                  </w:divBdr>
                  <w:divsChild>
                    <w:div w:id="2124611847">
                      <w:marLeft w:val="0"/>
                      <w:marRight w:val="0"/>
                      <w:marTop w:val="0"/>
                      <w:marBottom w:val="0"/>
                      <w:divBdr>
                        <w:top w:val="none" w:sz="0" w:space="0" w:color="auto"/>
                        <w:left w:val="none" w:sz="0" w:space="0" w:color="auto"/>
                        <w:bottom w:val="none" w:sz="0" w:space="0" w:color="auto"/>
                        <w:right w:val="none" w:sz="0" w:space="0" w:color="auto"/>
                      </w:divBdr>
                      <w:divsChild>
                        <w:div w:id="134880826">
                          <w:marLeft w:val="0"/>
                          <w:marRight w:val="0"/>
                          <w:marTop w:val="0"/>
                          <w:marBottom w:val="0"/>
                          <w:divBdr>
                            <w:top w:val="none" w:sz="0" w:space="0" w:color="auto"/>
                            <w:left w:val="none" w:sz="0" w:space="0" w:color="auto"/>
                            <w:bottom w:val="none" w:sz="0" w:space="0" w:color="auto"/>
                            <w:right w:val="none" w:sz="0" w:space="0" w:color="auto"/>
                          </w:divBdr>
                        </w:div>
                        <w:div w:id="530724411">
                          <w:marLeft w:val="0"/>
                          <w:marRight w:val="0"/>
                          <w:marTop w:val="150"/>
                          <w:marBottom w:val="150"/>
                          <w:divBdr>
                            <w:top w:val="none" w:sz="0" w:space="0" w:color="auto"/>
                            <w:left w:val="none" w:sz="0" w:space="0" w:color="auto"/>
                            <w:bottom w:val="none" w:sz="0" w:space="0" w:color="auto"/>
                            <w:right w:val="none" w:sz="0" w:space="0" w:color="auto"/>
                          </w:divBdr>
                        </w:div>
                        <w:div w:id="15352086">
                          <w:marLeft w:val="0"/>
                          <w:marRight w:val="0"/>
                          <w:marTop w:val="0"/>
                          <w:marBottom w:val="0"/>
                          <w:divBdr>
                            <w:top w:val="none" w:sz="0" w:space="0" w:color="auto"/>
                            <w:left w:val="none" w:sz="0" w:space="0" w:color="auto"/>
                            <w:bottom w:val="none" w:sz="0" w:space="0" w:color="auto"/>
                            <w:right w:val="none" w:sz="0" w:space="0" w:color="auto"/>
                          </w:divBdr>
                        </w:div>
                      </w:divsChild>
                    </w:div>
                    <w:div w:id="1758793423">
                      <w:marLeft w:val="0"/>
                      <w:marRight w:val="0"/>
                      <w:marTop w:val="0"/>
                      <w:marBottom w:val="0"/>
                      <w:divBdr>
                        <w:top w:val="none" w:sz="0" w:space="0" w:color="auto"/>
                        <w:left w:val="none" w:sz="0" w:space="0" w:color="auto"/>
                        <w:bottom w:val="none" w:sz="0" w:space="0" w:color="auto"/>
                        <w:right w:val="none" w:sz="0" w:space="0" w:color="auto"/>
                      </w:divBdr>
                    </w:div>
                    <w:div w:id="1557201608">
                      <w:marLeft w:val="0"/>
                      <w:marRight w:val="0"/>
                      <w:marTop w:val="0"/>
                      <w:marBottom w:val="0"/>
                      <w:divBdr>
                        <w:top w:val="none" w:sz="0" w:space="0" w:color="auto"/>
                        <w:left w:val="none" w:sz="0" w:space="0" w:color="auto"/>
                        <w:bottom w:val="none" w:sz="0" w:space="0" w:color="auto"/>
                        <w:right w:val="none" w:sz="0" w:space="0" w:color="auto"/>
                      </w:divBdr>
                      <w:divsChild>
                        <w:div w:id="793138736">
                          <w:marLeft w:val="0"/>
                          <w:marRight w:val="0"/>
                          <w:marTop w:val="0"/>
                          <w:marBottom w:val="0"/>
                          <w:divBdr>
                            <w:top w:val="none" w:sz="0" w:space="0" w:color="auto"/>
                            <w:left w:val="none" w:sz="0" w:space="0" w:color="auto"/>
                            <w:bottom w:val="none" w:sz="0" w:space="0" w:color="auto"/>
                            <w:right w:val="none" w:sz="0" w:space="0" w:color="auto"/>
                          </w:divBdr>
                          <w:divsChild>
                            <w:div w:id="1030690462">
                              <w:marLeft w:val="0"/>
                              <w:marRight w:val="0"/>
                              <w:marTop w:val="0"/>
                              <w:marBottom w:val="0"/>
                              <w:divBdr>
                                <w:top w:val="none" w:sz="0" w:space="0" w:color="auto"/>
                                <w:left w:val="none" w:sz="0" w:space="0" w:color="auto"/>
                                <w:bottom w:val="none" w:sz="0" w:space="0" w:color="auto"/>
                                <w:right w:val="none" w:sz="0" w:space="0" w:color="auto"/>
                              </w:divBdr>
                              <w:divsChild>
                                <w:div w:id="50162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356277">
                          <w:marLeft w:val="0"/>
                          <w:marRight w:val="0"/>
                          <w:marTop w:val="0"/>
                          <w:marBottom w:val="0"/>
                          <w:divBdr>
                            <w:top w:val="none" w:sz="0" w:space="0" w:color="auto"/>
                            <w:left w:val="none" w:sz="0" w:space="0" w:color="auto"/>
                            <w:bottom w:val="none" w:sz="0" w:space="0" w:color="auto"/>
                            <w:right w:val="none" w:sz="0" w:space="0" w:color="auto"/>
                          </w:divBdr>
                        </w:div>
                        <w:div w:id="1404253705">
                          <w:marLeft w:val="0"/>
                          <w:marRight w:val="0"/>
                          <w:marTop w:val="0"/>
                          <w:marBottom w:val="0"/>
                          <w:divBdr>
                            <w:top w:val="none" w:sz="0" w:space="0" w:color="auto"/>
                            <w:left w:val="none" w:sz="0" w:space="0" w:color="auto"/>
                            <w:bottom w:val="none" w:sz="0" w:space="0" w:color="auto"/>
                            <w:right w:val="none" w:sz="0" w:space="0" w:color="auto"/>
                          </w:divBdr>
                        </w:div>
                        <w:div w:id="522013760">
                          <w:marLeft w:val="0"/>
                          <w:marRight w:val="0"/>
                          <w:marTop w:val="0"/>
                          <w:marBottom w:val="0"/>
                          <w:divBdr>
                            <w:top w:val="none" w:sz="0" w:space="0" w:color="auto"/>
                            <w:left w:val="none" w:sz="0" w:space="0" w:color="auto"/>
                            <w:bottom w:val="none" w:sz="0" w:space="0" w:color="auto"/>
                            <w:right w:val="none" w:sz="0" w:space="0" w:color="auto"/>
                          </w:divBdr>
                        </w:div>
                      </w:divsChild>
                    </w:div>
                    <w:div w:id="697778915">
                      <w:marLeft w:val="0"/>
                      <w:marRight w:val="0"/>
                      <w:marTop w:val="150"/>
                      <w:marBottom w:val="300"/>
                      <w:divBdr>
                        <w:top w:val="none" w:sz="0" w:space="0" w:color="auto"/>
                        <w:left w:val="none" w:sz="0" w:space="0" w:color="auto"/>
                        <w:bottom w:val="dotted" w:sz="6" w:space="6" w:color="000065"/>
                        <w:right w:val="none" w:sz="0" w:space="0" w:color="auto"/>
                      </w:divBdr>
                    </w:div>
                    <w:div w:id="757403216">
                      <w:marLeft w:val="0"/>
                      <w:marRight w:val="0"/>
                      <w:marTop w:val="75"/>
                      <w:marBottom w:val="150"/>
                      <w:divBdr>
                        <w:top w:val="single" w:sz="4" w:space="4" w:color="98915C"/>
                        <w:left w:val="none" w:sz="0" w:space="0" w:color="auto"/>
                        <w:bottom w:val="single" w:sz="4" w:space="4" w:color="98915C"/>
                        <w:right w:val="none" w:sz="0" w:space="0" w:color="auto"/>
                      </w:divBdr>
                    </w:div>
                    <w:div w:id="2047557681">
                      <w:marLeft w:val="0"/>
                      <w:marRight w:val="0"/>
                      <w:marTop w:val="0"/>
                      <w:marBottom w:val="0"/>
                      <w:divBdr>
                        <w:top w:val="none" w:sz="0" w:space="0" w:color="auto"/>
                        <w:left w:val="none" w:sz="0" w:space="0" w:color="auto"/>
                        <w:bottom w:val="none" w:sz="0" w:space="0" w:color="auto"/>
                        <w:right w:val="none" w:sz="0" w:space="0" w:color="auto"/>
                      </w:divBdr>
                      <w:divsChild>
                        <w:div w:id="818423763">
                          <w:marLeft w:val="0"/>
                          <w:marRight w:val="0"/>
                          <w:marTop w:val="0"/>
                          <w:marBottom w:val="0"/>
                          <w:divBdr>
                            <w:top w:val="none" w:sz="0" w:space="0" w:color="auto"/>
                            <w:left w:val="none" w:sz="0" w:space="0" w:color="auto"/>
                            <w:bottom w:val="none" w:sz="0" w:space="0" w:color="auto"/>
                            <w:right w:val="none" w:sz="0" w:space="0" w:color="auto"/>
                          </w:divBdr>
                        </w:div>
                        <w:div w:id="1775130297">
                          <w:marLeft w:val="0"/>
                          <w:marRight w:val="0"/>
                          <w:marTop w:val="0"/>
                          <w:marBottom w:val="0"/>
                          <w:divBdr>
                            <w:top w:val="none" w:sz="0" w:space="0" w:color="auto"/>
                            <w:left w:val="none" w:sz="0" w:space="0" w:color="auto"/>
                            <w:bottom w:val="none" w:sz="0" w:space="0" w:color="auto"/>
                            <w:right w:val="none" w:sz="0" w:space="0" w:color="auto"/>
                          </w:divBdr>
                        </w:div>
                        <w:div w:id="113863921">
                          <w:marLeft w:val="0"/>
                          <w:marRight w:val="0"/>
                          <w:marTop w:val="0"/>
                          <w:marBottom w:val="0"/>
                          <w:divBdr>
                            <w:top w:val="none" w:sz="0" w:space="0" w:color="auto"/>
                            <w:left w:val="none" w:sz="0" w:space="0" w:color="auto"/>
                            <w:bottom w:val="none" w:sz="0" w:space="0" w:color="auto"/>
                            <w:right w:val="none" w:sz="0" w:space="0" w:color="auto"/>
                          </w:divBdr>
                        </w:div>
                      </w:divsChild>
                    </w:div>
                    <w:div w:id="544606979">
                      <w:marLeft w:val="0"/>
                      <w:marRight w:val="0"/>
                      <w:marTop w:val="150"/>
                      <w:marBottom w:val="300"/>
                      <w:divBdr>
                        <w:top w:val="none" w:sz="0" w:space="0" w:color="auto"/>
                        <w:left w:val="none" w:sz="0" w:space="0" w:color="auto"/>
                        <w:bottom w:val="dotted" w:sz="6" w:space="6" w:color="000065"/>
                        <w:right w:val="none" w:sz="0" w:space="0" w:color="auto"/>
                      </w:divBdr>
                    </w:div>
                    <w:div w:id="1956011616">
                      <w:marLeft w:val="0"/>
                      <w:marRight w:val="0"/>
                      <w:marTop w:val="75"/>
                      <w:marBottom w:val="150"/>
                      <w:divBdr>
                        <w:top w:val="single" w:sz="4" w:space="4" w:color="98915C"/>
                        <w:left w:val="none" w:sz="0" w:space="0" w:color="auto"/>
                        <w:bottom w:val="single" w:sz="4" w:space="4" w:color="98915C"/>
                        <w:right w:val="none" w:sz="0" w:space="0" w:color="auto"/>
                      </w:divBdr>
                    </w:div>
                    <w:div w:id="1290166087">
                      <w:marLeft w:val="0"/>
                      <w:marRight w:val="0"/>
                      <w:marTop w:val="0"/>
                      <w:marBottom w:val="0"/>
                      <w:divBdr>
                        <w:top w:val="none" w:sz="0" w:space="0" w:color="auto"/>
                        <w:left w:val="none" w:sz="0" w:space="0" w:color="auto"/>
                        <w:bottom w:val="none" w:sz="0" w:space="0" w:color="auto"/>
                        <w:right w:val="none" w:sz="0" w:space="0" w:color="auto"/>
                      </w:divBdr>
                      <w:divsChild>
                        <w:div w:id="964580031">
                          <w:marLeft w:val="0"/>
                          <w:marRight w:val="0"/>
                          <w:marTop w:val="300"/>
                          <w:marBottom w:val="150"/>
                          <w:divBdr>
                            <w:top w:val="none" w:sz="0" w:space="0" w:color="auto"/>
                            <w:left w:val="none" w:sz="0" w:space="0" w:color="auto"/>
                            <w:bottom w:val="single" w:sz="6" w:space="2" w:color="98915C"/>
                            <w:right w:val="none" w:sz="0" w:space="0" w:color="auto"/>
                          </w:divBdr>
                        </w:div>
                        <w:div w:id="1822036394">
                          <w:marLeft w:val="0"/>
                          <w:marRight w:val="0"/>
                          <w:marTop w:val="0"/>
                          <w:marBottom w:val="0"/>
                          <w:divBdr>
                            <w:top w:val="none" w:sz="0" w:space="0" w:color="auto"/>
                            <w:left w:val="none" w:sz="0" w:space="0" w:color="auto"/>
                            <w:bottom w:val="none" w:sz="0" w:space="0" w:color="auto"/>
                            <w:right w:val="none" w:sz="0" w:space="0" w:color="auto"/>
                          </w:divBdr>
                          <w:divsChild>
                            <w:div w:id="339310276">
                              <w:marLeft w:val="0"/>
                              <w:marRight w:val="0"/>
                              <w:marTop w:val="0"/>
                              <w:marBottom w:val="0"/>
                              <w:divBdr>
                                <w:top w:val="none" w:sz="0" w:space="0" w:color="auto"/>
                                <w:left w:val="none" w:sz="0" w:space="0" w:color="auto"/>
                                <w:bottom w:val="none" w:sz="0" w:space="0" w:color="auto"/>
                                <w:right w:val="none" w:sz="0" w:space="0" w:color="auto"/>
                              </w:divBdr>
                            </w:div>
                          </w:divsChild>
                        </w:div>
                        <w:div w:id="1051539155">
                          <w:marLeft w:val="0"/>
                          <w:marRight w:val="0"/>
                          <w:marTop w:val="0"/>
                          <w:marBottom w:val="0"/>
                          <w:divBdr>
                            <w:top w:val="none" w:sz="0" w:space="0" w:color="auto"/>
                            <w:left w:val="none" w:sz="0" w:space="0" w:color="auto"/>
                            <w:bottom w:val="none" w:sz="0" w:space="0" w:color="auto"/>
                            <w:right w:val="none" w:sz="0" w:space="0" w:color="auto"/>
                          </w:divBdr>
                          <w:divsChild>
                            <w:div w:id="565995511">
                              <w:marLeft w:val="0"/>
                              <w:marRight w:val="0"/>
                              <w:marTop w:val="0"/>
                              <w:marBottom w:val="0"/>
                              <w:divBdr>
                                <w:top w:val="none" w:sz="0" w:space="0" w:color="auto"/>
                                <w:left w:val="none" w:sz="0" w:space="0" w:color="auto"/>
                                <w:bottom w:val="none" w:sz="0" w:space="0" w:color="auto"/>
                                <w:right w:val="none" w:sz="0" w:space="0" w:color="auto"/>
                              </w:divBdr>
                            </w:div>
                            <w:div w:id="265769779">
                              <w:marLeft w:val="0"/>
                              <w:marRight w:val="0"/>
                              <w:marTop w:val="0"/>
                              <w:marBottom w:val="0"/>
                              <w:divBdr>
                                <w:top w:val="none" w:sz="0" w:space="0" w:color="auto"/>
                                <w:left w:val="none" w:sz="0" w:space="0" w:color="auto"/>
                                <w:bottom w:val="none" w:sz="0" w:space="0" w:color="auto"/>
                                <w:right w:val="none" w:sz="0" w:space="0" w:color="auto"/>
                              </w:divBdr>
                            </w:div>
                            <w:div w:id="1564755698">
                              <w:marLeft w:val="0"/>
                              <w:marRight w:val="0"/>
                              <w:marTop w:val="0"/>
                              <w:marBottom w:val="0"/>
                              <w:divBdr>
                                <w:top w:val="none" w:sz="0" w:space="0" w:color="auto"/>
                                <w:left w:val="none" w:sz="0" w:space="0" w:color="auto"/>
                                <w:bottom w:val="none" w:sz="0" w:space="0" w:color="auto"/>
                                <w:right w:val="none" w:sz="0" w:space="0" w:color="auto"/>
                              </w:divBdr>
                            </w:div>
                          </w:divsChild>
                        </w:div>
                        <w:div w:id="1334650125">
                          <w:marLeft w:val="0"/>
                          <w:marRight w:val="0"/>
                          <w:marTop w:val="0"/>
                          <w:marBottom w:val="0"/>
                          <w:divBdr>
                            <w:top w:val="none" w:sz="0" w:space="0" w:color="auto"/>
                            <w:left w:val="none" w:sz="0" w:space="0" w:color="auto"/>
                            <w:bottom w:val="none" w:sz="0" w:space="0" w:color="auto"/>
                            <w:right w:val="none" w:sz="0" w:space="0" w:color="auto"/>
                          </w:divBdr>
                          <w:divsChild>
                            <w:div w:id="1286347158">
                              <w:marLeft w:val="0"/>
                              <w:marRight w:val="0"/>
                              <w:marTop w:val="0"/>
                              <w:marBottom w:val="0"/>
                              <w:divBdr>
                                <w:top w:val="none" w:sz="0" w:space="0" w:color="auto"/>
                                <w:left w:val="none" w:sz="0" w:space="0" w:color="auto"/>
                                <w:bottom w:val="none" w:sz="0" w:space="0" w:color="auto"/>
                                <w:right w:val="none" w:sz="0" w:space="0" w:color="auto"/>
                              </w:divBdr>
                            </w:div>
                            <w:div w:id="431630204">
                              <w:marLeft w:val="0"/>
                              <w:marRight w:val="0"/>
                              <w:marTop w:val="0"/>
                              <w:marBottom w:val="0"/>
                              <w:divBdr>
                                <w:top w:val="none" w:sz="0" w:space="0" w:color="auto"/>
                                <w:left w:val="none" w:sz="0" w:space="0" w:color="auto"/>
                                <w:bottom w:val="none" w:sz="0" w:space="0" w:color="auto"/>
                                <w:right w:val="none" w:sz="0" w:space="0" w:color="auto"/>
                              </w:divBdr>
                            </w:div>
                          </w:divsChild>
                        </w:div>
                        <w:div w:id="1932814625">
                          <w:marLeft w:val="0"/>
                          <w:marRight w:val="0"/>
                          <w:marTop w:val="0"/>
                          <w:marBottom w:val="0"/>
                          <w:divBdr>
                            <w:top w:val="none" w:sz="0" w:space="0" w:color="auto"/>
                            <w:left w:val="none" w:sz="0" w:space="0" w:color="auto"/>
                            <w:bottom w:val="none" w:sz="0" w:space="0" w:color="auto"/>
                            <w:right w:val="none" w:sz="0" w:space="0" w:color="auto"/>
                          </w:divBdr>
                          <w:divsChild>
                            <w:div w:id="1956671366">
                              <w:marLeft w:val="0"/>
                              <w:marRight w:val="0"/>
                              <w:marTop w:val="300"/>
                              <w:marBottom w:val="150"/>
                              <w:divBdr>
                                <w:top w:val="none" w:sz="0" w:space="0" w:color="auto"/>
                                <w:left w:val="none" w:sz="0" w:space="0" w:color="auto"/>
                                <w:bottom w:val="none" w:sz="0" w:space="0" w:color="auto"/>
                                <w:right w:val="none" w:sz="0" w:space="0" w:color="auto"/>
                              </w:divBdr>
                            </w:div>
                            <w:div w:id="402026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315165">
                      <w:marLeft w:val="0"/>
                      <w:marRight w:val="0"/>
                      <w:marTop w:val="150"/>
                      <w:marBottom w:val="300"/>
                      <w:divBdr>
                        <w:top w:val="none" w:sz="0" w:space="0" w:color="auto"/>
                        <w:left w:val="none" w:sz="0" w:space="0" w:color="auto"/>
                        <w:bottom w:val="dotted" w:sz="6" w:space="6" w:color="000065"/>
                        <w:right w:val="none" w:sz="0" w:space="0" w:color="auto"/>
                      </w:divBdr>
                    </w:div>
                    <w:div w:id="363292894">
                      <w:marLeft w:val="0"/>
                      <w:marRight w:val="0"/>
                      <w:marTop w:val="75"/>
                      <w:marBottom w:val="150"/>
                      <w:divBdr>
                        <w:top w:val="single" w:sz="4" w:space="4" w:color="98915C"/>
                        <w:left w:val="none" w:sz="0" w:space="0" w:color="auto"/>
                        <w:bottom w:val="single" w:sz="4" w:space="4" w:color="98915C"/>
                        <w:right w:val="none" w:sz="0" w:space="0" w:color="auto"/>
                      </w:divBdr>
                    </w:div>
                    <w:div w:id="1475216998">
                      <w:marLeft w:val="0"/>
                      <w:marRight w:val="0"/>
                      <w:marTop w:val="0"/>
                      <w:marBottom w:val="0"/>
                      <w:divBdr>
                        <w:top w:val="none" w:sz="0" w:space="0" w:color="auto"/>
                        <w:left w:val="none" w:sz="0" w:space="0" w:color="auto"/>
                        <w:bottom w:val="none" w:sz="0" w:space="0" w:color="auto"/>
                        <w:right w:val="none" w:sz="0" w:space="0" w:color="auto"/>
                      </w:divBdr>
                      <w:divsChild>
                        <w:div w:id="692850097">
                          <w:marLeft w:val="0"/>
                          <w:marRight w:val="0"/>
                          <w:marTop w:val="0"/>
                          <w:marBottom w:val="0"/>
                          <w:divBdr>
                            <w:top w:val="none" w:sz="0" w:space="0" w:color="auto"/>
                            <w:left w:val="none" w:sz="0" w:space="0" w:color="auto"/>
                            <w:bottom w:val="none" w:sz="0" w:space="0" w:color="auto"/>
                            <w:right w:val="none" w:sz="0" w:space="0" w:color="auto"/>
                          </w:divBdr>
                        </w:div>
                        <w:div w:id="1492137770">
                          <w:marLeft w:val="0"/>
                          <w:marRight w:val="0"/>
                          <w:marTop w:val="0"/>
                          <w:marBottom w:val="0"/>
                          <w:divBdr>
                            <w:top w:val="none" w:sz="0" w:space="0" w:color="auto"/>
                            <w:left w:val="none" w:sz="0" w:space="0" w:color="auto"/>
                            <w:bottom w:val="none" w:sz="0" w:space="0" w:color="auto"/>
                            <w:right w:val="none" w:sz="0" w:space="0" w:color="auto"/>
                          </w:divBdr>
                          <w:divsChild>
                            <w:div w:id="1103693500">
                              <w:marLeft w:val="0"/>
                              <w:marRight w:val="0"/>
                              <w:marTop w:val="0"/>
                              <w:marBottom w:val="0"/>
                              <w:divBdr>
                                <w:top w:val="none" w:sz="0" w:space="0" w:color="auto"/>
                                <w:left w:val="none" w:sz="0" w:space="0" w:color="auto"/>
                                <w:bottom w:val="none" w:sz="0" w:space="0" w:color="auto"/>
                                <w:right w:val="none" w:sz="0" w:space="0" w:color="auto"/>
                              </w:divBdr>
                              <w:divsChild>
                                <w:div w:id="1219631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99478">
                      <w:marLeft w:val="0"/>
                      <w:marRight w:val="0"/>
                      <w:marTop w:val="150"/>
                      <w:marBottom w:val="300"/>
                      <w:divBdr>
                        <w:top w:val="none" w:sz="0" w:space="0" w:color="auto"/>
                        <w:left w:val="none" w:sz="0" w:space="0" w:color="auto"/>
                        <w:bottom w:val="dotted" w:sz="6" w:space="6" w:color="000065"/>
                        <w:right w:val="none" w:sz="0" w:space="0" w:color="auto"/>
                      </w:divBdr>
                    </w:div>
                    <w:div w:id="60712334">
                      <w:marLeft w:val="0"/>
                      <w:marRight w:val="0"/>
                      <w:marTop w:val="75"/>
                      <w:marBottom w:val="150"/>
                      <w:divBdr>
                        <w:top w:val="single" w:sz="4" w:space="4" w:color="98915C"/>
                        <w:left w:val="none" w:sz="0" w:space="0" w:color="auto"/>
                        <w:bottom w:val="single" w:sz="4" w:space="4" w:color="98915C"/>
                        <w:right w:val="none" w:sz="0" w:space="0" w:color="auto"/>
                      </w:divBdr>
                    </w:div>
                    <w:div w:id="2093162724">
                      <w:marLeft w:val="0"/>
                      <w:marRight w:val="0"/>
                      <w:marTop w:val="0"/>
                      <w:marBottom w:val="0"/>
                      <w:divBdr>
                        <w:top w:val="none" w:sz="0" w:space="0" w:color="auto"/>
                        <w:left w:val="none" w:sz="0" w:space="0" w:color="auto"/>
                        <w:bottom w:val="none" w:sz="0" w:space="0" w:color="auto"/>
                        <w:right w:val="none" w:sz="0" w:space="0" w:color="auto"/>
                      </w:divBdr>
                      <w:divsChild>
                        <w:div w:id="456292407">
                          <w:marLeft w:val="0"/>
                          <w:marRight w:val="0"/>
                          <w:marTop w:val="0"/>
                          <w:marBottom w:val="0"/>
                          <w:divBdr>
                            <w:top w:val="none" w:sz="0" w:space="0" w:color="auto"/>
                            <w:left w:val="none" w:sz="0" w:space="0" w:color="auto"/>
                            <w:bottom w:val="none" w:sz="0" w:space="0" w:color="auto"/>
                            <w:right w:val="none" w:sz="0" w:space="0" w:color="auto"/>
                          </w:divBdr>
                        </w:div>
                        <w:div w:id="1955553994">
                          <w:marLeft w:val="0"/>
                          <w:marRight w:val="0"/>
                          <w:marTop w:val="0"/>
                          <w:marBottom w:val="0"/>
                          <w:divBdr>
                            <w:top w:val="none" w:sz="0" w:space="0" w:color="auto"/>
                            <w:left w:val="none" w:sz="0" w:space="0" w:color="auto"/>
                            <w:bottom w:val="none" w:sz="0" w:space="0" w:color="auto"/>
                            <w:right w:val="none" w:sz="0" w:space="0" w:color="auto"/>
                          </w:divBdr>
                        </w:div>
                        <w:div w:id="144318813">
                          <w:marLeft w:val="0"/>
                          <w:marRight w:val="0"/>
                          <w:marTop w:val="0"/>
                          <w:marBottom w:val="0"/>
                          <w:divBdr>
                            <w:top w:val="none" w:sz="0" w:space="0" w:color="auto"/>
                            <w:left w:val="none" w:sz="0" w:space="0" w:color="auto"/>
                            <w:bottom w:val="none" w:sz="0" w:space="0" w:color="auto"/>
                            <w:right w:val="none" w:sz="0" w:space="0" w:color="auto"/>
                          </w:divBdr>
                        </w:div>
                      </w:divsChild>
                    </w:div>
                    <w:div w:id="1313562052">
                      <w:marLeft w:val="0"/>
                      <w:marRight w:val="0"/>
                      <w:marTop w:val="150"/>
                      <w:marBottom w:val="300"/>
                      <w:divBdr>
                        <w:top w:val="none" w:sz="0" w:space="0" w:color="auto"/>
                        <w:left w:val="none" w:sz="0" w:space="0" w:color="auto"/>
                        <w:bottom w:val="dotted" w:sz="6" w:space="6" w:color="000065"/>
                        <w:right w:val="none" w:sz="0" w:space="0" w:color="auto"/>
                      </w:divBdr>
                    </w:div>
                    <w:div w:id="1152061669">
                      <w:marLeft w:val="0"/>
                      <w:marRight w:val="0"/>
                      <w:marTop w:val="0"/>
                      <w:marBottom w:val="0"/>
                      <w:divBdr>
                        <w:top w:val="none" w:sz="0" w:space="0" w:color="auto"/>
                        <w:left w:val="none" w:sz="0" w:space="0" w:color="auto"/>
                        <w:bottom w:val="none" w:sz="0" w:space="0" w:color="auto"/>
                        <w:right w:val="none" w:sz="0" w:space="0" w:color="auto"/>
                      </w:divBdr>
                    </w:div>
                    <w:div w:id="1033388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731001">
              <w:marLeft w:val="0"/>
              <w:marRight w:val="0"/>
              <w:marTop w:val="0"/>
              <w:marBottom w:val="0"/>
              <w:divBdr>
                <w:top w:val="none" w:sz="0" w:space="0" w:color="auto"/>
                <w:left w:val="none" w:sz="0" w:space="0" w:color="auto"/>
                <w:bottom w:val="none" w:sz="0" w:space="0" w:color="auto"/>
                <w:right w:val="none" w:sz="0" w:space="0" w:color="auto"/>
              </w:divBdr>
              <w:divsChild>
                <w:div w:id="271861552">
                  <w:marLeft w:val="0"/>
                  <w:marRight w:val="0"/>
                  <w:marTop w:val="0"/>
                  <w:marBottom w:val="0"/>
                  <w:divBdr>
                    <w:top w:val="none" w:sz="0" w:space="0" w:color="auto"/>
                    <w:left w:val="none" w:sz="0" w:space="0" w:color="auto"/>
                    <w:bottom w:val="none" w:sz="0" w:space="0" w:color="auto"/>
                    <w:right w:val="none" w:sz="0" w:space="0" w:color="auto"/>
                  </w:divBdr>
                </w:div>
                <w:div w:id="173805057">
                  <w:marLeft w:val="0"/>
                  <w:marRight w:val="0"/>
                  <w:marTop w:val="0"/>
                  <w:marBottom w:val="0"/>
                  <w:divBdr>
                    <w:top w:val="none" w:sz="0" w:space="0" w:color="auto"/>
                    <w:left w:val="none" w:sz="0" w:space="0" w:color="auto"/>
                    <w:bottom w:val="none" w:sz="0" w:space="0" w:color="auto"/>
                    <w:right w:val="none" w:sz="0" w:space="0" w:color="auto"/>
                  </w:divBdr>
                  <w:divsChild>
                    <w:div w:id="597105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www.oxfordscholarship.com/oso/private/content/management/9780199547142/p067.html" TargetMode="External"/><Relationship Id="rId21" Type="http://schemas.openxmlformats.org/officeDocument/2006/relationships/hyperlink" Target="http://www.oxfordscholarship.com/search/query?keyword=%22trust%22" TargetMode="External"/><Relationship Id="rId34" Type="http://schemas.openxmlformats.org/officeDocument/2006/relationships/hyperlink" Target="http://www.oxfordscholarship.com/oso/private/content/management/9780199547142/p050.html" TargetMode="External"/><Relationship Id="rId42" Type="http://schemas.openxmlformats.org/officeDocument/2006/relationships/control" Target="activeX/activeX4.xml"/><Relationship Id="rId47" Type="http://schemas.openxmlformats.org/officeDocument/2006/relationships/hyperlink" Target="javascript:popup('http://www.oxfordscholarship.com/oso/private/content/management/9780199547142//p029_print.html','popup',650,400);" TargetMode="External"/><Relationship Id="rId50" Type="http://schemas.openxmlformats.org/officeDocument/2006/relationships/hyperlink" Target="http://www.oxfordscholarship.com/oso/private/content/management/9780199547142/p028.html" TargetMode="External"/><Relationship Id="rId55" Type="http://schemas.openxmlformats.org/officeDocument/2006/relationships/hyperlink" Target="http://www.oxfordscholarship.com/oso/private/content/management/9780199547142/p057.html" TargetMode="External"/><Relationship Id="rId63" Type="http://schemas.openxmlformats.org/officeDocument/2006/relationships/hyperlink" Target="http://www.oxfordscholarship.com/search/query?keyword=%22client%20service%22" TargetMode="External"/><Relationship Id="rId68" Type="http://schemas.openxmlformats.org/officeDocument/2006/relationships/hyperlink" Target="http://www.oxfordscholarship.com/oso/private/content/management/9780199547142/p066.html" TargetMode="External"/><Relationship Id="rId76" Type="http://schemas.openxmlformats.org/officeDocument/2006/relationships/hyperlink" Target="http://www.oxfordscholarship.com/oso/private/content/management/9780199547142/p063.html" TargetMode="External"/><Relationship Id="rId84" Type="http://schemas.openxmlformats.org/officeDocument/2006/relationships/hyperlink" Target="http://www.oxfordscholarship.com/oso/private/content/management/9780199547142/p063.html" TargetMode="External"/><Relationship Id="rId89" Type="http://schemas.openxmlformats.org/officeDocument/2006/relationships/hyperlink" Target="http://www.oxfordscholarship.com/oso/private/content/management/9780199547142/p057.html" TargetMode="External"/><Relationship Id="rId97" Type="http://schemas.openxmlformats.org/officeDocument/2006/relationships/hyperlink" Target="http://www.oxfordscholarship.com/oso/public/privacy_policy.html" TargetMode="External"/><Relationship Id="rId7" Type="http://schemas.openxmlformats.org/officeDocument/2006/relationships/image" Target="media/image2.wmf"/><Relationship Id="rId71" Type="http://schemas.openxmlformats.org/officeDocument/2006/relationships/hyperlink" Target="http://www.oxfordscholarship.com/oso/private/content/management/9780199547142/p065.html" TargetMode="External"/><Relationship Id="rId92" Type="http://schemas.openxmlformats.org/officeDocument/2006/relationships/hyperlink" Target="http://www.oxfordscholarship.com/oso/private/content/management/9780199547142/p057.html" TargetMode="External"/><Relationship Id="rId2" Type="http://schemas.openxmlformats.org/officeDocument/2006/relationships/settings" Target="settings.xml"/><Relationship Id="rId16" Type="http://schemas.openxmlformats.org/officeDocument/2006/relationships/image" Target="media/image6.gif"/><Relationship Id="rId29" Type="http://schemas.openxmlformats.org/officeDocument/2006/relationships/hyperlink" Target="http://www.oxfordscholarship.com/oso/private/content/management/9780199547142/p065.html" TargetMode="External"/><Relationship Id="rId11" Type="http://schemas.openxmlformats.org/officeDocument/2006/relationships/hyperlink" Target="http://www.oxfordscholarship.com/oso/private/content/management/9780199547142/p010.html" TargetMode="External"/><Relationship Id="rId24" Type="http://schemas.openxmlformats.org/officeDocument/2006/relationships/hyperlink" Target="http://www.oxfordscholarship.com/oso/private/content/management/9780199547142/p050.html" TargetMode="External"/><Relationship Id="rId32" Type="http://schemas.openxmlformats.org/officeDocument/2006/relationships/hyperlink" Target="http://www.oxfordscholarship.com/oso/private/content/management/9780199547142/p070.html" TargetMode="External"/><Relationship Id="rId37" Type="http://schemas.openxmlformats.org/officeDocument/2006/relationships/hyperlink" Target="http://www.oxfordscholarship.com/oso/private/content/management/9780199547142/p070.html" TargetMode="External"/><Relationship Id="rId40" Type="http://schemas.openxmlformats.org/officeDocument/2006/relationships/hyperlink" Target="http://www.oxfordscholarship.com/oso/private/content/management/9780199547142/p070.html" TargetMode="External"/><Relationship Id="rId45" Type="http://schemas.openxmlformats.org/officeDocument/2006/relationships/hyperlink" Target="http://www.oxfordscholarship.com/oso/public/privacy_policy.html" TargetMode="External"/><Relationship Id="rId53" Type="http://schemas.openxmlformats.org/officeDocument/2006/relationships/hyperlink" Target="http://www.oxfordscholarship.com/oso/private/content/management/9780199547142/p056.html" TargetMode="External"/><Relationship Id="rId58" Type="http://schemas.openxmlformats.org/officeDocument/2006/relationships/hyperlink" Target="javascript:hideAbstracts();" TargetMode="External"/><Relationship Id="rId66" Type="http://schemas.openxmlformats.org/officeDocument/2006/relationships/hyperlink" Target="http://www.oxfordscholarship.com/oso/private/content/management/9780199547142/p062.html" TargetMode="External"/><Relationship Id="rId74" Type="http://schemas.openxmlformats.org/officeDocument/2006/relationships/hyperlink" Target="http://www.oxfordscholarship.com/oso/private/content/management/9780199547142/p068.html" TargetMode="External"/><Relationship Id="rId79" Type="http://schemas.openxmlformats.org/officeDocument/2006/relationships/hyperlink" Target="http://www.oxfordscholarship.com/oso/private/content/management/9780199547142/p067.html" TargetMode="External"/><Relationship Id="rId87" Type="http://schemas.openxmlformats.org/officeDocument/2006/relationships/hyperlink" Target="http://www.oxfordscholarship.com/oso/private/content/management/9780199547142/p067.html" TargetMode="External"/><Relationship Id="rId5" Type="http://schemas.openxmlformats.org/officeDocument/2006/relationships/hyperlink" Target="javascript:popup('http://www.oxfordscholarship.com/oso/private/content/management/9780199547142//p011_print.html','popup',650,400);" TargetMode="External"/><Relationship Id="rId61" Type="http://schemas.openxmlformats.org/officeDocument/2006/relationships/hyperlink" Target="http://www.oxfordscholarship.com/search/query?keyword=%22expertise%22" TargetMode="External"/><Relationship Id="rId82" Type="http://schemas.openxmlformats.org/officeDocument/2006/relationships/hyperlink" Target="http://www.oxfordscholarship.com/oso/private/content/management/9780199547142/p071.html" TargetMode="External"/><Relationship Id="rId90" Type="http://schemas.openxmlformats.org/officeDocument/2006/relationships/hyperlink" Target="http://www.oxfordscholarship.com/oso/private/content/management/9780199547142/p062.html" TargetMode="External"/><Relationship Id="rId95" Type="http://schemas.openxmlformats.org/officeDocument/2006/relationships/hyperlink" Target="http://www.oxfordscholarship.com/oso/private/content/management/9780199547142/p028.html" TargetMode="External"/><Relationship Id="rId19" Type="http://schemas.openxmlformats.org/officeDocument/2006/relationships/hyperlink" Target="http://www.oxfordscholarship.com/search/query?keyword=%22simplification%22" TargetMode="External"/><Relationship Id="rId14" Type="http://schemas.openxmlformats.org/officeDocument/2006/relationships/image" Target="media/image5.gif"/><Relationship Id="rId22" Type="http://schemas.openxmlformats.org/officeDocument/2006/relationships/hyperlink" Target="http://www.oxfordscholarship.com/search/query?keyword=%22the%20big%20four%22" TargetMode="External"/><Relationship Id="rId27" Type="http://schemas.openxmlformats.org/officeDocument/2006/relationships/hyperlink" Target="http://www.oxfordscholarship.com/oso/private/content/management/9780199547142/p050.html" TargetMode="External"/><Relationship Id="rId30" Type="http://schemas.openxmlformats.org/officeDocument/2006/relationships/hyperlink" Target="http://www.oxfordscholarship.com/oso/private/content/management/9780199547142/p062.html" TargetMode="External"/><Relationship Id="rId35" Type="http://schemas.openxmlformats.org/officeDocument/2006/relationships/hyperlink" Target="http://www.oxfordscholarship.com/oso/private/content/management/9780199547142/p068.html" TargetMode="External"/><Relationship Id="rId43" Type="http://schemas.openxmlformats.org/officeDocument/2006/relationships/hyperlink" Target="http://www.oxfordscholarship.com/oso/private/content/management/9780199547142/p010.html" TargetMode="External"/><Relationship Id="rId48" Type="http://schemas.openxmlformats.org/officeDocument/2006/relationships/control" Target="activeX/activeX5.xml"/><Relationship Id="rId56" Type="http://schemas.openxmlformats.org/officeDocument/2006/relationships/hyperlink" Target="http://www.oxfordscholarship.com/oso/private/content/management/9780199547142/p032.html" TargetMode="External"/><Relationship Id="rId64" Type="http://schemas.openxmlformats.org/officeDocument/2006/relationships/hyperlink" Target="http://www.oxfordscholarship.com/search/query?keyword=%22client%20relationships%22" TargetMode="External"/><Relationship Id="rId69" Type="http://schemas.openxmlformats.org/officeDocument/2006/relationships/hyperlink" Target="http://www.oxfordscholarship.com/oso/private/content/management/9780199547142/p066.html" TargetMode="External"/><Relationship Id="rId77" Type="http://schemas.openxmlformats.org/officeDocument/2006/relationships/hyperlink" Target="http://www.oxfordscholarship.com/oso/private/content/management/9780199547142/p064.html" TargetMode="External"/><Relationship Id="rId8" Type="http://schemas.openxmlformats.org/officeDocument/2006/relationships/control" Target="activeX/activeX1.xml"/><Relationship Id="rId51" Type="http://schemas.openxmlformats.org/officeDocument/2006/relationships/hyperlink" Target="http://www.oxfordscholarship.com/oso/private/content/management/9780199547142/p030.html" TargetMode="External"/><Relationship Id="rId72" Type="http://schemas.openxmlformats.org/officeDocument/2006/relationships/hyperlink" Target="http://www.oxfordscholarship.com/oso/private/content/management/9780199547142/p066.html" TargetMode="External"/><Relationship Id="rId80" Type="http://schemas.openxmlformats.org/officeDocument/2006/relationships/hyperlink" Target="http://www.oxfordscholarship.com/oso/private/content/management/9780199547142/p068.html" TargetMode="External"/><Relationship Id="rId85" Type="http://schemas.openxmlformats.org/officeDocument/2006/relationships/hyperlink" Target="http://www.oxfordscholarship.com/oso/private/content/management/9780199547142/p067.html" TargetMode="External"/><Relationship Id="rId93" Type="http://schemas.openxmlformats.org/officeDocument/2006/relationships/control" Target="activeX/activeX7.xml"/><Relationship Id="rId98"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image" Target="media/image4.gif"/><Relationship Id="rId17" Type="http://schemas.openxmlformats.org/officeDocument/2006/relationships/hyperlink" Target="http://www.oxfordscholarship.com/search/query?keyword=%22accounting%20knowledge%22" TargetMode="External"/><Relationship Id="rId25" Type="http://schemas.openxmlformats.org/officeDocument/2006/relationships/hyperlink" Target="http://www.oxfordscholarship.com/oso/private/content/management/9780199547142/p069.html" TargetMode="External"/><Relationship Id="rId33" Type="http://schemas.openxmlformats.org/officeDocument/2006/relationships/hyperlink" Target="http://www.oxfordscholarship.com/oso/private/content/management/9780199547142/p070.html" TargetMode="External"/><Relationship Id="rId38" Type="http://schemas.openxmlformats.org/officeDocument/2006/relationships/hyperlink" Target="http://www.oxfordscholarship.com/oso/private/content/management/9780199547142/p063.html" TargetMode="External"/><Relationship Id="rId46" Type="http://schemas.openxmlformats.org/officeDocument/2006/relationships/hyperlink" Target="JavaScript:popup('http://www.oxfordscholarship.com/oso/private/content/management/9780199547142//p029_print.html','popup',650,400);" TargetMode="External"/><Relationship Id="rId59" Type="http://schemas.openxmlformats.org/officeDocument/2006/relationships/hyperlink" Target="http://www.oxfordscholarship.com/search/query?keyword=%22professionalism%22" TargetMode="External"/><Relationship Id="rId67" Type="http://schemas.openxmlformats.org/officeDocument/2006/relationships/hyperlink" Target="http://www.oxfordscholarship.com/oso/private/content/management/9780199547142/p064.html" TargetMode="External"/><Relationship Id="rId20" Type="http://schemas.openxmlformats.org/officeDocument/2006/relationships/hyperlink" Target="http://www.oxfordscholarship.com/search/query?keyword=%22white-collar%20crime%22" TargetMode="External"/><Relationship Id="rId41" Type="http://schemas.openxmlformats.org/officeDocument/2006/relationships/control" Target="activeX/activeX3.xml"/><Relationship Id="rId54" Type="http://schemas.openxmlformats.org/officeDocument/2006/relationships/hyperlink" Target="http://www.oxfordscholarship.com/oso/private/content/management/9780199547142/p021.html" TargetMode="External"/><Relationship Id="rId62" Type="http://schemas.openxmlformats.org/officeDocument/2006/relationships/hyperlink" Target="http://www.oxfordscholarship.com/search/query?keyword=%22commercialism%22" TargetMode="External"/><Relationship Id="rId70" Type="http://schemas.openxmlformats.org/officeDocument/2006/relationships/hyperlink" Target="http://www.oxfordscholarship.com/oso/private/content/management/9780199547142/p062.html" TargetMode="External"/><Relationship Id="rId75" Type="http://schemas.openxmlformats.org/officeDocument/2006/relationships/hyperlink" Target="http://www.oxfordscholarship.com/oso/private/content/management/9780199547142/p068.html" TargetMode="External"/><Relationship Id="rId83" Type="http://schemas.openxmlformats.org/officeDocument/2006/relationships/hyperlink" Target="http://www.oxfordscholarship.com/oso/private/content/management/9780199547142/p063.html" TargetMode="External"/><Relationship Id="rId88" Type="http://schemas.openxmlformats.org/officeDocument/2006/relationships/hyperlink" Target="http://www.oxfordscholarship.com/oso/private/content/management/9780199547142/p062.html" TargetMode="External"/><Relationship Id="rId91" Type="http://schemas.openxmlformats.org/officeDocument/2006/relationships/hyperlink" Target="http://www.oxfordscholarship.com/oso/private/content/management/9780199547142/p068.html" TargetMode="External"/><Relationship Id="rId96" Type="http://schemas.openxmlformats.org/officeDocument/2006/relationships/hyperlink" Target="http://www.oxfordscholarship.com/oso/private/content/management/9780199547142/p030.html" TargetMode="External"/><Relationship Id="rId1" Type="http://schemas.openxmlformats.org/officeDocument/2006/relationships/styles" Target="styles.xml"/><Relationship Id="rId6" Type="http://schemas.openxmlformats.org/officeDocument/2006/relationships/image" Target="media/image1.gif"/><Relationship Id="rId15" Type="http://schemas.openxmlformats.org/officeDocument/2006/relationships/hyperlink" Target="javascript:hideAbstracts();" TargetMode="External"/><Relationship Id="rId23" Type="http://schemas.openxmlformats.org/officeDocument/2006/relationships/hyperlink" Target="http://www.oxfordscholarship.com/search/query?keyword=%22Enron%22" TargetMode="External"/><Relationship Id="rId28" Type="http://schemas.openxmlformats.org/officeDocument/2006/relationships/hyperlink" Target="http://www.oxfordscholarship.com/oso/private/content/management/9780199547142/p070.html" TargetMode="External"/><Relationship Id="rId36" Type="http://schemas.openxmlformats.org/officeDocument/2006/relationships/hyperlink" Target="http://www.oxfordscholarship.com/oso/private/content/management/9780199547142/p068.html" TargetMode="External"/><Relationship Id="rId49" Type="http://schemas.openxmlformats.org/officeDocument/2006/relationships/control" Target="activeX/activeX6.xml"/><Relationship Id="rId57" Type="http://schemas.openxmlformats.org/officeDocument/2006/relationships/hyperlink" Target="http://www.oxfordscholarship.com/oso/private/content/management/9780199547142/p029.html" TargetMode="External"/><Relationship Id="rId10" Type="http://schemas.openxmlformats.org/officeDocument/2006/relationships/control" Target="activeX/activeX2.xml"/><Relationship Id="rId31" Type="http://schemas.openxmlformats.org/officeDocument/2006/relationships/hyperlink" Target="http://www.oxfordscholarship.com/oso/private/content/management/9780199547142/p050.html" TargetMode="External"/><Relationship Id="rId44" Type="http://schemas.openxmlformats.org/officeDocument/2006/relationships/hyperlink" Target="http://www.oxfordscholarship.com/oso/private/content/management/9780199547142/p012.html" TargetMode="External"/><Relationship Id="rId52" Type="http://schemas.openxmlformats.org/officeDocument/2006/relationships/hyperlink" Target="http://www.oxfordscholarship.com/oso/private/content/management/9780199547142/p068.html" TargetMode="External"/><Relationship Id="rId60" Type="http://schemas.openxmlformats.org/officeDocument/2006/relationships/hyperlink" Target="http://www.oxfordscholarship.com/search/query?keyword=%22professionalization%22" TargetMode="External"/><Relationship Id="rId65" Type="http://schemas.openxmlformats.org/officeDocument/2006/relationships/hyperlink" Target="http://www.oxfordscholarship.com/search/query?keyword=%22self-worth%22" TargetMode="External"/><Relationship Id="rId73" Type="http://schemas.openxmlformats.org/officeDocument/2006/relationships/hyperlink" Target="http://www.oxfordscholarship.com/oso/private/content/management/9780199547142/p067.html" TargetMode="External"/><Relationship Id="rId78" Type="http://schemas.openxmlformats.org/officeDocument/2006/relationships/hyperlink" Target="http://www.oxfordscholarship.com/oso/private/content/management/9780199547142/p066.html" TargetMode="External"/><Relationship Id="rId81" Type="http://schemas.openxmlformats.org/officeDocument/2006/relationships/hyperlink" Target="http://www.oxfordscholarship.com/oso/private/content/management/9780199547142/p070.html" TargetMode="External"/><Relationship Id="rId86" Type="http://schemas.openxmlformats.org/officeDocument/2006/relationships/hyperlink" Target="http://www.oxfordscholarship.com/oso/private/content/management/9780199547142/p062.html" TargetMode="External"/><Relationship Id="rId94" Type="http://schemas.openxmlformats.org/officeDocument/2006/relationships/control" Target="activeX/activeX8.xml"/><Relationship Id="rId99" Type="http://schemas.openxmlformats.org/officeDocument/2006/relationships/theme" Target="theme/theme1.xml"/><Relationship Id="rId4" Type="http://schemas.openxmlformats.org/officeDocument/2006/relationships/hyperlink" Target="JavaScript:popup('http://www.oxfordscholarship.com/oso/private/content/management/9780199547142//p011_print.html','popup',650,400);" TargetMode="External"/><Relationship Id="rId9" Type="http://schemas.openxmlformats.org/officeDocument/2006/relationships/image" Target="media/image3.wmf"/><Relationship Id="rId13" Type="http://schemas.openxmlformats.org/officeDocument/2006/relationships/hyperlink" Target="http://www.oxfordscholarship.com/oso/private/content/management/9780199547142/p012.html" TargetMode="External"/><Relationship Id="rId18" Type="http://schemas.openxmlformats.org/officeDocument/2006/relationships/hyperlink" Target="http://www.oxfordscholarship.com/search/query?keyword=%22accounting%20discourse%22" TargetMode="External"/><Relationship Id="rId39" Type="http://schemas.openxmlformats.org/officeDocument/2006/relationships/hyperlink" Target="http://www.oxfordscholarship.com/oso/private/content/management/9780199547142/p068.html"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activeX1.xml><?xml version="1.0" encoding="utf-8"?>
<ax:ocx xmlns:ax="http://schemas.microsoft.com/office/2006/activeX" xmlns:r="http://schemas.openxmlformats.org/officeDocument/2006/relationships" ax:classid="{5512D11A-5CC6-11CF-8D67-00AA00BDCE1D}" ax:persistence="persistStream" r:id="rId1"/>
</file>

<file path=word/activeX/activeX2.xml><?xml version="1.0" encoding="utf-8"?>
<ax:ocx xmlns:ax="http://schemas.microsoft.com/office/2006/activeX" xmlns:r="http://schemas.openxmlformats.org/officeDocument/2006/relationships" ax:classid="{5512D112-5CC6-11CF-8D67-00AA00BDCE1D}" ax:persistence="persistStream" r:id="rId1"/>
</file>

<file path=word/activeX/activeX3.xml><?xml version="1.0" encoding="utf-8"?>
<ax:ocx xmlns:ax="http://schemas.microsoft.com/office/2006/activeX" xmlns:r="http://schemas.openxmlformats.org/officeDocument/2006/relationships" ax:classid="{5512D11A-5CC6-11CF-8D67-00AA00BDCE1D}" ax:persistence="persistStream" r:id="rId1"/>
</file>

<file path=word/activeX/activeX4.xml><?xml version="1.0" encoding="utf-8"?>
<ax:ocx xmlns:ax="http://schemas.microsoft.com/office/2006/activeX" xmlns:r="http://schemas.openxmlformats.org/officeDocument/2006/relationships" ax:classid="{5512D112-5CC6-11CF-8D67-00AA00BDCE1D}" ax:persistence="persistStream" r:id="rId1"/>
</file>

<file path=word/activeX/activeX5.xml><?xml version="1.0" encoding="utf-8"?>
<ax:ocx xmlns:ax="http://schemas.microsoft.com/office/2006/activeX" xmlns:r="http://schemas.openxmlformats.org/officeDocument/2006/relationships" ax:classid="{5512D11A-5CC6-11CF-8D67-00AA00BDCE1D}" ax:persistence="persistStream" r:id="rId1"/>
</file>

<file path=word/activeX/activeX6.xml><?xml version="1.0" encoding="utf-8"?>
<ax:ocx xmlns:ax="http://schemas.microsoft.com/office/2006/activeX" xmlns:r="http://schemas.openxmlformats.org/officeDocument/2006/relationships" ax:classid="{5512D112-5CC6-11CF-8D67-00AA00BDCE1D}" ax:persistence="persistStream" r:id="rId1"/>
</file>

<file path=word/activeX/activeX7.xml><?xml version="1.0" encoding="utf-8"?>
<ax:ocx xmlns:ax="http://schemas.microsoft.com/office/2006/activeX" xmlns:r="http://schemas.openxmlformats.org/officeDocument/2006/relationships" ax:classid="{5512D11A-5CC6-11CF-8D67-00AA00BDCE1D}" ax:persistence="persistStream" r:id="rId1"/>
</file>

<file path=word/activeX/activeX8.xml><?xml version="1.0" encoding="utf-8"?>
<ax:ocx xmlns:ax="http://schemas.microsoft.com/office/2006/activeX" xmlns:r="http://schemas.openxmlformats.org/officeDocument/2006/relationships" ax:classid="{5512D112-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11</Pages>
  <Words>6366</Words>
  <Characters>36289</Characters>
  <Application>Microsoft Office Word</Application>
  <DocSecurity>0</DocSecurity>
  <Lines>302</Lines>
  <Paragraphs>85</Paragraphs>
  <ScaleCrop>false</ScaleCrop>
  <Company>Swansea Metropolitas</Company>
  <LinksUpToDate>false</LinksUpToDate>
  <CharactersWithSpaces>42570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2</cp:revision>
  <dcterms:created xsi:type="dcterms:W3CDTF">2010-02-15T10:22:00Z</dcterms:created>
  <dcterms:modified xsi:type="dcterms:W3CDTF">2010-02-15T10:29:00Z</dcterms:modified>
</cp:coreProperties>
</file>