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C02C4" w14:textId="50252D5F" w:rsidR="00114FFC" w:rsidRPr="00755711" w:rsidRDefault="00114FFC" w:rsidP="00755711">
      <w:pPr>
        <w:spacing w:line="360" w:lineRule="auto"/>
        <w:rPr>
          <w:rFonts w:ascii="Arial" w:hAnsi="Arial" w:cs="Arial"/>
          <w:sz w:val="22"/>
          <w:szCs w:val="22"/>
        </w:rPr>
      </w:pPr>
      <w:r w:rsidRPr="00755711">
        <w:rPr>
          <w:rFonts w:ascii="Arial" w:hAnsi="Arial" w:cs="Arial"/>
          <w:b/>
          <w:bCs/>
          <w:sz w:val="22"/>
          <w:szCs w:val="22"/>
        </w:rPr>
        <w:t>Name:</w:t>
      </w:r>
      <w:r w:rsidRPr="00755711">
        <w:rPr>
          <w:rFonts w:ascii="Arial" w:hAnsi="Arial" w:cs="Arial"/>
          <w:sz w:val="22"/>
          <w:szCs w:val="22"/>
        </w:rPr>
        <w:t xml:space="preserve"> Stephanie Clarke</w:t>
      </w:r>
    </w:p>
    <w:p w14:paraId="28F580CC" w14:textId="4F572BBF" w:rsidR="00114FFC" w:rsidRPr="00755711" w:rsidRDefault="00114FFC" w:rsidP="00755711">
      <w:pPr>
        <w:spacing w:line="360" w:lineRule="auto"/>
        <w:rPr>
          <w:rFonts w:ascii="Arial" w:hAnsi="Arial" w:cs="Arial"/>
          <w:sz w:val="22"/>
          <w:szCs w:val="22"/>
        </w:rPr>
      </w:pPr>
      <w:r w:rsidRPr="00755711">
        <w:rPr>
          <w:rFonts w:ascii="Arial" w:hAnsi="Arial" w:cs="Arial"/>
          <w:b/>
          <w:bCs/>
          <w:sz w:val="22"/>
          <w:szCs w:val="22"/>
        </w:rPr>
        <w:t xml:space="preserve">Student Number: </w:t>
      </w:r>
      <w:r w:rsidRPr="00755711">
        <w:rPr>
          <w:rFonts w:ascii="Arial" w:hAnsi="Arial" w:cs="Arial"/>
          <w:sz w:val="22"/>
          <w:szCs w:val="22"/>
        </w:rPr>
        <w:t>2218207</w:t>
      </w:r>
    </w:p>
    <w:p w14:paraId="5F2EF981" w14:textId="43DF7225" w:rsidR="00114FFC" w:rsidRPr="00755711" w:rsidRDefault="00114FFC" w:rsidP="00755711">
      <w:pPr>
        <w:spacing w:line="360" w:lineRule="auto"/>
        <w:rPr>
          <w:rFonts w:ascii="Arial" w:hAnsi="Arial" w:cs="Arial"/>
          <w:sz w:val="22"/>
          <w:szCs w:val="22"/>
        </w:rPr>
      </w:pPr>
      <w:r w:rsidRPr="00755711">
        <w:rPr>
          <w:rFonts w:ascii="Arial" w:hAnsi="Arial" w:cs="Arial"/>
          <w:b/>
          <w:bCs/>
          <w:sz w:val="22"/>
          <w:szCs w:val="22"/>
        </w:rPr>
        <w:t xml:space="preserve">Module Title: </w:t>
      </w:r>
      <w:r w:rsidRPr="00755711">
        <w:rPr>
          <w:rFonts w:ascii="Arial" w:hAnsi="Arial" w:cs="Arial"/>
          <w:sz w:val="22"/>
          <w:szCs w:val="22"/>
        </w:rPr>
        <w:t>Introduction To Independent Research Skills</w:t>
      </w:r>
    </w:p>
    <w:p w14:paraId="794DE69F" w14:textId="07EAE197" w:rsidR="00114FFC" w:rsidRPr="00755711" w:rsidRDefault="00114FFC" w:rsidP="00755711">
      <w:pPr>
        <w:spacing w:line="360" w:lineRule="auto"/>
        <w:rPr>
          <w:rFonts w:ascii="Arial" w:hAnsi="Arial" w:cs="Arial"/>
          <w:sz w:val="22"/>
          <w:szCs w:val="22"/>
        </w:rPr>
      </w:pPr>
      <w:r w:rsidRPr="00755711">
        <w:rPr>
          <w:rFonts w:ascii="Arial" w:hAnsi="Arial" w:cs="Arial"/>
          <w:b/>
          <w:bCs/>
          <w:sz w:val="22"/>
          <w:szCs w:val="22"/>
        </w:rPr>
        <w:t xml:space="preserve">Module Code: </w:t>
      </w:r>
      <w:r w:rsidRPr="00755711">
        <w:rPr>
          <w:rFonts w:ascii="Arial" w:hAnsi="Arial" w:cs="Arial"/>
          <w:sz w:val="22"/>
          <w:szCs w:val="22"/>
        </w:rPr>
        <w:t>BMHP5019</w:t>
      </w:r>
    </w:p>
    <w:p w14:paraId="78068119" w14:textId="13AA5550" w:rsidR="00114FFC" w:rsidRPr="00755711" w:rsidRDefault="00114FFC" w:rsidP="00755711">
      <w:pPr>
        <w:spacing w:line="360" w:lineRule="auto"/>
        <w:rPr>
          <w:rFonts w:ascii="Arial" w:hAnsi="Arial" w:cs="Arial"/>
          <w:sz w:val="22"/>
          <w:szCs w:val="22"/>
        </w:rPr>
      </w:pPr>
      <w:r w:rsidRPr="00755711">
        <w:rPr>
          <w:rFonts w:ascii="Arial" w:hAnsi="Arial" w:cs="Arial"/>
          <w:b/>
          <w:bCs/>
          <w:sz w:val="22"/>
          <w:szCs w:val="22"/>
        </w:rPr>
        <w:t xml:space="preserve">Assignment Title: </w:t>
      </w:r>
      <w:r w:rsidR="00AA2D4E" w:rsidRPr="00755711">
        <w:rPr>
          <w:rFonts w:ascii="Arial" w:hAnsi="Arial" w:cs="Arial"/>
          <w:sz w:val="22"/>
          <w:szCs w:val="22"/>
        </w:rPr>
        <w:t>Component</w:t>
      </w:r>
      <w:r w:rsidRPr="00755711">
        <w:rPr>
          <w:rFonts w:ascii="Arial" w:hAnsi="Arial" w:cs="Arial"/>
          <w:sz w:val="22"/>
          <w:szCs w:val="22"/>
        </w:rPr>
        <w:t xml:space="preserve"> 2 – Written Assignment</w:t>
      </w:r>
      <w:r w:rsidR="006D46E2">
        <w:rPr>
          <w:rFonts w:ascii="Arial" w:hAnsi="Arial" w:cs="Arial"/>
          <w:sz w:val="22"/>
          <w:szCs w:val="22"/>
        </w:rPr>
        <w:t xml:space="preserve"> </w:t>
      </w:r>
      <w:r w:rsidRPr="00755711">
        <w:rPr>
          <w:rFonts w:ascii="Arial" w:hAnsi="Arial" w:cs="Arial"/>
          <w:sz w:val="22"/>
          <w:szCs w:val="22"/>
        </w:rPr>
        <w:t>(Research Report)</w:t>
      </w:r>
    </w:p>
    <w:p w14:paraId="5B168618" w14:textId="5237023F" w:rsidR="00BC580E" w:rsidRPr="00755711" w:rsidRDefault="00BC580E" w:rsidP="00755711">
      <w:pPr>
        <w:spacing w:line="360" w:lineRule="auto"/>
        <w:rPr>
          <w:rFonts w:ascii="Arial" w:hAnsi="Arial" w:cs="Arial"/>
          <w:sz w:val="22"/>
          <w:szCs w:val="22"/>
        </w:rPr>
      </w:pPr>
    </w:p>
    <w:p w14:paraId="402771F4" w14:textId="77777777" w:rsidR="00BC580E" w:rsidRPr="00755711" w:rsidRDefault="00BC580E" w:rsidP="00755711">
      <w:pPr>
        <w:spacing w:line="360" w:lineRule="auto"/>
        <w:rPr>
          <w:rFonts w:ascii="Arial" w:hAnsi="Arial" w:cs="Arial"/>
          <w:sz w:val="22"/>
          <w:szCs w:val="22"/>
        </w:rPr>
      </w:pPr>
      <w:r w:rsidRPr="00755711">
        <w:rPr>
          <w:rFonts w:ascii="Arial" w:hAnsi="Arial" w:cs="Arial"/>
          <w:sz w:val="22"/>
          <w:szCs w:val="22"/>
        </w:rPr>
        <w:br w:type="page"/>
      </w:r>
    </w:p>
    <w:sdt>
      <w:sdtPr>
        <w:rPr>
          <w:rFonts w:ascii="Arial" w:eastAsiaTheme="minorHAnsi" w:hAnsi="Arial" w:cs="Arial"/>
          <w:bCs/>
          <w:color w:val="auto"/>
          <w:kern w:val="2"/>
          <w:sz w:val="22"/>
          <w:szCs w:val="22"/>
          <w:lang w:val="en-GB" w:eastAsia="zh-CN"/>
          <w14:ligatures w14:val="standardContextual"/>
        </w:rPr>
        <w:id w:val="-989092280"/>
        <w:docPartObj>
          <w:docPartGallery w:val="Table of Contents"/>
          <w:docPartUnique/>
        </w:docPartObj>
      </w:sdtPr>
      <w:sdtEndPr>
        <w:rPr>
          <w:rFonts w:eastAsiaTheme="minorEastAsia"/>
          <w:b/>
          <w:bCs w:val="0"/>
          <w:noProof/>
        </w:rPr>
      </w:sdtEndPr>
      <w:sdtContent>
        <w:p w14:paraId="2EA6FC0E" w14:textId="77777777" w:rsidR="00176D63" w:rsidRPr="00755711" w:rsidRDefault="00176D63" w:rsidP="00755711">
          <w:pPr>
            <w:pStyle w:val="TOCHeading"/>
            <w:spacing w:line="360" w:lineRule="auto"/>
            <w:jc w:val="center"/>
            <w:rPr>
              <w:rFonts w:ascii="Arial" w:hAnsi="Arial" w:cs="Arial"/>
              <w:sz w:val="22"/>
              <w:szCs w:val="22"/>
            </w:rPr>
          </w:pPr>
          <w:r w:rsidRPr="00755711">
            <w:rPr>
              <w:rFonts w:ascii="Arial" w:hAnsi="Arial" w:cs="Arial"/>
              <w:sz w:val="22"/>
              <w:szCs w:val="22"/>
            </w:rPr>
            <w:t>Table of Contents</w:t>
          </w:r>
        </w:p>
        <w:p w14:paraId="57205F14" w14:textId="77777777" w:rsidR="00176D63" w:rsidRPr="00755711" w:rsidRDefault="00176D63" w:rsidP="00755711">
          <w:pPr>
            <w:spacing w:line="360" w:lineRule="auto"/>
            <w:rPr>
              <w:rFonts w:ascii="Arial" w:hAnsi="Arial" w:cs="Arial"/>
              <w:sz w:val="22"/>
              <w:szCs w:val="22"/>
            </w:rPr>
          </w:pPr>
        </w:p>
        <w:p w14:paraId="0FEC72BC" w14:textId="77777777" w:rsidR="00176D63" w:rsidRPr="00755711" w:rsidRDefault="00176D63" w:rsidP="00755711">
          <w:pPr>
            <w:pStyle w:val="TOC1"/>
            <w:tabs>
              <w:tab w:val="right" w:leader="dot" w:pos="9016"/>
            </w:tabs>
            <w:spacing w:line="360" w:lineRule="auto"/>
            <w:rPr>
              <w:rFonts w:eastAsiaTheme="minorEastAsia"/>
              <w:bCs w:val="0"/>
              <w:noProof/>
              <w:sz w:val="22"/>
              <w:szCs w:val="22"/>
              <w:lang w:val="en-GB" w:eastAsia="en-GB"/>
            </w:rPr>
          </w:pPr>
          <w:r w:rsidRPr="00755711">
            <w:rPr>
              <w:sz w:val="22"/>
              <w:szCs w:val="22"/>
            </w:rPr>
            <w:fldChar w:fldCharType="begin"/>
          </w:r>
          <w:r w:rsidRPr="00755711">
            <w:rPr>
              <w:sz w:val="22"/>
              <w:szCs w:val="22"/>
            </w:rPr>
            <w:instrText xml:space="preserve"> TOC \o "1-3" \h \z \u </w:instrText>
          </w:r>
          <w:r w:rsidRPr="00755711">
            <w:rPr>
              <w:sz w:val="22"/>
              <w:szCs w:val="22"/>
            </w:rPr>
            <w:fldChar w:fldCharType="separate"/>
          </w:r>
          <w:hyperlink w:anchor="_Toc171031012" w:history="1">
            <w:r w:rsidRPr="00755711">
              <w:rPr>
                <w:rStyle w:val="Hyperlink"/>
                <w:noProof/>
                <w:sz w:val="22"/>
                <w:szCs w:val="22"/>
              </w:rPr>
              <w:t>1. Introduction</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_Toc171031012 \h </w:instrText>
            </w:r>
            <w:r w:rsidRPr="00755711">
              <w:rPr>
                <w:noProof/>
                <w:webHidden/>
                <w:sz w:val="22"/>
                <w:szCs w:val="22"/>
              </w:rPr>
            </w:r>
            <w:r w:rsidRPr="00755711">
              <w:rPr>
                <w:noProof/>
                <w:webHidden/>
                <w:sz w:val="22"/>
                <w:szCs w:val="22"/>
              </w:rPr>
              <w:fldChar w:fldCharType="separate"/>
            </w:r>
            <w:r w:rsidRPr="00755711">
              <w:rPr>
                <w:noProof/>
                <w:webHidden/>
                <w:sz w:val="22"/>
                <w:szCs w:val="22"/>
              </w:rPr>
              <w:t>3</w:t>
            </w:r>
            <w:r w:rsidRPr="00755711">
              <w:rPr>
                <w:noProof/>
                <w:webHidden/>
                <w:sz w:val="22"/>
                <w:szCs w:val="22"/>
              </w:rPr>
              <w:fldChar w:fldCharType="end"/>
            </w:r>
          </w:hyperlink>
        </w:p>
        <w:p w14:paraId="7CFA626C"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13" w:history="1">
            <w:r w:rsidRPr="00755711">
              <w:rPr>
                <w:rStyle w:val="Hyperlink"/>
                <w:noProof/>
                <w:sz w:val="22"/>
                <w:szCs w:val="22"/>
              </w:rPr>
              <w:t>Definitions of Main Concepts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_Toc171031013 \h </w:instrText>
            </w:r>
            <w:r w:rsidRPr="00755711">
              <w:rPr>
                <w:noProof/>
                <w:webHidden/>
                <w:sz w:val="22"/>
                <w:szCs w:val="22"/>
              </w:rPr>
            </w:r>
            <w:r w:rsidRPr="00755711">
              <w:rPr>
                <w:noProof/>
                <w:webHidden/>
                <w:sz w:val="22"/>
                <w:szCs w:val="22"/>
              </w:rPr>
              <w:fldChar w:fldCharType="separate"/>
            </w:r>
            <w:r w:rsidRPr="00755711">
              <w:rPr>
                <w:noProof/>
                <w:webHidden/>
                <w:sz w:val="22"/>
                <w:szCs w:val="22"/>
              </w:rPr>
              <w:t>3</w:t>
            </w:r>
            <w:r w:rsidRPr="00755711">
              <w:rPr>
                <w:noProof/>
                <w:webHidden/>
                <w:sz w:val="22"/>
                <w:szCs w:val="22"/>
              </w:rPr>
              <w:fldChar w:fldCharType="end"/>
            </w:r>
          </w:hyperlink>
        </w:p>
        <w:p w14:paraId="2C9EB80E"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14" w:history="1">
            <w:r w:rsidRPr="00755711">
              <w:rPr>
                <w:rStyle w:val="Hyperlink"/>
                <w:noProof/>
                <w:sz w:val="22"/>
                <w:szCs w:val="22"/>
              </w:rPr>
              <w:t>Rationale</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_Toc171031014 \h </w:instrText>
            </w:r>
            <w:r w:rsidRPr="00755711">
              <w:rPr>
                <w:noProof/>
                <w:webHidden/>
                <w:sz w:val="22"/>
                <w:szCs w:val="22"/>
              </w:rPr>
            </w:r>
            <w:r w:rsidRPr="00755711">
              <w:rPr>
                <w:noProof/>
                <w:webHidden/>
                <w:sz w:val="22"/>
                <w:szCs w:val="22"/>
              </w:rPr>
              <w:fldChar w:fldCharType="separate"/>
            </w:r>
            <w:r w:rsidRPr="00755711">
              <w:rPr>
                <w:noProof/>
                <w:webHidden/>
                <w:sz w:val="22"/>
                <w:szCs w:val="22"/>
              </w:rPr>
              <w:t>3</w:t>
            </w:r>
            <w:r w:rsidRPr="00755711">
              <w:rPr>
                <w:noProof/>
                <w:webHidden/>
                <w:sz w:val="22"/>
                <w:szCs w:val="22"/>
              </w:rPr>
              <w:fldChar w:fldCharType="end"/>
            </w:r>
          </w:hyperlink>
        </w:p>
        <w:p w14:paraId="6007BD70"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15" w:history="1">
            <w:r w:rsidRPr="00755711">
              <w:rPr>
                <w:rStyle w:val="Hyperlink"/>
                <w:noProof/>
                <w:sz w:val="22"/>
                <w:szCs w:val="22"/>
              </w:rPr>
              <w:t>Review Question</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_Toc171031015 \h </w:instrText>
            </w:r>
            <w:r w:rsidRPr="00755711">
              <w:rPr>
                <w:noProof/>
                <w:webHidden/>
                <w:sz w:val="22"/>
                <w:szCs w:val="22"/>
              </w:rPr>
            </w:r>
            <w:r w:rsidRPr="00755711">
              <w:rPr>
                <w:noProof/>
                <w:webHidden/>
                <w:sz w:val="22"/>
                <w:szCs w:val="22"/>
              </w:rPr>
              <w:fldChar w:fldCharType="separate"/>
            </w:r>
            <w:r w:rsidRPr="00755711">
              <w:rPr>
                <w:noProof/>
                <w:webHidden/>
                <w:sz w:val="22"/>
                <w:szCs w:val="22"/>
              </w:rPr>
              <w:t>3</w:t>
            </w:r>
            <w:r w:rsidRPr="00755711">
              <w:rPr>
                <w:noProof/>
                <w:webHidden/>
                <w:sz w:val="22"/>
                <w:szCs w:val="22"/>
              </w:rPr>
              <w:fldChar w:fldCharType="end"/>
            </w:r>
          </w:hyperlink>
        </w:p>
        <w:p w14:paraId="23FB4F0D"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16" w:history="1">
            <w:r w:rsidRPr="00755711">
              <w:rPr>
                <w:rStyle w:val="Hyperlink"/>
                <w:noProof/>
                <w:sz w:val="22"/>
                <w:szCs w:val="22"/>
              </w:rPr>
              <w:t>Objectives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_Toc171031016 \h </w:instrText>
            </w:r>
            <w:r w:rsidRPr="00755711">
              <w:rPr>
                <w:noProof/>
                <w:webHidden/>
                <w:sz w:val="22"/>
                <w:szCs w:val="22"/>
              </w:rPr>
            </w:r>
            <w:r w:rsidRPr="00755711">
              <w:rPr>
                <w:noProof/>
                <w:webHidden/>
                <w:sz w:val="22"/>
                <w:szCs w:val="22"/>
              </w:rPr>
              <w:fldChar w:fldCharType="separate"/>
            </w:r>
            <w:r w:rsidRPr="00755711">
              <w:rPr>
                <w:noProof/>
                <w:webHidden/>
                <w:sz w:val="22"/>
                <w:szCs w:val="22"/>
              </w:rPr>
              <w:t>4</w:t>
            </w:r>
            <w:r w:rsidRPr="00755711">
              <w:rPr>
                <w:noProof/>
                <w:webHidden/>
                <w:sz w:val="22"/>
                <w:szCs w:val="22"/>
              </w:rPr>
              <w:fldChar w:fldCharType="end"/>
            </w:r>
          </w:hyperlink>
        </w:p>
        <w:p w14:paraId="7B1465A2" w14:textId="77777777" w:rsidR="00176D63" w:rsidRPr="00755711" w:rsidRDefault="00176D63" w:rsidP="00755711">
          <w:pPr>
            <w:pStyle w:val="TOC1"/>
            <w:tabs>
              <w:tab w:val="right" w:leader="dot" w:pos="9016"/>
            </w:tabs>
            <w:spacing w:line="360" w:lineRule="auto"/>
            <w:rPr>
              <w:rFonts w:eastAsiaTheme="minorEastAsia"/>
              <w:bCs w:val="0"/>
              <w:noProof/>
              <w:sz w:val="22"/>
              <w:szCs w:val="22"/>
              <w:lang w:val="en-GB" w:eastAsia="en-GB"/>
            </w:rPr>
          </w:pPr>
          <w:hyperlink w:anchor="_Toc171031017" w:history="1">
            <w:r w:rsidRPr="00755711">
              <w:rPr>
                <w:rStyle w:val="Hyperlink"/>
                <w:noProof/>
                <w:sz w:val="22"/>
                <w:szCs w:val="22"/>
              </w:rPr>
              <w:t>2. Background</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_Toc171031017 \h </w:instrText>
            </w:r>
            <w:r w:rsidRPr="00755711">
              <w:rPr>
                <w:noProof/>
                <w:webHidden/>
                <w:sz w:val="22"/>
                <w:szCs w:val="22"/>
              </w:rPr>
            </w:r>
            <w:r w:rsidRPr="00755711">
              <w:rPr>
                <w:noProof/>
                <w:webHidden/>
                <w:sz w:val="22"/>
                <w:szCs w:val="22"/>
              </w:rPr>
              <w:fldChar w:fldCharType="separate"/>
            </w:r>
            <w:r w:rsidRPr="00755711">
              <w:rPr>
                <w:noProof/>
                <w:webHidden/>
                <w:sz w:val="22"/>
                <w:szCs w:val="22"/>
              </w:rPr>
              <w:t>5</w:t>
            </w:r>
            <w:r w:rsidRPr="00755711">
              <w:rPr>
                <w:noProof/>
                <w:webHidden/>
                <w:sz w:val="22"/>
                <w:szCs w:val="22"/>
              </w:rPr>
              <w:fldChar w:fldCharType="end"/>
            </w:r>
          </w:hyperlink>
        </w:p>
        <w:p w14:paraId="588BF5BB"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18" w:history="1">
            <w:r w:rsidRPr="00755711">
              <w:rPr>
                <w:rStyle w:val="Hyperlink"/>
                <w:noProof/>
                <w:sz w:val="22"/>
                <w:szCs w:val="22"/>
              </w:rPr>
              <w:t>Context</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_Toc171031018 \h </w:instrText>
            </w:r>
            <w:r w:rsidRPr="00755711">
              <w:rPr>
                <w:noProof/>
                <w:webHidden/>
                <w:sz w:val="22"/>
                <w:szCs w:val="22"/>
              </w:rPr>
            </w:r>
            <w:r w:rsidRPr="00755711">
              <w:rPr>
                <w:noProof/>
                <w:webHidden/>
                <w:sz w:val="22"/>
                <w:szCs w:val="22"/>
              </w:rPr>
              <w:fldChar w:fldCharType="separate"/>
            </w:r>
            <w:r w:rsidRPr="00755711">
              <w:rPr>
                <w:noProof/>
                <w:webHidden/>
                <w:sz w:val="22"/>
                <w:szCs w:val="22"/>
              </w:rPr>
              <w:t>5</w:t>
            </w:r>
            <w:r w:rsidRPr="00755711">
              <w:rPr>
                <w:noProof/>
                <w:webHidden/>
                <w:sz w:val="22"/>
                <w:szCs w:val="22"/>
              </w:rPr>
              <w:fldChar w:fldCharType="end"/>
            </w:r>
          </w:hyperlink>
        </w:p>
        <w:p w14:paraId="0C5EE6C5"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19" w:history="1">
            <w:r w:rsidRPr="00755711">
              <w:rPr>
                <w:rStyle w:val="Hyperlink"/>
                <w:noProof/>
                <w:sz w:val="22"/>
                <w:szCs w:val="22"/>
              </w:rPr>
              <w:t>Policies and Legislation</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_Toc171031019 \h </w:instrText>
            </w:r>
            <w:r w:rsidRPr="00755711">
              <w:rPr>
                <w:noProof/>
                <w:webHidden/>
                <w:sz w:val="22"/>
                <w:szCs w:val="22"/>
              </w:rPr>
            </w:r>
            <w:r w:rsidRPr="00755711">
              <w:rPr>
                <w:noProof/>
                <w:webHidden/>
                <w:sz w:val="22"/>
                <w:szCs w:val="22"/>
              </w:rPr>
              <w:fldChar w:fldCharType="separate"/>
            </w:r>
            <w:r w:rsidRPr="00755711">
              <w:rPr>
                <w:noProof/>
                <w:webHidden/>
                <w:sz w:val="22"/>
                <w:szCs w:val="22"/>
              </w:rPr>
              <w:t>5</w:t>
            </w:r>
            <w:r w:rsidRPr="00755711">
              <w:rPr>
                <w:noProof/>
                <w:webHidden/>
                <w:sz w:val="22"/>
                <w:szCs w:val="22"/>
              </w:rPr>
              <w:fldChar w:fldCharType="end"/>
            </w:r>
          </w:hyperlink>
        </w:p>
        <w:p w14:paraId="2FC7D342"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20" w:history="1">
            <w:r w:rsidRPr="00755711">
              <w:rPr>
                <w:rStyle w:val="Hyperlink"/>
                <w:noProof/>
                <w:sz w:val="22"/>
                <w:szCs w:val="22"/>
              </w:rPr>
              <w:t>Guidance and Services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_Toc171031020 \h </w:instrText>
            </w:r>
            <w:r w:rsidRPr="00755711">
              <w:rPr>
                <w:noProof/>
                <w:webHidden/>
                <w:sz w:val="22"/>
                <w:szCs w:val="22"/>
              </w:rPr>
            </w:r>
            <w:r w:rsidRPr="00755711">
              <w:rPr>
                <w:noProof/>
                <w:webHidden/>
                <w:sz w:val="22"/>
                <w:szCs w:val="22"/>
              </w:rPr>
              <w:fldChar w:fldCharType="separate"/>
            </w:r>
            <w:r w:rsidRPr="00755711">
              <w:rPr>
                <w:noProof/>
                <w:webHidden/>
                <w:sz w:val="22"/>
                <w:szCs w:val="22"/>
              </w:rPr>
              <w:t>5</w:t>
            </w:r>
            <w:r w:rsidRPr="00755711">
              <w:rPr>
                <w:noProof/>
                <w:webHidden/>
                <w:sz w:val="22"/>
                <w:szCs w:val="22"/>
              </w:rPr>
              <w:fldChar w:fldCharType="end"/>
            </w:r>
          </w:hyperlink>
        </w:p>
        <w:p w14:paraId="20004D97"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21" w:history="1">
            <w:r w:rsidRPr="00755711">
              <w:rPr>
                <w:rStyle w:val="Hyperlink"/>
                <w:noProof/>
                <w:sz w:val="22"/>
                <w:szCs w:val="22"/>
              </w:rPr>
              <w:t>Practice</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_Toc171031021 \h </w:instrText>
            </w:r>
            <w:r w:rsidRPr="00755711">
              <w:rPr>
                <w:noProof/>
                <w:webHidden/>
                <w:sz w:val="22"/>
                <w:szCs w:val="22"/>
              </w:rPr>
            </w:r>
            <w:r w:rsidRPr="00755711">
              <w:rPr>
                <w:noProof/>
                <w:webHidden/>
                <w:sz w:val="22"/>
                <w:szCs w:val="22"/>
              </w:rPr>
              <w:fldChar w:fldCharType="separate"/>
            </w:r>
            <w:r w:rsidRPr="00755711">
              <w:rPr>
                <w:noProof/>
                <w:webHidden/>
                <w:sz w:val="22"/>
                <w:szCs w:val="22"/>
              </w:rPr>
              <w:t>6</w:t>
            </w:r>
            <w:r w:rsidRPr="00755711">
              <w:rPr>
                <w:noProof/>
                <w:webHidden/>
                <w:sz w:val="22"/>
                <w:szCs w:val="22"/>
              </w:rPr>
              <w:fldChar w:fldCharType="end"/>
            </w:r>
          </w:hyperlink>
        </w:p>
        <w:p w14:paraId="46AD5FB0"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22" w:history="1">
            <w:r w:rsidRPr="00755711">
              <w:rPr>
                <w:rStyle w:val="Hyperlink"/>
                <w:noProof/>
                <w:sz w:val="22"/>
                <w:szCs w:val="22"/>
              </w:rPr>
              <w:t>Literature Review</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_Toc171031022 \h </w:instrText>
            </w:r>
            <w:r w:rsidRPr="00755711">
              <w:rPr>
                <w:noProof/>
                <w:webHidden/>
                <w:sz w:val="22"/>
                <w:szCs w:val="22"/>
              </w:rPr>
            </w:r>
            <w:r w:rsidRPr="00755711">
              <w:rPr>
                <w:noProof/>
                <w:webHidden/>
                <w:sz w:val="22"/>
                <w:szCs w:val="22"/>
              </w:rPr>
              <w:fldChar w:fldCharType="separate"/>
            </w:r>
            <w:r w:rsidRPr="00755711">
              <w:rPr>
                <w:noProof/>
                <w:webHidden/>
                <w:sz w:val="22"/>
                <w:szCs w:val="22"/>
              </w:rPr>
              <w:t>6</w:t>
            </w:r>
            <w:r w:rsidRPr="00755711">
              <w:rPr>
                <w:noProof/>
                <w:webHidden/>
                <w:sz w:val="22"/>
                <w:szCs w:val="22"/>
              </w:rPr>
              <w:fldChar w:fldCharType="end"/>
            </w:r>
          </w:hyperlink>
        </w:p>
        <w:p w14:paraId="043CC7DF" w14:textId="77777777" w:rsidR="00176D63" w:rsidRPr="00755711" w:rsidRDefault="00176D63" w:rsidP="00755711">
          <w:pPr>
            <w:pStyle w:val="TOC1"/>
            <w:tabs>
              <w:tab w:val="right" w:leader="dot" w:pos="9016"/>
            </w:tabs>
            <w:spacing w:line="360" w:lineRule="auto"/>
            <w:rPr>
              <w:rFonts w:eastAsiaTheme="minorEastAsia"/>
              <w:bCs w:val="0"/>
              <w:noProof/>
              <w:sz w:val="22"/>
              <w:szCs w:val="22"/>
              <w:lang w:val="en-GB" w:eastAsia="en-GB"/>
            </w:rPr>
          </w:pPr>
          <w:hyperlink w:anchor="_Toc171031023" w:history="1">
            <w:r w:rsidRPr="00755711">
              <w:rPr>
                <w:rStyle w:val="Hyperlink"/>
                <w:noProof/>
                <w:sz w:val="22"/>
                <w:szCs w:val="22"/>
              </w:rPr>
              <w:t>3. Methods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_Toc171031023 \h </w:instrText>
            </w:r>
            <w:r w:rsidRPr="00755711">
              <w:rPr>
                <w:noProof/>
                <w:webHidden/>
                <w:sz w:val="22"/>
                <w:szCs w:val="22"/>
              </w:rPr>
            </w:r>
            <w:r w:rsidRPr="00755711">
              <w:rPr>
                <w:noProof/>
                <w:webHidden/>
                <w:sz w:val="22"/>
                <w:szCs w:val="22"/>
              </w:rPr>
              <w:fldChar w:fldCharType="separate"/>
            </w:r>
            <w:r w:rsidRPr="00755711">
              <w:rPr>
                <w:noProof/>
                <w:webHidden/>
                <w:sz w:val="22"/>
                <w:szCs w:val="22"/>
              </w:rPr>
              <w:t>8</w:t>
            </w:r>
            <w:r w:rsidRPr="00755711">
              <w:rPr>
                <w:noProof/>
                <w:webHidden/>
                <w:sz w:val="22"/>
                <w:szCs w:val="22"/>
              </w:rPr>
              <w:fldChar w:fldCharType="end"/>
            </w:r>
          </w:hyperlink>
        </w:p>
        <w:p w14:paraId="2ACC5CD4"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24" w:history="1">
            <w:r w:rsidRPr="00755711">
              <w:rPr>
                <w:rStyle w:val="Hyperlink"/>
                <w:noProof/>
                <w:sz w:val="22"/>
                <w:szCs w:val="22"/>
              </w:rPr>
              <w:t>Data Collection</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_Toc171031024 \h </w:instrText>
            </w:r>
            <w:r w:rsidRPr="00755711">
              <w:rPr>
                <w:noProof/>
                <w:webHidden/>
                <w:sz w:val="22"/>
                <w:szCs w:val="22"/>
              </w:rPr>
            </w:r>
            <w:r w:rsidRPr="00755711">
              <w:rPr>
                <w:noProof/>
                <w:webHidden/>
                <w:sz w:val="22"/>
                <w:szCs w:val="22"/>
              </w:rPr>
              <w:fldChar w:fldCharType="separate"/>
            </w:r>
            <w:r w:rsidRPr="00755711">
              <w:rPr>
                <w:noProof/>
                <w:webHidden/>
                <w:sz w:val="22"/>
                <w:szCs w:val="22"/>
              </w:rPr>
              <w:t>8</w:t>
            </w:r>
            <w:r w:rsidRPr="00755711">
              <w:rPr>
                <w:noProof/>
                <w:webHidden/>
                <w:sz w:val="22"/>
                <w:szCs w:val="22"/>
              </w:rPr>
              <w:fldChar w:fldCharType="end"/>
            </w:r>
          </w:hyperlink>
        </w:p>
        <w:p w14:paraId="7D11E7EF"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25" w:history="1">
            <w:r w:rsidRPr="00755711">
              <w:rPr>
                <w:rStyle w:val="Hyperlink"/>
                <w:noProof/>
                <w:sz w:val="22"/>
                <w:szCs w:val="22"/>
              </w:rPr>
              <w:t>Literature Search</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_Toc171031025 \h </w:instrText>
            </w:r>
            <w:r w:rsidRPr="00755711">
              <w:rPr>
                <w:noProof/>
                <w:webHidden/>
                <w:sz w:val="22"/>
                <w:szCs w:val="22"/>
              </w:rPr>
            </w:r>
            <w:r w:rsidRPr="00755711">
              <w:rPr>
                <w:noProof/>
                <w:webHidden/>
                <w:sz w:val="22"/>
                <w:szCs w:val="22"/>
              </w:rPr>
              <w:fldChar w:fldCharType="separate"/>
            </w:r>
            <w:r w:rsidRPr="00755711">
              <w:rPr>
                <w:noProof/>
                <w:webHidden/>
                <w:sz w:val="22"/>
                <w:szCs w:val="22"/>
              </w:rPr>
              <w:t>8</w:t>
            </w:r>
            <w:r w:rsidRPr="00755711">
              <w:rPr>
                <w:noProof/>
                <w:webHidden/>
                <w:sz w:val="22"/>
                <w:szCs w:val="22"/>
              </w:rPr>
              <w:fldChar w:fldCharType="end"/>
            </w:r>
          </w:hyperlink>
        </w:p>
        <w:p w14:paraId="32FBC17F"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26" w:history="1">
            <w:r w:rsidRPr="00755711">
              <w:rPr>
                <w:rStyle w:val="Hyperlink"/>
                <w:noProof/>
                <w:sz w:val="22"/>
                <w:szCs w:val="22"/>
              </w:rPr>
              <w:t>Data Sources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_Toc171031026 \h </w:instrText>
            </w:r>
            <w:r w:rsidRPr="00755711">
              <w:rPr>
                <w:noProof/>
                <w:webHidden/>
                <w:sz w:val="22"/>
                <w:szCs w:val="22"/>
              </w:rPr>
            </w:r>
            <w:r w:rsidRPr="00755711">
              <w:rPr>
                <w:noProof/>
                <w:webHidden/>
                <w:sz w:val="22"/>
                <w:szCs w:val="22"/>
              </w:rPr>
              <w:fldChar w:fldCharType="separate"/>
            </w:r>
            <w:r w:rsidRPr="00755711">
              <w:rPr>
                <w:noProof/>
                <w:webHidden/>
                <w:sz w:val="22"/>
                <w:szCs w:val="22"/>
              </w:rPr>
              <w:t>8</w:t>
            </w:r>
            <w:r w:rsidRPr="00755711">
              <w:rPr>
                <w:noProof/>
                <w:webHidden/>
                <w:sz w:val="22"/>
                <w:szCs w:val="22"/>
              </w:rPr>
              <w:fldChar w:fldCharType="end"/>
            </w:r>
          </w:hyperlink>
        </w:p>
        <w:p w14:paraId="7F3B00C5"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27" w:history="1">
            <w:r w:rsidRPr="00755711">
              <w:rPr>
                <w:rStyle w:val="Hyperlink"/>
                <w:noProof/>
                <w:sz w:val="22"/>
                <w:szCs w:val="22"/>
              </w:rPr>
              <w:t>Data Analysis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_Toc171031027 \h </w:instrText>
            </w:r>
            <w:r w:rsidRPr="00755711">
              <w:rPr>
                <w:noProof/>
                <w:webHidden/>
                <w:sz w:val="22"/>
                <w:szCs w:val="22"/>
              </w:rPr>
            </w:r>
            <w:r w:rsidRPr="00755711">
              <w:rPr>
                <w:noProof/>
                <w:webHidden/>
                <w:sz w:val="22"/>
                <w:szCs w:val="22"/>
              </w:rPr>
              <w:fldChar w:fldCharType="separate"/>
            </w:r>
            <w:r w:rsidRPr="00755711">
              <w:rPr>
                <w:noProof/>
                <w:webHidden/>
                <w:sz w:val="22"/>
                <w:szCs w:val="22"/>
              </w:rPr>
              <w:t>8</w:t>
            </w:r>
            <w:r w:rsidRPr="00755711">
              <w:rPr>
                <w:noProof/>
                <w:webHidden/>
                <w:sz w:val="22"/>
                <w:szCs w:val="22"/>
              </w:rPr>
              <w:fldChar w:fldCharType="end"/>
            </w:r>
          </w:hyperlink>
        </w:p>
        <w:p w14:paraId="15998B64"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28" w:history="1">
            <w:r w:rsidRPr="00755711">
              <w:rPr>
                <w:rStyle w:val="Hyperlink"/>
                <w:noProof/>
                <w:sz w:val="22"/>
                <w:szCs w:val="22"/>
              </w:rPr>
              <w:t>Ethical Considerations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_Toc171031028 \h </w:instrText>
            </w:r>
            <w:r w:rsidRPr="00755711">
              <w:rPr>
                <w:noProof/>
                <w:webHidden/>
                <w:sz w:val="22"/>
                <w:szCs w:val="22"/>
              </w:rPr>
            </w:r>
            <w:r w:rsidRPr="00755711">
              <w:rPr>
                <w:noProof/>
                <w:webHidden/>
                <w:sz w:val="22"/>
                <w:szCs w:val="22"/>
              </w:rPr>
              <w:fldChar w:fldCharType="separate"/>
            </w:r>
            <w:r w:rsidRPr="00755711">
              <w:rPr>
                <w:noProof/>
                <w:webHidden/>
                <w:sz w:val="22"/>
                <w:szCs w:val="22"/>
              </w:rPr>
              <w:t>9</w:t>
            </w:r>
            <w:r w:rsidRPr="00755711">
              <w:rPr>
                <w:noProof/>
                <w:webHidden/>
                <w:sz w:val="22"/>
                <w:szCs w:val="22"/>
              </w:rPr>
              <w:fldChar w:fldCharType="end"/>
            </w:r>
          </w:hyperlink>
        </w:p>
        <w:p w14:paraId="3E853EB0" w14:textId="77777777" w:rsidR="00176D63" w:rsidRPr="00755711" w:rsidRDefault="00176D63" w:rsidP="00755711">
          <w:pPr>
            <w:pStyle w:val="TOC1"/>
            <w:tabs>
              <w:tab w:val="right" w:leader="dot" w:pos="9016"/>
            </w:tabs>
            <w:spacing w:line="360" w:lineRule="auto"/>
            <w:rPr>
              <w:rFonts w:eastAsiaTheme="minorEastAsia"/>
              <w:bCs w:val="0"/>
              <w:noProof/>
              <w:sz w:val="22"/>
              <w:szCs w:val="22"/>
              <w:lang w:val="en-GB" w:eastAsia="en-GB"/>
            </w:rPr>
          </w:pPr>
          <w:hyperlink w:anchor="_Toc171031029" w:history="1">
            <w:r w:rsidRPr="00755711">
              <w:rPr>
                <w:rStyle w:val="Hyperlink"/>
                <w:noProof/>
                <w:sz w:val="22"/>
                <w:szCs w:val="22"/>
              </w:rPr>
              <w:t>4. Results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_Toc171031029 \h </w:instrText>
            </w:r>
            <w:r w:rsidRPr="00755711">
              <w:rPr>
                <w:noProof/>
                <w:webHidden/>
                <w:sz w:val="22"/>
                <w:szCs w:val="22"/>
              </w:rPr>
            </w:r>
            <w:r w:rsidRPr="00755711">
              <w:rPr>
                <w:noProof/>
                <w:webHidden/>
                <w:sz w:val="22"/>
                <w:szCs w:val="22"/>
              </w:rPr>
              <w:fldChar w:fldCharType="separate"/>
            </w:r>
            <w:r w:rsidRPr="00755711">
              <w:rPr>
                <w:noProof/>
                <w:webHidden/>
                <w:sz w:val="22"/>
                <w:szCs w:val="22"/>
              </w:rPr>
              <w:t>10</w:t>
            </w:r>
            <w:r w:rsidRPr="00755711">
              <w:rPr>
                <w:noProof/>
                <w:webHidden/>
                <w:sz w:val="22"/>
                <w:szCs w:val="22"/>
              </w:rPr>
              <w:fldChar w:fldCharType="end"/>
            </w:r>
          </w:hyperlink>
        </w:p>
        <w:p w14:paraId="18C2CB18"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30" w:history="1">
            <w:r w:rsidRPr="00755711">
              <w:rPr>
                <w:rStyle w:val="Hyperlink"/>
                <w:noProof/>
                <w:sz w:val="22"/>
                <w:szCs w:val="22"/>
              </w:rPr>
              <w:t>Thematic Analysis of Barriers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_Toc171031030 \h </w:instrText>
            </w:r>
            <w:r w:rsidRPr="00755711">
              <w:rPr>
                <w:noProof/>
                <w:webHidden/>
                <w:sz w:val="22"/>
                <w:szCs w:val="22"/>
              </w:rPr>
            </w:r>
            <w:r w:rsidRPr="00755711">
              <w:rPr>
                <w:noProof/>
                <w:webHidden/>
                <w:sz w:val="22"/>
                <w:szCs w:val="22"/>
              </w:rPr>
              <w:fldChar w:fldCharType="separate"/>
            </w:r>
            <w:r w:rsidRPr="00755711">
              <w:rPr>
                <w:noProof/>
                <w:webHidden/>
                <w:sz w:val="22"/>
                <w:szCs w:val="22"/>
              </w:rPr>
              <w:t>10</w:t>
            </w:r>
            <w:r w:rsidRPr="00755711">
              <w:rPr>
                <w:noProof/>
                <w:webHidden/>
                <w:sz w:val="22"/>
                <w:szCs w:val="22"/>
              </w:rPr>
              <w:fldChar w:fldCharType="end"/>
            </w:r>
          </w:hyperlink>
        </w:p>
        <w:p w14:paraId="03F61371"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31" w:history="1">
            <w:r w:rsidRPr="00755711">
              <w:rPr>
                <w:rStyle w:val="Hyperlink"/>
                <w:noProof/>
                <w:sz w:val="22"/>
                <w:szCs w:val="22"/>
              </w:rPr>
              <w:t>Physical Barriers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_Toc171031031 \h </w:instrText>
            </w:r>
            <w:r w:rsidRPr="00755711">
              <w:rPr>
                <w:noProof/>
                <w:webHidden/>
                <w:sz w:val="22"/>
                <w:szCs w:val="22"/>
              </w:rPr>
            </w:r>
            <w:r w:rsidRPr="00755711">
              <w:rPr>
                <w:noProof/>
                <w:webHidden/>
                <w:sz w:val="22"/>
                <w:szCs w:val="22"/>
              </w:rPr>
              <w:fldChar w:fldCharType="separate"/>
            </w:r>
            <w:r w:rsidRPr="00755711">
              <w:rPr>
                <w:noProof/>
                <w:webHidden/>
                <w:sz w:val="22"/>
                <w:szCs w:val="22"/>
              </w:rPr>
              <w:t>10</w:t>
            </w:r>
            <w:r w:rsidRPr="00755711">
              <w:rPr>
                <w:noProof/>
                <w:webHidden/>
                <w:sz w:val="22"/>
                <w:szCs w:val="22"/>
              </w:rPr>
              <w:fldChar w:fldCharType="end"/>
            </w:r>
          </w:hyperlink>
        </w:p>
        <w:p w14:paraId="1254809D"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32" w:history="1">
            <w:r w:rsidRPr="00755711">
              <w:rPr>
                <w:rStyle w:val="Hyperlink"/>
                <w:noProof/>
                <w:sz w:val="22"/>
                <w:szCs w:val="22"/>
              </w:rPr>
              <w:t>Financial Barriers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_Toc171031032 \h </w:instrText>
            </w:r>
            <w:r w:rsidRPr="00755711">
              <w:rPr>
                <w:noProof/>
                <w:webHidden/>
                <w:sz w:val="22"/>
                <w:szCs w:val="22"/>
              </w:rPr>
            </w:r>
            <w:r w:rsidRPr="00755711">
              <w:rPr>
                <w:noProof/>
                <w:webHidden/>
                <w:sz w:val="22"/>
                <w:szCs w:val="22"/>
              </w:rPr>
              <w:fldChar w:fldCharType="separate"/>
            </w:r>
            <w:r w:rsidRPr="00755711">
              <w:rPr>
                <w:noProof/>
                <w:webHidden/>
                <w:sz w:val="22"/>
                <w:szCs w:val="22"/>
              </w:rPr>
              <w:t>10</w:t>
            </w:r>
            <w:r w:rsidRPr="00755711">
              <w:rPr>
                <w:noProof/>
                <w:webHidden/>
                <w:sz w:val="22"/>
                <w:szCs w:val="22"/>
              </w:rPr>
              <w:fldChar w:fldCharType="end"/>
            </w:r>
          </w:hyperlink>
        </w:p>
        <w:p w14:paraId="4ED6C11B"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33" w:history="1">
            <w:r w:rsidRPr="00755711">
              <w:rPr>
                <w:rStyle w:val="Hyperlink"/>
                <w:noProof/>
                <w:sz w:val="22"/>
                <w:szCs w:val="22"/>
              </w:rPr>
              <w:t>Technological Barriers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_Toc171031033 \h </w:instrText>
            </w:r>
            <w:r w:rsidRPr="00755711">
              <w:rPr>
                <w:noProof/>
                <w:webHidden/>
                <w:sz w:val="22"/>
                <w:szCs w:val="22"/>
              </w:rPr>
            </w:r>
            <w:r w:rsidRPr="00755711">
              <w:rPr>
                <w:noProof/>
                <w:webHidden/>
                <w:sz w:val="22"/>
                <w:szCs w:val="22"/>
              </w:rPr>
              <w:fldChar w:fldCharType="separate"/>
            </w:r>
            <w:r w:rsidRPr="00755711">
              <w:rPr>
                <w:noProof/>
                <w:webHidden/>
                <w:sz w:val="22"/>
                <w:szCs w:val="22"/>
              </w:rPr>
              <w:t>10</w:t>
            </w:r>
            <w:r w:rsidRPr="00755711">
              <w:rPr>
                <w:noProof/>
                <w:webHidden/>
                <w:sz w:val="22"/>
                <w:szCs w:val="22"/>
              </w:rPr>
              <w:fldChar w:fldCharType="end"/>
            </w:r>
          </w:hyperlink>
        </w:p>
        <w:p w14:paraId="1FBAF9E2"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34" w:history="1">
            <w:r w:rsidRPr="00755711">
              <w:rPr>
                <w:rStyle w:val="Hyperlink"/>
                <w:noProof/>
                <w:sz w:val="22"/>
                <w:szCs w:val="22"/>
              </w:rPr>
              <w:t>Systemic Barriers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_Toc171031034 \h </w:instrText>
            </w:r>
            <w:r w:rsidRPr="00755711">
              <w:rPr>
                <w:noProof/>
                <w:webHidden/>
                <w:sz w:val="22"/>
                <w:szCs w:val="22"/>
              </w:rPr>
            </w:r>
            <w:r w:rsidRPr="00755711">
              <w:rPr>
                <w:noProof/>
                <w:webHidden/>
                <w:sz w:val="22"/>
                <w:szCs w:val="22"/>
              </w:rPr>
              <w:fldChar w:fldCharType="separate"/>
            </w:r>
            <w:r w:rsidRPr="00755711">
              <w:rPr>
                <w:noProof/>
                <w:webHidden/>
                <w:sz w:val="22"/>
                <w:szCs w:val="22"/>
              </w:rPr>
              <w:t>10</w:t>
            </w:r>
            <w:r w:rsidRPr="00755711">
              <w:rPr>
                <w:noProof/>
                <w:webHidden/>
                <w:sz w:val="22"/>
                <w:szCs w:val="22"/>
              </w:rPr>
              <w:fldChar w:fldCharType="end"/>
            </w:r>
          </w:hyperlink>
        </w:p>
        <w:p w14:paraId="63111B1B"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35" w:history="1">
            <w:r w:rsidRPr="00755711">
              <w:rPr>
                <w:rStyle w:val="Hyperlink"/>
                <w:noProof/>
                <w:sz w:val="22"/>
                <w:szCs w:val="22"/>
              </w:rPr>
              <w:t>Impact on Health Outcomes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_Toc171031035 \h </w:instrText>
            </w:r>
            <w:r w:rsidRPr="00755711">
              <w:rPr>
                <w:noProof/>
                <w:webHidden/>
                <w:sz w:val="22"/>
                <w:szCs w:val="22"/>
              </w:rPr>
            </w:r>
            <w:r w:rsidRPr="00755711">
              <w:rPr>
                <w:noProof/>
                <w:webHidden/>
                <w:sz w:val="22"/>
                <w:szCs w:val="22"/>
              </w:rPr>
              <w:fldChar w:fldCharType="separate"/>
            </w:r>
            <w:r w:rsidRPr="00755711">
              <w:rPr>
                <w:noProof/>
                <w:webHidden/>
                <w:sz w:val="22"/>
                <w:szCs w:val="22"/>
              </w:rPr>
              <w:t>11</w:t>
            </w:r>
            <w:r w:rsidRPr="00755711">
              <w:rPr>
                <w:noProof/>
                <w:webHidden/>
                <w:sz w:val="22"/>
                <w:szCs w:val="22"/>
              </w:rPr>
              <w:fldChar w:fldCharType="end"/>
            </w:r>
          </w:hyperlink>
        </w:p>
        <w:p w14:paraId="2249CA01" w14:textId="77777777" w:rsidR="00176D63" w:rsidRPr="00755711" w:rsidRDefault="00176D63" w:rsidP="00755711">
          <w:pPr>
            <w:pStyle w:val="TOC1"/>
            <w:tabs>
              <w:tab w:val="right" w:leader="dot" w:pos="9016"/>
            </w:tabs>
            <w:spacing w:line="360" w:lineRule="auto"/>
            <w:rPr>
              <w:rFonts w:eastAsiaTheme="minorEastAsia"/>
              <w:bCs w:val="0"/>
              <w:noProof/>
              <w:sz w:val="22"/>
              <w:szCs w:val="22"/>
              <w:lang w:val="en-GB" w:eastAsia="en-GB"/>
            </w:rPr>
          </w:pPr>
          <w:hyperlink w:anchor="_Toc171031036" w:history="1">
            <w:r w:rsidRPr="00755711">
              <w:rPr>
                <w:rStyle w:val="Hyperlink"/>
                <w:noProof/>
                <w:sz w:val="22"/>
                <w:szCs w:val="22"/>
              </w:rPr>
              <w:t>5. Discussion</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_Toc171031036 \h </w:instrText>
            </w:r>
            <w:r w:rsidRPr="00755711">
              <w:rPr>
                <w:noProof/>
                <w:webHidden/>
                <w:sz w:val="22"/>
                <w:szCs w:val="22"/>
              </w:rPr>
            </w:r>
            <w:r w:rsidRPr="00755711">
              <w:rPr>
                <w:noProof/>
                <w:webHidden/>
                <w:sz w:val="22"/>
                <w:szCs w:val="22"/>
              </w:rPr>
              <w:fldChar w:fldCharType="separate"/>
            </w:r>
            <w:r w:rsidRPr="00755711">
              <w:rPr>
                <w:noProof/>
                <w:webHidden/>
                <w:sz w:val="22"/>
                <w:szCs w:val="22"/>
              </w:rPr>
              <w:t>12</w:t>
            </w:r>
            <w:r w:rsidRPr="00755711">
              <w:rPr>
                <w:noProof/>
                <w:webHidden/>
                <w:sz w:val="22"/>
                <w:szCs w:val="22"/>
              </w:rPr>
              <w:fldChar w:fldCharType="end"/>
            </w:r>
          </w:hyperlink>
        </w:p>
        <w:p w14:paraId="03D7511F"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37" w:history="1">
            <w:r w:rsidRPr="00755711">
              <w:rPr>
                <w:rStyle w:val="Hyperlink"/>
                <w:noProof/>
                <w:sz w:val="22"/>
                <w:szCs w:val="22"/>
              </w:rPr>
              <w:t>Findings Analysis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_Toc171031037 \h </w:instrText>
            </w:r>
            <w:r w:rsidRPr="00755711">
              <w:rPr>
                <w:noProof/>
                <w:webHidden/>
                <w:sz w:val="22"/>
                <w:szCs w:val="22"/>
              </w:rPr>
            </w:r>
            <w:r w:rsidRPr="00755711">
              <w:rPr>
                <w:noProof/>
                <w:webHidden/>
                <w:sz w:val="22"/>
                <w:szCs w:val="22"/>
              </w:rPr>
              <w:fldChar w:fldCharType="separate"/>
            </w:r>
            <w:r w:rsidRPr="00755711">
              <w:rPr>
                <w:noProof/>
                <w:webHidden/>
                <w:sz w:val="22"/>
                <w:szCs w:val="22"/>
              </w:rPr>
              <w:t>12</w:t>
            </w:r>
            <w:r w:rsidRPr="00755711">
              <w:rPr>
                <w:noProof/>
                <w:webHidden/>
                <w:sz w:val="22"/>
                <w:szCs w:val="22"/>
              </w:rPr>
              <w:fldChar w:fldCharType="end"/>
            </w:r>
          </w:hyperlink>
        </w:p>
        <w:p w14:paraId="764FD40C"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38" w:history="1">
            <w:r w:rsidRPr="00755711">
              <w:rPr>
                <w:rStyle w:val="Hyperlink"/>
                <w:noProof/>
                <w:sz w:val="22"/>
                <w:szCs w:val="22"/>
              </w:rPr>
              <w:t>Comparative Analysis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_Toc171031038 \h </w:instrText>
            </w:r>
            <w:r w:rsidRPr="00755711">
              <w:rPr>
                <w:noProof/>
                <w:webHidden/>
                <w:sz w:val="22"/>
                <w:szCs w:val="22"/>
              </w:rPr>
            </w:r>
            <w:r w:rsidRPr="00755711">
              <w:rPr>
                <w:noProof/>
                <w:webHidden/>
                <w:sz w:val="22"/>
                <w:szCs w:val="22"/>
              </w:rPr>
              <w:fldChar w:fldCharType="separate"/>
            </w:r>
            <w:r w:rsidRPr="00755711">
              <w:rPr>
                <w:noProof/>
                <w:webHidden/>
                <w:sz w:val="22"/>
                <w:szCs w:val="22"/>
              </w:rPr>
              <w:t>12</w:t>
            </w:r>
            <w:r w:rsidRPr="00755711">
              <w:rPr>
                <w:noProof/>
                <w:webHidden/>
                <w:sz w:val="22"/>
                <w:szCs w:val="22"/>
              </w:rPr>
              <w:fldChar w:fldCharType="end"/>
            </w:r>
          </w:hyperlink>
        </w:p>
        <w:p w14:paraId="6F86BCA1"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39" w:history="1">
            <w:r w:rsidRPr="00755711">
              <w:rPr>
                <w:rStyle w:val="Hyperlink"/>
                <w:noProof/>
                <w:sz w:val="22"/>
                <w:szCs w:val="22"/>
              </w:rPr>
              <w:t>Proposed Solutions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_Toc171031039 \h </w:instrText>
            </w:r>
            <w:r w:rsidRPr="00755711">
              <w:rPr>
                <w:noProof/>
                <w:webHidden/>
                <w:sz w:val="22"/>
                <w:szCs w:val="22"/>
              </w:rPr>
            </w:r>
            <w:r w:rsidRPr="00755711">
              <w:rPr>
                <w:noProof/>
                <w:webHidden/>
                <w:sz w:val="22"/>
                <w:szCs w:val="22"/>
              </w:rPr>
              <w:fldChar w:fldCharType="separate"/>
            </w:r>
            <w:r w:rsidRPr="00755711">
              <w:rPr>
                <w:noProof/>
                <w:webHidden/>
                <w:sz w:val="22"/>
                <w:szCs w:val="22"/>
              </w:rPr>
              <w:t>13</w:t>
            </w:r>
            <w:r w:rsidRPr="00755711">
              <w:rPr>
                <w:noProof/>
                <w:webHidden/>
                <w:sz w:val="22"/>
                <w:szCs w:val="22"/>
              </w:rPr>
              <w:fldChar w:fldCharType="end"/>
            </w:r>
          </w:hyperlink>
        </w:p>
        <w:p w14:paraId="1EFF5876"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40" w:history="1">
            <w:r w:rsidRPr="00755711">
              <w:rPr>
                <w:rStyle w:val="Hyperlink"/>
                <w:noProof/>
                <w:sz w:val="22"/>
                <w:szCs w:val="22"/>
              </w:rPr>
              <w:t>Policy Recommendations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_Toc171031040 \h </w:instrText>
            </w:r>
            <w:r w:rsidRPr="00755711">
              <w:rPr>
                <w:noProof/>
                <w:webHidden/>
                <w:sz w:val="22"/>
                <w:szCs w:val="22"/>
              </w:rPr>
            </w:r>
            <w:r w:rsidRPr="00755711">
              <w:rPr>
                <w:noProof/>
                <w:webHidden/>
                <w:sz w:val="22"/>
                <w:szCs w:val="22"/>
              </w:rPr>
              <w:fldChar w:fldCharType="separate"/>
            </w:r>
            <w:r w:rsidRPr="00755711">
              <w:rPr>
                <w:noProof/>
                <w:webHidden/>
                <w:sz w:val="22"/>
                <w:szCs w:val="22"/>
              </w:rPr>
              <w:t>13</w:t>
            </w:r>
            <w:r w:rsidRPr="00755711">
              <w:rPr>
                <w:noProof/>
                <w:webHidden/>
                <w:sz w:val="22"/>
                <w:szCs w:val="22"/>
              </w:rPr>
              <w:fldChar w:fldCharType="end"/>
            </w:r>
          </w:hyperlink>
        </w:p>
        <w:p w14:paraId="44F176F7"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41" w:history="1">
            <w:r w:rsidRPr="00755711">
              <w:rPr>
                <w:rStyle w:val="Hyperlink"/>
                <w:noProof/>
                <w:sz w:val="22"/>
                <w:szCs w:val="22"/>
              </w:rPr>
              <w:t>Practical Solutions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_Toc171031041 \h </w:instrText>
            </w:r>
            <w:r w:rsidRPr="00755711">
              <w:rPr>
                <w:noProof/>
                <w:webHidden/>
                <w:sz w:val="22"/>
                <w:szCs w:val="22"/>
              </w:rPr>
            </w:r>
            <w:r w:rsidRPr="00755711">
              <w:rPr>
                <w:noProof/>
                <w:webHidden/>
                <w:sz w:val="22"/>
                <w:szCs w:val="22"/>
              </w:rPr>
              <w:fldChar w:fldCharType="separate"/>
            </w:r>
            <w:r w:rsidRPr="00755711">
              <w:rPr>
                <w:noProof/>
                <w:webHidden/>
                <w:sz w:val="22"/>
                <w:szCs w:val="22"/>
              </w:rPr>
              <w:t>13</w:t>
            </w:r>
            <w:r w:rsidRPr="00755711">
              <w:rPr>
                <w:noProof/>
                <w:webHidden/>
                <w:sz w:val="22"/>
                <w:szCs w:val="22"/>
              </w:rPr>
              <w:fldChar w:fldCharType="end"/>
            </w:r>
          </w:hyperlink>
        </w:p>
        <w:p w14:paraId="7E6DC23C" w14:textId="77777777" w:rsidR="00176D63" w:rsidRPr="00755711" w:rsidRDefault="00176D63" w:rsidP="00755711">
          <w:pPr>
            <w:pStyle w:val="TOC3"/>
            <w:tabs>
              <w:tab w:val="right" w:leader="dot" w:pos="9016"/>
            </w:tabs>
            <w:spacing w:line="360" w:lineRule="auto"/>
            <w:rPr>
              <w:rFonts w:eastAsiaTheme="minorEastAsia"/>
              <w:bCs w:val="0"/>
              <w:noProof/>
              <w:sz w:val="22"/>
              <w:szCs w:val="22"/>
              <w:lang w:val="en-GB" w:eastAsia="en-GB"/>
            </w:rPr>
          </w:pPr>
          <w:hyperlink w:anchor="_Toc171031042" w:history="1">
            <w:r w:rsidRPr="00755711">
              <w:rPr>
                <w:rStyle w:val="Hyperlink"/>
                <w:noProof/>
                <w:sz w:val="22"/>
                <w:szCs w:val="22"/>
              </w:rPr>
              <w:t>Technological Innovations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_Toc171031042 \h </w:instrText>
            </w:r>
            <w:r w:rsidRPr="00755711">
              <w:rPr>
                <w:noProof/>
                <w:webHidden/>
                <w:sz w:val="22"/>
                <w:szCs w:val="22"/>
              </w:rPr>
            </w:r>
            <w:r w:rsidRPr="00755711">
              <w:rPr>
                <w:noProof/>
                <w:webHidden/>
                <w:sz w:val="22"/>
                <w:szCs w:val="22"/>
              </w:rPr>
              <w:fldChar w:fldCharType="separate"/>
            </w:r>
            <w:r w:rsidRPr="00755711">
              <w:rPr>
                <w:noProof/>
                <w:webHidden/>
                <w:sz w:val="22"/>
                <w:szCs w:val="22"/>
              </w:rPr>
              <w:t>13</w:t>
            </w:r>
            <w:r w:rsidRPr="00755711">
              <w:rPr>
                <w:noProof/>
                <w:webHidden/>
                <w:sz w:val="22"/>
                <w:szCs w:val="22"/>
              </w:rPr>
              <w:fldChar w:fldCharType="end"/>
            </w:r>
          </w:hyperlink>
        </w:p>
        <w:p w14:paraId="53C17633"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43" w:history="1">
            <w:r w:rsidRPr="00755711">
              <w:rPr>
                <w:rStyle w:val="Hyperlink"/>
                <w:noProof/>
                <w:sz w:val="22"/>
                <w:szCs w:val="22"/>
              </w:rPr>
              <w:t>Strengths and Weaknesses of the Study</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_Toc171031043 \h </w:instrText>
            </w:r>
            <w:r w:rsidRPr="00755711">
              <w:rPr>
                <w:noProof/>
                <w:webHidden/>
                <w:sz w:val="22"/>
                <w:szCs w:val="22"/>
              </w:rPr>
            </w:r>
            <w:r w:rsidRPr="00755711">
              <w:rPr>
                <w:noProof/>
                <w:webHidden/>
                <w:sz w:val="22"/>
                <w:szCs w:val="22"/>
              </w:rPr>
              <w:fldChar w:fldCharType="separate"/>
            </w:r>
            <w:r w:rsidRPr="00755711">
              <w:rPr>
                <w:noProof/>
                <w:webHidden/>
                <w:sz w:val="22"/>
                <w:szCs w:val="22"/>
              </w:rPr>
              <w:t>14</w:t>
            </w:r>
            <w:r w:rsidRPr="00755711">
              <w:rPr>
                <w:noProof/>
                <w:webHidden/>
                <w:sz w:val="22"/>
                <w:szCs w:val="22"/>
              </w:rPr>
              <w:fldChar w:fldCharType="end"/>
            </w:r>
          </w:hyperlink>
        </w:p>
        <w:p w14:paraId="3FE06CDA"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44" w:history="1">
            <w:r w:rsidRPr="00755711">
              <w:rPr>
                <w:rStyle w:val="Hyperlink"/>
                <w:noProof/>
                <w:sz w:val="22"/>
                <w:szCs w:val="22"/>
              </w:rPr>
              <w:t>Strengths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_Toc171031044 \h </w:instrText>
            </w:r>
            <w:r w:rsidRPr="00755711">
              <w:rPr>
                <w:noProof/>
                <w:webHidden/>
                <w:sz w:val="22"/>
                <w:szCs w:val="22"/>
              </w:rPr>
            </w:r>
            <w:r w:rsidRPr="00755711">
              <w:rPr>
                <w:noProof/>
                <w:webHidden/>
                <w:sz w:val="22"/>
                <w:szCs w:val="22"/>
              </w:rPr>
              <w:fldChar w:fldCharType="separate"/>
            </w:r>
            <w:r w:rsidRPr="00755711">
              <w:rPr>
                <w:noProof/>
                <w:webHidden/>
                <w:sz w:val="22"/>
                <w:szCs w:val="22"/>
              </w:rPr>
              <w:t>14</w:t>
            </w:r>
            <w:r w:rsidRPr="00755711">
              <w:rPr>
                <w:noProof/>
                <w:webHidden/>
                <w:sz w:val="22"/>
                <w:szCs w:val="22"/>
              </w:rPr>
              <w:fldChar w:fldCharType="end"/>
            </w:r>
          </w:hyperlink>
        </w:p>
        <w:p w14:paraId="1FBCB75F"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45" w:history="1">
            <w:r w:rsidRPr="00755711">
              <w:rPr>
                <w:rStyle w:val="Hyperlink"/>
                <w:noProof/>
                <w:sz w:val="22"/>
                <w:szCs w:val="22"/>
              </w:rPr>
              <w:t>Weaknesses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_Toc171031045 \h </w:instrText>
            </w:r>
            <w:r w:rsidRPr="00755711">
              <w:rPr>
                <w:noProof/>
                <w:webHidden/>
                <w:sz w:val="22"/>
                <w:szCs w:val="22"/>
              </w:rPr>
            </w:r>
            <w:r w:rsidRPr="00755711">
              <w:rPr>
                <w:noProof/>
                <w:webHidden/>
                <w:sz w:val="22"/>
                <w:szCs w:val="22"/>
              </w:rPr>
              <w:fldChar w:fldCharType="separate"/>
            </w:r>
            <w:r w:rsidRPr="00755711">
              <w:rPr>
                <w:noProof/>
                <w:webHidden/>
                <w:sz w:val="22"/>
                <w:szCs w:val="22"/>
              </w:rPr>
              <w:t>15</w:t>
            </w:r>
            <w:r w:rsidRPr="00755711">
              <w:rPr>
                <w:noProof/>
                <w:webHidden/>
                <w:sz w:val="22"/>
                <w:szCs w:val="22"/>
              </w:rPr>
              <w:fldChar w:fldCharType="end"/>
            </w:r>
          </w:hyperlink>
        </w:p>
        <w:p w14:paraId="25D378A0" w14:textId="77777777" w:rsidR="00176D63" w:rsidRPr="00755711" w:rsidRDefault="00176D63" w:rsidP="00755711">
          <w:pPr>
            <w:pStyle w:val="TOC1"/>
            <w:tabs>
              <w:tab w:val="right" w:leader="dot" w:pos="9016"/>
            </w:tabs>
            <w:spacing w:line="360" w:lineRule="auto"/>
            <w:rPr>
              <w:rFonts w:eastAsiaTheme="minorEastAsia"/>
              <w:bCs w:val="0"/>
              <w:noProof/>
              <w:sz w:val="22"/>
              <w:szCs w:val="22"/>
              <w:lang w:val="en-GB" w:eastAsia="en-GB"/>
            </w:rPr>
          </w:pPr>
          <w:hyperlink w:anchor="_Toc171031046" w:history="1">
            <w:r w:rsidRPr="00755711">
              <w:rPr>
                <w:rStyle w:val="Hyperlink"/>
                <w:noProof/>
                <w:sz w:val="22"/>
                <w:szCs w:val="22"/>
              </w:rPr>
              <w:t>6. Conclusion and Recommendations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_Toc171031046 \h </w:instrText>
            </w:r>
            <w:r w:rsidRPr="00755711">
              <w:rPr>
                <w:noProof/>
                <w:webHidden/>
                <w:sz w:val="22"/>
                <w:szCs w:val="22"/>
              </w:rPr>
            </w:r>
            <w:r w:rsidRPr="00755711">
              <w:rPr>
                <w:noProof/>
                <w:webHidden/>
                <w:sz w:val="22"/>
                <w:szCs w:val="22"/>
              </w:rPr>
              <w:fldChar w:fldCharType="separate"/>
            </w:r>
            <w:r w:rsidRPr="00755711">
              <w:rPr>
                <w:noProof/>
                <w:webHidden/>
                <w:sz w:val="22"/>
                <w:szCs w:val="22"/>
              </w:rPr>
              <w:t>17</w:t>
            </w:r>
            <w:r w:rsidRPr="00755711">
              <w:rPr>
                <w:noProof/>
                <w:webHidden/>
                <w:sz w:val="22"/>
                <w:szCs w:val="22"/>
              </w:rPr>
              <w:fldChar w:fldCharType="end"/>
            </w:r>
          </w:hyperlink>
        </w:p>
        <w:p w14:paraId="3CC7660C"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47" w:history="1">
            <w:r w:rsidRPr="00755711">
              <w:rPr>
                <w:rStyle w:val="Hyperlink"/>
                <w:noProof/>
                <w:sz w:val="22"/>
                <w:szCs w:val="22"/>
              </w:rPr>
              <w:t>Summary of Findings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_Toc171031047 \h </w:instrText>
            </w:r>
            <w:r w:rsidRPr="00755711">
              <w:rPr>
                <w:noProof/>
                <w:webHidden/>
                <w:sz w:val="22"/>
                <w:szCs w:val="22"/>
              </w:rPr>
            </w:r>
            <w:r w:rsidRPr="00755711">
              <w:rPr>
                <w:noProof/>
                <w:webHidden/>
                <w:sz w:val="22"/>
                <w:szCs w:val="22"/>
              </w:rPr>
              <w:fldChar w:fldCharType="separate"/>
            </w:r>
            <w:r w:rsidRPr="00755711">
              <w:rPr>
                <w:noProof/>
                <w:webHidden/>
                <w:sz w:val="22"/>
                <w:szCs w:val="22"/>
              </w:rPr>
              <w:t>17</w:t>
            </w:r>
            <w:r w:rsidRPr="00755711">
              <w:rPr>
                <w:noProof/>
                <w:webHidden/>
                <w:sz w:val="22"/>
                <w:szCs w:val="22"/>
              </w:rPr>
              <w:fldChar w:fldCharType="end"/>
            </w:r>
          </w:hyperlink>
        </w:p>
        <w:p w14:paraId="48A29E9E"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48" w:history="1">
            <w:r w:rsidRPr="00755711">
              <w:rPr>
                <w:rStyle w:val="Hyperlink"/>
                <w:noProof/>
                <w:sz w:val="22"/>
                <w:szCs w:val="22"/>
              </w:rPr>
              <w:t>Future Research Directions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_Toc171031048 \h </w:instrText>
            </w:r>
            <w:r w:rsidRPr="00755711">
              <w:rPr>
                <w:noProof/>
                <w:webHidden/>
                <w:sz w:val="22"/>
                <w:szCs w:val="22"/>
              </w:rPr>
            </w:r>
            <w:r w:rsidRPr="00755711">
              <w:rPr>
                <w:noProof/>
                <w:webHidden/>
                <w:sz w:val="22"/>
                <w:szCs w:val="22"/>
              </w:rPr>
              <w:fldChar w:fldCharType="separate"/>
            </w:r>
            <w:r w:rsidRPr="00755711">
              <w:rPr>
                <w:noProof/>
                <w:webHidden/>
                <w:sz w:val="22"/>
                <w:szCs w:val="22"/>
              </w:rPr>
              <w:t>17</w:t>
            </w:r>
            <w:r w:rsidRPr="00755711">
              <w:rPr>
                <w:noProof/>
                <w:webHidden/>
                <w:sz w:val="22"/>
                <w:szCs w:val="22"/>
              </w:rPr>
              <w:fldChar w:fldCharType="end"/>
            </w:r>
          </w:hyperlink>
        </w:p>
        <w:p w14:paraId="21ABFF72"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49" w:history="1">
            <w:r w:rsidRPr="00755711">
              <w:rPr>
                <w:rStyle w:val="Hyperlink"/>
                <w:noProof/>
                <w:sz w:val="22"/>
                <w:szCs w:val="22"/>
              </w:rPr>
              <w:t>Policy and Practice Recommendations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_Toc171031049 \h </w:instrText>
            </w:r>
            <w:r w:rsidRPr="00755711">
              <w:rPr>
                <w:noProof/>
                <w:webHidden/>
                <w:sz w:val="22"/>
                <w:szCs w:val="22"/>
              </w:rPr>
            </w:r>
            <w:r w:rsidRPr="00755711">
              <w:rPr>
                <w:noProof/>
                <w:webHidden/>
                <w:sz w:val="22"/>
                <w:szCs w:val="22"/>
              </w:rPr>
              <w:fldChar w:fldCharType="separate"/>
            </w:r>
            <w:r w:rsidRPr="00755711">
              <w:rPr>
                <w:noProof/>
                <w:webHidden/>
                <w:sz w:val="22"/>
                <w:szCs w:val="22"/>
              </w:rPr>
              <w:t>17</w:t>
            </w:r>
            <w:r w:rsidRPr="00755711">
              <w:rPr>
                <w:noProof/>
                <w:webHidden/>
                <w:sz w:val="22"/>
                <w:szCs w:val="22"/>
              </w:rPr>
              <w:fldChar w:fldCharType="end"/>
            </w:r>
          </w:hyperlink>
        </w:p>
        <w:p w14:paraId="5E738F67"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50" w:history="1">
            <w:r w:rsidRPr="00755711">
              <w:rPr>
                <w:rStyle w:val="Hyperlink"/>
                <w:noProof/>
                <w:sz w:val="22"/>
                <w:szCs w:val="22"/>
              </w:rPr>
              <w:t>Practical Solutions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_Toc171031050 \h </w:instrText>
            </w:r>
            <w:r w:rsidRPr="00755711">
              <w:rPr>
                <w:noProof/>
                <w:webHidden/>
                <w:sz w:val="22"/>
                <w:szCs w:val="22"/>
              </w:rPr>
            </w:r>
            <w:r w:rsidRPr="00755711">
              <w:rPr>
                <w:noProof/>
                <w:webHidden/>
                <w:sz w:val="22"/>
                <w:szCs w:val="22"/>
              </w:rPr>
              <w:fldChar w:fldCharType="separate"/>
            </w:r>
            <w:r w:rsidRPr="00755711">
              <w:rPr>
                <w:noProof/>
                <w:webHidden/>
                <w:sz w:val="22"/>
                <w:szCs w:val="22"/>
              </w:rPr>
              <w:t>18</w:t>
            </w:r>
            <w:r w:rsidRPr="00755711">
              <w:rPr>
                <w:noProof/>
                <w:webHidden/>
                <w:sz w:val="22"/>
                <w:szCs w:val="22"/>
              </w:rPr>
              <w:fldChar w:fldCharType="end"/>
            </w:r>
          </w:hyperlink>
        </w:p>
        <w:p w14:paraId="12515E34" w14:textId="77777777" w:rsidR="00176D63" w:rsidRPr="00755711" w:rsidRDefault="00176D63" w:rsidP="00755711">
          <w:pPr>
            <w:pStyle w:val="TOC2"/>
            <w:tabs>
              <w:tab w:val="right" w:leader="dot" w:pos="9016"/>
            </w:tabs>
            <w:spacing w:line="360" w:lineRule="auto"/>
            <w:rPr>
              <w:rFonts w:eastAsiaTheme="minorEastAsia"/>
              <w:bCs w:val="0"/>
              <w:noProof/>
              <w:sz w:val="22"/>
              <w:szCs w:val="22"/>
              <w:lang w:val="en-GB" w:eastAsia="en-GB"/>
            </w:rPr>
          </w:pPr>
          <w:hyperlink w:anchor="_Toc171031051" w:history="1">
            <w:r w:rsidRPr="00755711">
              <w:rPr>
                <w:rStyle w:val="Hyperlink"/>
                <w:noProof/>
                <w:sz w:val="22"/>
                <w:szCs w:val="22"/>
              </w:rPr>
              <w:t>Technological Innovations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_Toc171031051 \h </w:instrText>
            </w:r>
            <w:r w:rsidRPr="00755711">
              <w:rPr>
                <w:noProof/>
                <w:webHidden/>
                <w:sz w:val="22"/>
                <w:szCs w:val="22"/>
              </w:rPr>
            </w:r>
            <w:r w:rsidRPr="00755711">
              <w:rPr>
                <w:noProof/>
                <w:webHidden/>
                <w:sz w:val="22"/>
                <w:szCs w:val="22"/>
              </w:rPr>
              <w:fldChar w:fldCharType="separate"/>
            </w:r>
            <w:r w:rsidRPr="00755711">
              <w:rPr>
                <w:noProof/>
                <w:webHidden/>
                <w:sz w:val="22"/>
                <w:szCs w:val="22"/>
              </w:rPr>
              <w:t>18</w:t>
            </w:r>
            <w:r w:rsidRPr="00755711">
              <w:rPr>
                <w:noProof/>
                <w:webHidden/>
                <w:sz w:val="22"/>
                <w:szCs w:val="22"/>
              </w:rPr>
              <w:fldChar w:fldCharType="end"/>
            </w:r>
          </w:hyperlink>
        </w:p>
        <w:p w14:paraId="5697A710" w14:textId="77777777" w:rsidR="00176D63" w:rsidRPr="00755711" w:rsidRDefault="00176D63" w:rsidP="00755711">
          <w:pPr>
            <w:pStyle w:val="TOC1"/>
            <w:tabs>
              <w:tab w:val="right" w:leader="dot" w:pos="9016"/>
            </w:tabs>
            <w:spacing w:line="360" w:lineRule="auto"/>
            <w:rPr>
              <w:rFonts w:eastAsiaTheme="minorEastAsia"/>
              <w:bCs w:val="0"/>
              <w:noProof/>
              <w:sz w:val="22"/>
              <w:szCs w:val="22"/>
              <w:lang w:val="en-GB" w:eastAsia="en-GB"/>
            </w:rPr>
          </w:pPr>
          <w:hyperlink w:anchor="_Toc171031052" w:history="1">
            <w:r w:rsidRPr="00755711">
              <w:rPr>
                <w:rStyle w:val="Hyperlink"/>
                <w:noProof/>
                <w:sz w:val="22"/>
                <w:szCs w:val="22"/>
              </w:rPr>
              <w:t>References</w:t>
            </w:r>
            <w:r w:rsidRPr="00755711">
              <w:rPr>
                <w:noProof/>
                <w:webHidden/>
                <w:sz w:val="22"/>
                <w:szCs w:val="22"/>
              </w:rPr>
              <w:tab/>
            </w:r>
            <w:r w:rsidRPr="00755711">
              <w:rPr>
                <w:noProof/>
                <w:webHidden/>
                <w:sz w:val="22"/>
                <w:szCs w:val="22"/>
              </w:rPr>
              <w:fldChar w:fldCharType="begin"/>
            </w:r>
            <w:r w:rsidRPr="00755711">
              <w:rPr>
                <w:noProof/>
                <w:webHidden/>
                <w:sz w:val="22"/>
                <w:szCs w:val="22"/>
              </w:rPr>
              <w:instrText xml:space="preserve"> PAGEREF _Toc171031052 \h </w:instrText>
            </w:r>
            <w:r w:rsidRPr="00755711">
              <w:rPr>
                <w:noProof/>
                <w:webHidden/>
                <w:sz w:val="22"/>
                <w:szCs w:val="22"/>
              </w:rPr>
            </w:r>
            <w:r w:rsidRPr="00755711">
              <w:rPr>
                <w:noProof/>
                <w:webHidden/>
                <w:sz w:val="22"/>
                <w:szCs w:val="22"/>
              </w:rPr>
              <w:fldChar w:fldCharType="separate"/>
            </w:r>
            <w:r w:rsidRPr="00755711">
              <w:rPr>
                <w:noProof/>
                <w:webHidden/>
                <w:sz w:val="22"/>
                <w:szCs w:val="22"/>
              </w:rPr>
              <w:t>19</w:t>
            </w:r>
            <w:r w:rsidRPr="00755711">
              <w:rPr>
                <w:noProof/>
                <w:webHidden/>
                <w:sz w:val="22"/>
                <w:szCs w:val="22"/>
              </w:rPr>
              <w:fldChar w:fldCharType="end"/>
            </w:r>
          </w:hyperlink>
        </w:p>
        <w:p w14:paraId="12F0F72B" w14:textId="77777777" w:rsidR="00176D63" w:rsidRPr="00755711" w:rsidRDefault="00176D63" w:rsidP="00755711">
          <w:pPr>
            <w:spacing w:line="360" w:lineRule="auto"/>
            <w:rPr>
              <w:rFonts w:ascii="Arial" w:hAnsi="Arial" w:cs="Arial"/>
              <w:b/>
              <w:noProof/>
              <w:sz w:val="22"/>
              <w:szCs w:val="22"/>
            </w:rPr>
          </w:pPr>
          <w:r w:rsidRPr="00755711">
            <w:rPr>
              <w:rFonts w:ascii="Arial" w:hAnsi="Arial" w:cs="Arial"/>
              <w:b/>
              <w:noProof/>
              <w:sz w:val="22"/>
              <w:szCs w:val="22"/>
            </w:rPr>
            <w:fldChar w:fldCharType="end"/>
          </w:r>
        </w:p>
      </w:sdtContent>
    </w:sdt>
    <w:p w14:paraId="0148B841" w14:textId="69326616" w:rsidR="00202A0F" w:rsidRPr="00755711" w:rsidRDefault="00202A0F" w:rsidP="00755711">
      <w:pPr>
        <w:spacing w:line="360" w:lineRule="auto"/>
        <w:rPr>
          <w:rFonts w:ascii="Arial" w:hAnsi="Arial" w:cs="Arial"/>
          <w:sz w:val="22"/>
          <w:szCs w:val="22"/>
        </w:rPr>
      </w:pPr>
    </w:p>
    <w:p w14:paraId="4D8349B6" w14:textId="77777777" w:rsidR="00202A0F" w:rsidRPr="00755711" w:rsidRDefault="00202A0F" w:rsidP="00755711">
      <w:pPr>
        <w:spacing w:line="360" w:lineRule="auto"/>
        <w:rPr>
          <w:rFonts w:ascii="Arial" w:hAnsi="Arial" w:cs="Arial"/>
          <w:sz w:val="22"/>
          <w:szCs w:val="22"/>
        </w:rPr>
      </w:pPr>
      <w:r w:rsidRPr="00755711">
        <w:rPr>
          <w:rFonts w:ascii="Arial" w:hAnsi="Arial" w:cs="Arial"/>
          <w:sz w:val="22"/>
          <w:szCs w:val="22"/>
        </w:rPr>
        <w:br w:type="page"/>
      </w:r>
    </w:p>
    <w:p w14:paraId="3F01B41F" w14:textId="77777777" w:rsidR="00F84856" w:rsidRPr="00755711" w:rsidRDefault="00F84856" w:rsidP="00755711">
      <w:pPr>
        <w:spacing w:line="360" w:lineRule="auto"/>
        <w:jc w:val="center"/>
        <w:rPr>
          <w:rFonts w:ascii="Arial" w:hAnsi="Arial" w:cs="Arial"/>
          <w:b/>
          <w:bCs/>
          <w:sz w:val="22"/>
          <w:szCs w:val="22"/>
        </w:rPr>
      </w:pPr>
      <w:bookmarkStart w:id="0" w:name="_Toc170995391"/>
      <w:r w:rsidRPr="00755711">
        <w:rPr>
          <w:rFonts w:ascii="Arial" w:hAnsi="Arial" w:cs="Arial"/>
          <w:b/>
          <w:sz w:val="22"/>
          <w:szCs w:val="22"/>
        </w:rPr>
        <w:lastRenderedPageBreak/>
        <w:t>Challenges Faced by the Elderly Population (65 and above) in</w:t>
      </w:r>
    </w:p>
    <w:p w14:paraId="3F67E08E" w14:textId="77777777" w:rsidR="00F84856" w:rsidRPr="00755711" w:rsidRDefault="00F84856" w:rsidP="00755711">
      <w:pPr>
        <w:spacing w:line="360" w:lineRule="auto"/>
        <w:jc w:val="center"/>
        <w:rPr>
          <w:rFonts w:ascii="Arial" w:hAnsi="Arial" w:cs="Arial"/>
          <w:b/>
          <w:bCs/>
          <w:sz w:val="22"/>
          <w:szCs w:val="22"/>
        </w:rPr>
      </w:pPr>
      <w:r w:rsidRPr="00755711">
        <w:rPr>
          <w:rFonts w:ascii="Arial" w:hAnsi="Arial" w:cs="Arial"/>
          <w:b/>
          <w:sz w:val="22"/>
          <w:szCs w:val="22"/>
        </w:rPr>
        <w:t>Accessing Secondary Healthcare Services in the U.K.</w:t>
      </w:r>
    </w:p>
    <w:p w14:paraId="0F1E7284" w14:textId="77777777" w:rsidR="00F84856" w:rsidRPr="00755711" w:rsidRDefault="00F84856" w:rsidP="00755711">
      <w:pPr>
        <w:spacing w:line="360" w:lineRule="auto"/>
        <w:rPr>
          <w:rFonts w:ascii="Arial" w:hAnsi="Arial" w:cs="Arial"/>
          <w:b/>
          <w:bCs/>
          <w:sz w:val="22"/>
          <w:szCs w:val="22"/>
        </w:rPr>
      </w:pPr>
    </w:p>
    <w:p w14:paraId="1E1BFE02" w14:textId="77777777" w:rsidR="00F84856" w:rsidRPr="006D46E2" w:rsidRDefault="00F84856" w:rsidP="00755711">
      <w:pPr>
        <w:pStyle w:val="Heading1"/>
        <w:spacing w:after="240" w:line="360" w:lineRule="auto"/>
        <w:jc w:val="both"/>
        <w:rPr>
          <w:rFonts w:ascii="Arial" w:hAnsi="Arial" w:cs="Arial"/>
          <w:color w:val="auto"/>
          <w:sz w:val="22"/>
          <w:szCs w:val="22"/>
        </w:rPr>
      </w:pPr>
      <w:bookmarkStart w:id="1" w:name="_Toc171031012"/>
      <w:r w:rsidRPr="006D46E2">
        <w:rPr>
          <w:rFonts w:ascii="Arial" w:hAnsi="Arial" w:cs="Arial"/>
          <w:color w:val="auto"/>
          <w:sz w:val="22"/>
          <w:szCs w:val="22"/>
        </w:rPr>
        <w:t>1. Introduction</w:t>
      </w:r>
      <w:bookmarkEnd w:id="0"/>
      <w:bookmarkEnd w:id="1"/>
    </w:p>
    <w:p w14:paraId="32EC5437" w14:textId="77777777" w:rsidR="00F84856" w:rsidRPr="006D46E2" w:rsidRDefault="00F84856" w:rsidP="00755711">
      <w:pPr>
        <w:pStyle w:val="Heading2"/>
        <w:spacing w:line="360" w:lineRule="auto"/>
        <w:rPr>
          <w:rFonts w:ascii="Arial" w:hAnsi="Arial" w:cs="Arial"/>
          <w:bCs/>
          <w:color w:val="auto"/>
          <w:sz w:val="22"/>
          <w:szCs w:val="22"/>
        </w:rPr>
      </w:pPr>
      <w:bookmarkStart w:id="2" w:name="_Toc171031013"/>
      <w:r w:rsidRPr="006D46E2">
        <w:rPr>
          <w:rFonts w:ascii="Arial" w:hAnsi="Arial" w:cs="Arial"/>
          <w:color w:val="auto"/>
          <w:sz w:val="22"/>
          <w:szCs w:val="22"/>
        </w:rPr>
        <w:t>Definitions of Main Concepts</w:t>
      </w:r>
      <w:bookmarkEnd w:id="2"/>
    </w:p>
    <w:p w14:paraId="0613451F" w14:textId="77777777" w:rsidR="005F4AFA" w:rsidRPr="00755711" w:rsidRDefault="005F4AFA" w:rsidP="00755711">
      <w:pPr>
        <w:spacing w:line="360" w:lineRule="auto"/>
        <w:rPr>
          <w:rFonts w:ascii="Arial" w:hAnsi="Arial" w:cs="Arial"/>
          <w:sz w:val="22"/>
          <w:szCs w:val="22"/>
        </w:rPr>
      </w:pPr>
      <w:r w:rsidRPr="00755711">
        <w:rPr>
          <w:rFonts w:ascii="Arial" w:hAnsi="Arial" w:cs="Arial"/>
          <w:sz w:val="22"/>
          <w:szCs w:val="22"/>
        </w:rPr>
        <w:t>The elderly population includes those aged 65 and up; this group is highly valued due to their increasing life expectancy and low birth rate (Hajat et al., 2014). Secondary health care is defined as specialised health care that is typically available in hospitals or clinics following the referral of a primary health care provider. These services include diagnostic, therapeutic, and surgical services, all of which are critical in the management of various diseases.</w:t>
      </w:r>
    </w:p>
    <w:p w14:paraId="791301A1" w14:textId="3F1F3566" w:rsidR="00BC580E" w:rsidRPr="00755711" w:rsidRDefault="00E36DE5" w:rsidP="00755711">
      <w:pPr>
        <w:spacing w:line="360" w:lineRule="auto"/>
        <w:rPr>
          <w:rFonts w:ascii="Arial" w:hAnsi="Arial" w:cs="Arial"/>
          <w:sz w:val="22"/>
          <w:szCs w:val="22"/>
        </w:rPr>
      </w:pPr>
      <w:r w:rsidRPr="00755711">
        <w:rPr>
          <w:rFonts w:ascii="Arial" w:hAnsi="Arial" w:cs="Arial"/>
          <w:sz w:val="22"/>
          <w:szCs w:val="22"/>
        </w:rPr>
        <w:t>Rationale</w:t>
      </w:r>
    </w:p>
    <w:p w14:paraId="55DE974D" w14:textId="77777777" w:rsidR="00631089" w:rsidRPr="00755711" w:rsidRDefault="00631089" w:rsidP="00755711">
      <w:pPr>
        <w:spacing w:line="360" w:lineRule="auto"/>
        <w:rPr>
          <w:rFonts w:ascii="Arial" w:hAnsi="Arial" w:cs="Arial"/>
          <w:sz w:val="22"/>
          <w:szCs w:val="22"/>
        </w:rPr>
      </w:pPr>
      <w:r w:rsidRPr="00755711">
        <w:rPr>
          <w:rFonts w:ascii="Arial" w:hAnsi="Arial" w:cs="Arial"/>
          <w:sz w:val="22"/>
          <w:szCs w:val="22"/>
        </w:rPr>
        <w:t>The issue at hand is critical to the accessibility of healthcare services for the elderly in the United Kingdom, given the growing proportion of the population who fall into this group. Recent statistics reveal that, given the current situation, the number of persons aged 65 and up is anticipated to increase dramatically in the coming decades. This rise emphasises the importance of intervening in hitherto unknown health concerns faced by this generation.</w:t>
      </w:r>
    </w:p>
    <w:p w14:paraId="316515BB" w14:textId="77777777" w:rsidR="00761B5E" w:rsidRPr="00755711" w:rsidRDefault="00761B5E" w:rsidP="00755711">
      <w:pPr>
        <w:spacing w:line="360" w:lineRule="auto"/>
        <w:rPr>
          <w:rFonts w:ascii="Arial" w:hAnsi="Arial" w:cs="Arial"/>
          <w:sz w:val="22"/>
          <w:szCs w:val="22"/>
        </w:rPr>
      </w:pPr>
      <w:r w:rsidRPr="00755711">
        <w:rPr>
          <w:rFonts w:ascii="Arial" w:hAnsi="Arial" w:cs="Arial"/>
          <w:sz w:val="22"/>
          <w:szCs w:val="22"/>
        </w:rPr>
        <w:t>Because of many comorbidities and physical and mental limitations, older persons are more likely to develop chronic diseases, increasing their need for and demand for more frequent and complex healthcare. Nonetheless, these needs are seen as critical, and many elderly people face major challenges when attempting to seek secondary health care.</w:t>
      </w:r>
    </w:p>
    <w:p w14:paraId="0D6E1669" w14:textId="77777777" w:rsidR="00A951B8" w:rsidRPr="006D46E2" w:rsidRDefault="00A951B8" w:rsidP="00755711">
      <w:pPr>
        <w:pStyle w:val="Heading2"/>
        <w:spacing w:line="360" w:lineRule="auto"/>
        <w:rPr>
          <w:rFonts w:ascii="Arial" w:hAnsi="Arial" w:cs="Arial"/>
          <w:bCs/>
          <w:color w:val="auto"/>
          <w:sz w:val="22"/>
          <w:szCs w:val="22"/>
        </w:rPr>
      </w:pPr>
      <w:bookmarkStart w:id="3" w:name="_Toc171031015"/>
      <w:r w:rsidRPr="006D46E2">
        <w:rPr>
          <w:rFonts w:ascii="Arial" w:hAnsi="Arial" w:cs="Arial"/>
          <w:color w:val="auto"/>
          <w:sz w:val="22"/>
          <w:szCs w:val="22"/>
        </w:rPr>
        <w:t>Review Question</w:t>
      </w:r>
      <w:bookmarkEnd w:id="3"/>
      <w:r w:rsidRPr="006D46E2">
        <w:rPr>
          <w:rFonts w:ascii="Arial" w:hAnsi="Arial" w:cs="Arial"/>
          <w:color w:val="auto"/>
          <w:sz w:val="22"/>
          <w:szCs w:val="22"/>
        </w:rPr>
        <w:t xml:space="preserve"> </w:t>
      </w:r>
    </w:p>
    <w:p w14:paraId="72F9E863" w14:textId="77777777" w:rsidR="00F71BEA" w:rsidRPr="00755711" w:rsidRDefault="00F71BEA" w:rsidP="00755711">
      <w:pPr>
        <w:spacing w:line="360" w:lineRule="auto"/>
        <w:rPr>
          <w:rFonts w:ascii="Arial" w:hAnsi="Arial" w:cs="Arial"/>
          <w:sz w:val="22"/>
          <w:szCs w:val="22"/>
        </w:rPr>
      </w:pPr>
      <w:r w:rsidRPr="00755711">
        <w:rPr>
          <w:rFonts w:ascii="Arial" w:hAnsi="Arial" w:cs="Arial"/>
          <w:sz w:val="22"/>
          <w:szCs w:val="22"/>
        </w:rPr>
        <w:t>The core question underlying this research is, "What are the main barriers to healthcare service access by the senior population, and how can these barriers be eliminated?" The responder is to reveal major issues that elderly persons have when attempting to obtain vital medical care and to propose tactics, ideas, or approaches to overcome those obstacles.</w:t>
      </w:r>
    </w:p>
    <w:p w14:paraId="499E7D81" w14:textId="77777777" w:rsidR="00CE222F" w:rsidRPr="00755711" w:rsidRDefault="00CE222F" w:rsidP="00755711">
      <w:pPr>
        <w:spacing w:after="240" w:line="360" w:lineRule="auto"/>
        <w:jc w:val="both"/>
        <w:rPr>
          <w:rFonts w:ascii="Arial" w:hAnsi="Arial" w:cs="Arial"/>
          <w:sz w:val="22"/>
          <w:szCs w:val="22"/>
        </w:rPr>
      </w:pPr>
    </w:p>
    <w:p w14:paraId="60419EAC" w14:textId="77777777" w:rsidR="00CE222F" w:rsidRPr="006D46E2" w:rsidRDefault="00CE222F" w:rsidP="00755711">
      <w:pPr>
        <w:pStyle w:val="Heading2"/>
        <w:spacing w:line="360" w:lineRule="auto"/>
        <w:rPr>
          <w:rFonts w:ascii="Arial" w:hAnsi="Arial" w:cs="Arial"/>
          <w:bCs/>
          <w:color w:val="auto"/>
          <w:sz w:val="22"/>
          <w:szCs w:val="22"/>
        </w:rPr>
      </w:pPr>
      <w:bookmarkStart w:id="4" w:name="_Toc171031016"/>
      <w:r w:rsidRPr="006D46E2">
        <w:rPr>
          <w:rFonts w:ascii="Arial" w:hAnsi="Arial" w:cs="Arial"/>
          <w:color w:val="auto"/>
          <w:sz w:val="22"/>
          <w:szCs w:val="22"/>
        </w:rPr>
        <w:t>Objectives</w:t>
      </w:r>
      <w:bookmarkEnd w:id="4"/>
    </w:p>
    <w:p w14:paraId="06E488E8" w14:textId="1805E09D" w:rsidR="00912E6B" w:rsidRPr="00B76FCD" w:rsidRDefault="00B76FCD" w:rsidP="00B76FCD">
      <w:pPr>
        <w:spacing w:line="360" w:lineRule="auto"/>
        <w:ind w:left="360"/>
        <w:rPr>
          <w:rFonts w:ascii="Arial" w:hAnsi="Arial" w:cs="Arial"/>
          <w:sz w:val="22"/>
          <w:szCs w:val="22"/>
        </w:rPr>
      </w:pPr>
      <w:r>
        <w:rPr>
          <w:rFonts w:ascii="Arial" w:hAnsi="Arial" w:cs="Arial"/>
          <w:sz w:val="22"/>
          <w:szCs w:val="22"/>
        </w:rPr>
        <w:t xml:space="preserve">- </w:t>
      </w:r>
      <w:r w:rsidR="00912E6B" w:rsidRPr="00B76FCD">
        <w:rPr>
          <w:rFonts w:ascii="Arial" w:hAnsi="Arial" w:cs="Arial"/>
          <w:sz w:val="22"/>
          <w:szCs w:val="22"/>
        </w:rPr>
        <w:t xml:space="preserve">Identify and categorise hurdles that older people face when seeking healthcare. </w:t>
      </w:r>
      <w:r w:rsidR="00912E6B" w:rsidRPr="00B76FCD">
        <w:rPr>
          <w:rFonts w:ascii="Arial" w:hAnsi="Arial" w:cs="Arial"/>
          <w:sz w:val="22"/>
          <w:szCs w:val="22"/>
        </w:rPr>
        <w:br/>
      </w:r>
      <w:r>
        <w:rPr>
          <w:rFonts w:ascii="Arial" w:hAnsi="Arial" w:cs="Arial"/>
          <w:sz w:val="22"/>
          <w:szCs w:val="22"/>
        </w:rPr>
        <w:t xml:space="preserve">- </w:t>
      </w:r>
      <w:r w:rsidR="00912E6B" w:rsidRPr="00B76FCD">
        <w:rPr>
          <w:rFonts w:ascii="Arial" w:hAnsi="Arial" w:cs="Arial"/>
          <w:sz w:val="22"/>
          <w:szCs w:val="22"/>
        </w:rPr>
        <w:t xml:space="preserve">To examine how these impediments affect the health of the elderly. </w:t>
      </w:r>
      <w:r w:rsidR="00912E6B" w:rsidRPr="00B76FCD">
        <w:rPr>
          <w:rFonts w:ascii="Arial" w:hAnsi="Arial" w:cs="Arial"/>
          <w:sz w:val="22"/>
          <w:szCs w:val="22"/>
        </w:rPr>
        <w:br/>
      </w:r>
      <w:r>
        <w:rPr>
          <w:rFonts w:ascii="Arial" w:hAnsi="Arial" w:cs="Arial"/>
          <w:sz w:val="22"/>
          <w:szCs w:val="22"/>
        </w:rPr>
        <w:t xml:space="preserve">- </w:t>
      </w:r>
      <w:r w:rsidR="00912E6B" w:rsidRPr="00B76FCD">
        <w:rPr>
          <w:rFonts w:ascii="Arial" w:hAnsi="Arial" w:cs="Arial"/>
          <w:sz w:val="22"/>
          <w:szCs w:val="22"/>
        </w:rPr>
        <w:t>Explore ways to improve healthcare access for the elderly.</w:t>
      </w:r>
    </w:p>
    <w:p w14:paraId="6CD2F030" w14:textId="77777777" w:rsidR="007C4E76" w:rsidRPr="00B76FCD" w:rsidRDefault="007C4E76" w:rsidP="00755711">
      <w:pPr>
        <w:pStyle w:val="Heading1"/>
        <w:spacing w:after="240" w:line="360" w:lineRule="auto"/>
        <w:jc w:val="both"/>
        <w:rPr>
          <w:rFonts w:ascii="Arial" w:hAnsi="Arial" w:cs="Arial"/>
          <w:color w:val="auto"/>
          <w:sz w:val="22"/>
          <w:szCs w:val="22"/>
        </w:rPr>
      </w:pPr>
      <w:bookmarkStart w:id="5" w:name="_Toc171031017"/>
      <w:r w:rsidRPr="00B76FCD">
        <w:rPr>
          <w:rFonts w:ascii="Arial" w:hAnsi="Arial" w:cs="Arial"/>
          <w:color w:val="auto"/>
          <w:sz w:val="22"/>
          <w:szCs w:val="22"/>
        </w:rPr>
        <w:lastRenderedPageBreak/>
        <w:t>2. Background</w:t>
      </w:r>
      <w:bookmarkEnd w:id="5"/>
    </w:p>
    <w:p w14:paraId="735550A1" w14:textId="77777777" w:rsidR="007C4E76" w:rsidRPr="00B76FCD" w:rsidRDefault="007C4E76" w:rsidP="00755711">
      <w:pPr>
        <w:pStyle w:val="Heading2"/>
        <w:spacing w:line="360" w:lineRule="auto"/>
        <w:rPr>
          <w:rFonts w:ascii="Arial" w:hAnsi="Arial" w:cs="Arial"/>
          <w:color w:val="auto"/>
          <w:sz w:val="22"/>
          <w:szCs w:val="22"/>
        </w:rPr>
      </w:pPr>
      <w:bookmarkStart w:id="6" w:name="_Toc171031018"/>
      <w:r w:rsidRPr="00B76FCD">
        <w:rPr>
          <w:rFonts w:ascii="Arial" w:hAnsi="Arial" w:cs="Arial"/>
          <w:color w:val="auto"/>
          <w:sz w:val="22"/>
          <w:szCs w:val="22"/>
        </w:rPr>
        <w:t>Context</w:t>
      </w:r>
      <w:bookmarkEnd w:id="6"/>
      <w:r w:rsidRPr="00B76FCD">
        <w:rPr>
          <w:rFonts w:ascii="Arial" w:hAnsi="Arial" w:cs="Arial"/>
          <w:color w:val="auto"/>
          <w:sz w:val="22"/>
          <w:szCs w:val="22"/>
        </w:rPr>
        <w:t xml:space="preserve"> </w:t>
      </w:r>
    </w:p>
    <w:p w14:paraId="1064A8DA" w14:textId="77777777" w:rsidR="00A20649" w:rsidRPr="00755711" w:rsidRDefault="00A20649" w:rsidP="00755711">
      <w:pPr>
        <w:spacing w:line="360" w:lineRule="auto"/>
        <w:rPr>
          <w:rFonts w:ascii="Arial" w:hAnsi="Arial" w:cs="Arial"/>
          <w:sz w:val="22"/>
          <w:szCs w:val="22"/>
        </w:rPr>
      </w:pPr>
      <w:r w:rsidRPr="00755711">
        <w:rPr>
          <w:rFonts w:ascii="Arial" w:hAnsi="Arial" w:cs="Arial"/>
          <w:sz w:val="22"/>
          <w:szCs w:val="22"/>
        </w:rPr>
        <w:t>The UK is currently experiencing demographic shifts as its population ages. The Office for National Statistics (ONS) also revealed that the population of the ageing group, people aged 65 and up, is gradually increasing; estimates are that by 2040, 20% of the population in the UK will be aged 65 and up (Hodgson, 2017). This demographic transition is made possible by advances in health, which result in lower death ages and thus lower birth rates. The first strain or difficulty confronting the ageing population is the sufficiency of secondary health care in handling the different health conditions associated with the growing number of aged people.</w:t>
      </w:r>
    </w:p>
    <w:p w14:paraId="6464A160" w14:textId="77777777" w:rsidR="001339A9" w:rsidRPr="00B76FCD" w:rsidRDefault="001339A9" w:rsidP="00755711">
      <w:pPr>
        <w:pStyle w:val="Heading2"/>
        <w:spacing w:line="360" w:lineRule="auto"/>
        <w:rPr>
          <w:rFonts w:ascii="Arial" w:hAnsi="Arial" w:cs="Arial"/>
          <w:color w:val="auto"/>
          <w:sz w:val="22"/>
          <w:szCs w:val="22"/>
        </w:rPr>
      </w:pPr>
      <w:bookmarkStart w:id="7" w:name="_Toc171031019"/>
      <w:r w:rsidRPr="00B76FCD">
        <w:rPr>
          <w:rFonts w:ascii="Arial" w:hAnsi="Arial" w:cs="Arial"/>
          <w:color w:val="auto"/>
          <w:sz w:val="22"/>
          <w:szCs w:val="22"/>
        </w:rPr>
        <w:t>Policies and Legislation</w:t>
      </w:r>
      <w:bookmarkEnd w:id="7"/>
      <w:r w:rsidRPr="00B76FCD">
        <w:rPr>
          <w:rFonts w:ascii="Arial" w:hAnsi="Arial" w:cs="Arial"/>
          <w:color w:val="auto"/>
          <w:sz w:val="22"/>
          <w:szCs w:val="22"/>
        </w:rPr>
        <w:t xml:space="preserve"> </w:t>
      </w:r>
    </w:p>
    <w:p w14:paraId="66D06EFF" w14:textId="75F31428" w:rsidR="008D2F47" w:rsidRPr="00755711" w:rsidRDefault="008D2F47" w:rsidP="00755711">
      <w:pPr>
        <w:spacing w:line="360" w:lineRule="auto"/>
        <w:rPr>
          <w:rFonts w:ascii="Arial" w:hAnsi="Arial" w:cs="Arial"/>
          <w:sz w:val="22"/>
          <w:szCs w:val="22"/>
        </w:rPr>
      </w:pPr>
      <w:r w:rsidRPr="00755711">
        <w:rPr>
          <w:rFonts w:ascii="Arial" w:hAnsi="Arial" w:cs="Arial"/>
          <w:sz w:val="22"/>
          <w:szCs w:val="22"/>
        </w:rPr>
        <w:t xml:space="preserve">As a result, the public's interest in the healthcare system's functionality for the aged has grown, and the UK government has implemented </w:t>
      </w:r>
      <w:r w:rsidR="00CB6B18" w:rsidRPr="00755711">
        <w:rPr>
          <w:rFonts w:ascii="Arial" w:hAnsi="Arial" w:cs="Arial"/>
          <w:sz w:val="22"/>
          <w:szCs w:val="22"/>
        </w:rPr>
        <w:t>several</w:t>
      </w:r>
      <w:r w:rsidRPr="00755711">
        <w:rPr>
          <w:rFonts w:ascii="Arial" w:hAnsi="Arial" w:cs="Arial"/>
          <w:sz w:val="22"/>
          <w:szCs w:val="22"/>
        </w:rPr>
        <w:t xml:space="preserve"> policies and regulations to improve the healthcare system for seniors (Starling, 2022). This legislation, known as the Care Act of 2014, establishes local governments' responsibilities for caring for and assisting adults, particularly the elderly. It focusses on the individual's care plan and emphasises the importance of preventive care and promoting independence in elderly adults.</w:t>
      </w:r>
    </w:p>
    <w:p w14:paraId="327CA6FB" w14:textId="77777777" w:rsidR="00BD75D3" w:rsidRPr="00755711" w:rsidRDefault="00BD75D3" w:rsidP="00755711">
      <w:pPr>
        <w:spacing w:line="360" w:lineRule="auto"/>
        <w:rPr>
          <w:rFonts w:ascii="Arial" w:hAnsi="Arial" w:cs="Arial"/>
          <w:sz w:val="22"/>
          <w:szCs w:val="22"/>
        </w:rPr>
      </w:pPr>
      <w:r w:rsidRPr="00755711">
        <w:rPr>
          <w:rFonts w:ascii="Arial" w:hAnsi="Arial" w:cs="Arial"/>
          <w:sz w:val="22"/>
          <w:szCs w:val="22"/>
        </w:rPr>
        <w:t>Furthermore, the NHS Long Term Plan, which was launched in 2019, outlines strategies for improving elder care delivery and measures to reducing acute hospitalisation of senior patients. Other laws and legislation, such as the Equality Act of 2010, help to protect elderly people from discrimination, particularly in healthcare facilities, and ensure that they receive the same services as others. However, challenges persist with both the rules developed and the implementation of existing policies, necessitating ongoing assessment and application to current trends affecting the elderly population.</w:t>
      </w:r>
    </w:p>
    <w:p w14:paraId="797CB279" w14:textId="77777777" w:rsidR="00374C0E" w:rsidRPr="00B76FCD" w:rsidRDefault="00374C0E" w:rsidP="00755711">
      <w:pPr>
        <w:pStyle w:val="Heading2"/>
        <w:spacing w:line="360" w:lineRule="auto"/>
        <w:rPr>
          <w:rFonts w:ascii="Arial" w:hAnsi="Arial" w:cs="Arial"/>
          <w:color w:val="auto"/>
          <w:sz w:val="22"/>
          <w:szCs w:val="22"/>
        </w:rPr>
      </w:pPr>
      <w:r w:rsidRPr="00B76FCD">
        <w:rPr>
          <w:rFonts w:ascii="Arial" w:hAnsi="Arial" w:cs="Arial"/>
          <w:color w:val="auto"/>
          <w:sz w:val="22"/>
          <w:szCs w:val="22"/>
        </w:rPr>
        <w:t>Guidance and Services</w:t>
      </w:r>
    </w:p>
    <w:p w14:paraId="3E5EABF0" w14:textId="1130B601" w:rsidR="00203A2E" w:rsidRPr="00755711" w:rsidRDefault="00AC61AD" w:rsidP="00755711">
      <w:pPr>
        <w:spacing w:line="360" w:lineRule="auto"/>
        <w:rPr>
          <w:rFonts w:ascii="Arial" w:hAnsi="Arial" w:cs="Arial"/>
          <w:sz w:val="22"/>
          <w:szCs w:val="22"/>
        </w:rPr>
      </w:pPr>
      <w:r w:rsidRPr="00755711">
        <w:rPr>
          <w:rFonts w:ascii="Arial" w:hAnsi="Arial" w:cs="Arial"/>
          <w:sz w:val="22"/>
          <w:szCs w:val="22"/>
        </w:rPr>
        <w:t>In the United Kingdom, the domains listed below cover a variety of healthcare services for the elderly. Routine and ongoing outpatient visits, specialist referrals, investigations, and operations are among the NHS's key services (Tennison et al., 2021). Secondary care services necessitate GP referral to specialists who can provide more expert treatment for the aged population. Community health care services, which include nurse workers visiting and attending to their patients, physiotherapy health care services, and occupational health care services, are still relevant in providing care for the aged.</w:t>
      </w:r>
      <w:r w:rsidR="00203A2E" w:rsidRPr="00755711">
        <w:rPr>
          <w:rFonts w:ascii="Arial" w:eastAsia="Times New Roman" w:hAnsi="Arial" w:cs="Arial"/>
          <w:kern w:val="0"/>
          <w:sz w:val="22"/>
          <w:szCs w:val="22"/>
          <w14:ligatures w14:val="none"/>
        </w:rPr>
        <w:t xml:space="preserve"> </w:t>
      </w:r>
      <w:r w:rsidR="00203A2E" w:rsidRPr="00755711">
        <w:rPr>
          <w:rFonts w:ascii="Arial" w:hAnsi="Arial" w:cs="Arial"/>
          <w:sz w:val="22"/>
          <w:szCs w:val="22"/>
        </w:rPr>
        <w:t xml:space="preserve">Local governments </w:t>
      </w:r>
      <w:r w:rsidR="00EA0347" w:rsidRPr="00755711">
        <w:rPr>
          <w:rFonts w:ascii="Arial" w:hAnsi="Arial" w:cs="Arial"/>
          <w:sz w:val="22"/>
          <w:szCs w:val="22"/>
        </w:rPr>
        <w:t>aid</w:t>
      </w:r>
      <w:r w:rsidR="00203A2E" w:rsidRPr="00755711">
        <w:rPr>
          <w:rFonts w:ascii="Arial" w:hAnsi="Arial" w:cs="Arial"/>
          <w:sz w:val="22"/>
          <w:szCs w:val="22"/>
        </w:rPr>
        <w:t xml:space="preserve"> with everyday duties, housing improvements, and the prospect of finding a space in a residential home. In this environment, in addition to official services, several voluntary and commercial </w:t>
      </w:r>
      <w:r w:rsidR="00203A2E" w:rsidRPr="00755711">
        <w:rPr>
          <w:rFonts w:ascii="Arial" w:hAnsi="Arial" w:cs="Arial"/>
          <w:sz w:val="22"/>
          <w:szCs w:val="22"/>
        </w:rPr>
        <w:lastRenderedPageBreak/>
        <w:t>organisations provide services for elderly persons, ranging from meal delivery to companionship programs.</w:t>
      </w:r>
    </w:p>
    <w:p w14:paraId="3D011A7F" w14:textId="77777777" w:rsidR="00567760" w:rsidRPr="00755711" w:rsidRDefault="00567760" w:rsidP="00755711">
      <w:pPr>
        <w:pStyle w:val="Heading2"/>
        <w:spacing w:line="360" w:lineRule="auto"/>
        <w:rPr>
          <w:rFonts w:ascii="Arial" w:hAnsi="Arial" w:cs="Arial"/>
          <w:sz w:val="22"/>
          <w:szCs w:val="22"/>
        </w:rPr>
      </w:pPr>
      <w:r w:rsidRPr="00B76FCD">
        <w:rPr>
          <w:rFonts w:ascii="Arial" w:hAnsi="Arial" w:cs="Arial"/>
          <w:color w:val="auto"/>
          <w:sz w:val="22"/>
          <w:szCs w:val="22"/>
        </w:rPr>
        <w:t>Practice</w:t>
      </w:r>
      <w:r w:rsidRPr="00755711">
        <w:rPr>
          <w:rFonts w:ascii="Arial" w:hAnsi="Arial" w:cs="Arial"/>
          <w:sz w:val="22"/>
          <w:szCs w:val="22"/>
        </w:rPr>
        <w:t xml:space="preserve"> </w:t>
      </w:r>
    </w:p>
    <w:p w14:paraId="3DB97FFD" w14:textId="3677B009" w:rsidR="00831AAE" w:rsidRPr="00755711" w:rsidRDefault="00A559DC" w:rsidP="00755711">
      <w:pPr>
        <w:spacing w:line="360" w:lineRule="auto"/>
        <w:rPr>
          <w:rFonts w:ascii="Arial" w:hAnsi="Arial" w:cs="Arial"/>
          <w:sz w:val="22"/>
          <w:szCs w:val="22"/>
        </w:rPr>
      </w:pPr>
      <w:r w:rsidRPr="00755711">
        <w:rPr>
          <w:rFonts w:ascii="Arial" w:hAnsi="Arial" w:cs="Arial"/>
          <w:sz w:val="22"/>
          <w:szCs w:val="22"/>
        </w:rPr>
        <w:t xml:space="preserve">The foregoing example demonstrates that providing practical health care to elderly persons entails </w:t>
      </w:r>
      <w:r w:rsidR="00EA0347" w:rsidRPr="00755711">
        <w:rPr>
          <w:rFonts w:ascii="Arial" w:hAnsi="Arial" w:cs="Arial"/>
          <w:sz w:val="22"/>
          <w:szCs w:val="22"/>
        </w:rPr>
        <w:t>several</w:t>
      </w:r>
      <w:r w:rsidRPr="00755711">
        <w:rPr>
          <w:rFonts w:ascii="Arial" w:hAnsi="Arial" w:cs="Arial"/>
          <w:sz w:val="22"/>
          <w:szCs w:val="22"/>
        </w:rPr>
        <w:t xml:space="preserve"> challenges. Chronic disease and wounds, restricted movements, and loss of hearing or vision reduce senior people's ability to get to appointments or move about healthcare facilities (Hui et al., 2020). There are further financial issues to consider: not all services are paid by the NHS, and the client must spend additional charges, which can be costly in the long run, particularly for clients on fixed incomes. Furthermore, recent advances in telemedicine services have proved beneficial. Still, older patients may have limited eHealth literacy or inadequate telehealth equipment.</w:t>
      </w:r>
      <w:r w:rsidR="00831AAE" w:rsidRPr="00755711">
        <w:rPr>
          <w:rFonts w:ascii="Arial" w:eastAsia="Times New Roman" w:hAnsi="Arial" w:cs="Arial"/>
          <w:kern w:val="0"/>
          <w:sz w:val="22"/>
          <w:szCs w:val="22"/>
          <w14:ligatures w14:val="none"/>
        </w:rPr>
        <w:t xml:space="preserve"> </w:t>
      </w:r>
      <w:r w:rsidR="00831AAE" w:rsidRPr="00755711">
        <w:rPr>
          <w:rFonts w:ascii="Arial" w:hAnsi="Arial" w:cs="Arial"/>
          <w:sz w:val="22"/>
          <w:szCs w:val="22"/>
        </w:rPr>
        <w:t xml:space="preserve">2 Another major issue is that they are receiving poorly coordinated treatment </w:t>
      </w:r>
      <w:r w:rsidR="00EA0347" w:rsidRPr="00755711">
        <w:rPr>
          <w:rFonts w:ascii="Arial" w:hAnsi="Arial" w:cs="Arial"/>
          <w:sz w:val="22"/>
          <w:szCs w:val="22"/>
        </w:rPr>
        <w:t>because of</w:t>
      </w:r>
      <w:r w:rsidR="00831AAE" w:rsidRPr="00755711">
        <w:rPr>
          <w:rFonts w:ascii="Arial" w:hAnsi="Arial" w:cs="Arial"/>
          <w:sz w:val="22"/>
          <w:szCs w:val="22"/>
        </w:rPr>
        <w:t xml:space="preserve"> their enrolment with multiple providers who may be unable to appropriately coordinate their services and communicate effectively.</w:t>
      </w:r>
    </w:p>
    <w:p w14:paraId="1A4D5736" w14:textId="77777777" w:rsidR="00942922" w:rsidRPr="000073E8" w:rsidRDefault="00942922" w:rsidP="00755711">
      <w:pPr>
        <w:pStyle w:val="Heading2"/>
        <w:spacing w:line="360" w:lineRule="auto"/>
        <w:rPr>
          <w:rFonts w:ascii="Arial" w:hAnsi="Arial" w:cs="Arial"/>
          <w:color w:val="auto"/>
          <w:sz w:val="22"/>
          <w:szCs w:val="22"/>
        </w:rPr>
      </w:pPr>
      <w:bookmarkStart w:id="8" w:name="_Toc171031022"/>
      <w:r w:rsidRPr="000073E8">
        <w:rPr>
          <w:rFonts w:ascii="Arial" w:hAnsi="Arial" w:cs="Arial"/>
          <w:color w:val="auto"/>
          <w:sz w:val="22"/>
          <w:szCs w:val="22"/>
        </w:rPr>
        <w:t>Literature Review</w:t>
      </w:r>
      <w:bookmarkEnd w:id="8"/>
    </w:p>
    <w:p w14:paraId="79697D6C" w14:textId="77777777" w:rsidR="00703B83" w:rsidRPr="00755711" w:rsidRDefault="00703B83" w:rsidP="00755711">
      <w:pPr>
        <w:spacing w:line="360" w:lineRule="auto"/>
        <w:rPr>
          <w:rFonts w:ascii="Arial" w:hAnsi="Arial" w:cs="Arial"/>
          <w:sz w:val="22"/>
          <w:szCs w:val="22"/>
        </w:rPr>
      </w:pPr>
      <w:r w:rsidRPr="00755711">
        <w:rPr>
          <w:rFonts w:ascii="Arial" w:hAnsi="Arial" w:cs="Arial"/>
          <w:sz w:val="22"/>
          <w:szCs w:val="22"/>
        </w:rPr>
        <w:t>Previous research has identified the following problems that senior clients encounter when accessing secondary healthcare services. These include, but are not limited to, transportation issues, as well as the physical nature and reach of healthcare facilities. Another factor contributing to the inability to get health care is financial constraints, such as the cost of services and available medications that the NHS does not finance. As per Olou (2014).</w:t>
      </w:r>
    </w:p>
    <w:p w14:paraId="2653D6A0" w14:textId="7A44CB65" w:rsidR="00546866" w:rsidRPr="00755711" w:rsidRDefault="00546866" w:rsidP="00755711">
      <w:pPr>
        <w:spacing w:line="360" w:lineRule="auto"/>
        <w:rPr>
          <w:rFonts w:ascii="Arial" w:hAnsi="Arial" w:cs="Arial"/>
          <w:sz w:val="22"/>
          <w:szCs w:val="22"/>
        </w:rPr>
      </w:pPr>
      <w:r w:rsidRPr="00755711">
        <w:rPr>
          <w:rFonts w:ascii="Arial" w:hAnsi="Arial" w:cs="Arial"/>
          <w:sz w:val="22"/>
          <w:szCs w:val="22"/>
        </w:rPr>
        <w:t xml:space="preserve">Telecommunications restrictions are gradually becoming more significant, given our current reliance on digital health services. According to research, </w:t>
      </w:r>
      <w:r w:rsidR="00EA0347" w:rsidRPr="00755711">
        <w:rPr>
          <w:rFonts w:ascii="Arial" w:hAnsi="Arial" w:cs="Arial"/>
          <w:sz w:val="22"/>
          <w:szCs w:val="22"/>
        </w:rPr>
        <w:t>most</w:t>
      </w:r>
      <w:r w:rsidRPr="00755711">
        <w:rPr>
          <w:rFonts w:ascii="Arial" w:hAnsi="Arial" w:cs="Arial"/>
          <w:sz w:val="22"/>
          <w:szCs w:val="22"/>
        </w:rPr>
        <w:t xml:space="preserve"> elderly people have obstacles while using technology for telehealth and online health objectives. Instead, system requirements impede access to health, such as a long waiting list for visits with experts, a lack of referrals, and poor service coordination among providers.</w:t>
      </w:r>
    </w:p>
    <w:p w14:paraId="69415060" w14:textId="5ED4B144" w:rsidR="007A5756" w:rsidRPr="00755711" w:rsidRDefault="007A5756" w:rsidP="00755711">
      <w:pPr>
        <w:spacing w:line="360" w:lineRule="auto"/>
        <w:rPr>
          <w:rFonts w:ascii="Arial" w:hAnsi="Arial" w:cs="Arial"/>
          <w:sz w:val="22"/>
          <w:szCs w:val="22"/>
        </w:rPr>
      </w:pPr>
      <w:r w:rsidRPr="00755711">
        <w:rPr>
          <w:rFonts w:ascii="Arial" w:hAnsi="Arial" w:cs="Arial"/>
          <w:sz w:val="22"/>
          <w:szCs w:val="22"/>
        </w:rPr>
        <w:t xml:space="preserve">Recently, researchers attempted to develop solutions to overcome the </w:t>
      </w:r>
      <w:r w:rsidR="00EA0347" w:rsidRPr="00755711">
        <w:rPr>
          <w:rFonts w:ascii="Arial" w:hAnsi="Arial" w:cs="Arial"/>
          <w:sz w:val="22"/>
          <w:szCs w:val="22"/>
        </w:rPr>
        <w:t>constraints</w:t>
      </w:r>
      <w:r w:rsidRPr="00755711">
        <w:rPr>
          <w:rFonts w:ascii="Arial" w:hAnsi="Arial" w:cs="Arial"/>
          <w:sz w:val="22"/>
          <w:szCs w:val="22"/>
        </w:rPr>
        <w:t>. For example, community-based initiatives that have been evaluated, like transportation, home-based visits, and mobile clinics, are helpful in providing elderly people with access (Medicine et al., 2017). These include a proposal to increase funding for senior services, improve the management of patients' transitions from one healthcare facility to another, and boost possibilities for digital literacy among the aged.</w:t>
      </w:r>
    </w:p>
    <w:p w14:paraId="1FA470FF" w14:textId="36D654D7" w:rsidR="00AD52FD" w:rsidRPr="00755711" w:rsidRDefault="00AD52FD" w:rsidP="00755711">
      <w:pPr>
        <w:spacing w:line="360" w:lineRule="auto"/>
        <w:rPr>
          <w:rFonts w:ascii="Arial" w:hAnsi="Arial" w:cs="Arial"/>
          <w:sz w:val="22"/>
          <w:szCs w:val="22"/>
        </w:rPr>
      </w:pPr>
    </w:p>
    <w:p w14:paraId="5781860F" w14:textId="77777777" w:rsidR="00AD52FD" w:rsidRPr="00755711" w:rsidRDefault="00AD52FD" w:rsidP="00755711">
      <w:pPr>
        <w:spacing w:line="360" w:lineRule="auto"/>
        <w:rPr>
          <w:rFonts w:ascii="Arial" w:hAnsi="Arial" w:cs="Arial"/>
          <w:sz w:val="22"/>
          <w:szCs w:val="22"/>
        </w:rPr>
      </w:pPr>
      <w:r w:rsidRPr="00755711">
        <w:rPr>
          <w:rFonts w:ascii="Arial" w:hAnsi="Arial" w:cs="Arial"/>
          <w:sz w:val="22"/>
          <w:szCs w:val="22"/>
        </w:rPr>
        <w:br w:type="page"/>
      </w:r>
    </w:p>
    <w:p w14:paraId="5B9B2CD2" w14:textId="77777777" w:rsidR="00CC252D" w:rsidRPr="000073E8" w:rsidRDefault="00CC252D" w:rsidP="00755711">
      <w:pPr>
        <w:pStyle w:val="Heading1"/>
        <w:spacing w:after="240" w:line="360" w:lineRule="auto"/>
        <w:jc w:val="both"/>
        <w:rPr>
          <w:rFonts w:ascii="Arial" w:hAnsi="Arial" w:cs="Arial"/>
          <w:color w:val="auto"/>
          <w:sz w:val="22"/>
          <w:szCs w:val="22"/>
        </w:rPr>
      </w:pPr>
      <w:bookmarkStart w:id="9" w:name="_Toc171031023"/>
      <w:r w:rsidRPr="000073E8">
        <w:rPr>
          <w:rFonts w:ascii="Arial" w:hAnsi="Arial" w:cs="Arial"/>
          <w:color w:val="auto"/>
          <w:sz w:val="22"/>
          <w:szCs w:val="22"/>
        </w:rPr>
        <w:lastRenderedPageBreak/>
        <w:t>3. Methods</w:t>
      </w:r>
      <w:bookmarkEnd w:id="9"/>
    </w:p>
    <w:p w14:paraId="6B134D27" w14:textId="77777777" w:rsidR="00CC252D" w:rsidRPr="000073E8" w:rsidRDefault="00CC252D" w:rsidP="00755711">
      <w:pPr>
        <w:pStyle w:val="Heading2"/>
        <w:spacing w:line="360" w:lineRule="auto"/>
        <w:rPr>
          <w:rFonts w:ascii="Arial" w:hAnsi="Arial" w:cs="Arial"/>
          <w:bCs/>
          <w:color w:val="auto"/>
          <w:sz w:val="22"/>
          <w:szCs w:val="22"/>
        </w:rPr>
      </w:pPr>
      <w:bookmarkStart w:id="10" w:name="_Toc171031024"/>
      <w:r w:rsidRPr="000073E8">
        <w:rPr>
          <w:rFonts w:ascii="Arial" w:hAnsi="Arial" w:cs="Arial"/>
          <w:color w:val="auto"/>
          <w:sz w:val="22"/>
          <w:szCs w:val="22"/>
        </w:rPr>
        <w:t>Data Collection</w:t>
      </w:r>
      <w:bookmarkEnd w:id="10"/>
    </w:p>
    <w:p w14:paraId="5E83BB57" w14:textId="77777777" w:rsidR="00CC252D" w:rsidRPr="000073E8" w:rsidRDefault="00CC252D" w:rsidP="00755711">
      <w:pPr>
        <w:pStyle w:val="Heading3"/>
        <w:spacing w:line="360" w:lineRule="auto"/>
        <w:rPr>
          <w:rFonts w:ascii="Arial" w:hAnsi="Arial" w:cs="Arial"/>
          <w:bCs/>
          <w:color w:val="auto"/>
          <w:sz w:val="22"/>
          <w:szCs w:val="22"/>
        </w:rPr>
      </w:pPr>
      <w:bookmarkStart w:id="11" w:name="_Toc171031025"/>
      <w:r w:rsidRPr="000073E8">
        <w:rPr>
          <w:rFonts w:ascii="Arial" w:hAnsi="Arial" w:cs="Arial"/>
          <w:color w:val="auto"/>
          <w:sz w:val="22"/>
          <w:szCs w:val="22"/>
        </w:rPr>
        <w:t>Literature Search</w:t>
      </w:r>
      <w:bookmarkEnd w:id="11"/>
    </w:p>
    <w:p w14:paraId="51DBA1C6" w14:textId="77777777" w:rsidR="00183692" w:rsidRPr="00755711" w:rsidRDefault="00183692" w:rsidP="00755711">
      <w:pPr>
        <w:spacing w:line="360" w:lineRule="auto"/>
        <w:rPr>
          <w:rFonts w:ascii="Arial" w:hAnsi="Arial" w:cs="Arial"/>
          <w:sz w:val="22"/>
          <w:szCs w:val="22"/>
        </w:rPr>
      </w:pPr>
      <w:r w:rsidRPr="00755711">
        <w:rPr>
          <w:rFonts w:ascii="Arial" w:hAnsi="Arial" w:cs="Arial"/>
          <w:sz w:val="22"/>
          <w:szCs w:val="22"/>
        </w:rPr>
        <w:t>This study's data will come from published journals, which will be carefully evaluated to find current literature on perceived barriers to secondary health care among senior persons in the UK (Challis, Darton, and Stewart, 2018). The research strategy established and used to determine the existing literature will be carefully planned so that no gaps remain. This plan will make use of specific keywords such as aged healthcare access, barriers to healthcare for seniors, secondary healthcare services in the UK, and healthcare issues for elderly persons. The Boolean phrases AND, OR, and NOT will be used to restrict the search and include only relevant research papers.</w:t>
      </w:r>
    </w:p>
    <w:p w14:paraId="732DE7A5" w14:textId="77777777" w:rsidR="00122FE9" w:rsidRPr="000073E8" w:rsidRDefault="00122FE9" w:rsidP="00755711">
      <w:pPr>
        <w:pStyle w:val="Heading3"/>
        <w:spacing w:line="360" w:lineRule="auto"/>
        <w:rPr>
          <w:rFonts w:ascii="Arial" w:hAnsi="Arial" w:cs="Arial"/>
          <w:bCs/>
          <w:color w:val="auto"/>
          <w:sz w:val="22"/>
          <w:szCs w:val="22"/>
        </w:rPr>
      </w:pPr>
      <w:bookmarkStart w:id="12" w:name="_Toc171031026"/>
      <w:r w:rsidRPr="000073E8">
        <w:rPr>
          <w:rFonts w:ascii="Arial" w:hAnsi="Arial" w:cs="Arial"/>
          <w:color w:val="auto"/>
          <w:sz w:val="22"/>
          <w:szCs w:val="22"/>
        </w:rPr>
        <w:t>Data Sources</w:t>
      </w:r>
      <w:bookmarkEnd w:id="12"/>
      <w:r w:rsidRPr="000073E8">
        <w:rPr>
          <w:rFonts w:ascii="Arial" w:hAnsi="Arial" w:cs="Arial"/>
          <w:color w:val="auto"/>
          <w:sz w:val="22"/>
          <w:szCs w:val="22"/>
        </w:rPr>
        <w:t xml:space="preserve"> </w:t>
      </w:r>
    </w:p>
    <w:p w14:paraId="2247C2F2" w14:textId="77777777" w:rsidR="00BC2EAD" w:rsidRPr="00755711" w:rsidRDefault="00BC2EAD" w:rsidP="00755711">
      <w:pPr>
        <w:spacing w:line="360" w:lineRule="auto"/>
        <w:rPr>
          <w:rFonts w:ascii="Arial" w:hAnsi="Arial" w:cs="Arial"/>
          <w:sz w:val="22"/>
          <w:szCs w:val="22"/>
        </w:rPr>
      </w:pPr>
      <w:r w:rsidRPr="00755711">
        <w:rPr>
          <w:rFonts w:ascii="Arial" w:hAnsi="Arial" w:cs="Arial"/>
          <w:sz w:val="22"/>
          <w:szCs w:val="22"/>
        </w:rPr>
        <w:t xml:space="preserve">The required material will be gathered via a variety of electronic databases. </w:t>
      </w:r>
      <w:r w:rsidRPr="00755711">
        <w:rPr>
          <w:rFonts w:ascii="Arial" w:hAnsi="Arial" w:cs="Arial"/>
          <w:sz w:val="22"/>
          <w:szCs w:val="22"/>
        </w:rPr>
        <w:br/>
        <w:t xml:space="preserve">PubMed indexes biomedical research papers, clinical sources, and reviews. It is the primary source of Medline, with access to over 4,000 international journals. </w:t>
      </w:r>
      <w:r w:rsidRPr="00755711">
        <w:rPr>
          <w:rFonts w:ascii="Arial" w:hAnsi="Arial" w:cs="Arial"/>
          <w:sz w:val="22"/>
          <w:szCs w:val="22"/>
        </w:rPr>
        <w:br/>
        <w:t xml:space="preserve">• The Cochrane Library provides peer-reviewed health information, including systematic reviews and meta-analyses. </w:t>
      </w:r>
      <w:r w:rsidRPr="00755711">
        <w:rPr>
          <w:rFonts w:ascii="Arial" w:hAnsi="Arial" w:cs="Arial"/>
          <w:sz w:val="22"/>
          <w:szCs w:val="22"/>
        </w:rPr>
        <w:br/>
        <w:t>• Google Scholar is a search engine that focusses on scholarly literature across several specialisations (Miller and Pellen, 2014).</w:t>
      </w:r>
    </w:p>
    <w:p w14:paraId="5F2FC6CC" w14:textId="77777777" w:rsidR="00B04A7A" w:rsidRPr="000073E8" w:rsidRDefault="00B04A7A" w:rsidP="00755711">
      <w:pPr>
        <w:pStyle w:val="Heading3"/>
        <w:spacing w:line="360" w:lineRule="auto"/>
        <w:rPr>
          <w:rFonts w:ascii="Arial" w:hAnsi="Arial" w:cs="Arial"/>
          <w:bCs/>
          <w:color w:val="auto"/>
          <w:sz w:val="22"/>
          <w:szCs w:val="22"/>
        </w:rPr>
      </w:pPr>
      <w:bookmarkStart w:id="13" w:name="_Toc171031027"/>
      <w:r w:rsidRPr="000073E8">
        <w:rPr>
          <w:rFonts w:ascii="Arial" w:hAnsi="Arial" w:cs="Arial"/>
          <w:color w:val="auto"/>
          <w:sz w:val="22"/>
          <w:szCs w:val="22"/>
        </w:rPr>
        <w:t>Data Analysis</w:t>
      </w:r>
      <w:bookmarkEnd w:id="13"/>
      <w:r w:rsidRPr="000073E8">
        <w:rPr>
          <w:rFonts w:ascii="Arial" w:hAnsi="Arial" w:cs="Arial"/>
          <w:color w:val="auto"/>
          <w:sz w:val="22"/>
          <w:szCs w:val="22"/>
        </w:rPr>
        <w:t xml:space="preserve"> </w:t>
      </w:r>
    </w:p>
    <w:p w14:paraId="52E7FE56" w14:textId="77777777" w:rsidR="000F41FC" w:rsidRPr="00755711" w:rsidRDefault="000F41FC" w:rsidP="00755711">
      <w:pPr>
        <w:spacing w:after="240" w:line="360" w:lineRule="auto"/>
        <w:jc w:val="both"/>
        <w:rPr>
          <w:rFonts w:ascii="Arial" w:hAnsi="Arial" w:cs="Arial"/>
          <w:sz w:val="22"/>
          <w:szCs w:val="22"/>
        </w:rPr>
      </w:pPr>
      <w:r w:rsidRPr="00755711">
        <w:rPr>
          <w:rFonts w:ascii="Arial" w:hAnsi="Arial" w:cs="Arial"/>
          <w:sz w:val="22"/>
          <w:szCs w:val="22"/>
        </w:rPr>
        <w:t xml:space="preserve">Thematic Analysis </w:t>
      </w:r>
    </w:p>
    <w:p w14:paraId="33C91F4F" w14:textId="77777777" w:rsidR="00640EA8" w:rsidRPr="00755711" w:rsidRDefault="00640EA8" w:rsidP="00755711">
      <w:pPr>
        <w:spacing w:line="360" w:lineRule="auto"/>
        <w:rPr>
          <w:rFonts w:ascii="Arial" w:hAnsi="Arial" w:cs="Arial"/>
          <w:sz w:val="22"/>
          <w:szCs w:val="22"/>
        </w:rPr>
      </w:pPr>
      <w:r w:rsidRPr="00755711">
        <w:rPr>
          <w:rFonts w:ascii="Arial" w:hAnsi="Arial" w:cs="Arial"/>
          <w:sz w:val="22"/>
          <w:szCs w:val="22"/>
        </w:rPr>
        <w:t xml:space="preserve">Thematic analysis will be used in the data analysis technique to draw conclusions and put together a pattern of themes in the study material. Thematic analysis consists of the following steps. </w:t>
      </w:r>
      <w:r w:rsidRPr="00755711">
        <w:rPr>
          <w:rFonts w:ascii="Arial" w:hAnsi="Arial" w:cs="Arial"/>
          <w:sz w:val="22"/>
          <w:szCs w:val="22"/>
        </w:rPr>
        <w:br/>
        <w:t xml:space="preserve">• Familiarization: First, a survey of the gathered studies will be conducted to familiarise people with the data below, followed by a repeat survey of relevant works. </w:t>
      </w:r>
      <w:r w:rsidRPr="00755711">
        <w:rPr>
          <w:rFonts w:ascii="Arial" w:hAnsi="Arial" w:cs="Arial"/>
          <w:sz w:val="22"/>
          <w:szCs w:val="22"/>
        </w:rPr>
        <w:br/>
        <w:t>• Coding data to identify impediments and solutions for senior individuals' healthcare access. Cues will be placed on phrases, sentences, or paragraphs containing a certain piece of information.</w:t>
      </w:r>
    </w:p>
    <w:p w14:paraId="1E061183" w14:textId="77777777" w:rsidR="00D81E49" w:rsidRPr="000073E8" w:rsidRDefault="00D81E49" w:rsidP="00755711">
      <w:pPr>
        <w:pStyle w:val="Heading2"/>
        <w:spacing w:line="360" w:lineRule="auto"/>
        <w:rPr>
          <w:rFonts w:ascii="Arial" w:hAnsi="Arial" w:cs="Arial"/>
          <w:bCs/>
          <w:color w:val="auto"/>
          <w:sz w:val="22"/>
          <w:szCs w:val="22"/>
        </w:rPr>
      </w:pPr>
      <w:bookmarkStart w:id="14" w:name="_Toc171031028"/>
      <w:r w:rsidRPr="000073E8">
        <w:rPr>
          <w:rFonts w:ascii="Arial" w:hAnsi="Arial" w:cs="Arial"/>
          <w:color w:val="auto"/>
          <w:sz w:val="22"/>
          <w:szCs w:val="22"/>
        </w:rPr>
        <w:t>Ethical Considerations</w:t>
      </w:r>
      <w:bookmarkEnd w:id="14"/>
    </w:p>
    <w:p w14:paraId="7B137EBE" w14:textId="77777777" w:rsidR="00B05E2D" w:rsidRPr="00755711" w:rsidRDefault="00B05E2D" w:rsidP="00755711">
      <w:pPr>
        <w:spacing w:line="360" w:lineRule="auto"/>
        <w:rPr>
          <w:rFonts w:ascii="Arial" w:hAnsi="Arial" w:cs="Arial"/>
          <w:sz w:val="22"/>
          <w:szCs w:val="22"/>
        </w:rPr>
      </w:pPr>
      <w:r w:rsidRPr="00755711">
        <w:rPr>
          <w:rFonts w:ascii="Arial" w:hAnsi="Arial" w:cs="Arial"/>
          <w:sz w:val="22"/>
          <w:szCs w:val="22"/>
        </w:rPr>
        <w:t xml:space="preserve">Certain ethical considerations must be made when conducting this secondary research. The research will be guided by the following principles (Gower, 2017). </w:t>
      </w:r>
      <w:r w:rsidRPr="00755711">
        <w:rPr>
          <w:rFonts w:ascii="Arial" w:hAnsi="Arial" w:cs="Arial"/>
          <w:sz w:val="22"/>
          <w:szCs w:val="22"/>
        </w:rPr>
        <w:br/>
        <w:t xml:space="preserve">• Transparency: Use exact search algorithms and explain reasons for data inclusion and </w:t>
      </w:r>
      <w:r w:rsidRPr="00755711">
        <w:rPr>
          <w:rFonts w:ascii="Arial" w:hAnsi="Arial" w:cs="Arial"/>
          <w:sz w:val="22"/>
          <w:szCs w:val="22"/>
        </w:rPr>
        <w:lastRenderedPageBreak/>
        <w:t xml:space="preserve">exclusion, as well as data extraction procedures. </w:t>
      </w:r>
      <w:r w:rsidRPr="00755711">
        <w:rPr>
          <w:rFonts w:ascii="Arial" w:hAnsi="Arial" w:cs="Arial"/>
          <w:sz w:val="22"/>
          <w:szCs w:val="22"/>
        </w:rPr>
        <w:br/>
        <w:t xml:space="preserve">• Accuracy refers to reviewing results from several sources and ensuring they align with published information. </w:t>
      </w:r>
      <w:r w:rsidRPr="00755711">
        <w:rPr>
          <w:rFonts w:ascii="Arial" w:hAnsi="Arial" w:cs="Arial"/>
          <w:sz w:val="22"/>
          <w:szCs w:val="22"/>
        </w:rPr>
        <w:br/>
        <w:t>• Respect for original research: Being consciously aware of original researchers and their work, citing all sources and praising their efforts.</w:t>
      </w:r>
    </w:p>
    <w:p w14:paraId="7C21C6D8" w14:textId="3F1003BA" w:rsidR="00890293" w:rsidRPr="00755711" w:rsidRDefault="00890293" w:rsidP="00755711">
      <w:pPr>
        <w:spacing w:line="360" w:lineRule="auto"/>
        <w:rPr>
          <w:rFonts w:ascii="Arial" w:hAnsi="Arial" w:cs="Arial"/>
          <w:sz w:val="22"/>
          <w:szCs w:val="22"/>
        </w:rPr>
      </w:pPr>
    </w:p>
    <w:p w14:paraId="646BDEDE" w14:textId="77777777" w:rsidR="00890293" w:rsidRPr="00755711" w:rsidRDefault="00890293" w:rsidP="00755711">
      <w:pPr>
        <w:spacing w:line="360" w:lineRule="auto"/>
        <w:rPr>
          <w:rFonts w:ascii="Arial" w:hAnsi="Arial" w:cs="Arial"/>
          <w:sz w:val="22"/>
          <w:szCs w:val="22"/>
        </w:rPr>
      </w:pPr>
      <w:r w:rsidRPr="00755711">
        <w:rPr>
          <w:rFonts w:ascii="Arial" w:hAnsi="Arial" w:cs="Arial"/>
          <w:sz w:val="22"/>
          <w:szCs w:val="22"/>
        </w:rPr>
        <w:br w:type="page"/>
      </w:r>
    </w:p>
    <w:p w14:paraId="53754B4D" w14:textId="77777777" w:rsidR="005C5037" w:rsidRPr="000073E8" w:rsidRDefault="005C5037" w:rsidP="00755711">
      <w:pPr>
        <w:pStyle w:val="Heading1"/>
        <w:spacing w:after="240" w:line="360" w:lineRule="auto"/>
        <w:jc w:val="both"/>
        <w:rPr>
          <w:rFonts w:ascii="Arial" w:hAnsi="Arial" w:cs="Arial"/>
          <w:color w:val="auto"/>
          <w:sz w:val="22"/>
          <w:szCs w:val="22"/>
        </w:rPr>
      </w:pPr>
      <w:bookmarkStart w:id="15" w:name="_Toc171031029"/>
      <w:r w:rsidRPr="000073E8">
        <w:rPr>
          <w:rFonts w:ascii="Arial" w:hAnsi="Arial" w:cs="Arial"/>
          <w:color w:val="auto"/>
          <w:sz w:val="22"/>
          <w:szCs w:val="22"/>
        </w:rPr>
        <w:lastRenderedPageBreak/>
        <w:t>4. Results</w:t>
      </w:r>
      <w:bookmarkEnd w:id="15"/>
    </w:p>
    <w:p w14:paraId="55D6AE80" w14:textId="77777777" w:rsidR="005C5037" w:rsidRPr="000073E8" w:rsidRDefault="005C5037" w:rsidP="00755711">
      <w:pPr>
        <w:pStyle w:val="Heading2"/>
        <w:spacing w:line="360" w:lineRule="auto"/>
        <w:rPr>
          <w:rFonts w:ascii="Arial" w:hAnsi="Arial" w:cs="Arial"/>
          <w:bCs/>
          <w:color w:val="auto"/>
          <w:sz w:val="22"/>
          <w:szCs w:val="22"/>
        </w:rPr>
      </w:pPr>
      <w:bookmarkStart w:id="16" w:name="_Toc171031030"/>
      <w:r w:rsidRPr="000073E8">
        <w:rPr>
          <w:rFonts w:ascii="Arial" w:hAnsi="Arial" w:cs="Arial"/>
          <w:color w:val="auto"/>
          <w:sz w:val="22"/>
          <w:szCs w:val="22"/>
        </w:rPr>
        <w:t>Thematic Analysis of Barriers</w:t>
      </w:r>
      <w:bookmarkEnd w:id="16"/>
    </w:p>
    <w:p w14:paraId="27F14310" w14:textId="77777777" w:rsidR="005C5037" w:rsidRPr="000073E8" w:rsidRDefault="005C5037" w:rsidP="00755711">
      <w:pPr>
        <w:pStyle w:val="Heading3"/>
        <w:spacing w:line="360" w:lineRule="auto"/>
        <w:rPr>
          <w:rFonts w:ascii="Arial" w:hAnsi="Arial" w:cs="Arial"/>
          <w:bCs/>
          <w:color w:val="auto"/>
          <w:sz w:val="22"/>
          <w:szCs w:val="22"/>
        </w:rPr>
      </w:pPr>
      <w:bookmarkStart w:id="17" w:name="_Toc171031031"/>
      <w:r w:rsidRPr="000073E8">
        <w:rPr>
          <w:rFonts w:ascii="Arial" w:hAnsi="Arial" w:cs="Arial"/>
          <w:color w:val="auto"/>
          <w:sz w:val="22"/>
          <w:szCs w:val="22"/>
        </w:rPr>
        <w:t>Physical Barriers</w:t>
      </w:r>
      <w:bookmarkEnd w:id="17"/>
    </w:p>
    <w:p w14:paraId="5693CE04" w14:textId="77777777" w:rsidR="00C21EAB" w:rsidRPr="00755711" w:rsidRDefault="00C21EAB" w:rsidP="00755711">
      <w:pPr>
        <w:spacing w:line="360" w:lineRule="auto"/>
        <w:rPr>
          <w:rFonts w:ascii="Arial" w:hAnsi="Arial" w:cs="Arial"/>
          <w:sz w:val="22"/>
          <w:szCs w:val="22"/>
        </w:rPr>
      </w:pPr>
      <w:r w:rsidRPr="00755711">
        <w:rPr>
          <w:rFonts w:ascii="Arial" w:hAnsi="Arial" w:cs="Arial"/>
          <w:sz w:val="22"/>
          <w:szCs w:val="22"/>
        </w:rPr>
        <w:t>Transportation issues are among the most important physical barriers to the use of secondary healthcare services by senior people. To add to the list above, it is observed that as people age, they get numerous illnesses such as arthritis, osteoporosis, and general debility, making it impossible for them to visit several healthcare facilities.</w:t>
      </w:r>
    </w:p>
    <w:p w14:paraId="616E8374" w14:textId="77777777" w:rsidR="00DB169C" w:rsidRPr="000073E8" w:rsidRDefault="00DB169C" w:rsidP="00755711">
      <w:pPr>
        <w:pStyle w:val="Heading3"/>
        <w:spacing w:line="360" w:lineRule="auto"/>
        <w:rPr>
          <w:rFonts w:ascii="Arial" w:hAnsi="Arial" w:cs="Arial"/>
          <w:color w:val="auto"/>
          <w:sz w:val="22"/>
          <w:szCs w:val="22"/>
        </w:rPr>
      </w:pPr>
      <w:bookmarkStart w:id="18" w:name="_Toc171031032"/>
      <w:r w:rsidRPr="000073E8">
        <w:rPr>
          <w:rFonts w:ascii="Arial" w:hAnsi="Arial" w:cs="Arial"/>
          <w:color w:val="auto"/>
          <w:sz w:val="22"/>
          <w:szCs w:val="22"/>
        </w:rPr>
        <w:t>Financial Barriers</w:t>
      </w:r>
      <w:bookmarkEnd w:id="18"/>
      <w:r w:rsidRPr="000073E8">
        <w:rPr>
          <w:rFonts w:ascii="Arial" w:hAnsi="Arial" w:cs="Arial"/>
          <w:color w:val="auto"/>
          <w:sz w:val="22"/>
          <w:szCs w:val="22"/>
        </w:rPr>
        <w:t xml:space="preserve"> </w:t>
      </w:r>
    </w:p>
    <w:p w14:paraId="5C862F37" w14:textId="77777777" w:rsidR="009836E3" w:rsidRPr="00755711" w:rsidRDefault="009836E3" w:rsidP="00755711">
      <w:pPr>
        <w:spacing w:line="360" w:lineRule="auto"/>
        <w:rPr>
          <w:rFonts w:ascii="Arial" w:hAnsi="Arial" w:cs="Arial"/>
          <w:sz w:val="22"/>
          <w:szCs w:val="22"/>
        </w:rPr>
      </w:pPr>
      <w:r w:rsidRPr="00755711">
        <w:rPr>
          <w:rFonts w:ascii="Arial" w:hAnsi="Arial" w:cs="Arial"/>
          <w:sz w:val="22"/>
          <w:szCs w:val="22"/>
        </w:rPr>
        <w:t>Budgetary difficulties are also important variables in determining a person's ability to get healthcare as the population ages. Specialist consultations, therapies, and diagnostics can be too expensive for the elderly and those with minimal health insurance. Furthermore, the cost of drugs and other costs that a patient may have to pay prevents elderly folks from receiving good care. Insurance coverage for specific treatments or services is limited, which limits the population's access to healthcare.</w:t>
      </w:r>
    </w:p>
    <w:p w14:paraId="45DF466C" w14:textId="77777777" w:rsidR="006147C7" w:rsidRPr="000073E8" w:rsidRDefault="006147C7" w:rsidP="00755711">
      <w:pPr>
        <w:pStyle w:val="Heading3"/>
        <w:spacing w:line="360" w:lineRule="auto"/>
        <w:rPr>
          <w:rFonts w:ascii="Arial" w:hAnsi="Arial" w:cs="Arial"/>
          <w:color w:val="auto"/>
          <w:sz w:val="22"/>
          <w:szCs w:val="22"/>
        </w:rPr>
      </w:pPr>
      <w:bookmarkStart w:id="19" w:name="_Toc171031033"/>
      <w:r w:rsidRPr="000073E8">
        <w:rPr>
          <w:rFonts w:ascii="Arial" w:hAnsi="Arial" w:cs="Arial"/>
          <w:color w:val="auto"/>
          <w:sz w:val="22"/>
          <w:szCs w:val="22"/>
        </w:rPr>
        <w:t>Technological Barriers</w:t>
      </w:r>
      <w:bookmarkEnd w:id="19"/>
      <w:r w:rsidRPr="000073E8">
        <w:rPr>
          <w:rFonts w:ascii="Arial" w:hAnsi="Arial" w:cs="Arial"/>
          <w:color w:val="auto"/>
          <w:sz w:val="22"/>
          <w:szCs w:val="22"/>
        </w:rPr>
        <w:t xml:space="preserve"> </w:t>
      </w:r>
    </w:p>
    <w:p w14:paraId="7240C32A" w14:textId="77777777" w:rsidR="00644315" w:rsidRPr="00755711" w:rsidRDefault="00644315" w:rsidP="00755711">
      <w:pPr>
        <w:spacing w:line="360" w:lineRule="auto"/>
        <w:rPr>
          <w:rFonts w:ascii="Arial" w:hAnsi="Arial" w:cs="Arial"/>
          <w:sz w:val="22"/>
          <w:szCs w:val="22"/>
        </w:rPr>
      </w:pPr>
      <w:r w:rsidRPr="00755711">
        <w:rPr>
          <w:rFonts w:ascii="Arial" w:hAnsi="Arial" w:cs="Arial"/>
          <w:sz w:val="22"/>
          <w:szCs w:val="22"/>
        </w:rPr>
        <w:t>The advancement of telehealth services is defined by technological hurdles, particularly for the elderly. Another downside of telehealth for elderly persons is that they are unfamiliar with technology; thus, they will struggle to use the platforms and communicate their concerns to health professionals. They are also unable to use telehealth solutions due to inadequate Internet connectivity or device availability. These technological constraints may lead to a lack of continuity of care, hurting those who largely rely on telemedicine for medical requirements (Zhou, 2019).</w:t>
      </w:r>
    </w:p>
    <w:p w14:paraId="16A338DE" w14:textId="77777777" w:rsidR="004F1CFB" w:rsidRPr="000073E8" w:rsidRDefault="004F1CFB" w:rsidP="00755711">
      <w:pPr>
        <w:pStyle w:val="Heading3"/>
        <w:spacing w:line="360" w:lineRule="auto"/>
        <w:rPr>
          <w:rFonts w:ascii="Arial" w:hAnsi="Arial" w:cs="Arial"/>
          <w:color w:val="auto"/>
          <w:sz w:val="22"/>
          <w:szCs w:val="22"/>
        </w:rPr>
      </w:pPr>
      <w:bookmarkStart w:id="20" w:name="_Toc171031034"/>
      <w:r w:rsidRPr="000073E8">
        <w:rPr>
          <w:rFonts w:ascii="Arial" w:hAnsi="Arial" w:cs="Arial"/>
          <w:color w:val="auto"/>
          <w:sz w:val="22"/>
          <w:szCs w:val="22"/>
        </w:rPr>
        <w:t>Systemic Barriers</w:t>
      </w:r>
      <w:bookmarkEnd w:id="20"/>
      <w:r w:rsidRPr="000073E8">
        <w:rPr>
          <w:rFonts w:ascii="Arial" w:hAnsi="Arial" w:cs="Arial"/>
          <w:color w:val="auto"/>
          <w:sz w:val="22"/>
          <w:szCs w:val="22"/>
        </w:rPr>
        <w:t xml:space="preserve"> </w:t>
      </w:r>
    </w:p>
    <w:p w14:paraId="177C9B37" w14:textId="7EFF0490" w:rsidR="00592754" w:rsidRPr="00755711" w:rsidRDefault="00592754" w:rsidP="00755711">
      <w:pPr>
        <w:spacing w:line="360" w:lineRule="auto"/>
        <w:rPr>
          <w:rFonts w:ascii="Arial" w:hAnsi="Arial" w:cs="Arial"/>
          <w:sz w:val="22"/>
          <w:szCs w:val="22"/>
        </w:rPr>
      </w:pPr>
      <w:r w:rsidRPr="00755711">
        <w:rPr>
          <w:rFonts w:ascii="Arial" w:hAnsi="Arial" w:cs="Arial"/>
          <w:sz w:val="22"/>
          <w:szCs w:val="22"/>
        </w:rPr>
        <w:t xml:space="preserve">Indirect barriers are inherent in the healthcare system, which spans multiple specialities and countries. Services are frequently scarce, and in many cases, the waiting list to see a specialist is extremely long. Third, the systems are fragmented; elderly patients require consistent care from multiple health facilities and healthcare </w:t>
      </w:r>
      <w:r w:rsidR="007842AA" w:rsidRPr="00755711">
        <w:rPr>
          <w:rFonts w:ascii="Arial" w:hAnsi="Arial" w:cs="Arial"/>
          <w:sz w:val="22"/>
          <w:szCs w:val="22"/>
        </w:rPr>
        <w:t>providers but</w:t>
      </w:r>
      <w:r w:rsidRPr="00755711">
        <w:rPr>
          <w:rFonts w:ascii="Arial" w:hAnsi="Arial" w:cs="Arial"/>
          <w:sz w:val="22"/>
          <w:szCs w:val="22"/>
        </w:rPr>
        <w:t xml:space="preserve"> lack adequate assistance to coordinate appointments.</w:t>
      </w:r>
    </w:p>
    <w:p w14:paraId="0BD25A22" w14:textId="77777777" w:rsidR="00EC17C6" w:rsidRPr="000073E8" w:rsidRDefault="00EC17C6" w:rsidP="00755711">
      <w:pPr>
        <w:pStyle w:val="Heading3"/>
        <w:spacing w:line="360" w:lineRule="auto"/>
        <w:rPr>
          <w:rFonts w:ascii="Arial" w:hAnsi="Arial" w:cs="Arial"/>
          <w:color w:val="auto"/>
          <w:sz w:val="22"/>
          <w:szCs w:val="22"/>
        </w:rPr>
      </w:pPr>
      <w:bookmarkStart w:id="21" w:name="_Toc171031035"/>
      <w:r w:rsidRPr="000073E8">
        <w:rPr>
          <w:rFonts w:ascii="Arial" w:hAnsi="Arial" w:cs="Arial"/>
          <w:color w:val="auto"/>
          <w:sz w:val="22"/>
          <w:szCs w:val="22"/>
        </w:rPr>
        <w:t>Impact on Health Outcomes</w:t>
      </w:r>
      <w:bookmarkEnd w:id="21"/>
    </w:p>
    <w:p w14:paraId="38510487" w14:textId="77777777" w:rsidR="000C6668" w:rsidRPr="00755711" w:rsidRDefault="000C6668" w:rsidP="00755711">
      <w:pPr>
        <w:spacing w:line="360" w:lineRule="auto"/>
        <w:rPr>
          <w:rFonts w:ascii="Arial" w:hAnsi="Arial" w:cs="Arial"/>
          <w:sz w:val="22"/>
          <w:szCs w:val="22"/>
        </w:rPr>
      </w:pPr>
      <w:r w:rsidRPr="00755711">
        <w:rPr>
          <w:rFonts w:ascii="Arial" w:hAnsi="Arial" w:cs="Arial"/>
          <w:sz w:val="22"/>
          <w:szCs w:val="22"/>
        </w:rPr>
        <w:t xml:space="preserve">These restrictions have a negative impact on the health and well-being of seniors. Numerous causes, including physical and financial constraints, induce inconsistencies in health appointments, resulting in exacerbated health issues (Medicine et al., 2017b). This is because technological impediments prevent such old people from receiving adequate care </w:t>
      </w:r>
      <w:r w:rsidRPr="00755711">
        <w:rPr>
          <w:rFonts w:ascii="Arial" w:hAnsi="Arial" w:cs="Arial"/>
          <w:sz w:val="22"/>
          <w:szCs w:val="22"/>
        </w:rPr>
        <w:lastRenderedPageBreak/>
        <w:t>as frequently as they need, and they are unable to communicate comfortably with their doctors.</w:t>
      </w:r>
    </w:p>
    <w:p w14:paraId="172D472B" w14:textId="3C4629BE" w:rsidR="001913C0" w:rsidRPr="00755711" w:rsidRDefault="001913C0" w:rsidP="00755711">
      <w:pPr>
        <w:spacing w:line="360" w:lineRule="auto"/>
        <w:rPr>
          <w:rFonts w:ascii="Arial" w:hAnsi="Arial" w:cs="Arial"/>
          <w:sz w:val="22"/>
          <w:szCs w:val="22"/>
        </w:rPr>
      </w:pPr>
    </w:p>
    <w:p w14:paraId="6ABC40C7" w14:textId="77777777" w:rsidR="001913C0" w:rsidRPr="00755711" w:rsidRDefault="001913C0" w:rsidP="00755711">
      <w:pPr>
        <w:spacing w:line="360" w:lineRule="auto"/>
        <w:rPr>
          <w:rFonts w:ascii="Arial" w:hAnsi="Arial" w:cs="Arial"/>
          <w:sz w:val="22"/>
          <w:szCs w:val="22"/>
        </w:rPr>
      </w:pPr>
      <w:r w:rsidRPr="00755711">
        <w:rPr>
          <w:rFonts w:ascii="Arial" w:hAnsi="Arial" w:cs="Arial"/>
          <w:sz w:val="22"/>
          <w:szCs w:val="22"/>
        </w:rPr>
        <w:br w:type="page"/>
      </w:r>
    </w:p>
    <w:p w14:paraId="530DFB91" w14:textId="77777777" w:rsidR="001913C0" w:rsidRPr="000073E8" w:rsidRDefault="001913C0" w:rsidP="00755711">
      <w:pPr>
        <w:pStyle w:val="Heading1"/>
        <w:spacing w:after="240" w:line="360" w:lineRule="auto"/>
        <w:jc w:val="both"/>
        <w:rPr>
          <w:rFonts w:ascii="Arial" w:hAnsi="Arial" w:cs="Arial"/>
          <w:color w:val="auto"/>
          <w:sz w:val="22"/>
          <w:szCs w:val="22"/>
        </w:rPr>
      </w:pPr>
      <w:bookmarkStart w:id="22" w:name="_Toc171031036"/>
      <w:r w:rsidRPr="000073E8">
        <w:rPr>
          <w:rFonts w:ascii="Arial" w:hAnsi="Arial" w:cs="Arial"/>
          <w:color w:val="auto"/>
          <w:sz w:val="22"/>
          <w:szCs w:val="22"/>
        </w:rPr>
        <w:lastRenderedPageBreak/>
        <w:t>5. Discussion</w:t>
      </w:r>
      <w:bookmarkEnd w:id="22"/>
    </w:p>
    <w:p w14:paraId="5A78CB62" w14:textId="77777777" w:rsidR="001913C0" w:rsidRPr="000073E8" w:rsidRDefault="001913C0" w:rsidP="00755711">
      <w:pPr>
        <w:pStyle w:val="Heading2"/>
        <w:spacing w:line="360" w:lineRule="auto"/>
        <w:rPr>
          <w:rFonts w:ascii="Arial" w:hAnsi="Arial" w:cs="Arial"/>
          <w:color w:val="auto"/>
          <w:sz w:val="22"/>
          <w:szCs w:val="22"/>
        </w:rPr>
      </w:pPr>
      <w:bookmarkStart w:id="23" w:name="_Toc171031037"/>
      <w:r w:rsidRPr="000073E8">
        <w:rPr>
          <w:rFonts w:ascii="Arial" w:hAnsi="Arial" w:cs="Arial"/>
          <w:color w:val="auto"/>
          <w:sz w:val="22"/>
          <w:szCs w:val="22"/>
        </w:rPr>
        <w:t>Findings Analysis</w:t>
      </w:r>
      <w:bookmarkEnd w:id="23"/>
    </w:p>
    <w:p w14:paraId="05A37E81" w14:textId="6BE6FBCA" w:rsidR="005A446E" w:rsidRPr="00755711" w:rsidRDefault="005A446E" w:rsidP="00755711">
      <w:pPr>
        <w:spacing w:line="360" w:lineRule="auto"/>
        <w:rPr>
          <w:rFonts w:ascii="Arial" w:hAnsi="Arial" w:cs="Arial"/>
          <w:sz w:val="22"/>
          <w:szCs w:val="22"/>
        </w:rPr>
      </w:pPr>
      <w:r w:rsidRPr="00755711">
        <w:rPr>
          <w:rFonts w:ascii="Arial" w:hAnsi="Arial" w:cs="Arial"/>
          <w:sz w:val="22"/>
          <w:szCs w:val="22"/>
        </w:rPr>
        <w:t xml:space="preserve">A thematic analysis of the obstacles that older adults in the UK face when trying to access secondary healthcare services reveals </w:t>
      </w:r>
      <w:r w:rsidR="00EA0347" w:rsidRPr="00755711">
        <w:rPr>
          <w:rFonts w:ascii="Arial" w:hAnsi="Arial" w:cs="Arial"/>
          <w:sz w:val="22"/>
          <w:szCs w:val="22"/>
        </w:rPr>
        <w:t>several</w:t>
      </w:r>
      <w:r w:rsidRPr="00755711">
        <w:rPr>
          <w:rFonts w:ascii="Arial" w:hAnsi="Arial" w:cs="Arial"/>
          <w:sz w:val="22"/>
          <w:szCs w:val="22"/>
        </w:rPr>
        <w:t xml:space="preserve"> important problems. It is quite challenging for elderly persons to attend medical appointments due to spatial limitations that prevent them from moving about rapidly or from having easy access to transportation. Many people are prevented from receiving the necessary care due to the high expense of healthcare services, which is exacerbated by inadequate insurance (Cleverley, Cleverley, and Parks, 2023).</w:t>
      </w:r>
    </w:p>
    <w:p w14:paraId="35CB82C6" w14:textId="3D86F7CD" w:rsidR="00D51FF0" w:rsidRPr="00755711" w:rsidRDefault="00D51FF0" w:rsidP="00755711">
      <w:pPr>
        <w:spacing w:line="360" w:lineRule="auto"/>
        <w:rPr>
          <w:rFonts w:ascii="Arial" w:hAnsi="Arial" w:cs="Arial"/>
          <w:sz w:val="22"/>
          <w:szCs w:val="22"/>
        </w:rPr>
      </w:pPr>
      <w:r w:rsidRPr="00755711">
        <w:rPr>
          <w:rFonts w:ascii="Arial" w:hAnsi="Arial" w:cs="Arial"/>
          <w:sz w:val="22"/>
          <w:szCs w:val="22"/>
        </w:rPr>
        <w:t xml:space="preserve">Due to a lack of best-practice solutions in modern health care, technical barriers, notably telemedicine and computer literacy, continue to impede the overall health of senior patients. The availability of services is also </w:t>
      </w:r>
      <w:r w:rsidR="00CB6B18" w:rsidRPr="00755711">
        <w:rPr>
          <w:rFonts w:ascii="Arial" w:hAnsi="Arial" w:cs="Arial"/>
          <w:sz w:val="22"/>
          <w:szCs w:val="22"/>
        </w:rPr>
        <w:t>variable;</w:t>
      </w:r>
      <w:r w:rsidRPr="00755711">
        <w:rPr>
          <w:rFonts w:ascii="Arial" w:hAnsi="Arial" w:cs="Arial"/>
          <w:sz w:val="22"/>
          <w:szCs w:val="22"/>
        </w:rPr>
        <w:t xml:space="preserve"> </w:t>
      </w:r>
      <w:r w:rsidR="002824F4" w:rsidRPr="00755711">
        <w:rPr>
          <w:rFonts w:ascii="Arial" w:hAnsi="Arial" w:cs="Arial"/>
          <w:sz w:val="22"/>
          <w:szCs w:val="22"/>
        </w:rPr>
        <w:t>therefore,</w:t>
      </w:r>
      <w:r w:rsidRPr="00755711">
        <w:rPr>
          <w:rFonts w:ascii="Arial" w:hAnsi="Arial" w:cs="Arial"/>
          <w:sz w:val="22"/>
          <w:szCs w:val="22"/>
        </w:rPr>
        <w:t xml:space="preserve"> one may have to wait a long time to access the necessary services inside the healthcare system. Such hurdles indicate poor health status because senior people do not have fair access to good health care, necessitating the development of effective health policies for the aged.</w:t>
      </w:r>
    </w:p>
    <w:p w14:paraId="22B86356" w14:textId="77777777" w:rsidR="00B83F35" w:rsidRPr="000073E8" w:rsidRDefault="00B83F35" w:rsidP="00755711">
      <w:pPr>
        <w:pStyle w:val="Heading2"/>
        <w:spacing w:line="360" w:lineRule="auto"/>
        <w:rPr>
          <w:rFonts w:ascii="Arial" w:hAnsi="Arial" w:cs="Arial"/>
          <w:color w:val="auto"/>
          <w:sz w:val="22"/>
          <w:szCs w:val="22"/>
        </w:rPr>
      </w:pPr>
      <w:bookmarkStart w:id="24" w:name="_Toc171031038"/>
      <w:r w:rsidRPr="000073E8">
        <w:rPr>
          <w:rFonts w:ascii="Arial" w:hAnsi="Arial" w:cs="Arial"/>
          <w:color w:val="auto"/>
          <w:sz w:val="22"/>
          <w:szCs w:val="22"/>
        </w:rPr>
        <w:t>Comparative Analysis</w:t>
      </w:r>
      <w:bookmarkEnd w:id="24"/>
      <w:r w:rsidRPr="000073E8">
        <w:rPr>
          <w:rFonts w:ascii="Arial" w:hAnsi="Arial" w:cs="Arial"/>
          <w:color w:val="auto"/>
          <w:sz w:val="22"/>
          <w:szCs w:val="22"/>
        </w:rPr>
        <w:t xml:space="preserve"> </w:t>
      </w:r>
    </w:p>
    <w:p w14:paraId="39059E85" w14:textId="6A701410" w:rsidR="005101EE" w:rsidRPr="00755711" w:rsidRDefault="005101EE" w:rsidP="00755711">
      <w:pPr>
        <w:spacing w:line="360" w:lineRule="auto"/>
        <w:rPr>
          <w:rFonts w:ascii="Arial" w:hAnsi="Arial" w:cs="Arial"/>
          <w:sz w:val="22"/>
          <w:szCs w:val="22"/>
        </w:rPr>
      </w:pPr>
      <w:r w:rsidRPr="00755711">
        <w:rPr>
          <w:rFonts w:ascii="Arial" w:hAnsi="Arial" w:cs="Arial"/>
          <w:sz w:val="22"/>
          <w:szCs w:val="22"/>
        </w:rPr>
        <w:t xml:space="preserve">In comparison to these findings, other countries or regions face similar difficulties. For example, in America, Medicare-deprived older persons face financial difficulties </w:t>
      </w:r>
      <w:r w:rsidR="00EA0347" w:rsidRPr="00755711">
        <w:rPr>
          <w:rFonts w:ascii="Arial" w:hAnsi="Arial" w:cs="Arial"/>
          <w:sz w:val="22"/>
          <w:szCs w:val="22"/>
        </w:rPr>
        <w:t>because of</w:t>
      </w:r>
      <w:r w:rsidRPr="00755711">
        <w:rPr>
          <w:rFonts w:ascii="Arial" w:hAnsi="Arial" w:cs="Arial"/>
          <w:sz w:val="22"/>
          <w:szCs w:val="22"/>
        </w:rPr>
        <w:t xml:space="preserve"> standard hospital prices or inadequate security vulnerabilities in Medicare. Transport and mobility obstacles are viewed as key problems in rural Australia, where geographical location makes access to specialist services difficult. Even the most developed countries with well-implemented digital health systems, such as South Korea and Japan, face challenges with elders' digital literacy in telehealth.</w:t>
      </w:r>
    </w:p>
    <w:p w14:paraId="47531850" w14:textId="77777777" w:rsidR="005D62FE" w:rsidRPr="00755711" w:rsidRDefault="005D62FE" w:rsidP="00755711">
      <w:pPr>
        <w:spacing w:line="360" w:lineRule="auto"/>
        <w:rPr>
          <w:rFonts w:ascii="Arial" w:hAnsi="Arial" w:cs="Arial"/>
          <w:sz w:val="22"/>
          <w:szCs w:val="22"/>
        </w:rPr>
      </w:pPr>
      <w:r w:rsidRPr="00755711">
        <w:rPr>
          <w:rFonts w:ascii="Arial" w:hAnsi="Arial" w:cs="Arial"/>
          <w:sz w:val="22"/>
          <w:szCs w:val="22"/>
        </w:rPr>
        <w:t>Similarly, several countries have implemented initiatives to reduce these hurdles, such as: For example, Sweden and Norway provide effective public transport for the elderly and other people with mobility impairments that addresses use issues. Germany has organised low-cost, comprehensive care for the elderly, removing practically all financial barriers. Singapore has also increased its efforts to enable elderly persons to use telehealth services, as evidenced by its digital literacy programs (Pozzi et al., 2020). These comparative findings show that there is strength in imitation, implying that the UK could benefit from mimicking these countries to address the elderly's healthcare access issues.</w:t>
      </w:r>
    </w:p>
    <w:p w14:paraId="1940A183" w14:textId="77777777" w:rsidR="00B747F3" w:rsidRPr="000073E8" w:rsidRDefault="00B747F3" w:rsidP="00755711">
      <w:pPr>
        <w:pStyle w:val="Heading2"/>
        <w:spacing w:line="360" w:lineRule="auto"/>
        <w:rPr>
          <w:rFonts w:ascii="Arial" w:hAnsi="Arial" w:cs="Arial"/>
          <w:color w:val="auto"/>
          <w:sz w:val="22"/>
          <w:szCs w:val="22"/>
        </w:rPr>
      </w:pPr>
      <w:bookmarkStart w:id="25" w:name="_Toc171031039"/>
      <w:r w:rsidRPr="000073E8">
        <w:rPr>
          <w:rFonts w:ascii="Arial" w:hAnsi="Arial" w:cs="Arial"/>
          <w:color w:val="auto"/>
          <w:sz w:val="22"/>
          <w:szCs w:val="22"/>
        </w:rPr>
        <w:lastRenderedPageBreak/>
        <w:t>Proposed Solutions</w:t>
      </w:r>
      <w:bookmarkEnd w:id="25"/>
    </w:p>
    <w:p w14:paraId="5F80E4B9" w14:textId="77777777" w:rsidR="00B747F3" w:rsidRPr="000073E8" w:rsidRDefault="00B747F3" w:rsidP="00755711">
      <w:pPr>
        <w:pStyle w:val="Heading3"/>
        <w:spacing w:line="360" w:lineRule="auto"/>
        <w:rPr>
          <w:rFonts w:ascii="Arial" w:hAnsi="Arial" w:cs="Arial"/>
          <w:color w:val="auto"/>
          <w:sz w:val="22"/>
          <w:szCs w:val="22"/>
        </w:rPr>
      </w:pPr>
      <w:bookmarkStart w:id="26" w:name="_Toc171031040"/>
      <w:r w:rsidRPr="000073E8">
        <w:rPr>
          <w:rFonts w:ascii="Arial" w:hAnsi="Arial" w:cs="Arial"/>
          <w:color w:val="auto"/>
          <w:sz w:val="22"/>
          <w:szCs w:val="22"/>
        </w:rPr>
        <w:t>Policy Recommendations</w:t>
      </w:r>
      <w:bookmarkEnd w:id="26"/>
    </w:p>
    <w:p w14:paraId="0BE466F7" w14:textId="727C706E" w:rsidR="0082609E" w:rsidRPr="00755711" w:rsidRDefault="0082609E" w:rsidP="00755711">
      <w:pPr>
        <w:spacing w:line="360" w:lineRule="auto"/>
        <w:rPr>
          <w:rFonts w:ascii="Arial" w:hAnsi="Arial" w:cs="Arial"/>
          <w:sz w:val="22"/>
          <w:szCs w:val="22"/>
        </w:rPr>
      </w:pPr>
      <w:r w:rsidRPr="00755711">
        <w:rPr>
          <w:rFonts w:ascii="Arial" w:hAnsi="Arial" w:cs="Arial"/>
          <w:sz w:val="22"/>
          <w:szCs w:val="22"/>
        </w:rPr>
        <w:t xml:space="preserve">Specific policy proposals are required </w:t>
      </w:r>
      <w:r w:rsidR="00EA0347" w:rsidRPr="00755711">
        <w:rPr>
          <w:rFonts w:ascii="Arial" w:hAnsi="Arial" w:cs="Arial"/>
          <w:sz w:val="22"/>
          <w:szCs w:val="22"/>
        </w:rPr>
        <w:t>to</w:t>
      </w:r>
      <w:r w:rsidRPr="00755711">
        <w:rPr>
          <w:rFonts w:ascii="Arial" w:hAnsi="Arial" w:cs="Arial"/>
          <w:sz w:val="22"/>
          <w:szCs w:val="22"/>
        </w:rPr>
        <w:t xml:space="preserve"> address the barriers mentioned above. The UK government should examine the scope of aged care services to ensure that all types of care, transport, and home-based services are supported. Efforts should also be made to reduce the amount of time patients have to wait for a specialist visit by increasing provider capacity and integrating treatment. Furthermore, boosting insurance coverage of services and lowering patients' portion of payments can assist alleviate the financial challenges of the elderly (Shigekawa et al., 2018). Telehealth integration into normal treatments designed with appropriate policies can ensure that there are no digital exclusions.</w:t>
      </w:r>
    </w:p>
    <w:p w14:paraId="12DD0910" w14:textId="77777777" w:rsidR="001434A6" w:rsidRPr="000073E8" w:rsidRDefault="001434A6" w:rsidP="00755711">
      <w:pPr>
        <w:pStyle w:val="Heading3"/>
        <w:spacing w:line="360" w:lineRule="auto"/>
        <w:rPr>
          <w:rFonts w:ascii="Arial" w:hAnsi="Arial" w:cs="Arial"/>
          <w:color w:val="auto"/>
          <w:sz w:val="22"/>
          <w:szCs w:val="22"/>
        </w:rPr>
      </w:pPr>
      <w:bookmarkStart w:id="27" w:name="_Toc171031041"/>
      <w:r w:rsidRPr="000073E8">
        <w:rPr>
          <w:rFonts w:ascii="Arial" w:hAnsi="Arial" w:cs="Arial"/>
          <w:color w:val="auto"/>
          <w:sz w:val="22"/>
          <w:szCs w:val="22"/>
        </w:rPr>
        <w:t>Practical Solutions</w:t>
      </w:r>
      <w:bookmarkEnd w:id="27"/>
      <w:r w:rsidRPr="000073E8">
        <w:rPr>
          <w:rFonts w:ascii="Arial" w:hAnsi="Arial" w:cs="Arial"/>
          <w:color w:val="auto"/>
          <w:sz w:val="22"/>
          <w:szCs w:val="22"/>
        </w:rPr>
        <w:t xml:space="preserve"> </w:t>
      </w:r>
    </w:p>
    <w:p w14:paraId="1454337E" w14:textId="23A42653" w:rsidR="004B4651" w:rsidRPr="00755711" w:rsidRDefault="006C3F9B" w:rsidP="00755711">
      <w:pPr>
        <w:spacing w:line="360" w:lineRule="auto"/>
        <w:rPr>
          <w:rFonts w:ascii="Arial" w:hAnsi="Arial" w:cs="Arial"/>
          <w:sz w:val="22"/>
          <w:szCs w:val="22"/>
        </w:rPr>
      </w:pPr>
      <w:r w:rsidRPr="00755711">
        <w:rPr>
          <w:rFonts w:ascii="Arial" w:hAnsi="Arial" w:cs="Arial"/>
          <w:sz w:val="22"/>
          <w:szCs w:val="22"/>
        </w:rPr>
        <w:t xml:space="preserve">The recommendations below can help improve elderly people's access to healthcare services. Mobility can be improved by supporting new community-based transportation options for the elderly, such as transportation to and from medical facilities. In terms of money, local governments could establish or sponsor financial support initiatives or coupons/receipts for low-income elderly </w:t>
      </w:r>
      <w:r w:rsidR="00EA0347" w:rsidRPr="00755711">
        <w:rPr>
          <w:rFonts w:ascii="Arial" w:hAnsi="Arial" w:cs="Arial"/>
          <w:sz w:val="22"/>
          <w:szCs w:val="22"/>
        </w:rPr>
        <w:t>to</w:t>
      </w:r>
      <w:r w:rsidRPr="00755711">
        <w:rPr>
          <w:rFonts w:ascii="Arial" w:hAnsi="Arial" w:cs="Arial"/>
          <w:sz w:val="22"/>
          <w:szCs w:val="22"/>
        </w:rPr>
        <w:t xml:space="preserve"> provide them with access to healthcare and pharmaceuticals. One of the aims should be to increase the population's digital competence; there should be courses at community centres and libraries on how to use the equipment - tablets, smartphones, plate telemedicine applications, and so on.</w:t>
      </w:r>
      <w:r w:rsidR="004B4651" w:rsidRPr="00755711">
        <w:rPr>
          <w:rFonts w:ascii="Arial" w:hAnsi="Arial" w:cs="Arial"/>
          <w:sz w:val="22"/>
          <w:szCs w:val="22"/>
        </w:rPr>
        <w:t xml:space="preserve"> Furthermore, there is a need to improve communication with elderly patients by training personnel on age-friendly communication skills.</w:t>
      </w:r>
    </w:p>
    <w:p w14:paraId="3CA92C9F" w14:textId="77777777" w:rsidR="00A162FD" w:rsidRPr="000073E8" w:rsidRDefault="00A162FD" w:rsidP="00755711">
      <w:pPr>
        <w:pStyle w:val="Heading3"/>
        <w:spacing w:line="360" w:lineRule="auto"/>
        <w:rPr>
          <w:rFonts w:ascii="Arial" w:hAnsi="Arial" w:cs="Arial"/>
          <w:color w:val="auto"/>
          <w:sz w:val="22"/>
          <w:szCs w:val="22"/>
        </w:rPr>
      </w:pPr>
      <w:bookmarkStart w:id="28" w:name="_Toc171031042"/>
      <w:r w:rsidRPr="000073E8">
        <w:rPr>
          <w:rFonts w:ascii="Arial" w:hAnsi="Arial" w:cs="Arial"/>
          <w:color w:val="auto"/>
          <w:sz w:val="22"/>
          <w:szCs w:val="22"/>
        </w:rPr>
        <w:t>Technological Innovations</w:t>
      </w:r>
      <w:bookmarkEnd w:id="28"/>
      <w:r w:rsidRPr="000073E8">
        <w:rPr>
          <w:rFonts w:ascii="Arial" w:hAnsi="Arial" w:cs="Arial"/>
          <w:color w:val="auto"/>
          <w:sz w:val="22"/>
          <w:szCs w:val="22"/>
        </w:rPr>
        <w:t xml:space="preserve"> </w:t>
      </w:r>
    </w:p>
    <w:p w14:paraId="31F92A5C" w14:textId="77777777" w:rsidR="00212348" w:rsidRPr="00755711" w:rsidRDefault="00CC77AE" w:rsidP="00755711">
      <w:pPr>
        <w:spacing w:line="360" w:lineRule="auto"/>
        <w:rPr>
          <w:rFonts w:ascii="Arial" w:hAnsi="Arial" w:cs="Arial"/>
          <w:sz w:val="22"/>
          <w:szCs w:val="22"/>
        </w:rPr>
      </w:pPr>
      <w:r w:rsidRPr="00755711">
        <w:rPr>
          <w:rFonts w:ascii="Arial" w:hAnsi="Arial" w:cs="Arial"/>
          <w:sz w:val="22"/>
          <w:szCs w:val="22"/>
        </w:rPr>
        <w:t>Information technology research has the potential to improve the quality and availability of healthcare for the elderly. To address the issue of disabled senior people populating internet telehealth platforms, the services must be simple to use and include user-friendly interfaces. Organising and displaying sessions can assist elderly people become accustomed to using telehealth services and receiving technical support. Remote monitoring equipment, for example, can allow for regular health evaluations without the need for frequent hospital admissions (Appelboom et al., 2014). Such gadgets can transmit information to healthcare personnel, allowing them to interact with patients.</w:t>
      </w:r>
      <w:r w:rsidR="00212348" w:rsidRPr="00755711">
        <w:rPr>
          <w:rFonts w:ascii="Arial" w:hAnsi="Arial" w:cs="Arial"/>
          <w:sz w:val="22"/>
          <w:szCs w:val="22"/>
        </w:rPr>
        <w:t xml:space="preserve"> Furthermore, developing easily accessible social applications that are relevant to the healthcare sector and have the potential to allow elderly people to obtain general healthcare information and even book appointments is likely to assist elderly people in gaining better control over their overall health.</w:t>
      </w:r>
    </w:p>
    <w:p w14:paraId="7E24DD28" w14:textId="3864F140" w:rsidR="001A1552" w:rsidRPr="00755711" w:rsidRDefault="00232283" w:rsidP="00755711">
      <w:pPr>
        <w:spacing w:line="360" w:lineRule="auto"/>
        <w:rPr>
          <w:rFonts w:ascii="Arial" w:hAnsi="Arial" w:cs="Arial"/>
          <w:sz w:val="22"/>
          <w:szCs w:val="22"/>
        </w:rPr>
      </w:pPr>
      <w:r w:rsidRPr="00755711">
        <w:rPr>
          <w:rFonts w:ascii="Arial" w:hAnsi="Arial" w:cs="Arial"/>
          <w:sz w:val="22"/>
          <w:szCs w:val="22"/>
        </w:rPr>
        <w:lastRenderedPageBreak/>
        <w:t>Significant issues in providing secondary health care services to the elderly in the UK can only be addressed via the integrated model. During the preliminary stage of the topic analysis, various physical, financial, technical, and structural enablers that harm the health and quality of life of elderly people were identified. Thus, compared to other nations enables for the identification of realistic initiatives that the UK could implement (Bloom et al., 2014).</w:t>
      </w:r>
      <w:r w:rsidR="001A1552" w:rsidRPr="00755711">
        <w:rPr>
          <w:rFonts w:ascii="Arial" w:hAnsi="Arial" w:cs="Arial"/>
          <w:sz w:val="22"/>
          <w:szCs w:val="22"/>
        </w:rPr>
        <w:t xml:space="preserve"> KEY PROPOSALS included changes to scrapping and insurance regimes; realistic ways to increase transport mobility and accessibility while keeping the channel inexpensive; and expansion of telemedicine </w:t>
      </w:r>
      <w:r w:rsidR="00EA0347" w:rsidRPr="00755711">
        <w:rPr>
          <w:rFonts w:ascii="Arial" w:hAnsi="Arial" w:cs="Arial"/>
          <w:sz w:val="22"/>
          <w:szCs w:val="22"/>
        </w:rPr>
        <w:t>using</w:t>
      </w:r>
      <w:r w:rsidR="001A1552" w:rsidRPr="00755711">
        <w:rPr>
          <w:rFonts w:ascii="Arial" w:hAnsi="Arial" w:cs="Arial"/>
          <w:sz w:val="22"/>
          <w:szCs w:val="22"/>
        </w:rPr>
        <w:t xml:space="preserve"> information and communication technologies. As a result, by implementing these recommendations, it is possible to improve healthcare accessibility and efficiency in the UK when dealing with the elderly.</w:t>
      </w:r>
    </w:p>
    <w:p w14:paraId="0F25DEB3" w14:textId="77777777" w:rsidR="00396103" w:rsidRPr="000073E8" w:rsidRDefault="00396103" w:rsidP="00755711">
      <w:pPr>
        <w:pStyle w:val="Heading2"/>
        <w:spacing w:line="360" w:lineRule="auto"/>
        <w:rPr>
          <w:rFonts w:ascii="Arial" w:hAnsi="Arial" w:cs="Arial"/>
          <w:color w:val="auto"/>
          <w:sz w:val="22"/>
          <w:szCs w:val="22"/>
        </w:rPr>
      </w:pPr>
      <w:bookmarkStart w:id="29" w:name="_Toc171031043"/>
      <w:r w:rsidRPr="000073E8">
        <w:rPr>
          <w:rFonts w:ascii="Arial" w:hAnsi="Arial" w:cs="Arial"/>
          <w:color w:val="auto"/>
          <w:sz w:val="22"/>
          <w:szCs w:val="22"/>
        </w:rPr>
        <w:t>Strengths and Weaknesses of the Study</w:t>
      </w:r>
      <w:bookmarkEnd w:id="29"/>
    </w:p>
    <w:p w14:paraId="3ADD3160" w14:textId="77777777" w:rsidR="00396103" w:rsidRPr="000073E8" w:rsidRDefault="00396103" w:rsidP="00755711">
      <w:pPr>
        <w:pStyle w:val="Heading2"/>
        <w:spacing w:line="360" w:lineRule="auto"/>
        <w:rPr>
          <w:rFonts w:ascii="Arial" w:hAnsi="Arial" w:cs="Arial"/>
          <w:color w:val="auto"/>
          <w:sz w:val="22"/>
          <w:szCs w:val="22"/>
        </w:rPr>
      </w:pPr>
      <w:bookmarkStart w:id="30" w:name="_Toc171031044"/>
      <w:r w:rsidRPr="000073E8">
        <w:rPr>
          <w:rFonts w:ascii="Arial" w:hAnsi="Arial" w:cs="Arial"/>
          <w:color w:val="auto"/>
          <w:sz w:val="22"/>
          <w:szCs w:val="22"/>
        </w:rPr>
        <w:t>Strengths</w:t>
      </w:r>
      <w:bookmarkEnd w:id="30"/>
    </w:p>
    <w:p w14:paraId="1CE2CCE7" w14:textId="77777777" w:rsidR="00521D20" w:rsidRPr="00755711" w:rsidRDefault="00521D20" w:rsidP="00755711">
      <w:pPr>
        <w:spacing w:line="360" w:lineRule="auto"/>
        <w:rPr>
          <w:rFonts w:ascii="Arial" w:hAnsi="Arial" w:cs="Arial"/>
          <w:sz w:val="22"/>
          <w:szCs w:val="22"/>
        </w:rPr>
      </w:pPr>
      <w:r w:rsidRPr="00755711">
        <w:rPr>
          <w:rFonts w:ascii="Arial" w:hAnsi="Arial" w:cs="Arial"/>
          <w:sz w:val="22"/>
          <w:szCs w:val="22"/>
        </w:rPr>
        <w:t xml:space="preserve">Comprehensive Literature Review </w:t>
      </w:r>
      <w:r w:rsidRPr="00755711">
        <w:rPr>
          <w:rFonts w:ascii="Arial" w:hAnsi="Arial" w:cs="Arial"/>
          <w:sz w:val="22"/>
          <w:szCs w:val="22"/>
        </w:rPr>
        <w:br/>
        <w:t>Another advantage of this study over previous research is that it includes a thorough literature evaluation. Because of this technique, the study reduces the danger of missing some barriers by using academic journal articles, government reports, and policy papers in the search and analysis process to identify the barriers to senior people's access to secondary health care services. This strategy secures a large evidence base while emphasising the issue's complexity, with data collected from healthcare providers, policymakers, and senior persons. A thorough literature analysis strengthens the study's credibility and provides the finest possible perspective on the challenges and opportunities.</w:t>
      </w:r>
    </w:p>
    <w:p w14:paraId="19EA0201" w14:textId="3C7A2767" w:rsidR="00811287" w:rsidRPr="00755711" w:rsidRDefault="00811287" w:rsidP="00755711">
      <w:pPr>
        <w:spacing w:line="360" w:lineRule="auto"/>
        <w:rPr>
          <w:rFonts w:ascii="Arial" w:hAnsi="Arial" w:cs="Arial"/>
          <w:sz w:val="22"/>
          <w:szCs w:val="22"/>
        </w:rPr>
      </w:pPr>
      <w:r w:rsidRPr="00755711">
        <w:rPr>
          <w:rFonts w:ascii="Arial" w:hAnsi="Arial" w:cs="Arial"/>
          <w:sz w:val="22"/>
          <w:szCs w:val="22"/>
        </w:rPr>
        <w:t xml:space="preserve">Relevance of </w:t>
      </w:r>
      <w:r w:rsidR="00121EE6" w:rsidRPr="00755711">
        <w:rPr>
          <w:rFonts w:ascii="Arial" w:hAnsi="Arial" w:cs="Arial"/>
          <w:sz w:val="22"/>
          <w:szCs w:val="22"/>
        </w:rPr>
        <w:t>Findings</w:t>
      </w:r>
      <w:r w:rsidRPr="00755711">
        <w:rPr>
          <w:rFonts w:ascii="Arial" w:hAnsi="Arial" w:cs="Arial"/>
          <w:sz w:val="22"/>
          <w:szCs w:val="22"/>
        </w:rPr>
        <w:br/>
        <w:t>Because healthcare delivery is dynamic and responsive to healthcare challenges typical of an ageing society, these guidelines are pertinent. To improve older individuals' access to care, the issues raised by the barriers—physical, financial, technical, and organizational—should be addressed. Therefore, a variety of appropriate recommendations for policymakers, healthcare implementation, and research are implicated in the study (Medicine et al., 2018). Comparing UK data with data from other nations makes the findings more valuable. Here, the content offers helpful suggestions that are applicable in the UK and work well in other nations. This useful study is a great addition to the body of knowledge already available on elder care because of its relevance.</w:t>
      </w:r>
    </w:p>
    <w:p w14:paraId="287D6A8C" w14:textId="77777777" w:rsidR="001D6DF8" w:rsidRPr="00550CFD" w:rsidRDefault="001D6DF8" w:rsidP="00755711">
      <w:pPr>
        <w:pStyle w:val="Heading2"/>
        <w:spacing w:line="360" w:lineRule="auto"/>
        <w:rPr>
          <w:rFonts w:ascii="Arial" w:hAnsi="Arial" w:cs="Arial"/>
          <w:color w:val="auto"/>
          <w:sz w:val="22"/>
          <w:szCs w:val="22"/>
        </w:rPr>
      </w:pPr>
      <w:bookmarkStart w:id="31" w:name="_Toc171031045"/>
      <w:r w:rsidRPr="00550CFD">
        <w:rPr>
          <w:rFonts w:ascii="Arial" w:hAnsi="Arial" w:cs="Arial"/>
          <w:color w:val="auto"/>
          <w:sz w:val="22"/>
          <w:szCs w:val="22"/>
        </w:rPr>
        <w:t>Weaknesses</w:t>
      </w:r>
      <w:bookmarkEnd w:id="31"/>
      <w:r w:rsidRPr="00550CFD">
        <w:rPr>
          <w:rFonts w:ascii="Arial" w:hAnsi="Arial" w:cs="Arial"/>
          <w:color w:val="auto"/>
          <w:sz w:val="22"/>
          <w:szCs w:val="22"/>
        </w:rPr>
        <w:t xml:space="preserve"> </w:t>
      </w:r>
    </w:p>
    <w:p w14:paraId="6A48C0C2" w14:textId="10F281F4" w:rsidR="00121EE6" w:rsidRPr="00755711" w:rsidRDefault="001D6DF8" w:rsidP="00755711">
      <w:pPr>
        <w:spacing w:after="240" w:line="360" w:lineRule="auto"/>
        <w:jc w:val="both"/>
        <w:rPr>
          <w:rFonts w:ascii="Arial" w:hAnsi="Arial" w:cs="Arial"/>
          <w:sz w:val="22"/>
          <w:szCs w:val="22"/>
        </w:rPr>
      </w:pPr>
      <w:r w:rsidRPr="00755711">
        <w:rPr>
          <w:rFonts w:ascii="Arial" w:hAnsi="Arial" w:cs="Arial"/>
          <w:sz w:val="22"/>
          <w:szCs w:val="22"/>
        </w:rPr>
        <w:t xml:space="preserve">Possible Bias in the Organisational Data Sources </w:t>
      </w:r>
    </w:p>
    <w:p w14:paraId="282EE404" w14:textId="77777777" w:rsidR="00E36C66" w:rsidRPr="00755711" w:rsidRDefault="00E36C66" w:rsidP="00755711">
      <w:pPr>
        <w:spacing w:after="240" w:line="360" w:lineRule="auto"/>
        <w:jc w:val="both"/>
        <w:rPr>
          <w:rFonts w:ascii="Arial" w:hAnsi="Arial" w:cs="Arial"/>
          <w:sz w:val="22"/>
          <w:szCs w:val="22"/>
        </w:rPr>
      </w:pPr>
      <w:r w:rsidRPr="00755711">
        <w:rPr>
          <w:rFonts w:ascii="Arial" w:hAnsi="Arial" w:cs="Arial"/>
          <w:sz w:val="22"/>
          <w:szCs w:val="22"/>
        </w:rPr>
        <w:lastRenderedPageBreak/>
        <w:t>However, it is likely the study's most important threat since, while the study takes a thorough approach, the usage of the selected data sources may have limitations. The use of published literature implies that the research findings can only be as excellent as the materials used to arrive at them. There may be gaps in the available research, particularly in emerging fields such as telehealth for older individuals. However, it is likely that some of the literature on the issue has not been published or is only available through subscription databases, resulting in some type of data deficit. Some constraints may have hampered the analysis's comprehensiveness and the findings' applicability.</w:t>
      </w:r>
    </w:p>
    <w:p w14:paraId="69BBAECA" w14:textId="1532864B" w:rsidR="00592A15" w:rsidRPr="00755711" w:rsidRDefault="00592A15" w:rsidP="00755711">
      <w:pPr>
        <w:spacing w:after="240" w:line="360" w:lineRule="auto"/>
        <w:jc w:val="both"/>
        <w:rPr>
          <w:rFonts w:ascii="Arial" w:hAnsi="Arial" w:cs="Arial"/>
          <w:sz w:val="22"/>
          <w:szCs w:val="22"/>
        </w:rPr>
      </w:pPr>
      <w:r w:rsidRPr="00755711">
        <w:rPr>
          <w:rFonts w:ascii="Arial" w:hAnsi="Arial" w:cs="Arial"/>
          <w:sz w:val="22"/>
          <w:szCs w:val="22"/>
        </w:rPr>
        <w:t>Scope of Review</w:t>
      </w:r>
    </w:p>
    <w:p w14:paraId="63D5A082" w14:textId="602D67BA" w:rsidR="00E36C66" w:rsidRPr="00755711" w:rsidRDefault="00592A15" w:rsidP="00755711">
      <w:pPr>
        <w:spacing w:after="240" w:line="360" w:lineRule="auto"/>
        <w:jc w:val="both"/>
        <w:rPr>
          <w:rFonts w:ascii="Arial" w:hAnsi="Arial" w:cs="Arial"/>
          <w:sz w:val="22"/>
          <w:szCs w:val="22"/>
        </w:rPr>
      </w:pPr>
      <w:r w:rsidRPr="00755711">
        <w:rPr>
          <w:rFonts w:ascii="Arial" w:hAnsi="Arial" w:cs="Arial"/>
          <w:sz w:val="22"/>
          <w:szCs w:val="22"/>
        </w:rPr>
        <w:t>The review's scope is the second possible problem. Although the study is designed to include many sorts of barriers and their remedies, it also covers areas that may be further examined. First, the complexity of the given barriers or the efficacy of certain therapies may be insufficiently stated because the number of words frequently restricts its ability to evaluate multiple elements. Adopting a breadth-over-depth strategy may result in a lack of depth and specificity in assessing key critical topics that could aid in identifying the specifics of barriers for different subgroups of the senior population.</w:t>
      </w:r>
    </w:p>
    <w:p w14:paraId="46E331DF" w14:textId="77777777" w:rsidR="00CC2F17" w:rsidRPr="00755711" w:rsidRDefault="00CC2F17" w:rsidP="00755711">
      <w:pPr>
        <w:spacing w:after="240" w:line="360" w:lineRule="auto"/>
        <w:jc w:val="both"/>
        <w:rPr>
          <w:rFonts w:ascii="Arial" w:hAnsi="Arial" w:cs="Arial"/>
          <w:sz w:val="22"/>
          <w:szCs w:val="22"/>
        </w:rPr>
      </w:pPr>
      <w:r w:rsidRPr="00755711">
        <w:rPr>
          <w:rFonts w:ascii="Arial" w:hAnsi="Arial" w:cs="Arial"/>
          <w:sz w:val="22"/>
          <w:szCs w:val="22"/>
        </w:rPr>
        <w:t>Nonetheless, in assessing these strengths and risks, the study shares commonalities in terms of the broad literature analysis and the application of the findings; nonetheless, it also presents significant risks in terms of data sources and review scope. Improving these constraints in future studies may increase the accessibility of healthcare services for senior persons (Rosnu et al., 2022).</w:t>
      </w:r>
    </w:p>
    <w:p w14:paraId="65F2BCCD" w14:textId="77777777" w:rsidR="00442B78" w:rsidRPr="00550CFD" w:rsidRDefault="00442B78" w:rsidP="00755711">
      <w:pPr>
        <w:pStyle w:val="Heading1"/>
        <w:spacing w:after="240" w:line="360" w:lineRule="auto"/>
        <w:jc w:val="both"/>
        <w:rPr>
          <w:rFonts w:ascii="Arial" w:hAnsi="Arial" w:cs="Arial"/>
          <w:color w:val="auto"/>
          <w:sz w:val="22"/>
          <w:szCs w:val="22"/>
        </w:rPr>
      </w:pPr>
      <w:bookmarkStart w:id="32" w:name="_Toc171031046"/>
      <w:r w:rsidRPr="00550CFD">
        <w:rPr>
          <w:rFonts w:ascii="Arial" w:hAnsi="Arial" w:cs="Arial"/>
          <w:color w:val="auto"/>
          <w:sz w:val="22"/>
          <w:szCs w:val="22"/>
        </w:rPr>
        <w:t>6. Conclusion and Recommendations</w:t>
      </w:r>
      <w:bookmarkEnd w:id="32"/>
    </w:p>
    <w:p w14:paraId="2C41EEDF" w14:textId="77777777" w:rsidR="00442B78" w:rsidRPr="00550CFD" w:rsidRDefault="00442B78" w:rsidP="00755711">
      <w:pPr>
        <w:pStyle w:val="Heading2"/>
        <w:spacing w:line="360" w:lineRule="auto"/>
        <w:rPr>
          <w:rFonts w:ascii="Arial" w:hAnsi="Arial" w:cs="Arial"/>
          <w:color w:val="auto"/>
          <w:sz w:val="22"/>
          <w:szCs w:val="22"/>
        </w:rPr>
      </w:pPr>
      <w:bookmarkStart w:id="33" w:name="_Toc171031047"/>
      <w:r w:rsidRPr="00550CFD">
        <w:rPr>
          <w:rFonts w:ascii="Arial" w:hAnsi="Arial" w:cs="Arial"/>
          <w:color w:val="auto"/>
          <w:sz w:val="22"/>
          <w:szCs w:val="22"/>
        </w:rPr>
        <w:t>Summary of Findings</w:t>
      </w:r>
      <w:bookmarkEnd w:id="33"/>
    </w:p>
    <w:p w14:paraId="74F06B75" w14:textId="77777777" w:rsidR="00E072AE" w:rsidRPr="00755711" w:rsidRDefault="00E072AE" w:rsidP="00755711">
      <w:pPr>
        <w:spacing w:after="240" w:line="360" w:lineRule="auto"/>
        <w:jc w:val="both"/>
        <w:rPr>
          <w:rFonts w:ascii="Arial" w:hAnsi="Arial" w:cs="Arial"/>
          <w:sz w:val="22"/>
          <w:szCs w:val="22"/>
        </w:rPr>
      </w:pPr>
      <w:r w:rsidRPr="00755711">
        <w:rPr>
          <w:rFonts w:ascii="Arial" w:hAnsi="Arial" w:cs="Arial"/>
          <w:sz w:val="22"/>
          <w:szCs w:val="22"/>
        </w:rPr>
        <w:t>This specific investigation on senior individuals' access to secondary health care services in the UK has identified significant disadvantages. One of the most significant obstacles that older patients encounter is a physical restriction that prevents them from travelling to health care visits. This is reflected in financial barriers such as expensive health-care costs and insufficient health insurance coverage. Telemedicine and other modern technologies reduce efficiency; technological challenges with telehealth and digital skills impede its adoption. Systemic impediments include inequitable service schedules and long wait times for hospital care and doctors.</w:t>
      </w:r>
    </w:p>
    <w:p w14:paraId="71EC14FE" w14:textId="77777777" w:rsidR="00974525" w:rsidRPr="00755711" w:rsidRDefault="00974525" w:rsidP="00755711">
      <w:pPr>
        <w:pStyle w:val="Heading2"/>
        <w:spacing w:line="360" w:lineRule="auto"/>
        <w:rPr>
          <w:rFonts w:ascii="Arial" w:hAnsi="Arial" w:cs="Arial"/>
          <w:sz w:val="22"/>
          <w:szCs w:val="22"/>
        </w:rPr>
      </w:pPr>
      <w:bookmarkStart w:id="34" w:name="_Toc171031048"/>
      <w:r w:rsidRPr="00755711">
        <w:rPr>
          <w:rFonts w:ascii="Arial" w:hAnsi="Arial" w:cs="Arial"/>
          <w:sz w:val="22"/>
          <w:szCs w:val="22"/>
        </w:rPr>
        <w:lastRenderedPageBreak/>
        <w:t>Future Research Directions</w:t>
      </w:r>
      <w:bookmarkEnd w:id="34"/>
      <w:r w:rsidRPr="00755711">
        <w:rPr>
          <w:rFonts w:ascii="Arial" w:hAnsi="Arial" w:cs="Arial"/>
          <w:sz w:val="22"/>
          <w:szCs w:val="22"/>
        </w:rPr>
        <w:t xml:space="preserve"> </w:t>
      </w:r>
    </w:p>
    <w:p w14:paraId="6986D3B5" w14:textId="59301E52" w:rsidR="00EA1328" w:rsidRPr="00755711" w:rsidRDefault="00EA1328" w:rsidP="00755711">
      <w:pPr>
        <w:spacing w:after="240" w:line="360" w:lineRule="auto"/>
        <w:jc w:val="both"/>
        <w:rPr>
          <w:rFonts w:ascii="Arial" w:hAnsi="Arial" w:cs="Arial"/>
          <w:sz w:val="22"/>
          <w:szCs w:val="22"/>
        </w:rPr>
      </w:pPr>
      <w:r w:rsidRPr="00755711">
        <w:rPr>
          <w:rFonts w:ascii="Arial" w:hAnsi="Arial" w:cs="Arial"/>
          <w:sz w:val="22"/>
          <w:szCs w:val="22"/>
        </w:rPr>
        <w:t xml:space="preserve">Further research should go deeper into each mentioned barrier </w:t>
      </w:r>
      <w:r w:rsidR="00EA0347" w:rsidRPr="00755711">
        <w:rPr>
          <w:rFonts w:ascii="Arial" w:hAnsi="Arial" w:cs="Arial"/>
          <w:sz w:val="22"/>
          <w:szCs w:val="22"/>
        </w:rPr>
        <w:t>to</w:t>
      </w:r>
      <w:r w:rsidRPr="00755711">
        <w:rPr>
          <w:rFonts w:ascii="Arial" w:hAnsi="Arial" w:cs="Arial"/>
          <w:sz w:val="22"/>
          <w:szCs w:val="22"/>
        </w:rPr>
        <w:t xml:space="preserve"> develop targeted solutions. Research could </w:t>
      </w:r>
      <w:r w:rsidR="0080368B" w:rsidRPr="00755711">
        <w:rPr>
          <w:rFonts w:ascii="Arial" w:hAnsi="Arial" w:cs="Arial"/>
          <w:sz w:val="22"/>
          <w:szCs w:val="22"/>
        </w:rPr>
        <w:t>investigate</w:t>
      </w:r>
      <w:r w:rsidRPr="00755711">
        <w:rPr>
          <w:rFonts w:ascii="Arial" w:hAnsi="Arial" w:cs="Arial"/>
          <w:sz w:val="22"/>
          <w:szCs w:val="22"/>
        </w:rPr>
        <w:t xml:space="preserve"> how financial challenges influence different subgroups of senior clients. Furthermore, sources looking at the impact of telehealth training programs for the elderly may help boost the target demographic's digital health literacy. Longitudinal research is also inadequate in examining the efficiency of various policy changes and implementation tactics in the aftermath of ageing to improve elderly people's access to healthcare.</w:t>
      </w:r>
    </w:p>
    <w:p w14:paraId="6F8F08C9" w14:textId="417A4BF5" w:rsidR="00592A15" w:rsidRPr="00755711" w:rsidRDefault="007C6F59" w:rsidP="00755711">
      <w:pPr>
        <w:spacing w:after="240" w:line="360" w:lineRule="auto"/>
        <w:jc w:val="both"/>
        <w:rPr>
          <w:rFonts w:ascii="Arial" w:hAnsi="Arial" w:cs="Arial"/>
          <w:sz w:val="22"/>
          <w:szCs w:val="22"/>
        </w:rPr>
      </w:pPr>
      <w:bookmarkStart w:id="35" w:name="_Toc171031049"/>
      <w:r w:rsidRPr="00755711">
        <w:rPr>
          <w:rFonts w:ascii="Arial" w:hAnsi="Arial" w:cs="Arial"/>
          <w:sz w:val="22"/>
          <w:szCs w:val="22"/>
        </w:rPr>
        <w:t>Policy and Practice Recommendations</w:t>
      </w:r>
      <w:bookmarkEnd w:id="35"/>
    </w:p>
    <w:p w14:paraId="47C75DBD" w14:textId="77777777" w:rsidR="00624C94" w:rsidRPr="00755711" w:rsidRDefault="00624C94" w:rsidP="00755711">
      <w:pPr>
        <w:spacing w:after="240" w:line="360" w:lineRule="auto"/>
        <w:jc w:val="both"/>
        <w:rPr>
          <w:rFonts w:ascii="Arial" w:hAnsi="Arial" w:cs="Arial"/>
          <w:sz w:val="22"/>
          <w:szCs w:val="22"/>
        </w:rPr>
      </w:pPr>
      <w:r w:rsidRPr="00755711">
        <w:rPr>
          <w:rFonts w:ascii="Arial" w:hAnsi="Arial" w:cs="Arial"/>
          <w:sz w:val="22"/>
          <w:szCs w:val="22"/>
        </w:rPr>
        <w:t>To increase healthcare access for older individuals, policymakers and clinicians should take the following steps.</w:t>
      </w:r>
    </w:p>
    <w:p w14:paraId="4663F161" w14:textId="77777777" w:rsidR="00624C94" w:rsidRPr="00755711" w:rsidRDefault="00624C94" w:rsidP="00755711">
      <w:pPr>
        <w:spacing w:after="240" w:line="360" w:lineRule="auto"/>
        <w:jc w:val="both"/>
        <w:rPr>
          <w:rFonts w:ascii="Arial" w:hAnsi="Arial" w:cs="Arial"/>
          <w:sz w:val="22"/>
          <w:szCs w:val="22"/>
        </w:rPr>
      </w:pPr>
      <w:r w:rsidRPr="00755711">
        <w:rPr>
          <w:rFonts w:ascii="Arial" w:hAnsi="Arial" w:cs="Arial"/>
          <w:sz w:val="22"/>
          <w:szCs w:val="22"/>
        </w:rPr>
        <w:t xml:space="preserve"> Policy recommendations</w:t>
      </w:r>
    </w:p>
    <w:p w14:paraId="032FE84A" w14:textId="77777777" w:rsidR="00624C94" w:rsidRPr="00755711" w:rsidRDefault="00624C94" w:rsidP="00755711">
      <w:pPr>
        <w:spacing w:after="240" w:line="360" w:lineRule="auto"/>
        <w:jc w:val="both"/>
        <w:rPr>
          <w:rFonts w:ascii="Arial" w:hAnsi="Arial" w:cs="Arial"/>
          <w:sz w:val="22"/>
          <w:szCs w:val="22"/>
        </w:rPr>
      </w:pPr>
      <w:r w:rsidRPr="00755711">
        <w:rPr>
          <w:rFonts w:ascii="Arial" w:hAnsi="Arial" w:cs="Arial"/>
          <w:sz w:val="22"/>
          <w:szCs w:val="22"/>
        </w:rPr>
        <w:t xml:space="preserve">• Increased government funding for aged care, including grants for transportation and in-home assistance. </w:t>
      </w:r>
    </w:p>
    <w:p w14:paraId="4BA601FE" w14:textId="5FEF0E63" w:rsidR="007C6F59" w:rsidRPr="00755711" w:rsidRDefault="00624C94" w:rsidP="00755711">
      <w:pPr>
        <w:spacing w:after="240" w:line="360" w:lineRule="auto"/>
        <w:jc w:val="both"/>
        <w:rPr>
          <w:rFonts w:ascii="Arial" w:hAnsi="Arial" w:cs="Arial"/>
          <w:sz w:val="22"/>
          <w:szCs w:val="22"/>
        </w:rPr>
      </w:pPr>
      <w:r w:rsidRPr="00755711">
        <w:rPr>
          <w:rFonts w:ascii="Arial" w:hAnsi="Arial" w:cs="Arial"/>
          <w:sz w:val="22"/>
          <w:szCs w:val="22"/>
        </w:rPr>
        <w:t>• Extend insurance plans to cover additional treatment costs for the elderly.</w:t>
      </w:r>
    </w:p>
    <w:p w14:paraId="1B6D7243" w14:textId="77777777" w:rsidR="00794D9F" w:rsidRPr="00550CFD" w:rsidRDefault="00794D9F" w:rsidP="00755711">
      <w:pPr>
        <w:pStyle w:val="Heading2"/>
        <w:spacing w:line="360" w:lineRule="auto"/>
        <w:rPr>
          <w:rFonts w:ascii="Arial" w:hAnsi="Arial" w:cs="Arial"/>
          <w:color w:val="auto"/>
          <w:sz w:val="22"/>
          <w:szCs w:val="22"/>
        </w:rPr>
      </w:pPr>
      <w:bookmarkStart w:id="36" w:name="_Toc171031050"/>
      <w:r w:rsidRPr="00550CFD">
        <w:rPr>
          <w:rFonts w:ascii="Arial" w:hAnsi="Arial" w:cs="Arial"/>
          <w:color w:val="auto"/>
          <w:sz w:val="22"/>
          <w:szCs w:val="22"/>
        </w:rPr>
        <w:t>Practical Solutions</w:t>
      </w:r>
      <w:bookmarkEnd w:id="36"/>
    </w:p>
    <w:p w14:paraId="3DCD65D2" w14:textId="77777777" w:rsidR="006561DC" w:rsidRPr="00755711" w:rsidRDefault="006561DC" w:rsidP="00755711">
      <w:pPr>
        <w:spacing w:after="240" w:line="360" w:lineRule="auto"/>
        <w:jc w:val="both"/>
        <w:rPr>
          <w:rFonts w:ascii="Arial" w:hAnsi="Arial" w:cs="Arial"/>
          <w:sz w:val="22"/>
          <w:szCs w:val="22"/>
        </w:rPr>
      </w:pPr>
      <w:r w:rsidRPr="00755711">
        <w:rPr>
          <w:rFonts w:ascii="Arial" w:hAnsi="Arial" w:cs="Arial"/>
          <w:sz w:val="22"/>
          <w:szCs w:val="22"/>
        </w:rPr>
        <w:t xml:space="preserve">• Coordinate transport services throughout communities to develop appropriate programs for seniors. </w:t>
      </w:r>
      <w:r w:rsidRPr="00755711">
        <w:rPr>
          <w:rFonts w:ascii="Arial" w:hAnsi="Arial" w:cs="Arial"/>
          <w:sz w:val="22"/>
          <w:szCs w:val="22"/>
        </w:rPr>
        <w:br/>
        <w:t xml:space="preserve">• Provide low-income senior individuals with cash subsidies or vouchers to cover medical expenses. </w:t>
      </w:r>
      <w:r w:rsidRPr="00755711">
        <w:rPr>
          <w:rFonts w:ascii="Arial" w:hAnsi="Arial" w:cs="Arial"/>
          <w:sz w:val="22"/>
          <w:szCs w:val="22"/>
        </w:rPr>
        <w:br/>
        <w:t>• Offer telehealth literacy training to elderly individuals, particularly those in recognised facilities, through community centres and libraries.</w:t>
      </w:r>
    </w:p>
    <w:p w14:paraId="57EC0F53" w14:textId="6E223231" w:rsidR="00624C94" w:rsidRPr="00755711" w:rsidRDefault="0008416A" w:rsidP="00755711">
      <w:pPr>
        <w:spacing w:after="240" w:line="360" w:lineRule="auto"/>
        <w:jc w:val="both"/>
        <w:rPr>
          <w:rFonts w:ascii="Arial" w:hAnsi="Arial" w:cs="Arial"/>
          <w:sz w:val="22"/>
          <w:szCs w:val="22"/>
        </w:rPr>
      </w:pPr>
      <w:bookmarkStart w:id="37" w:name="_Toc171031051"/>
      <w:r w:rsidRPr="00755711">
        <w:rPr>
          <w:rFonts w:ascii="Arial" w:hAnsi="Arial" w:cs="Arial"/>
          <w:sz w:val="22"/>
          <w:szCs w:val="22"/>
        </w:rPr>
        <w:t>Technological Innovations</w:t>
      </w:r>
      <w:bookmarkEnd w:id="37"/>
    </w:p>
    <w:p w14:paraId="77388EE0" w14:textId="77777777" w:rsidR="00FF4F37" w:rsidRPr="00755711" w:rsidRDefault="00FF4F37" w:rsidP="00755711">
      <w:pPr>
        <w:spacing w:after="240" w:line="360" w:lineRule="auto"/>
        <w:jc w:val="both"/>
        <w:rPr>
          <w:rFonts w:ascii="Arial" w:hAnsi="Arial" w:cs="Arial"/>
          <w:sz w:val="22"/>
          <w:szCs w:val="22"/>
        </w:rPr>
      </w:pPr>
      <w:r w:rsidRPr="00755711">
        <w:rPr>
          <w:rFonts w:ascii="Arial" w:hAnsi="Arial" w:cs="Arial"/>
          <w:sz w:val="22"/>
          <w:szCs w:val="22"/>
        </w:rPr>
        <w:t xml:space="preserve">• User-friendly telehealth interfaces with language suitable for older persons. </w:t>
      </w:r>
      <w:r w:rsidRPr="00755711">
        <w:rPr>
          <w:rFonts w:ascii="Arial" w:hAnsi="Arial" w:cs="Arial"/>
          <w:sz w:val="22"/>
          <w:szCs w:val="22"/>
        </w:rPr>
        <w:br/>
        <w:t>• Provide frequent training sessions to help older persons use telehealth services effectively.</w:t>
      </w:r>
    </w:p>
    <w:p w14:paraId="78FFB7AA" w14:textId="37E19C4A" w:rsidR="00742700" w:rsidRPr="00755711" w:rsidRDefault="00742700" w:rsidP="00755711">
      <w:pPr>
        <w:spacing w:after="240" w:line="360" w:lineRule="auto"/>
        <w:jc w:val="both"/>
        <w:rPr>
          <w:rFonts w:ascii="Arial" w:hAnsi="Arial" w:cs="Arial"/>
          <w:sz w:val="22"/>
          <w:szCs w:val="22"/>
        </w:rPr>
      </w:pPr>
    </w:p>
    <w:p w14:paraId="6535960D" w14:textId="77777777" w:rsidR="00742700" w:rsidRPr="00755711" w:rsidRDefault="00742700" w:rsidP="00755711">
      <w:pPr>
        <w:spacing w:line="360" w:lineRule="auto"/>
        <w:rPr>
          <w:rFonts w:ascii="Arial" w:hAnsi="Arial" w:cs="Arial"/>
          <w:sz w:val="22"/>
          <w:szCs w:val="22"/>
        </w:rPr>
      </w:pPr>
      <w:r w:rsidRPr="00755711">
        <w:rPr>
          <w:rFonts w:ascii="Arial" w:hAnsi="Arial" w:cs="Arial"/>
          <w:sz w:val="22"/>
          <w:szCs w:val="22"/>
        </w:rPr>
        <w:br w:type="page"/>
      </w:r>
    </w:p>
    <w:p w14:paraId="53CA6263" w14:textId="77777777" w:rsidR="00742700" w:rsidRPr="00550CFD" w:rsidRDefault="00742700" w:rsidP="00755711">
      <w:pPr>
        <w:pStyle w:val="Heading1"/>
        <w:spacing w:line="360" w:lineRule="auto"/>
        <w:rPr>
          <w:rFonts w:ascii="Arial" w:hAnsi="Arial" w:cs="Arial"/>
          <w:color w:val="auto"/>
          <w:sz w:val="22"/>
          <w:szCs w:val="22"/>
          <w:lang w:val="fr-FR"/>
        </w:rPr>
      </w:pPr>
      <w:bookmarkStart w:id="38" w:name="_Toc170995397"/>
      <w:bookmarkStart w:id="39" w:name="_Toc171031052"/>
      <w:r w:rsidRPr="00550CFD">
        <w:rPr>
          <w:rFonts w:ascii="Arial" w:hAnsi="Arial" w:cs="Arial"/>
          <w:color w:val="auto"/>
          <w:sz w:val="22"/>
          <w:szCs w:val="22"/>
          <w:lang w:val="fr-FR"/>
        </w:rPr>
        <w:lastRenderedPageBreak/>
        <w:t>References</w:t>
      </w:r>
      <w:bookmarkEnd w:id="38"/>
      <w:bookmarkEnd w:id="39"/>
    </w:p>
    <w:p w14:paraId="162D5EDD"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lang w:val="fr-FR"/>
        </w:rPr>
        <w:t xml:space="preserve">Appelboom, G. </w:t>
      </w:r>
      <w:r w:rsidRPr="00550CFD">
        <w:rPr>
          <w:rFonts w:ascii="Arial" w:hAnsi="Arial" w:cs="Arial"/>
          <w:i/>
          <w:iCs/>
          <w:sz w:val="22"/>
          <w:szCs w:val="22"/>
          <w:lang w:val="fr-FR"/>
        </w:rPr>
        <w:t>et al.</w:t>
      </w:r>
      <w:r w:rsidRPr="00550CFD">
        <w:rPr>
          <w:rFonts w:ascii="Arial" w:hAnsi="Arial" w:cs="Arial"/>
          <w:sz w:val="22"/>
          <w:szCs w:val="22"/>
          <w:lang w:val="fr-FR"/>
        </w:rPr>
        <w:t xml:space="preserve"> </w:t>
      </w:r>
      <w:r w:rsidRPr="00550CFD">
        <w:rPr>
          <w:rFonts w:ascii="Arial" w:hAnsi="Arial" w:cs="Arial"/>
          <w:sz w:val="22"/>
          <w:szCs w:val="22"/>
        </w:rPr>
        <w:t xml:space="preserve">(2014) 'Smart wearable body sensors for patient self-assessment and monitoring,' </w:t>
      </w:r>
      <w:r w:rsidRPr="00550CFD">
        <w:rPr>
          <w:rFonts w:ascii="Arial" w:hAnsi="Arial" w:cs="Arial"/>
          <w:i/>
          <w:iCs/>
          <w:sz w:val="22"/>
          <w:szCs w:val="22"/>
        </w:rPr>
        <w:t>Archives of Public Health</w:t>
      </w:r>
      <w:r w:rsidRPr="00550CFD">
        <w:rPr>
          <w:rFonts w:ascii="Arial" w:hAnsi="Arial" w:cs="Arial"/>
          <w:sz w:val="22"/>
          <w:szCs w:val="22"/>
        </w:rPr>
        <w:t xml:space="preserve">, 72(1). </w:t>
      </w:r>
      <w:hyperlink r:id="rId10" w:history="1">
        <w:r w:rsidRPr="00550CFD">
          <w:rPr>
            <w:rStyle w:val="Hyperlink"/>
            <w:rFonts w:ascii="Arial" w:eastAsiaTheme="majorEastAsia" w:hAnsi="Arial" w:cs="Arial"/>
            <w:color w:val="auto"/>
            <w:sz w:val="22"/>
            <w:szCs w:val="22"/>
            <w:u w:val="none"/>
          </w:rPr>
          <w:t>https://doi.org/10.1186/2049-3258-72-28</w:t>
        </w:r>
      </w:hyperlink>
      <w:r w:rsidRPr="00550CFD">
        <w:rPr>
          <w:rFonts w:ascii="Arial" w:hAnsi="Arial" w:cs="Arial"/>
          <w:sz w:val="22"/>
          <w:szCs w:val="22"/>
        </w:rPr>
        <w:t>.</w:t>
      </w:r>
    </w:p>
    <w:p w14:paraId="659CF12A"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50DCD0E4"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Bloom, N. </w:t>
      </w:r>
      <w:r w:rsidRPr="00550CFD">
        <w:rPr>
          <w:rFonts w:ascii="Arial" w:hAnsi="Arial" w:cs="Arial"/>
          <w:i/>
          <w:iCs/>
          <w:sz w:val="22"/>
          <w:szCs w:val="22"/>
        </w:rPr>
        <w:t>et al.</w:t>
      </w:r>
      <w:r w:rsidRPr="00550CFD">
        <w:rPr>
          <w:rFonts w:ascii="Arial" w:hAnsi="Arial" w:cs="Arial"/>
          <w:sz w:val="22"/>
          <w:szCs w:val="22"/>
        </w:rPr>
        <w:t xml:space="preserve"> (2014) 'The distinct effects of information technology and communication technology on firm organisation,' </w:t>
      </w:r>
      <w:r w:rsidRPr="00550CFD">
        <w:rPr>
          <w:rFonts w:ascii="Arial" w:hAnsi="Arial" w:cs="Arial"/>
          <w:i/>
          <w:iCs/>
          <w:sz w:val="22"/>
          <w:szCs w:val="22"/>
        </w:rPr>
        <w:t>Management Science</w:t>
      </w:r>
      <w:r w:rsidRPr="00550CFD">
        <w:rPr>
          <w:rFonts w:ascii="Arial" w:hAnsi="Arial" w:cs="Arial"/>
          <w:sz w:val="22"/>
          <w:szCs w:val="22"/>
        </w:rPr>
        <w:t xml:space="preserve">, 60(12), pp. 2859–2885. </w:t>
      </w:r>
      <w:hyperlink r:id="rId11" w:history="1">
        <w:r w:rsidRPr="00550CFD">
          <w:rPr>
            <w:rStyle w:val="Hyperlink"/>
            <w:rFonts w:ascii="Arial" w:eastAsiaTheme="majorEastAsia" w:hAnsi="Arial" w:cs="Arial"/>
            <w:color w:val="auto"/>
            <w:sz w:val="22"/>
            <w:szCs w:val="22"/>
            <w:u w:val="none"/>
          </w:rPr>
          <w:t>https://doi.org/10.1287/mnsc.2014.2013</w:t>
        </w:r>
      </w:hyperlink>
      <w:r w:rsidRPr="00550CFD">
        <w:rPr>
          <w:rFonts w:ascii="Arial" w:hAnsi="Arial" w:cs="Arial"/>
          <w:sz w:val="22"/>
          <w:szCs w:val="22"/>
        </w:rPr>
        <w:t>.</w:t>
      </w:r>
    </w:p>
    <w:p w14:paraId="4246A59A"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2B4BD891"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Challis, D., Darton, R. and Stewart, K. (2018) </w:t>
      </w:r>
      <w:r w:rsidRPr="00550CFD">
        <w:rPr>
          <w:rFonts w:ascii="Arial" w:hAnsi="Arial" w:cs="Arial"/>
          <w:i/>
          <w:iCs/>
          <w:sz w:val="22"/>
          <w:szCs w:val="22"/>
        </w:rPr>
        <w:t>Community care, secondary health care and care management</w:t>
      </w:r>
      <w:r w:rsidRPr="00550CFD">
        <w:rPr>
          <w:rFonts w:ascii="Arial" w:hAnsi="Arial" w:cs="Arial"/>
          <w:sz w:val="22"/>
          <w:szCs w:val="22"/>
        </w:rPr>
        <w:t>. Routledge.</w:t>
      </w:r>
    </w:p>
    <w:p w14:paraId="17C0016E"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3C0388C4"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Cleverley, W.O., Cleverley, J.O. and Parks, A.V. (2023) </w:t>
      </w:r>
      <w:r w:rsidRPr="00550CFD">
        <w:rPr>
          <w:rFonts w:ascii="Arial" w:hAnsi="Arial" w:cs="Arial"/>
          <w:i/>
          <w:iCs/>
          <w:sz w:val="22"/>
          <w:szCs w:val="22"/>
        </w:rPr>
        <w:t>Essentials of health care finance</w:t>
      </w:r>
      <w:r w:rsidRPr="00550CFD">
        <w:rPr>
          <w:rFonts w:ascii="Arial" w:hAnsi="Arial" w:cs="Arial"/>
          <w:sz w:val="22"/>
          <w:szCs w:val="22"/>
        </w:rPr>
        <w:t>. Jones &amp; Bartlett Learning.</w:t>
      </w:r>
    </w:p>
    <w:p w14:paraId="6EA29CB2"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6F623C2B"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Gower, K.K. (2017) </w:t>
      </w:r>
      <w:r w:rsidRPr="00550CFD">
        <w:rPr>
          <w:rFonts w:ascii="Arial" w:hAnsi="Arial" w:cs="Arial"/>
          <w:i/>
          <w:iCs/>
          <w:sz w:val="22"/>
          <w:szCs w:val="22"/>
        </w:rPr>
        <w:t>Legal and ethical considerations for public relations: Third Edition</w:t>
      </w:r>
      <w:r w:rsidRPr="00550CFD">
        <w:rPr>
          <w:rFonts w:ascii="Arial" w:hAnsi="Arial" w:cs="Arial"/>
          <w:sz w:val="22"/>
          <w:szCs w:val="22"/>
        </w:rPr>
        <w:t>. Waveland Press.</w:t>
      </w:r>
    </w:p>
    <w:p w14:paraId="26AB1FDB"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0DF1CD22"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Grove, S.K. and Gray, J.R. (2022) </w:t>
      </w:r>
      <w:r w:rsidRPr="00550CFD">
        <w:rPr>
          <w:rFonts w:ascii="Arial" w:hAnsi="Arial" w:cs="Arial"/>
          <w:i/>
          <w:iCs/>
          <w:sz w:val="22"/>
          <w:szCs w:val="22"/>
        </w:rPr>
        <w:t>Study Guide for Understanding Nursing Research E-Book: Study Guide for Understanding Nursing Research E-Book</w:t>
      </w:r>
      <w:r w:rsidRPr="00550CFD">
        <w:rPr>
          <w:rFonts w:ascii="Arial" w:hAnsi="Arial" w:cs="Arial"/>
          <w:sz w:val="22"/>
          <w:szCs w:val="22"/>
        </w:rPr>
        <w:t>. Elsevier Health Sciences.</w:t>
      </w:r>
    </w:p>
    <w:p w14:paraId="10574A27"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7FC46180"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Hajat, S. </w:t>
      </w:r>
      <w:r w:rsidRPr="00550CFD">
        <w:rPr>
          <w:rFonts w:ascii="Arial" w:hAnsi="Arial" w:cs="Arial"/>
          <w:i/>
          <w:iCs/>
          <w:sz w:val="22"/>
          <w:szCs w:val="22"/>
        </w:rPr>
        <w:t>et al.</w:t>
      </w:r>
      <w:r w:rsidRPr="00550CFD">
        <w:rPr>
          <w:rFonts w:ascii="Arial" w:hAnsi="Arial" w:cs="Arial"/>
          <w:sz w:val="22"/>
          <w:szCs w:val="22"/>
        </w:rPr>
        <w:t xml:space="preserve"> (2014) 'Climate change effects on human health: projections of temperature-related mortality for the UK during the 2020s, 2050s and 2080s,' </w:t>
      </w:r>
      <w:r w:rsidRPr="00550CFD">
        <w:rPr>
          <w:rFonts w:ascii="Arial" w:hAnsi="Arial" w:cs="Arial"/>
          <w:i/>
          <w:iCs/>
          <w:sz w:val="22"/>
          <w:szCs w:val="22"/>
        </w:rPr>
        <w:t>Journal of Epidemiology and Community Health</w:t>
      </w:r>
      <w:r w:rsidRPr="00550CFD">
        <w:rPr>
          <w:rFonts w:ascii="Arial" w:hAnsi="Arial" w:cs="Arial"/>
          <w:sz w:val="22"/>
          <w:szCs w:val="22"/>
        </w:rPr>
        <w:t xml:space="preserve">, 68(7), pp. 641–648. </w:t>
      </w:r>
      <w:hyperlink r:id="rId12" w:history="1">
        <w:r w:rsidRPr="00550CFD">
          <w:rPr>
            <w:rStyle w:val="Hyperlink"/>
            <w:rFonts w:ascii="Arial" w:eastAsiaTheme="majorEastAsia" w:hAnsi="Arial" w:cs="Arial"/>
            <w:color w:val="auto"/>
            <w:sz w:val="22"/>
            <w:szCs w:val="22"/>
            <w:u w:val="none"/>
          </w:rPr>
          <w:t>https://doi.org/10.1136/jech-2013-202449</w:t>
        </w:r>
      </w:hyperlink>
      <w:r w:rsidRPr="00550CFD">
        <w:rPr>
          <w:rFonts w:ascii="Arial" w:hAnsi="Arial" w:cs="Arial"/>
          <w:sz w:val="22"/>
          <w:szCs w:val="22"/>
        </w:rPr>
        <w:t>.</w:t>
      </w:r>
    </w:p>
    <w:p w14:paraId="2BDD7991"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6A8D7223"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Hodgson, R.G. (2017) </w:t>
      </w:r>
      <w:r w:rsidRPr="00550CFD">
        <w:rPr>
          <w:rFonts w:ascii="Arial" w:hAnsi="Arial" w:cs="Arial"/>
          <w:i/>
          <w:iCs/>
          <w:sz w:val="22"/>
          <w:szCs w:val="22"/>
        </w:rPr>
        <w:t>Britain’s demographic challenge: The Implications of the UK's Rapidly Increasing Population</w:t>
      </w:r>
      <w:r w:rsidRPr="00550CFD">
        <w:rPr>
          <w:rFonts w:ascii="Arial" w:hAnsi="Arial" w:cs="Arial"/>
          <w:sz w:val="22"/>
          <w:szCs w:val="22"/>
        </w:rPr>
        <w:t>. Basic Civitas Books.</w:t>
      </w:r>
    </w:p>
    <w:p w14:paraId="4F6086F9"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4526EBA1"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Hui, A. </w:t>
      </w:r>
      <w:r w:rsidRPr="00550CFD">
        <w:rPr>
          <w:rFonts w:ascii="Arial" w:hAnsi="Arial" w:cs="Arial"/>
          <w:i/>
          <w:iCs/>
          <w:sz w:val="22"/>
          <w:szCs w:val="22"/>
        </w:rPr>
        <w:t>et al.</w:t>
      </w:r>
      <w:r w:rsidRPr="00550CFD">
        <w:rPr>
          <w:rFonts w:ascii="Arial" w:hAnsi="Arial" w:cs="Arial"/>
          <w:sz w:val="22"/>
          <w:szCs w:val="22"/>
        </w:rPr>
        <w:t xml:space="preserve"> (2020) 'Exploring the impacts of organisational structure, policy and practice on the health inequalities of marginalised communities: Illustrative cases from the UK healthcare system,' </w:t>
      </w:r>
      <w:r w:rsidRPr="00550CFD">
        <w:rPr>
          <w:rFonts w:ascii="Arial" w:hAnsi="Arial" w:cs="Arial"/>
          <w:i/>
          <w:iCs/>
          <w:sz w:val="22"/>
          <w:szCs w:val="22"/>
        </w:rPr>
        <w:t>Health Policy</w:t>
      </w:r>
      <w:r w:rsidRPr="00550CFD">
        <w:rPr>
          <w:rFonts w:ascii="Arial" w:hAnsi="Arial" w:cs="Arial"/>
          <w:sz w:val="22"/>
          <w:szCs w:val="22"/>
        </w:rPr>
        <w:t xml:space="preserve">, 124(3), pp. 298–302. </w:t>
      </w:r>
      <w:hyperlink r:id="rId13" w:history="1">
        <w:r w:rsidRPr="00550CFD">
          <w:rPr>
            <w:rStyle w:val="Hyperlink"/>
            <w:rFonts w:ascii="Arial" w:eastAsiaTheme="majorEastAsia" w:hAnsi="Arial" w:cs="Arial"/>
            <w:color w:val="auto"/>
            <w:sz w:val="22"/>
            <w:szCs w:val="22"/>
            <w:u w:val="none"/>
          </w:rPr>
          <w:t>https://doi.org/10.1016/j.healthpol.2020.01.003</w:t>
        </w:r>
      </w:hyperlink>
      <w:r w:rsidRPr="00550CFD">
        <w:rPr>
          <w:rFonts w:ascii="Arial" w:hAnsi="Arial" w:cs="Arial"/>
          <w:sz w:val="22"/>
          <w:szCs w:val="22"/>
        </w:rPr>
        <w:t>.</w:t>
      </w:r>
    </w:p>
    <w:p w14:paraId="012A4BEB"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4EAF3456" w14:textId="2A0F4730"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Medicine, N.A. of S.E., </w:t>
      </w:r>
      <w:r w:rsidR="0080368B" w:rsidRPr="00550CFD">
        <w:rPr>
          <w:rFonts w:ascii="Arial" w:hAnsi="Arial" w:cs="Arial"/>
          <w:sz w:val="22"/>
          <w:szCs w:val="22"/>
        </w:rPr>
        <w:t>Et al.</w:t>
      </w:r>
      <w:r w:rsidRPr="00550CFD">
        <w:rPr>
          <w:rFonts w:ascii="Arial" w:hAnsi="Arial" w:cs="Arial"/>
          <w:sz w:val="22"/>
          <w:szCs w:val="22"/>
        </w:rPr>
        <w:t xml:space="preserve"> (2017a) </w:t>
      </w:r>
      <w:r w:rsidRPr="00550CFD">
        <w:rPr>
          <w:rFonts w:ascii="Arial" w:hAnsi="Arial" w:cs="Arial"/>
          <w:i/>
          <w:iCs/>
          <w:sz w:val="22"/>
          <w:szCs w:val="22"/>
        </w:rPr>
        <w:t>Communities in action: Pathways to Health Equity</w:t>
      </w:r>
      <w:r w:rsidRPr="00550CFD">
        <w:rPr>
          <w:rFonts w:ascii="Arial" w:hAnsi="Arial" w:cs="Arial"/>
          <w:sz w:val="22"/>
          <w:szCs w:val="22"/>
        </w:rPr>
        <w:t>. National Academies Press.</w:t>
      </w:r>
    </w:p>
    <w:p w14:paraId="3277A967"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33AA9169" w14:textId="14F64603"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Medicine, N.A. of S.E., </w:t>
      </w:r>
      <w:r w:rsidR="0080368B" w:rsidRPr="00550CFD">
        <w:rPr>
          <w:rFonts w:ascii="Arial" w:hAnsi="Arial" w:cs="Arial"/>
          <w:sz w:val="22"/>
          <w:szCs w:val="22"/>
        </w:rPr>
        <w:t>Et al.</w:t>
      </w:r>
      <w:r w:rsidRPr="00550CFD">
        <w:rPr>
          <w:rFonts w:ascii="Arial" w:hAnsi="Arial" w:cs="Arial"/>
          <w:sz w:val="22"/>
          <w:szCs w:val="22"/>
        </w:rPr>
        <w:t xml:space="preserve"> (2017b) </w:t>
      </w:r>
      <w:r w:rsidRPr="00550CFD">
        <w:rPr>
          <w:rFonts w:ascii="Arial" w:hAnsi="Arial" w:cs="Arial"/>
          <w:i/>
          <w:iCs/>
          <w:sz w:val="22"/>
          <w:szCs w:val="22"/>
        </w:rPr>
        <w:t>Communities in action: Pathways to Health Equity</w:t>
      </w:r>
      <w:r w:rsidRPr="00550CFD">
        <w:rPr>
          <w:rFonts w:ascii="Arial" w:hAnsi="Arial" w:cs="Arial"/>
          <w:sz w:val="22"/>
          <w:szCs w:val="22"/>
        </w:rPr>
        <w:t>. National Academies Press.</w:t>
      </w:r>
    </w:p>
    <w:p w14:paraId="31993D71"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5ED6D8CA" w14:textId="6E745CB8"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Medicine, N.A. of S.E., </w:t>
      </w:r>
      <w:r w:rsidR="0080368B" w:rsidRPr="00550CFD">
        <w:rPr>
          <w:rFonts w:ascii="Arial" w:hAnsi="Arial" w:cs="Arial"/>
          <w:sz w:val="22"/>
          <w:szCs w:val="22"/>
        </w:rPr>
        <w:t>Et al.</w:t>
      </w:r>
      <w:r w:rsidRPr="00550CFD">
        <w:rPr>
          <w:rFonts w:ascii="Arial" w:hAnsi="Arial" w:cs="Arial"/>
          <w:sz w:val="22"/>
          <w:szCs w:val="22"/>
        </w:rPr>
        <w:t xml:space="preserve"> (2018) </w:t>
      </w:r>
      <w:r w:rsidRPr="00550CFD">
        <w:rPr>
          <w:rFonts w:ascii="Arial" w:hAnsi="Arial" w:cs="Arial"/>
          <w:i/>
          <w:iCs/>
          <w:sz w:val="22"/>
          <w:szCs w:val="22"/>
        </w:rPr>
        <w:t>Health-Care utilisation as a proxy in disability determination</w:t>
      </w:r>
      <w:r w:rsidRPr="00550CFD">
        <w:rPr>
          <w:rFonts w:ascii="Arial" w:hAnsi="Arial" w:cs="Arial"/>
          <w:sz w:val="22"/>
          <w:szCs w:val="22"/>
        </w:rPr>
        <w:t>. National Academies Press.</w:t>
      </w:r>
    </w:p>
    <w:p w14:paraId="734794D2"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1C253B85"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Miller, W. and Pellen, R.M. (2014) </w:t>
      </w:r>
      <w:r w:rsidRPr="00550CFD">
        <w:rPr>
          <w:rFonts w:ascii="Arial" w:hAnsi="Arial" w:cs="Arial"/>
          <w:i/>
          <w:iCs/>
          <w:sz w:val="22"/>
          <w:szCs w:val="22"/>
        </w:rPr>
        <w:t>Libraries and Google</w:t>
      </w:r>
      <w:r w:rsidRPr="00550CFD">
        <w:rPr>
          <w:rFonts w:ascii="Arial" w:hAnsi="Arial" w:cs="Arial"/>
          <w:sz w:val="22"/>
          <w:szCs w:val="22"/>
        </w:rPr>
        <w:t>. Routledge.</w:t>
      </w:r>
    </w:p>
    <w:p w14:paraId="5B692146"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Olou, L. (2014) </w:t>
      </w:r>
      <w:r w:rsidRPr="00550CFD">
        <w:rPr>
          <w:rFonts w:ascii="Arial" w:hAnsi="Arial" w:cs="Arial"/>
          <w:i/>
          <w:iCs/>
          <w:sz w:val="22"/>
          <w:szCs w:val="22"/>
        </w:rPr>
        <w:t>Evaluating the effect of switching barriers in the Ghanian mobile telecommunication industry</w:t>
      </w:r>
      <w:r w:rsidRPr="00550CFD">
        <w:rPr>
          <w:rFonts w:ascii="Arial" w:hAnsi="Arial" w:cs="Arial"/>
          <w:sz w:val="22"/>
          <w:szCs w:val="22"/>
        </w:rPr>
        <w:t>.</w:t>
      </w:r>
    </w:p>
    <w:p w14:paraId="6B2E70F7"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6FB09B34"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Pozzi, C. </w:t>
      </w:r>
      <w:r w:rsidRPr="00550CFD">
        <w:rPr>
          <w:rFonts w:ascii="Arial" w:hAnsi="Arial" w:cs="Arial"/>
          <w:i/>
          <w:iCs/>
          <w:sz w:val="22"/>
          <w:szCs w:val="22"/>
        </w:rPr>
        <w:t>et al.</w:t>
      </w:r>
      <w:r w:rsidRPr="00550CFD">
        <w:rPr>
          <w:rFonts w:ascii="Arial" w:hAnsi="Arial" w:cs="Arial"/>
          <w:sz w:val="22"/>
          <w:szCs w:val="22"/>
        </w:rPr>
        <w:t xml:space="preserve"> (2020) </w:t>
      </w:r>
      <w:r w:rsidRPr="00550CFD">
        <w:rPr>
          <w:rFonts w:ascii="Arial" w:hAnsi="Arial" w:cs="Arial"/>
          <w:i/>
          <w:iCs/>
          <w:sz w:val="22"/>
          <w:szCs w:val="22"/>
        </w:rPr>
        <w:t>Occupational therapy for elderly people</w:t>
      </w:r>
      <w:r w:rsidRPr="00550CFD">
        <w:rPr>
          <w:rFonts w:ascii="Arial" w:hAnsi="Arial" w:cs="Arial"/>
          <w:sz w:val="22"/>
          <w:szCs w:val="22"/>
        </w:rPr>
        <w:t>. Springer Nature.</w:t>
      </w:r>
    </w:p>
    <w:p w14:paraId="653F143F"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3FF8A68E" w14:textId="23EBFEE0"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Rosnu, N.S.M. </w:t>
      </w:r>
      <w:r w:rsidRPr="00550CFD">
        <w:rPr>
          <w:rFonts w:ascii="Arial" w:hAnsi="Arial" w:cs="Arial"/>
          <w:i/>
          <w:iCs/>
          <w:sz w:val="22"/>
          <w:szCs w:val="22"/>
        </w:rPr>
        <w:t>et al.</w:t>
      </w:r>
      <w:r w:rsidRPr="00550CFD">
        <w:rPr>
          <w:rFonts w:ascii="Arial" w:hAnsi="Arial" w:cs="Arial"/>
          <w:sz w:val="22"/>
          <w:szCs w:val="22"/>
        </w:rPr>
        <w:t xml:space="preserve"> (2022) 'Enablers and Barriers of Accessing Health Care Services among </w:t>
      </w:r>
      <w:r w:rsidR="00CB6B18" w:rsidRPr="00550CFD">
        <w:rPr>
          <w:rFonts w:ascii="Arial" w:hAnsi="Arial" w:cs="Arial"/>
          <w:sz w:val="22"/>
          <w:szCs w:val="22"/>
        </w:rPr>
        <w:t>Elderly Adults</w:t>
      </w:r>
      <w:r w:rsidRPr="00550CFD">
        <w:rPr>
          <w:rFonts w:ascii="Arial" w:hAnsi="Arial" w:cs="Arial"/>
          <w:sz w:val="22"/>
          <w:szCs w:val="22"/>
        </w:rPr>
        <w:t xml:space="preserve"> in South-East Asia: A Scoping Review,' </w:t>
      </w:r>
      <w:r w:rsidRPr="00550CFD">
        <w:rPr>
          <w:rFonts w:ascii="Arial" w:hAnsi="Arial" w:cs="Arial"/>
          <w:i/>
          <w:iCs/>
          <w:sz w:val="22"/>
          <w:szCs w:val="22"/>
        </w:rPr>
        <w:t xml:space="preserve">International Journal of </w:t>
      </w:r>
      <w:r w:rsidR="002824F4" w:rsidRPr="00550CFD">
        <w:rPr>
          <w:rFonts w:ascii="Arial" w:hAnsi="Arial" w:cs="Arial"/>
          <w:i/>
          <w:iCs/>
          <w:sz w:val="22"/>
          <w:szCs w:val="22"/>
        </w:rPr>
        <w:t>Environmental Research</w:t>
      </w:r>
      <w:r w:rsidRPr="00550CFD">
        <w:rPr>
          <w:rFonts w:ascii="Arial" w:hAnsi="Arial" w:cs="Arial"/>
          <w:i/>
          <w:iCs/>
          <w:sz w:val="22"/>
          <w:szCs w:val="22"/>
        </w:rPr>
        <w:t xml:space="preserve"> and Public Health/International Journal of Environmental Research and Public Health</w:t>
      </w:r>
      <w:r w:rsidRPr="00550CFD">
        <w:rPr>
          <w:rFonts w:ascii="Arial" w:hAnsi="Arial" w:cs="Arial"/>
          <w:sz w:val="22"/>
          <w:szCs w:val="22"/>
        </w:rPr>
        <w:t xml:space="preserve">, 19(12), p. 7351. </w:t>
      </w:r>
      <w:hyperlink r:id="rId14" w:history="1">
        <w:r w:rsidRPr="00550CFD">
          <w:rPr>
            <w:rStyle w:val="Hyperlink"/>
            <w:rFonts w:ascii="Arial" w:eastAsiaTheme="majorEastAsia" w:hAnsi="Arial" w:cs="Arial"/>
            <w:color w:val="auto"/>
            <w:sz w:val="22"/>
            <w:szCs w:val="22"/>
            <w:u w:val="none"/>
          </w:rPr>
          <w:t>https://doi.org/10.3390/ijerph19127351</w:t>
        </w:r>
      </w:hyperlink>
      <w:r w:rsidRPr="00550CFD">
        <w:rPr>
          <w:rFonts w:ascii="Arial" w:hAnsi="Arial" w:cs="Arial"/>
          <w:sz w:val="22"/>
          <w:szCs w:val="22"/>
        </w:rPr>
        <w:t>.</w:t>
      </w:r>
    </w:p>
    <w:p w14:paraId="411A5E1E"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2B997825"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Saifer, S. (2016) </w:t>
      </w:r>
      <w:r w:rsidRPr="00550CFD">
        <w:rPr>
          <w:rFonts w:ascii="Arial" w:hAnsi="Arial" w:cs="Arial"/>
          <w:i/>
          <w:iCs/>
          <w:sz w:val="22"/>
          <w:szCs w:val="22"/>
        </w:rPr>
        <w:t>Practical solutions to practically every problem: The Survival Guide for Early Childhood Professionals</w:t>
      </w:r>
      <w:r w:rsidRPr="00550CFD">
        <w:rPr>
          <w:rFonts w:ascii="Arial" w:hAnsi="Arial" w:cs="Arial"/>
          <w:sz w:val="22"/>
          <w:szCs w:val="22"/>
        </w:rPr>
        <w:t>. Redleaf Press.</w:t>
      </w:r>
    </w:p>
    <w:p w14:paraId="39A2F5B7"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Shigekawa, E. </w:t>
      </w:r>
      <w:r w:rsidRPr="00550CFD">
        <w:rPr>
          <w:rFonts w:ascii="Arial" w:hAnsi="Arial" w:cs="Arial"/>
          <w:i/>
          <w:iCs/>
          <w:sz w:val="22"/>
          <w:szCs w:val="22"/>
        </w:rPr>
        <w:t>et al.</w:t>
      </w:r>
      <w:r w:rsidRPr="00550CFD">
        <w:rPr>
          <w:rFonts w:ascii="Arial" w:hAnsi="Arial" w:cs="Arial"/>
          <w:sz w:val="22"/>
          <w:szCs w:val="22"/>
        </w:rPr>
        <w:t xml:space="preserve"> (2018) 'The current state of Telehealth Evidence: A Rapid Review,' </w:t>
      </w:r>
      <w:r w:rsidRPr="00550CFD">
        <w:rPr>
          <w:rFonts w:ascii="Arial" w:hAnsi="Arial" w:cs="Arial"/>
          <w:i/>
          <w:iCs/>
          <w:sz w:val="22"/>
          <w:szCs w:val="22"/>
        </w:rPr>
        <w:t>Health Affairs</w:t>
      </w:r>
      <w:r w:rsidRPr="00550CFD">
        <w:rPr>
          <w:rFonts w:ascii="Arial" w:hAnsi="Arial" w:cs="Arial"/>
          <w:sz w:val="22"/>
          <w:szCs w:val="22"/>
        </w:rPr>
        <w:t xml:space="preserve">, 37(12), pp. 1975–1982. </w:t>
      </w:r>
      <w:hyperlink r:id="rId15" w:history="1">
        <w:r w:rsidRPr="00550CFD">
          <w:rPr>
            <w:rStyle w:val="Hyperlink"/>
            <w:rFonts w:ascii="Arial" w:eastAsiaTheme="majorEastAsia" w:hAnsi="Arial" w:cs="Arial"/>
            <w:color w:val="auto"/>
            <w:sz w:val="22"/>
            <w:szCs w:val="22"/>
            <w:u w:val="none"/>
          </w:rPr>
          <w:t>https://doi.org/10.1377/hlthaff.2018.05132</w:t>
        </w:r>
      </w:hyperlink>
      <w:r w:rsidRPr="00550CFD">
        <w:rPr>
          <w:rFonts w:ascii="Arial" w:hAnsi="Arial" w:cs="Arial"/>
          <w:sz w:val="22"/>
          <w:szCs w:val="22"/>
        </w:rPr>
        <w:t>.</w:t>
      </w:r>
    </w:p>
    <w:p w14:paraId="3BB931E4"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4ABBCB73" w14:textId="4BE727B8"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Starling, B. (2022) </w:t>
      </w:r>
      <w:r w:rsidRPr="00550CFD">
        <w:rPr>
          <w:rFonts w:ascii="Arial" w:hAnsi="Arial" w:cs="Arial"/>
          <w:i/>
          <w:iCs/>
          <w:sz w:val="22"/>
          <w:szCs w:val="22"/>
        </w:rPr>
        <w:t xml:space="preserve">The official history of Britain: Our Story in Numbers </w:t>
      </w:r>
      <w:r w:rsidR="002824F4" w:rsidRPr="00550CFD">
        <w:rPr>
          <w:rFonts w:ascii="Arial" w:hAnsi="Arial" w:cs="Arial"/>
          <w:i/>
          <w:iCs/>
          <w:sz w:val="22"/>
          <w:szCs w:val="22"/>
        </w:rPr>
        <w:t>as</w:t>
      </w:r>
      <w:r w:rsidRPr="00550CFD">
        <w:rPr>
          <w:rFonts w:ascii="Arial" w:hAnsi="Arial" w:cs="Arial"/>
          <w:i/>
          <w:iCs/>
          <w:sz w:val="22"/>
          <w:szCs w:val="22"/>
        </w:rPr>
        <w:t xml:space="preserve"> Told by the Office for National Statistics</w:t>
      </w:r>
      <w:r w:rsidRPr="00550CFD">
        <w:rPr>
          <w:rFonts w:ascii="Arial" w:hAnsi="Arial" w:cs="Arial"/>
          <w:sz w:val="22"/>
          <w:szCs w:val="22"/>
        </w:rPr>
        <w:t>. HarperCollins.</w:t>
      </w:r>
    </w:p>
    <w:p w14:paraId="2178C987"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31D81636"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Tennison, I. </w:t>
      </w:r>
      <w:r w:rsidRPr="00550CFD">
        <w:rPr>
          <w:rFonts w:ascii="Arial" w:hAnsi="Arial" w:cs="Arial"/>
          <w:i/>
          <w:iCs/>
          <w:sz w:val="22"/>
          <w:szCs w:val="22"/>
        </w:rPr>
        <w:t>et al.</w:t>
      </w:r>
      <w:r w:rsidRPr="00550CFD">
        <w:rPr>
          <w:rFonts w:ascii="Arial" w:hAnsi="Arial" w:cs="Arial"/>
          <w:sz w:val="22"/>
          <w:szCs w:val="22"/>
        </w:rPr>
        <w:t xml:space="preserve"> (2021) 'Health care’s response to climate change: a carbon footprint assessment of the NHS in England,' </w:t>
      </w:r>
      <w:r w:rsidRPr="00550CFD">
        <w:rPr>
          <w:rFonts w:ascii="Arial" w:hAnsi="Arial" w:cs="Arial"/>
          <w:i/>
          <w:iCs/>
          <w:sz w:val="22"/>
          <w:szCs w:val="22"/>
        </w:rPr>
        <w:t>˜the œLancet. Planetary Health</w:t>
      </w:r>
      <w:r w:rsidRPr="00550CFD">
        <w:rPr>
          <w:rFonts w:ascii="Arial" w:hAnsi="Arial" w:cs="Arial"/>
          <w:sz w:val="22"/>
          <w:szCs w:val="22"/>
        </w:rPr>
        <w:t xml:space="preserve">, 5(2), pp. e84–e92. </w:t>
      </w:r>
      <w:hyperlink r:id="rId16" w:history="1">
        <w:r w:rsidRPr="00550CFD">
          <w:rPr>
            <w:rStyle w:val="Hyperlink"/>
            <w:rFonts w:ascii="Arial" w:eastAsiaTheme="majorEastAsia" w:hAnsi="Arial" w:cs="Arial"/>
            <w:color w:val="auto"/>
            <w:sz w:val="22"/>
            <w:szCs w:val="22"/>
            <w:u w:val="none"/>
          </w:rPr>
          <w:t>https://doi.org/10.1016/s2542-5196(20)30271-0</w:t>
        </w:r>
      </w:hyperlink>
      <w:r w:rsidRPr="00550CFD">
        <w:rPr>
          <w:rFonts w:ascii="Arial" w:hAnsi="Arial" w:cs="Arial"/>
          <w:sz w:val="22"/>
          <w:szCs w:val="22"/>
        </w:rPr>
        <w:t>.</w:t>
      </w:r>
    </w:p>
    <w:p w14:paraId="49D8EB1C"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p>
    <w:p w14:paraId="21C074AE" w14:textId="77777777" w:rsidR="00742700" w:rsidRPr="00550CFD" w:rsidRDefault="00742700" w:rsidP="00755711">
      <w:pPr>
        <w:pStyle w:val="NormalWeb"/>
        <w:spacing w:before="0" w:beforeAutospacing="0" w:after="0" w:afterAutospacing="0" w:line="360" w:lineRule="auto"/>
        <w:jc w:val="both"/>
        <w:rPr>
          <w:rFonts w:ascii="Arial" w:hAnsi="Arial" w:cs="Arial"/>
          <w:sz w:val="22"/>
          <w:szCs w:val="22"/>
        </w:rPr>
      </w:pPr>
      <w:r w:rsidRPr="00550CFD">
        <w:rPr>
          <w:rFonts w:ascii="Arial" w:hAnsi="Arial" w:cs="Arial"/>
          <w:sz w:val="22"/>
          <w:szCs w:val="22"/>
        </w:rPr>
        <w:t xml:space="preserve">Zhou, C. (2019) </w:t>
      </w:r>
      <w:r w:rsidRPr="00550CFD">
        <w:rPr>
          <w:rFonts w:ascii="Arial" w:hAnsi="Arial" w:cs="Arial"/>
          <w:i/>
          <w:iCs/>
          <w:sz w:val="22"/>
          <w:szCs w:val="22"/>
        </w:rPr>
        <w:t>The Legal Barriers to Technology Transfer under the UN Framework Convention on Climate Change: The Example of China</w:t>
      </w:r>
      <w:r w:rsidRPr="00550CFD">
        <w:rPr>
          <w:rFonts w:ascii="Arial" w:hAnsi="Arial" w:cs="Arial"/>
          <w:sz w:val="22"/>
          <w:szCs w:val="22"/>
        </w:rPr>
        <w:t>. Springer.</w:t>
      </w:r>
    </w:p>
    <w:p w14:paraId="6F48F313" w14:textId="77777777" w:rsidR="00742700" w:rsidRPr="00550CFD" w:rsidRDefault="00742700" w:rsidP="00755711">
      <w:pPr>
        <w:spacing w:after="240" w:line="360" w:lineRule="auto"/>
        <w:jc w:val="both"/>
        <w:rPr>
          <w:rFonts w:ascii="Arial" w:hAnsi="Arial" w:cs="Arial"/>
          <w:sz w:val="22"/>
          <w:szCs w:val="22"/>
        </w:rPr>
      </w:pPr>
    </w:p>
    <w:p w14:paraId="5CA22520" w14:textId="77777777" w:rsidR="00742700" w:rsidRPr="00550CFD" w:rsidRDefault="00742700" w:rsidP="00755711">
      <w:pPr>
        <w:spacing w:after="240" w:line="360" w:lineRule="auto"/>
        <w:jc w:val="both"/>
        <w:rPr>
          <w:rFonts w:ascii="Arial" w:hAnsi="Arial" w:cs="Arial"/>
          <w:sz w:val="22"/>
          <w:szCs w:val="22"/>
        </w:rPr>
      </w:pPr>
    </w:p>
    <w:p w14:paraId="537714F7" w14:textId="77777777" w:rsidR="00742700" w:rsidRPr="00550CFD" w:rsidRDefault="00742700" w:rsidP="00755711">
      <w:pPr>
        <w:spacing w:after="240" w:line="360" w:lineRule="auto"/>
        <w:jc w:val="both"/>
        <w:rPr>
          <w:rFonts w:ascii="Arial" w:hAnsi="Arial" w:cs="Arial"/>
          <w:sz w:val="22"/>
          <w:szCs w:val="22"/>
        </w:rPr>
      </w:pPr>
    </w:p>
    <w:p w14:paraId="1A6C277E" w14:textId="77777777" w:rsidR="00742700" w:rsidRPr="00550CFD" w:rsidRDefault="00742700" w:rsidP="00755711">
      <w:pPr>
        <w:spacing w:after="240" w:line="360" w:lineRule="auto"/>
        <w:jc w:val="both"/>
        <w:rPr>
          <w:rFonts w:ascii="Arial" w:hAnsi="Arial" w:cs="Arial"/>
          <w:sz w:val="22"/>
          <w:szCs w:val="22"/>
        </w:rPr>
      </w:pPr>
    </w:p>
    <w:p w14:paraId="4233C57F" w14:textId="77777777" w:rsidR="00742700" w:rsidRPr="00550CFD" w:rsidRDefault="00742700" w:rsidP="00755711">
      <w:pPr>
        <w:spacing w:after="240" w:line="360" w:lineRule="auto"/>
        <w:jc w:val="both"/>
        <w:rPr>
          <w:rFonts w:ascii="Arial" w:hAnsi="Arial" w:cs="Arial"/>
          <w:sz w:val="22"/>
          <w:szCs w:val="22"/>
        </w:rPr>
      </w:pPr>
    </w:p>
    <w:p w14:paraId="32D531BB" w14:textId="77777777" w:rsidR="0008416A" w:rsidRPr="00550CFD" w:rsidRDefault="0008416A" w:rsidP="00755711">
      <w:pPr>
        <w:spacing w:after="240" w:line="360" w:lineRule="auto"/>
        <w:jc w:val="both"/>
        <w:rPr>
          <w:rFonts w:ascii="Arial" w:hAnsi="Arial" w:cs="Arial"/>
          <w:sz w:val="22"/>
          <w:szCs w:val="22"/>
        </w:rPr>
      </w:pPr>
    </w:p>
    <w:p w14:paraId="736BB538" w14:textId="67453D04" w:rsidR="00232283" w:rsidRPr="00755711" w:rsidRDefault="00232283" w:rsidP="00755711">
      <w:pPr>
        <w:spacing w:line="360" w:lineRule="auto"/>
        <w:rPr>
          <w:rFonts w:ascii="Arial" w:hAnsi="Arial" w:cs="Arial"/>
          <w:sz w:val="22"/>
          <w:szCs w:val="22"/>
        </w:rPr>
      </w:pPr>
    </w:p>
    <w:p w14:paraId="7ADE80EF" w14:textId="77777777" w:rsidR="00232283" w:rsidRPr="00755711" w:rsidRDefault="00232283" w:rsidP="00755711">
      <w:pPr>
        <w:spacing w:line="360" w:lineRule="auto"/>
        <w:rPr>
          <w:rFonts w:ascii="Arial" w:hAnsi="Arial" w:cs="Arial"/>
          <w:sz w:val="22"/>
          <w:szCs w:val="22"/>
        </w:rPr>
      </w:pPr>
    </w:p>
    <w:p w14:paraId="4586A85C" w14:textId="3EDADA8C" w:rsidR="00CC77AE" w:rsidRPr="00755711" w:rsidRDefault="00CC77AE" w:rsidP="00755711">
      <w:pPr>
        <w:spacing w:line="360" w:lineRule="auto"/>
        <w:rPr>
          <w:rFonts w:ascii="Arial" w:hAnsi="Arial" w:cs="Arial"/>
          <w:sz w:val="22"/>
          <w:szCs w:val="22"/>
        </w:rPr>
      </w:pPr>
    </w:p>
    <w:p w14:paraId="463FCCE8" w14:textId="7D482EFA" w:rsidR="006C3F9B" w:rsidRPr="00755711" w:rsidRDefault="006C3F9B" w:rsidP="00755711">
      <w:pPr>
        <w:spacing w:line="360" w:lineRule="auto"/>
        <w:rPr>
          <w:rFonts w:ascii="Arial" w:hAnsi="Arial" w:cs="Arial"/>
          <w:sz w:val="22"/>
          <w:szCs w:val="22"/>
        </w:rPr>
      </w:pPr>
    </w:p>
    <w:p w14:paraId="363577EA" w14:textId="77777777" w:rsidR="00A559DC" w:rsidRPr="00755711" w:rsidRDefault="00A559DC" w:rsidP="00755711">
      <w:pPr>
        <w:spacing w:line="360" w:lineRule="auto"/>
        <w:rPr>
          <w:rFonts w:ascii="Arial" w:hAnsi="Arial" w:cs="Arial"/>
          <w:sz w:val="22"/>
          <w:szCs w:val="22"/>
        </w:rPr>
      </w:pPr>
    </w:p>
    <w:p w14:paraId="16147702" w14:textId="66B9206A" w:rsidR="00AC61AD" w:rsidRPr="00755711" w:rsidRDefault="00AC61AD" w:rsidP="00755711">
      <w:pPr>
        <w:spacing w:line="360" w:lineRule="auto"/>
        <w:rPr>
          <w:rFonts w:ascii="Arial" w:hAnsi="Arial" w:cs="Arial"/>
          <w:sz w:val="22"/>
          <w:szCs w:val="22"/>
        </w:rPr>
      </w:pPr>
    </w:p>
    <w:p w14:paraId="57A1A8F7" w14:textId="77777777" w:rsidR="00E36DE5" w:rsidRPr="00755711" w:rsidRDefault="00E36DE5" w:rsidP="00755711">
      <w:pPr>
        <w:spacing w:line="360" w:lineRule="auto"/>
        <w:rPr>
          <w:rFonts w:ascii="Arial" w:hAnsi="Arial" w:cs="Arial"/>
          <w:sz w:val="22"/>
          <w:szCs w:val="22"/>
        </w:rPr>
      </w:pPr>
    </w:p>
    <w:sectPr w:rsidR="00E36DE5" w:rsidRPr="0075571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982EC" w14:textId="77777777" w:rsidR="00F20461" w:rsidRDefault="00F20461" w:rsidP="00AA2D4E">
      <w:pPr>
        <w:spacing w:after="0" w:line="240" w:lineRule="auto"/>
      </w:pPr>
      <w:r>
        <w:separator/>
      </w:r>
    </w:p>
  </w:endnote>
  <w:endnote w:type="continuationSeparator" w:id="0">
    <w:p w14:paraId="7982CA06" w14:textId="77777777" w:rsidR="00F20461" w:rsidRDefault="00F20461" w:rsidP="00AA2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3362554"/>
      <w:docPartObj>
        <w:docPartGallery w:val="Page Numbers (Bottom of Page)"/>
        <w:docPartUnique/>
      </w:docPartObj>
    </w:sdtPr>
    <w:sdtEndPr>
      <w:rPr>
        <w:noProof/>
      </w:rPr>
    </w:sdtEndPr>
    <w:sdtContent>
      <w:p w14:paraId="7C9E1BA4" w14:textId="419E9106" w:rsidR="00AA2D4E" w:rsidRDefault="00AA2D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8ADADE" w14:textId="77777777" w:rsidR="00AA2D4E" w:rsidRDefault="00AA2D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0EDAA" w14:textId="77777777" w:rsidR="00F20461" w:rsidRDefault="00F20461" w:rsidP="00AA2D4E">
      <w:pPr>
        <w:spacing w:after="0" w:line="240" w:lineRule="auto"/>
      </w:pPr>
      <w:r>
        <w:separator/>
      </w:r>
    </w:p>
  </w:footnote>
  <w:footnote w:type="continuationSeparator" w:id="0">
    <w:p w14:paraId="3F9E63DD" w14:textId="77777777" w:rsidR="00F20461" w:rsidRDefault="00F20461" w:rsidP="00AA2D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B35CD"/>
    <w:multiLevelType w:val="hybridMultilevel"/>
    <w:tmpl w:val="78A84B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36B70EE"/>
    <w:multiLevelType w:val="hybridMultilevel"/>
    <w:tmpl w:val="32CAC7D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571F03C3"/>
    <w:multiLevelType w:val="hybridMultilevel"/>
    <w:tmpl w:val="1EB429D2"/>
    <w:lvl w:ilvl="0" w:tplc="3CE8FE3E">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2D6731"/>
    <w:multiLevelType w:val="hybridMultilevel"/>
    <w:tmpl w:val="062290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79C6908"/>
    <w:multiLevelType w:val="hybridMultilevel"/>
    <w:tmpl w:val="358A4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382726">
    <w:abstractNumId w:val="4"/>
  </w:num>
  <w:num w:numId="2" w16cid:durableId="87392138">
    <w:abstractNumId w:val="2"/>
  </w:num>
  <w:num w:numId="3" w16cid:durableId="1639069131">
    <w:abstractNumId w:val="3"/>
  </w:num>
  <w:num w:numId="4" w16cid:durableId="649749507">
    <w:abstractNumId w:val="1"/>
  </w:num>
  <w:num w:numId="5" w16cid:durableId="142355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FFC"/>
    <w:rsid w:val="000073E8"/>
    <w:rsid w:val="0002060D"/>
    <w:rsid w:val="0008416A"/>
    <w:rsid w:val="000C6668"/>
    <w:rsid w:val="000F017B"/>
    <w:rsid w:val="000F41FC"/>
    <w:rsid w:val="00114FFC"/>
    <w:rsid w:val="00121EE6"/>
    <w:rsid w:val="00122FE9"/>
    <w:rsid w:val="001339A9"/>
    <w:rsid w:val="001434A6"/>
    <w:rsid w:val="00143965"/>
    <w:rsid w:val="00156C05"/>
    <w:rsid w:val="00176D63"/>
    <w:rsid w:val="00183692"/>
    <w:rsid w:val="001913C0"/>
    <w:rsid w:val="001A1552"/>
    <w:rsid w:val="001D6DF8"/>
    <w:rsid w:val="00202A0F"/>
    <w:rsid w:val="00203A2E"/>
    <w:rsid w:val="00212348"/>
    <w:rsid w:val="00232283"/>
    <w:rsid w:val="00235E32"/>
    <w:rsid w:val="002824F4"/>
    <w:rsid w:val="002A7401"/>
    <w:rsid w:val="00374C0E"/>
    <w:rsid w:val="00396103"/>
    <w:rsid w:val="00431879"/>
    <w:rsid w:val="00442B78"/>
    <w:rsid w:val="004B4651"/>
    <w:rsid w:val="004F1CFB"/>
    <w:rsid w:val="005101EE"/>
    <w:rsid w:val="00521D20"/>
    <w:rsid w:val="00546866"/>
    <w:rsid w:val="00550CFD"/>
    <w:rsid w:val="00554201"/>
    <w:rsid w:val="00567760"/>
    <w:rsid w:val="00590905"/>
    <w:rsid w:val="00592754"/>
    <w:rsid w:val="00592A15"/>
    <w:rsid w:val="005A446E"/>
    <w:rsid w:val="005A7690"/>
    <w:rsid w:val="005C5037"/>
    <w:rsid w:val="005D62FE"/>
    <w:rsid w:val="005F4AFA"/>
    <w:rsid w:val="006147C7"/>
    <w:rsid w:val="00624C94"/>
    <w:rsid w:val="00631089"/>
    <w:rsid w:val="00640EA8"/>
    <w:rsid w:val="00644315"/>
    <w:rsid w:val="006561DC"/>
    <w:rsid w:val="0067236F"/>
    <w:rsid w:val="006C3F9B"/>
    <w:rsid w:val="006D46E2"/>
    <w:rsid w:val="00703B83"/>
    <w:rsid w:val="00742700"/>
    <w:rsid w:val="00755711"/>
    <w:rsid w:val="00761B5E"/>
    <w:rsid w:val="007842AA"/>
    <w:rsid w:val="00794D9F"/>
    <w:rsid w:val="007A5756"/>
    <w:rsid w:val="007C4E76"/>
    <w:rsid w:val="007C6F59"/>
    <w:rsid w:val="007E27B1"/>
    <w:rsid w:val="0080368B"/>
    <w:rsid w:val="00811287"/>
    <w:rsid w:val="0082609E"/>
    <w:rsid w:val="00831AAE"/>
    <w:rsid w:val="00856583"/>
    <w:rsid w:val="00890293"/>
    <w:rsid w:val="008D2F47"/>
    <w:rsid w:val="008E31C3"/>
    <w:rsid w:val="00912E6B"/>
    <w:rsid w:val="00942922"/>
    <w:rsid w:val="00974525"/>
    <w:rsid w:val="009836E3"/>
    <w:rsid w:val="00A162FD"/>
    <w:rsid w:val="00A20649"/>
    <w:rsid w:val="00A559DC"/>
    <w:rsid w:val="00A951B8"/>
    <w:rsid w:val="00AA2D4E"/>
    <w:rsid w:val="00AC61AD"/>
    <w:rsid w:val="00AD52FD"/>
    <w:rsid w:val="00B04A7A"/>
    <w:rsid w:val="00B05E2D"/>
    <w:rsid w:val="00B747F3"/>
    <w:rsid w:val="00B76FCD"/>
    <w:rsid w:val="00B83F35"/>
    <w:rsid w:val="00BA2989"/>
    <w:rsid w:val="00BC2EAD"/>
    <w:rsid w:val="00BC580E"/>
    <w:rsid w:val="00BD75D3"/>
    <w:rsid w:val="00C21EAB"/>
    <w:rsid w:val="00CA6A6E"/>
    <w:rsid w:val="00CB6B18"/>
    <w:rsid w:val="00CC252D"/>
    <w:rsid w:val="00CC2F17"/>
    <w:rsid w:val="00CC77AE"/>
    <w:rsid w:val="00CE222F"/>
    <w:rsid w:val="00D51FF0"/>
    <w:rsid w:val="00D81E49"/>
    <w:rsid w:val="00DB169C"/>
    <w:rsid w:val="00E072AE"/>
    <w:rsid w:val="00E23411"/>
    <w:rsid w:val="00E36C66"/>
    <w:rsid w:val="00E36DE5"/>
    <w:rsid w:val="00EA0347"/>
    <w:rsid w:val="00EA1328"/>
    <w:rsid w:val="00EC17C6"/>
    <w:rsid w:val="00EC7F64"/>
    <w:rsid w:val="00F20461"/>
    <w:rsid w:val="00F71BEA"/>
    <w:rsid w:val="00F84856"/>
    <w:rsid w:val="00FF4F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F343C7"/>
  <w15:chartTrackingRefBased/>
  <w15:docId w15:val="{2E01EE56-A7D8-4A14-8406-07592C4F4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F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F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F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F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F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F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F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F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F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F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F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F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F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F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F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F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F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FFC"/>
    <w:rPr>
      <w:rFonts w:eastAsiaTheme="majorEastAsia" w:cstheme="majorBidi"/>
      <w:color w:val="272727" w:themeColor="text1" w:themeTint="D8"/>
    </w:rPr>
  </w:style>
  <w:style w:type="paragraph" w:styleId="Title">
    <w:name w:val="Title"/>
    <w:basedOn w:val="Normal"/>
    <w:next w:val="Normal"/>
    <w:link w:val="TitleChar"/>
    <w:uiPriority w:val="10"/>
    <w:qFormat/>
    <w:rsid w:val="00114F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F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F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F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FFC"/>
    <w:pPr>
      <w:spacing w:before="160"/>
      <w:jc w:val="center"/>
    </w:pPr>
    <w:rPr>
      <w:i/>
      <w:iCs/>
      <w:color w:val="404040" w:themeColor="text1" w:themeTint="BF"/>
    </w:rPr>
  </w:style>
  <w:style w:type="character" w:customStyle="1" w:styleId="QuoteChar">
    <w:name w:val="Quote Char"/>
    <w:basedOn w:val="DefaultParagraphFont"/>
    <w:link w:val="Quote"/>
    <w:uiPriority w:val="29"/>
    <w:rsid w:val="00114FFC"/>
    <w:rPr>
      <w:i/>
      <w:iCs/>
      <w:color w:val="404040" w:themeColor="text1" w:themeTint="BF"/>
    </w:rPr>
  </w:style>
  <w:style w:type="paragraph" w:styleId="ListParagraph">
    <w:name w:val="List Paragraph"/>
    <w:basedOn w:val="Normal"/>
    <w:uiPriority w:val="34"/>
    <w:qFormat/>
    <w:rsid w:val="00114FFC"/>
    <w:pPr>
      <w:ind w:left="720"/>
      <w:contextualSpacing/>
    </w:pPr>
  </w:style>
  <w:style w:type="character" w:styleId="IntenseEmphasis">
    <w:name w:val="Intense Emphasis"/>
    <w:basedOn w:val="DefaultParagraphFont"/>
    <w:uiPriority w:val="21"/>
    <w:qFormat/>
    <w:rsid w:val="00114FFC"/>
    <w:rPr>
      <w:i/>
      <w:iCs/>
      <w:color w:val="0F4761" w:themeColor="accent1" w:themeShade="BF"/>
    </w:rPr>
  </w:style>
  <w:style w:type="paragraph" w:styleId="IntenseQuote">
    <w:name w:val="Intense Quote"/>
    <w:basedOn w:val="Normal"/>
    <w:next w:val="Normal"/>
    <w:link w:val="IntenseQuoteChar"/>
    <w:uiPriority w:val="30"/>
    <w:qFormat/>
    <w:rsid w:val="00114F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FFC"/>
    <w:rPr>
      <w:i/>
      <w:iCs/>
      <w:color w:val="0F4761" w:themeColor="accent1" w:themeShade="BF"/>
    </w:rPr>
  </w:style>
  <w:style w:type="character" w:styleId="IntenseReference">
    <w:name w:val="Intense Reference"/>
    <w:basedOn w:val="DefaultParagraphFont"/>
    <w:uiPriority w:val="32"/>
    <w:qFormat/>
    <w:rsid w:val="00114FFC"/>
    <w:rPr>
      <w:b/>
      <w:bCs/>
      <w:smallCaps/>
      <w:color w:val="0F4761" w:themeColor="accent1" w:themeShade="BF"/>
      <w:spacing w:val="5"/>
    </w:rPr>
  </w:style>
  <w:style w:type="paragraph" w:styleId="Header">
    <w:name w:val="header"/>
    <w:basedOn w:val="Normal"/>
    <w:link w:val="HeaderChar"/>
    <w:uiPriority w:val="99"/>
    <w:unhideWhenUsed/>
    <w:rsid w:val="00AA2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D4E"/>
  </w:style>
  <w:style w:type="paragraph" w:styleId="Footer">
    <w:name w:val="footer"/>
    <w:basedOn w:val="Normal"/>
    <w:link w:val="FooterChar"/>
    <w:uiPriority w:val="99"/>
    <w:unhideWhenUsed/>
    <w:rsid w:val="00AA2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D4E"/>
  </w:style>
  <w:style w:type="paragraph" w:styleId="TOCHeading">
    <w:name w:val="TOC Heading"/>
    <w:basedOn w:val="Heading1"/>
    <w:next w:val="Normal"/>
    <w:uiPriority w:val="39"/>
    <w:unhideWhenUsed/>
    <w:qFormat/>
    <w:rsid w:val="00176D63"/>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76D63"/>
    <w:pPr>
      <w:spacing w:after="100" w:line="259" w:lineRule="auto"/>
    </w:pPr>
    <w:rPr>
      <w:rFonts w:ascii="Arial" w:eastAsiaTheme="minorHAnsi" w:hAnsi="Arial" w:cs="Arial"/>
      <w:bCs/>
      <w:kern w:val="0"/>
      <w:lang w:val="en-US" w:eastAsia="en-US"/>
      <w14:ligatures w14:val="none"/>
    </w:rPr>
  </w:style>
  <w:style w:type="character" w:styleId="Hyperlink">
    <w:name w:val="Hyperlink"/>
    <w:basedOn w:val="DefaultParagraphFont"/>
    <w:uiPriority w:val="99"/>
    <w:unhideWhenUsed/>
    <w:rsid w:val="00176D63"/>
    <w:rPr>
      <w:color w:val="467886" w:themeColor="hyperlink"/>
      <w:u w:val="single"/>
    </w:rPr>
  </w:style>
  <w:style w:type="paragraph" w:styleId="TOC2">
    <w:name w:val="toc 2"/>
    <w:basedOn w:val="Normal"/>
    <w:next w:val="Normal"/>
    <w:autoRedefine/>
    <w:uiPriority w:val="39"/>
    <w:unhideWhenUsed/>
    <w:rsid w:val="00176D63"/>
    <w:pPr>
      <w:spacing w:after="100" w:line="259" w:lineRule="auto"/>
      <w:ind w:left="240"/>
    </w:pPr>
    <w:rPr>
      <w:rFonts w:ascii="Arial" w:eastAsiaTheme="minorHAnsi" w:hAnsi="Arial" w:cs="Arial"/>
      <w:bCs/>
      <w:kern w:val="0"/>
      <w:lang w:val="en-US" w:eastAsia="en-US"/>
      <w14:ligatures w14:val="none"/>
    </w:rPr>
  </w:style>
  <w:style w:type="paragraph" w:styleId="TOC3">
    <w:name w:val="toc 3"/>
    <w:basedOn w:val="Normal"/>
    <w:next w:val="Normal"/>
    <w:autoRedefine/>
    <w:uiPriority w:val="39"/>
    <w:unhideWhenUsed/>
    <w:rsid w:val="00176D63"/>
    <w:pPr>
      <w:spacing w:after="100" w:line="259" w:lineRule="auto"/>
      <w:ind w:left="480"/>
    </w:pPr>
    <w:rPr>
      <w:rFonts w:ascii="Arial" w:eastAsiaTheme="minorHAnsi" w:hAnsi="Arial" w:cs="Arial"/>
      <w:bCs/>
      <w:kern w:val="0"/>
      <w:lang w:val="en-US" w:eastAsia="en-US"/>
      <w14:ligatures w14:val="none"/>
    </w:rPr>
  </w:style>
  <w:style w:type="paragraph" w:styleId="NormalWeb">
    <w:name w:val="Normal (Web)"/>
    <w:basedOn w:val="Normal"/>
    <w:uiPriority w:val="99"/>
    <w:semiHidden/>
    <w:unhideWhenUsed/>
    <w:rsid w:val="00742700"/>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healthpol.2020.01.00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36/jech-2013-202449"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16/s2542-5196(20)30271-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287/mnsc.2014.2013" TargetMode="External"/><Relationship Id="rId5" Type="http://schemas.openxmlformats.org/officeDocument/2006/relationships/styles" Target="styles.xml"/><Relationship Id="rId15" Type="http://schemas.openxmlformats.org/officeDocument/2006/relationships/hyperlink" Target="https://doi.org/10.1377/hlthaff.2018.05132" TargetMode="External"/><Relationship Id="rId10" Type="http://schemas.openxmlformats.org/officeDocument/2006/relationships/hyperlink" Target="https://doi.org/10.1186/2049-3258-72-28"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90/ijerph191273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71828d1cbf5b4f41ff231251c65d4339">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18f6f219117e71f6e33a3dc97cc3de0f"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ObjectDetectorVersion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84F90918-AE73-45BC-AF96-A523CD9DE5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3B71AA-ADF4-4CBD-A714-37A66483EC53}">
  <ds:schemaRefs>
    <ds:schemaRef ds:uri="http://schemas.microsoft.com/sharepoint/v3/contenttype/forms"/>
  </ds:schemaRefs>
</ds:datastoreItem>
</file>

<file path=customXml/itemProps3.xml><?xml version="1.0" encoding="utf-8"?>
<ds:datastoreItem xmlns:ds="http://schemas.openxmlformats.org/officeDocument/2006/customXml" ds:itemID="{3BFE3D6C-FA0F-4257-A15B-F77C0F3B6E77}">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4417</Words>
  <Characters>26504</Characters>
  <Application>Microsoft Office Word</Application>
  <DocSecurity>0</DocSecurity>
  <Lines>519</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Clarke (2218207)</dc:creator>
  <cp:keywords/>
  <dc:description/>
  <cp:lastModifiedBy>Stephanie Clarke (2218207)</cp:lastModifiedBy>
  <cp:revision>105</cp:revision>
  <dcterms:created xsi:type="dcterms:W3CDTF">2026-01-21T01:21:00Z</dcterms:created>
  <dcterms:modified xsi:type="dcterms:W3CDTF">2026-03-02T22:46:00Z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