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B9C1D98" w14:textId="6ECE0B01" w:rsidR="003A6283" w:rsidRPr="000B1977" w:rsidRDefault="003A6283" w:rsidP="003A6283">
      <w:pPr>
        <w:spacing w:line="360" w:lineRule="auto"/>
        <w:rPr>
          <w:rFonts w:ascii="Georgia" w:hAnsi="Georgia" w:cs="Arial"/>
          <w:b/>
          <w:bCs/>
          <w:sz w:val="22"/>
          <w:szCs w:val="22"/>
        </w:rPr>
      </w:pPr>
    </w:p>
    <w:p w14:paraId="4F281C32" w14:textId="59FB042A" w:rsidR="003A6283" w:rsidRPr="000B1977" w:rsidRDefault="003A6283" w:rsidP="003A6283">
      <w:pPr>
        <w:spacing w:line="360" w:lineRule="auto"/>
        <w:rPr>
          <w:rFonts w:ascii="Georgia" w:hAnsi="Georgia" w:cs="Arial"/>
          <w:b/>
          <w:bCs/>
          <w:sz w:val="22"/>
          <w:szCs w:val="22"/>
        </w:rPr>
      </w:pPr>
    </w:p>
    <w:p w14:paraId="1EB91FE1" w14:textId="77777777" w:rsidR="003A6283" w:rsidRPr="000B1977" w:rsidRDefault="003A6283" w:rsidP="003A6283">
      <w:pPr>
        <w:spacing w:line="360" w:lineRule="auto"/>
        <w:rPr>
          <w:rFonts w:ascii="Georgia" w:hAnsi="Georgia" w:cs="Arial"/>
          <w:b/>
          <w:bCs/>
        </w:rPr>
      </w:pPr>
    </w:p>
    <w:p w14:paraId="502F0AAE" w14:textId="77777777" w:rsidR="003A6283" w:rsidRPr="000B1977" w:rsidRDefault="003A6283" w:rsidP="003A6283">
      <w:pPr>
        <w:spacing w:line="276" w:lineRule="auto"/>
        <w:jc w:val="center"/>
        <w:rPr>
          <w:rFonts w:ascii="Georgia" w:hAnsi="Georgia" w:cs="Arial"/>
          <w:b/>
          <w:bCs/>
          <w:sz w:val="44"/>
          <w:szCs w:val="44"/>
        </w:rPr>
      </w:pPr>
      <w:r w:rsidRPr="000B1977">
        <w:rPr>
          <w:rFonts w:ascii="Georgia" w:hAnsi="Georgia" w:cs="Arial"/>
          <w:b/>
          <w:bCs/>
          <w:sz w:val="44"/>
          <w:szCs w:val="44"/>
        </w:rPr>
        <w:t>BMHP5021: Protecting and Supporting Families in Health and Care</w:t>
      </w:r>
    </w:p>
    <w:p w14:paraId="37B98F33" w14:textId="77777777" w:rsidR="003A6283" w:rsidRPr="000B1977" w:rsidRDefault="003A6283" w:rsidP="003A6283">
      <w:pPr>
        <w:spacing w:line="360" w:lineRule="auto"/>
        <w:jc w:val="center"/>
        <w:rPr>
          <w:rFonts w:ascii="Georgia" w:hAnsi="Georgia" w:cs="Arial"/>
          <w:b/>
          <w:bCs/>
          <w:sz w:val="32"/>
          <w:szCs w:val="32"/>
        </w:rPr>
      </w:pPr>
      <w:r w:rsidRPr="000B1977">
        <w:rPr>
          <w:rFonts w:ascii="Georgia" w:hAnsi="Georgia" w:cs="Arial"/>
          <w:b/>
          <w:bCs/>
          <w:sz w:val="32"/>
          <w:szCs w:val="32"/>
        </w:rPr>
        <w:t>Component 2: Written Report</w:t>
      </w:r>
    </w:p>
    <w:p w14:paraId="64B77722" w14:textId="77777777" w:rsidR="003A6283" w:rsidRDefault="003A6283" w:rsidP="003A6283">
      <w:pPr>
        <w:spacing w:line="360" w:lineRule="auto"/>
        <w:jc w:val="center"/>
        <w:rPr>
          <w:rFonts w:ascii="Arial" w:hAnsi="Arial" w:cs="Arial"/>
          <w:b/>
          <w:bCs/>
          <w:sz w:val="22"/>
          <w:szCs w:val="22"/>
        </w:rPr>
      </w:pPr>
    </w:p>
    <w:p w14:paraId="6D624ADC" w14:textId="77777777" w:rsidR="003A6283" w:rsidRPr="000B1977" w:rsidRDefault="003A6283" w:rsidP="003A6283">
      <w:pPr>
        <w:spacing w:line="360" w:lineRule="auto"/>
        <w:jc w:val="center"/>
        <w:rPr>
          <w:rFonts w:ascii="Georgia" w:hAnsi="Georgia" w:cs="Arial"/>
          <w:b/>
          <w:bCs/>
          <w:sz w:val="28"/>
          <w:szCs w:val="28"/>
        </w:rPr>
      </w:pPr>
    </w:p>
    <w:p w14:paraId="6EDECF42" w14:textId="77777777" w:rsidR="003A6283" w:rsidRPr="000B1977" w:rsidRDefault="003A6283" w:rsidP="003A6283">
      <w:pPr>
        <w:spacing w:line="360" w:lineRule="auto"/>
        <w:jc w:val="center"/>
        <w:rPr>
          <w:rFonts w:ascii="Georgia" w:hAnsi="Georgia" w:cs="Arial"/>
          <w:b/>
          <w:bCs/>
          <w:sz w:val="28"/>
          <w:szCs w:val="28"/>
        </w:rPr>
      </w:pPr>
    </w:p>
    <w:p w14:paraId="167F314D" w14:textId="77777777" w:rsidR="003A6283" w:rsidRPr="003A6283" w:rsidRDefault="003A6283" w:rsidP="003A6283">
      <w:pPr>
        <w:spacing w:line="360" w:lineRule="auto"/>
        <w:rPr>
          <w:rFonts w:ascii="Georgia" w:hAnsi="Georgia" w:cs="Arial"/>
          <w:b/>
          <w:bCs/>
          <w:sz w:val="28"/>
          <w:szCs w:val="28"/>
        </w:rPr>
      </w:pPr>
      <w:r w:rsidRPr="003A6283">
        <w:rPr>
          <w:rFonts w:ascii="Georgia" w:hAnsi="Georgia" w:cs="Arial"/>
          <w:b/>
          <w:bCs/>
          <w:sz w:val="28"/>
          <w:szCs w:val="28"/>
        </w:rPr>
        <w:t>A Critical Evaluation of Early Help Signposting Across Three UK Local Authority Websites</w:t>
      </w:r>
    </w:p>
    <w:p w14:paraId="51DB35AB" w14:textId="77777777" w:rsidR="003A6283" w:rsidRPr="000B1977" w:rsidRDefault="003A6283" w:rsidP="003A6283">
      <w:pPr>
        <w:spacing w:line="360" w:lineRule="auto"/>
        <w:rPr>
          <w:rFonts w:ascii="Georgia" w:hAnsi="Georgia" w:cs="Arial"/>
          <w:b/>
          <w:bCs/>
          <w:sz w:val="28"/>
          <w:szCs w:val="28"/>
        </w:rPr>
      </w:pPr>
    </w:p>
    <w:p w14:paraId="61A6C48D" w14:textId="77777777" w:rsidR="003A6283" w:rsidRPr="000B1977" w:rsidRDefault="003A6283" w:rsidP="003A6283">
      <w:pPr>
        <w:spacing w:line="360" w:lineRule="auto"/>
        <w:rPr>
          <w:rFonts w:ascii="Georgia" w:hAnsi="Georgia" w:cs="Arial"/>
          <w:b/>
          <w:bCs/>
          <w:sz w:val="28"/>
          <w:szCs w:val="28"/>
        </w:rPr>
      </w:pPr>
    </w:p>
    <w:p w14:paraId="26BCD4D7" w14:textId="77777777" w:rsidR="000B1977" w:rsidRPr="000B1977" w:rsidRDefault="000B1977" w:rsidP="000B1977">
      <w:pPr>
        <w:spacing w:line="360" w:lineRule="auto"/>
        <w:rPr>
          <w:rFonts w:ascii="Georgia" w:hAnsi="Georgia" w:cs="Arial"/>
          <w:b/>
          <w:bCs/>
          <w:sz w:val="28"/>
          <w:szCs w:val="28"/>
        </w:rPr>
      </w:pPr>
      <w:r w:rsidRPr="000B1977">
        <w:rPr>
          <w:rFonts w:ascii="Georgia" w:hAnsi="Georgia" w:cs="Arial"/>
          <w:b/>
          <w:bCs/>
          <w:sz w:val="28"/>
          <w:szCs w:val="28"/>
        </w:rPr>
        <w:t xml:space="preserve">Name: Ejiro P. </w:t>
      </w:r>
      <w:proofErr w:type="spellStart"/>
      <w:r w:rsidRPr="000B1977">
        <w:rPr>
          <w:rFonts w:ascii="Georgia" w:hAnsi="Georgia" w:cs="Arial"/>
          <w:b/>
          <w:bCs/>
          <w:sz w:val="28"/>
          <w:szCs w:val="28"/>
        </w:rPr>
        <w:t>Opiri</w:t>
      </w:r>
      <w:proofErr w:type="spellEnd"/>
      <w:r w:rsidRPr="000B1977">
        <w:rPr>
          <w:rFonts w:ascii="Georgia" w:hAnsi="Georgia" w:cs="Arial"/>
          <w:b/>
          <w:bCs/>
          <w:sz w:val="28"/>
          <w:szCs w:val="28"/>
        </w:rPr>
        <w:t xml:space="preserve"> Odi</w:t>
      </w:r>
      <w:r w:rsidRPr="000B1977">
        <w:rPr>
          <w:rFonts w:ascii="Georgia" w:hAnsi="Georgia" w:cs="Arial"/>
          <w:b/>
          <w:bCs/>
          <w:sz w:val="28"/>
          <w:szCs w:val="28"/>
        </w:rPr>
        <w:br/>
        <w:t>Student ID: 2309592</w:t>
      </w:r>
    </w:p>
    <w:p w14:paraId="55CF307C" w14:textId="77777777" w:rsidR="003A6283" w:rsidRDefault="003A6283" w:rsidP="003A6283">
      <w:pPr>
        <w:spacing w:line="360" w:lineRule="auto"/>
        <w:rPr>
          <w:rFonts w:ascii="Arial" w:hAnsi="Arial" w:cs="Arial"/>
          <w:b/>
          <w:bCs/>
          <w:sz w:val="22"/>
          <w:szCs w:val="22"/>
        </w:rPr>
      </w:pPr>
    </w:p>
    <w:p w14:paraId="32477CE8" w14:textId="77777777" w:rsidR="000B1977" w:rsidRDefault="000B1977" w:rsidP="003A6283">
      <w:pPr>
        <w:spacing w:line="360" w:lineRule="auto"/>
        <w:rPr>
          <w:rFonts w:ascii="Arial" w:hAnsi="Arial" w:cs="Arial"/>
          <w:b/>
          <w:bCs/>
          <w:sz w:val="22"/>
          <w:szCs w:val="22"/>
        </w:rPr>
      </w:pPr>
    </w:p>
    <w:p w14:paraId="4FEBCB0A" w14:textId="77777777" w:rsidR="000B1977" w:rsidRDefault="000B1977" w:rsidP="003A6283">
      <w:pPr>
        <w:spacing w:line="360" w:lineRule="auto"/>
        <w:rPr>
          <w:rFonts w:ascii="Arial" w:hAnsi="Arial" w:cs="Arial"/>
          <w:b/>
          <w:bCs/>
          <w:sz w:val="22"/>
          <w:szCs w:val="22"/>
        </w:rPr>
      </w:pPr>
    </w:p>
    <w:p w14:paraId="5ABAA98F" w14:textId="77777777" w:rsidR="000B1977" w:rsidRDefault="000B1977" w:rsidP="003A6283">
      <w:pPr>
        <w:spacing w:line="360" w:lineRule="auto"/>
        <w:rPr>
          <w:rFonts w:ascii="Arial" w:hAnsi="Arial" w:cs="Arial"/>
          <w:b/>
          <w:bCs/>
          <w:sz w:val="22"/>
          <w:szCs w:val="22"/>
        </w:rPr>
      </w:pPr>
    </w:p>
    <w:p w14:paraId="31094135" w14:textId="77777777" w:rsidR="000B1977" w:rsidRDefault="000B1977" w:rsidP="003A6283">
      <w:pPr>
        <w:spacing w:line="360" w:lineRule="auto"/>
        <w:rPr>
          <w:rFonts w:ascii="Arial" w:hAnsi="Arial" w:cs="Arial"/>
          <w:b/>
          <w:bCs/>
          <w:sz w:val="22"/>
          <w:szCs w:val="22"/>
        </w:rPr>
      </w:pPr>
    </w:p>
    <w:p w14:paraId="17C7551B" w14:textId="77777777" w:rsidR="000B1977" w:rsidRDefault="000B1977" w:rsidP="003A6283">
      <w:pPr>
        <w:spacing w:line="360" w:lineRule="auto"/>
        <w:rPr>
          <w:rFonts w:ascii="Arial" w:hAnsi="Arial" w:cs="Arial"/>
          <w:b/>
          <w:bCs/>
          <w:sz w:val="22"/>
          <w:szCs w:val="22"/>
        </w:rPr>
      </w:pPr>
    </w:p>
    <w:p w14:paraId="2C56E75E" w14:textId="77777777" w:rsidR="000B1977" w:rsidRDefault="000B1977" w:rsidP="003A6283">
      <w:pPr>
        <w:spacing w:line="360" w:lineRule="auto"/>
        <w:rPr>
          <w:rFonts w:ascii="Arial" w:hAnsi="Arial" w:cs="Arial"/>
          <w:b/>
          <w:bCs/>
          <w:sz w:val="22"/>
          <w:szCs w:val="22"/>
        </w:rPr>
      </w:pPr>
    </w:p>
    <w:p w14:paraId="0883E808" w14:textId="1294CA07" w:rsidR="003A6283" w:rsidRDefault="003A6283" w:rsidP="003A6283">
      <w:pPr>
        <w:spacing w:line="360" w:lineRule="auto"/>
        <w:rPr>
          <w:rFonts w:ascii="Arial" w:hAnsi="Arial" w:cs="Arial"/>
          <w:b/>
          <w:bCs/>
          <w:sz w:val="22"/>
          <w:szCs w:val="22"/>
        </w:rPr>
      </w:pPr>
      <w:r>
        <w:rPr>
          <w:rFonts w:ascii="Arial" w:hAnsi="Arial" w:cs="Arial"/>
          <w:b/>
          <w:bCs/>
          <w:sz w:val="22"/>
          <w:szCs w:val="22"/>
        </w:rPr>
        <w:t>Word Count:</w:t>
      </w:r>
      <w:r w:rsidR="000B1977">
        <w:rPr>
          <w:rFonts w:ascii="Arial" w:hAnsi="Arial" w:cs="Arial"/>
          <w:b/>
          <w:bCs/>
          <w:sz w:val="22"/>
          <w:szCs w:val="22"/>
        </w:rPr>
        <w:t xml:space="preserve"> 1973</w:t>
      </w:r>
    </w:p>
    <w:p w14:paraId="5A613462" w14:textId="77777777" w:rsidR="00D8567E" w:rsidRDefault="00D8567E" w:rsidP="003A6283">
      <w:pPr>
        <w:spacing w:line="360" w:lineRule="auto"/>
        <w:rPr>
          <w:rFonts w:ascii="Arial" w:hAnsi="Arial" w:cs="Arial"/>
          <w:sz w:val="22"/>
          <w:szCs w:val="22"/>
        </w:rPr>
      </w:pPr>
    </w:p>
    <w:p w14:paraId="0D66ABE9" w14:textId="77777777" w:rsidR="00D8567E" w:rsidRPr="000B1977" w:rsidRDefault="00D8567E" w:rsidP="000B1977">
      <w:pPr>
        <w:spacing w:after="0" w:line="360" w:lineRule="auto"/>
        <w:jc w:val="both"/>
        <w:rPr>
          <w:rFonts w:ascii="Arial" w:hAnsi="Arial" w:cs="Arial"/>
          <w:b/>
          <w:bCs/>
        </w:rPr>
      </w:pPr>
      <w:r w:rsidRPr="000B1977">
        <w:rPr>
          <w:rFonts w:ascii="Arial" w:hAnsi="Arial" w:cs="Arial"/>
          <w:b/>
          <w:bCs/>
        </w:rPr>
        <w:lastRenderedPageBreak/>
        <w:t>Introduction</w:t>
      </w:r>
    </w:p>
    <w:p w14:paraId="36DDD3C0" w14:textId="05A5DCA1" w:rsidR="00D8567E" w:rsidRPr="00D8567E" w:rsidRDefault="00D8567E" w:rsidP="00D8567E">
      <w:pPr>
        <w:spacing w:line="360" w:lineRule="auto"/>
        <w:jc w:val="both"/>
        <w:rPr>
          <w:rFonts w:ascii="Arial" w:hAnsi="Arial" w:cs="Arial"/>
          <w:sz w:val="22"/>
          <w:szCs w:val="22"/>
        </w:rPr>
      </w:pPr>
      <w:r w:rsidRPr="00D8567E">
        <w:rPr>
          <w:rFonts w:ascii="Arial" w:hAnsi="Arial" w:cs="Arial"/>
          <w:sz w:val="22"/>
          <w:szCs w:val="22"/>
        </w:rPr>
        <w:t>Early Help services are provided to children‚ young people and families at the earliest point where need can be identified and met‚ before statutory action is required to safeguard them (Department for Education‚ 2023a</w:t>
      </w:r>
      <w:r w:rsidR="000B1977">
        <w:rPr>
          <w:rFonts w:ascii="Arial" w:hAnsi="Arial" w:cs="Arial"/>
          <w:sz w:val="22"/>
          <w:szCs w:val="22"/>
        </w:rPr>
        <w:t>).</w:t>
      </w:r>
      <w:r w:rsidRPr="00D8567E">
        <w:rPr>
          <w:rFonts w:ascii="Arial" w:hAnsi="Arial" w:cs="Arial"/>
          <w:sz w:val="22"/>
          <w:szCs w:val="22"/>
        </w:rPr>
        <w:t xml:space="preserve"> It is a principle of the United Kingdom's safeguarding system which seeks to lower the risk of need arising in the first place through prevention of vulnerable factors such as poverty‚ adverse childhood experiences (ACEs) and family breakdown (Featherstone et al</w:t>
      </w:r>
      <w:r w:rsidRPr="00D8567E">
        <w:rPr>
          <w:rFonts w:ascii="MS Gothic" w:eastAsia="MS Gothic" w:hAnsi="MS Gothic" w:cs="MS Gothic" w:hint="eastAsia"/>
          <w:sz w:val="22"/>
          <w:szCs w:val="22"/>
        </w:rPr>
        <w:t>․</w:t>
      </w:r>
      <w:r w:rsidRPr="00D8567E">
        <w:rPr>
          <w:rFonts w:ascii="Arial" w:hAnsi="Arial" w:cs="Arial"/>
          <w:sz w:val="22"/>
          <w:szCs w:val="22"/>
        </w:rPr>
        <w:t>‚ 2022; Morris et al</w:t>
      </w:r>
      <w:r w:rsidRPr="00D8567E">
        <w:rPr>
          <w:rFonts w:ascii="MS Gothic" w:eastAsia="MS Gothic" w:hAnsi="MS Gothic" w:cs="MS Gothic" w:hint="eastAsia"/>
          <w:sz w:val="22"/>
          <w:szCs w:val="22"/>
        </w:rPr>
        <w:t>․</w:t>
      </w:r>
      <w:r w:rsidRPr="00D8567E">
        <w:rPr>
          <w:rFonts w:ascii="Arial" w:hAnsi="Arial" w:cs="Arial"/>
          <w:sz w:val="22"/>
          <w:szCs w:val="22"/>
        </w:rPr>
        <w:t>‚ 2018</w:t>
      </w:r>
      <w:r w:rsidR="000B1977">
        <w:rPr>
          <w:rFonts w:ascii="Arial" w:hAnsi="Arial" w:cs="Arial"/>
          <w:sz w:val="22"/>
          <w:szCs w:val="22"/>
        </w:rPr>
        <w:t>).</w:t>
      </w:r>
      <w:r w:rsidRPr="00D8567E">
        <w:rPr>
          <w:rFonts w:ascii="Arial" w:hAnsi="Arial" w:cs="Arial"/>
          <w:sz w:val="22"/>
          <w:szCs w:val="22"/>
        </w:rPr>
        <w:t xml:space="preserve"> While Early Help services are well regarded in policy‚ access rates and outcomes are still considered patchy‚ in particular regarding information sharing with families</w:t>
      </w:r>
      <w:r w:rsidRPr="00D8567E">
        <w:rPr>
          <w:rFonts w:ascii="MS Gothic" w:eastAsia="MS Gothic" w:hAnsi="MS Gothic" w:cs="MS Gothic" w:hint="eastAsia"/>
          <w:sz w:val="22"/>
          <w:szCs w:val="22"/>
        </w:rPr>
        <w:t>․</w:t>
      </w:r>
    </w:p>
    <w:p w14:paraId="771138E0" w14:textId="73C6ECB4" w:rsidR="00D8567E" w:rsidRPr="00D8567E" w:rsidRDefault="00D8567E" w:rsidP="00D8567E">
      <w:pPr>
        <w:spacing w:line="360" w:lineRule="auto"/>
        <w:jc w:val="both"/>
        <w:rPr>
          <w:rFonts w:ascii="Arial" w:hAnsi="Arial" w:cs="Arial"/>
          <w:sz w:val="22"/>
          <w:szCs w:val="22"/>
        </w:rPr>
      </w:pPr>
      <w:r w:rsidRPr="00D8567E">
        <w:rPr>
          <w:rFonts w:ascii="Arial" w:hAnsi="Arial" w:cs="Arial"/>
          <w:sz w:val="22"/>
          <w:szCs w:val="22"/>
        </w:rPr>
        <w:t>This report examines how Early Help and family support services are promoted on the web pages of three local authorities in the United Kingdom: Leeds City Council‚ Nottinghamshire County Council and Tower Hamlets Council</w:t>
      </w:r>
      <w:r w:rsidRPr="00D8567E">
        <w:rPr>
          <w:rFonts w:ascii="MS Gothic" w:eastAsia="MS Gothic" w:hAnsi="MS Gothic" w:cs="MS Gothic" w:hint="eastAsia"/>
          <w:sz w:val="22"/>
          <w:szCs w:val="22"/>
        </w:rPr>
        <w:t>․</w:t>
      </w:r>
      <w:r w:rsidRPr="00D8567E">
        <w:rPr>
          <w:rFonts w:ascii="Arial" w:hAnsi="Arial" w:cs="Arial"/>
          <w:sz w:val="22"/>
          <w:szCs w:val="22"/>
        </w:rPr>
        <w:t xml:space="preserve"> The accessibility‚ clarity‚ coverage and usability of each page are assessed</w:t>
      </w:r>
      <w:r w:rsidRPr="00D8567E">
        <w:rPr>
          <w:rFonts w:ascii="MS Gothic" w:eastAsia="MS Gothic" w:hAnsi="MS Gothic" w:cs="MS Gothic" w:hint="eastAsia"/>
          <w:sz w:val="22"/>
          <w:szCs w:val="22"/>
        </w:rPr>
        <w:t>․</w:t>
      </w:r>
      <w:r w:rsidRPr="00D8567E">
        <w:rPr>
          <w:rFonts w:ascii="Arial" w:hAnsi="Arial" w:cs="Arial"/>
          <w:sz w:val="22"/>
          <w:szCs w:val="22"/>
        </w:rPr>
        <w:t xml:space="preserve"> This is particularly prominent given that families have become increasingly likely to look online for help (Ofcom‚ 2023</w:t>
      </w:r>
      <w:r w:rsidR="000B1977">
        <w:rPr>
          <w:rFonts w:ascii="Arial" w:hAnsi="Arial" w:cs="Arial"/>
          <w:sz w:val="22"/>
          <w:szCs w:val="22"/>
        </w:rPr>
        <w:t>).</w:t>
      </w:r>
    </w:p>
    <w:p w14:paraId="6ABFD831" w14:textId="77777777" w:rsidR="00D8567E" w:rsidRPr="00D8567E" w:rsidRDefault="00D8567E" w:rsidP="00D8567E">
      <w:pPr>
        <w:spacing w:line="360" w:lineRule="auto"/>
        <w:jc w:val="both"/>
        <w:rPr>
          <w:rFonts w:ascii="Arial" w:hAnsi="Arial" w:cs="Arial"/>
          <w:sz w:val="22"/>
          <w:szCs w:val="22"/>
        </w:rPr>
      </w:pPr>
      <w:r w:rsidRPr="00D8567E">
        <w:rPr>
          <w:rFonts w:ascii="Arial" w:hAnsi="Arial" w:cs="Arial"/>
          <w:sz w:val="22"/>
          <w:szCs w:val="22"/>
        </w:rPr>
        <w:t>The report is structured such that it first explores Early Help in the general safeguarding context‚ followed by a review of the role of multi-agency working‚ then an evaluation of the websites of the local authorities in question‚ before finally a synthesis and analysis of the two preceding chapters‚ followed by recommendations</w:t>
      </w:r>
      <w:r w:rsidRPr="00D8567E">
        <w:rPr>
          <w:rFonts w:ascii="MS Gothic" w:eastAsia="MS Gothic" w:hAnsi="MS Gothic" w:cs="MS Gothic" w:hint="eastAsia"/>
          <w:sz w:val="22"/>
          <w:szCs w:val="22"/>
        </w:rPr>
        <w:t>․</w:t>
      </w:r>
    </w:p>
    <w:p w14:paraId="5CD5C284" w14:textId="77777777" w:rsidR="00D8567E" w:rsidRPr="00D8567E" w:rsidRDefault="00D8567E" w:rsidP="00D8567E">
      <w:pPr>
        <w:spacing w:line="360" w:lineRule="auto"/>
        <w:jc w:val="both"/>
        <w:rPr>
          <w:rFonts w:ascii="Arial" w:hAnsi="Arial" w:cs="Arial"/>
          <w:sz w:val="22"/>
          <w:szCs w:val="22"/>
        </w:rPr>
      </w:pPr>
    </w:p>
    <w:p w14:paraId="0F941F51" w14:textId="77777777" w:rsidR="00D8567E" w:rsidRPr="000B1977" w:rsidRDefault="00D8567E" w:rsidP="000B1977">
      <w:pPr>
        <w:spacing w:after="0" w:line="360" w:lineRule="auto"/>
        <w:jc w:val="both"/>
        <w:rPr>
          <w:rFonts w:ascii="Arial" w:hAnsi="Arial" w:cs="Arial"/>
          <w:b/>
          <w:bCs/>
        </w:rPr>
      </w:pPr>
      <w:r w:rsidRPr="000B1977">
        <w:rPr>
          <w:rFonts w:ascii="Arial" w:hAnsi="Arial" w:cs="Arial"/>
          <w:b/>
          <w:bCs/>
        </w:rPr>
        <w:t>The Early Help System</w:t>
      </w:r>
    </w:p>
    <w:p w14:paraId="40822657" w14:textId="083B085D" w:rsidR="00D8567E" w:rsidRPr="00D8567E" w:rsidRDefault="00D8567E" w:rsidP="00D8567E">
      <w:pPr>
        <w:spacing w:line="360" w:lineRule="auto"/>
        <w:jc w:val="both"/>
        <w:rPr>
          <w:rFonts w:ascii="Arial" w:hAnsi="Arial" w:cs="Arial"/>
          <w:sz w:val="22"/>
          <w:szCs w:val="22"/>
        </w:rPr>
      </w:pPr>
      <w:r w:rsidRPr="00D8567E">
        <w:rPr>
          <w:rFonts w:ascii="Arial" w:hAnsi="Arial" w:cs="Arial"/>
          <w:sz w:val="22"/>
          <w:szCs w:val="22"/>
        </w:rPr>
        <w:t>The Early Help system seeks to provide help as early on as possible‚ in‌ order to help prevent statutory measures being taken in relation to a child for safeguarding reasons (Department for Education‚ 2023a</w:t>
      </w:r>
      <w:r w:rsidR="000B1977">
        <w:rPr>
          <w:rFonts w:ascii="Arial" w:hAnsi="Arial" w:cs="Arial"/>
          <w:sz w:val="22"/>
          <w:szCs w:val="22"/>
        </w:rPr>
        <w:t>).</w:t>
      </w:r>
      <w:r w:rsidRPr="00D8567E">
        <w:rPr>
          <w:rFonts w:ascii="Arial" w:hAnsi="Arial" w:cs="Arial"/>
          <w:sz w:val="22"/>
          <w:szCs w:val="22"/>
        </w:rPr>
        <w:t xml:space="preserve"> Early Help services may include parenting‌ support‚ mental health services‚ financial advice and educational support</w:t>
      </w:r>
      <w:r w:rsidRPr="00D8567E">
        <w:rPr>
          <w:rFonts w:ascii="MS Gothic" w:eastAsia="MS Gothic" w:hAnsi="MS Gothic" w:cs="MS Gothic" w:hint="eastAsia"/>
          <w:sz w:val="22"/>
          <w:szCs w:val="22"/>
        </w:rPr>
        <w:t>․</w:t>
      </w:r>
      <w:r w:rsidRPr="00D8567E">
        <w:rPr>
          <w:rFonts w:ascii="Arial" w:hAnsi="Arial" w:cs="Arial"/>
          <w:sz w:val="22"/>
          <w:szCs w:val="22"/>
        </w:rPr>
        <w:t xml:space="preserve"> The‌ Early Help System Guide states that quality early help can improve better long-term outcomes for children while reducing demand for more expensive statutory services (HM Government‚ 2023</w:t>
      </w:r>
      <w:r w:rsidR="000B1977">
        <w:rPr>
          <w:rFonts w:ascii="Arial" w:hAnsi="Arial" w:cs="Arial"/>
          <w:sz w:val="22"/>
          <w:szCs w:val="22"/>
        </w:rPr>
        <w:t>).</w:t>
      </w:r>
    </w:p>
    <w:p w14:paraId="7E6AE288" w14:textId="0D6CB33C" w:rsidR="000B1977" w:rsidRDefault="00D8567E" w:rsidP="00D8567E">
      <w:pPr>
        <w:spacing w:line="360" w:lineRule="auto"/>
        <w:jc w:val="both"/>
        <w:rPr>
          <w:rFonts w:ascii="Arial" w:hAnsi="Arial" w:cs="Arial"/>
          <w:sz w:val="22"/>
          <w:szCs w:val="22"/>
        </w:rPr>
      </w:pPr>
      <w:r w:rsidRPr="00D8567E">
        <w:rPr>
          <w:rFonts w:ascii="Arial" w:hAnsi="Arial" w:cs="Arial"/>
          <w:sz w:val="22"/>
          <w:szCs w:val="22"/>
        </w:rPr>
        <w:t>The theoretical basis for Early Help‌ is preventative‚ as evidenced by the Early Help Assessment's focus on early identification of risk factors and offer of support (Allen‚ 2011</w:t>
      </w:r>
      <w:r w:rsidR="000B1977">
        <w:rPr>
          <w:rFonts w:ascii="Arial" w:hAnsi="Arial" w:cs="Arial"/>
          <w:sz w:val="22"/>
          <w:szCs w:val="22"/>
        </w:rPr>
        <w:t>).</w:t>
      </w:r>
      <w:r w:rsidRPr="00D8567E">
        <w:rPr>
          <w:rFonts w:ascii="Arial" w:hAnsi="Arial" w:cs="Arial"/>
          <w:sz w:val="22"/>
          <w:szCs w:val="22"/>
        </w:rPr>
        <w:t xml:space="preserve"> Evidence suggests that early intervention‌ can considerably reduce the chances of experiencing poor mental health‚ educational underachievement or criminal justice system involvement (Public Health England‚ 2019; Early Intervention Foundation‚ 2020</w:t>
      </w:r>
      <w:r w:rsidR="000B1977">
        <w:rPr>
          <w:rFonts w:ascii="Arial" w:hAnsi="Arial" w:cs="Arial"/>
          <w:sz w:val="22"/>
          <w:szCs w:val="22"/>
        </w:rPr>
        <w:t>).</w:t>
      </w:r>
      <w:r w:rsidRPr="00D8567E">
        <w:rPr>
          <w:rFonts w:ascii="Arial" w:hAnsi="Arial" w:cs="Arial"/>
          <w:sz w:val="22"/>
          <w:szCs w:val="22"/>
        </w:rPr>
        <w:t xml:space="preserve"> A related area of research is Adverse Childhood Experiences (ACEs</w:t>
      </w:r>
      <w:r w:rsidR="000B1977">
        <w:rPr>
          <w:rFonts w:ascii="Arial" w:hAnsi="Arial" w:cs="Arial"/>
          <w:sz w:val="22"/>
          <w:szCs w:val="22"/>
        </w:rPr>
        <w:t>),</w:t>
      </w:r>
      <w:r w:rsidRPr="00D8567E">
        <w:rPr>
          <w:rFonts w:ascii="Arial" w:hAnsi="Arial" w:cs="Arial"/>
          <w:sz w:val="22"/>
          <w:szCs w:val="22"/>
        </w:rPr>
        <w:t xml:space="preserve"> which show the long-lasting </w:t>
      </w:r>
      <w:r w:rsidRPr="00D8567E">
        <w:rPr>
          <w:rFonts w:ascii="Arial" w:hAnsi="Arial" w:cs="Arial"/>
          <w:sz w:val="22"/>
          <w:szCs w:val="22"/>
        </w:rPr>
        <w:lastRenderedPageBreak/>
        <w:t>physical and mental health consequences of experiencing‌ trauma in childhood (</w:t>
      </w:r>
      <w:proofErr w:type="spellStart"/>
      <w:r w:rsidRPr="00D8567E">
        <w:rPr>
          <w:rFonts w:ascii="Arial" w:hAnsi="Arial" w:cs="Arial"/>
          <w:sz w:val="22"/>
          <w:szCs w:val="22"/>
        </w:rPr>
        <w:t>Felitti</w:t>
      </w:r>
      <w:proofErr w:type="spellEnd"/>
      <w:r w:rsidRPr="00D8567E">
        <w:rPr>
          <w:rFonts w:ascii="Arial" w:hAnsi="Arial" w:cs="Arial"/>
          <w:sz w:val="22"/>
          <w:szCs w:val="22"/>
        </w:rPr>
        <w:t xml:space="preserve"> et al</w:t>
      </w:r>
      <w:r w:rsidRPr="00D8567E">
        <w:rPr>
          <w:rFonts w:ascii="MS Gothic" w:eastAsia="MS Gothic" w:hAnsi="MS Gothic" w:cs="MS Gothic" w:hint="eastAsia"/>
          <w:sz w:val="22"/>
          <w:szCs w:val="22"/>
        </w:rPr>
        <w:t>․</w:t>
      </w:r>
      <w:r w:rsidRPr="00D8567E">
        <w:rPr>
          <w:rFonts w:ascii="Arial" w:hAnsi="Arial" w:cs="Arial"/>
          <w:sz w:val="22"/>
          <w:szCs w:val="22"/>
        </w:rPr>
        <w:t>‚ 1998; Hughes et al</w:t>
      </w:r>
      <w:r w:rsidRPr="00D8567E">
        <w:rPr>
          <w:rFonts w:ascii="MS Gothic" w:eastAsia="MS Gothic" w:hAnsi="MS Gothic" w:cs="MS Gothic" w:hint="eastAsia"/>
          <w:sz w:val="22"/>
          <w:szCs w:val="22"/>
        </w:rPr>
        <w:t>․</w:t>
      </w:r>
      <w:r w:rsidRPr="00D8567E">
        <w:rPr>
          <w:rFonts w:ascii="Arial" w:hAnsi="Arial" w:cs="Arial"/>
          <w:sz w:val="22"/>
          <w:szCs w:val="22"/>
        </w:rPr>
        <w:t>‚ 2017</w:t>
      </w:r>
      <w:r w:rsidR="000B1977">
        <w:rPr>
          <w:rFonts w:ascii="Arial" w:hAnsi="Arial" w:cs="Arial"/>
          <w:sz w:val="22"/>
          <w:szCs w:val="22"/>
        </w:rPr>
        <w:t>).</w:t>
      </w:r>
    </w:p>
    <w:p w14:paraId="0DD536C6" w14:textId="2FA94677" w:rsidR="00D8567E" w:rsidRPr="00D8567E" w:rsidRDefault="00D8567E" w:rsidP="00D8567E">
      <w:pPr>
        <w:spacing w:line="360" w:lineRule="auto"/>
        <w:jc w:val="both"/>
        <w:rPr>
          <w:rFonts w:ascii="Arial" w:hAnsi="Arial" w:cs="Arial"/>
          <w:sz w:val="22"/>
          <w:szCs w:val="22"/>
        </w:rPr>
      </w:pPr>
      <w:r w:rsidRPr="00D8567E">
        <w:rPr>
          <w:rFonts w:ascii="Arial" w:hAnsi="Arial" w:cs="Arial"/>
          <w:sz w:val="22"/>
          <w:szCs w:val="22"/>
        </w:rPr>
        <w:t>Despite this policy‚ Early Help services have been unevenly implemented across local authorities</w:t>
      </w:r>
      <w:r w:rsidRPr="00D8567E">
        <w:rPr>
          <w:rFonts w:ascii="MS Gothic" w:eastAsia="MS Gothic" w:hAnsi="MS Gothic" w:cs="MS Gothic" w:hint="eastAsia"/>
          <w:sz w:val="22"/>
          <w:szCs w:val="22"/>
        </w:rPr>
        <w:t>․</w:t>
      </w:r>
      <w:r w:rsidRPr="00D8567E">
        <w:rPr>
          <w:rFonts w:ascii="Arial" w:hAnsi="Arial" w:cs="Arial"/>
          <w:sz w:val="22"/>
          <w:szCs w:val="22"/>
        </w:rPr>
        <w:t xml:space="preserve"> Studies have shown how austerity and cuts to public services have limited the availability and effectiveness of early intervention services (Webb and Bywaters‚ 2018; Hood et al</w:t>
      </w:r>
      <w:r w:rsidRPr="00D8567E">
        <w:rPr>
          <w:rFonts w:ascii="MS Gothic" w:eastAsia="MS Gothic" w:hAnsi="MS Gothic" w:cs="MS Gothic" w:hint="eastAsia"/>
          <w:sz w:val="22"/>
          <w:szCs w:val="22"/>
        </w:rPr>
        <w:t>․</w:t>
      </w:r>
      <w:r w:rsidRPr="00D8567E">
        <w:rPr>
          <w:rFonts w:ascii="Arial" w:hAnsi="Arial" w:cs="Arial"/>
          <w:sz w:val="22"/>
          <w:szCs w:val="22"/>
        </w:rPr>
        <w:t>‚ 2020</w:t>
      </w:r>
      <w:r w:rsidR="000B1977">
        <w:rPr>
          <w:rFonts w:ascii="Arial" w:hAnsi="Arial" w:cs="Arial"/>
          <w:sz w:val="22"/>
          <w:szCs w:val="22"/>
        </w:rPr>
        <w:t>).</w:t>
      </w:r>
      <w:r w:rsidRPr="00D8567E">
        <w:rPr>
          <w:rFonts w:ascii="Arial" w:hAnsi="Arial" w:cs="Arial"/>
          <w:sz w:val="22"/>
          <w:szCs w:val="22"/>
        </w:rPr>
        <w:t xml:space="preserve"> However‚ poor awareness and communication strategies have been shown to result in families having difficulty accessing and using Early Help services (Morris et al</w:t>
      </w:r>
      <w:r w:rsidRPr="00D8567E">
        <w:rPr>
          <w:rFonts w:ascii="MS Gothic" w:eastAsia="MS Gothic" w:hAnsi="MS Gothic" w:cs="MS Gothic" w:hint="eastAsia"/>
          <w:sz w:val="22"/>
          <w:szCs w:val="22"/>
        </w:rPr>
        <w:t>․</w:t>
      </w:r>
      <w:r w:rsidRPr="00D8567E">
        <w:rPr>
          <w:rFonts w:ascii="Arial" w:hAnsi="Arial" w:cs="Arial"/>
          <w:sz w:val="22"/>
          <w:szCs w:val="22"/>
        </w:rPr>
        <w:t>‚ 2018)</w:t>
      </w:r>
      <w:r w:rsidR="000B1977">
        <w:rPr>
          <w:rFonts w:ascii="MS Gothic" w:eastAsia="MS Gothic" w:hAnsi="MS Gothic" w:cs="MS Gothic"/>
          <w:sz w:val="22"/>
          <w:szCs w:val="22"/>
        </w:rPr>
        <w:t xml:space="preserve">. </w:t>
      </w:r>
      <w:r w:rsidRPr="00D8567E">
        <w:rPr>
          <w:rFonts w:ascii="Arial" w:hAnsi="Arial" w:cs="Arial"/>
          <w:sz w:val="22"/>
          <w:szCs w:val="22"/>
        </w:rPr>
        <w:t>It acts as a reminder that however sound the theory of Early Help‚ the practical implementation of Early Help is dependent on how accessible services are to families and therefore the websites of local authorities have a critical role to play at the interface between policy and practice</w:t>
      </w:r>
      <w:r w:rsidRPr="00D8567E">
        <w:rPr>
          <w:rFonts w:ascii="MS Gothic" w:eastAsia="MS Gothic" w:hAnsi="MS Gothic" w:cs="MS Gothic" w:hint="eastAsia"/>
          <w:sz w:val="22"/>
          <w:szCs w:val="22"/>
        </w:rPr>
        <w:t>․</w:t>
      </w:r>
      <w:r w:rsidRPr="00D8567E">
        <w:rPr>
          <w:rFonts w:ascii="Arial" w:hAnsi="Arial" w:cs="Arial"/>
          <w:sz w:val="22"/>
          <w:szCs w:val="22"/>
        </w:rPr>
        <w:t xml:space="preserve"> However‚ if these are poorly designed or difficult to navigate‚ the preventative potential of Early Help is likely to be lost</w:t>
      </w:r>
      <w:r w:rsidRPr="00D8567E">
        <w:rPr>
          <w:rFonts w:ascii="MS Gothic" w:eastAsia="MS Gothic" w:hAnsi="MS Gothic" w:cs="MS Gothic" w:hint="eastAsia"/>
          <w:sz w:val="22"/>
          <w:szCs w:val="22"/>
        </w:rPr>
        <w:t>․</w:t>
      </w:r>
    </w:p>
    <w:p w14:paraId="47A30C8A" w14:textId="77777777" w:rsidR="00D8567E" w:rsidRPr="00D8567E" w:rsidRDefault="00D8567E" w:rsidP="00D8567E">
      <w:pPr>
        <w:spacing w:line="360" w:lineRule="auto"/>
        <w:jc w:val="both"/>
        <w:rPr>
          <w:rFonts w:ascii="Arial" w:hAnsi="Arial" w:cs="Arial"/>
          <w:sz w:val="22"/>
          <w:szCs w:val="22"/>
        </w:rPr>
      </w:pPr>
    </w:p>
    <w:p w14:paraId="5524F654" w14:textId="77777777" w:rsidR="00D8567E" w:rsidRPr="000B1977" w:rsidRDefault="00D8567E" w:rsidP="000B1977">
      <w:pPr>
        <w:spacing w:after="0" w:line="360" w:lineRule="auto"/>
        <w:jc w:val="both"/>
        <w:rPr>
          <w:rFonts w:ascii="Arial" w:hAnsi="Arial" w:cs="Arial"/>
          <w:b/>
          <w:bCs/>
        </w:rPr>
      </w:pPr>
      <w:r w:rsidRPr="000B1977">
        <w:rPr>
          <w:rFonts w:ascii="Arial" w:hAnsi="Arial" w:cs="Arial"/>
          <w:b/>
          <w:bCs/>
        </w:rPr>
        <w:t>Multi-Agency Working in Early Help</w:t>
      </w:r>
    </w:p>
    <w:p w14:paraId="6944B797" w14:textId="0302F87E" w:rsidR="00D8567E" w:rsidRPr="00D8567E" w:rsidRDefault="00D8567E" w:rsidP="00D8567E">
      <w:pPr>
        <w:spacing w:line="360" w:lineRule="auto"/>
        <w:jc w:val="both"/>
        <w:rPr>
          <w:rFonts w:ascii="Arial" w:hAnsi="Arial" w:cs="Arial"/>
          <w:sz w:val="22"/>
          <w:szCs w:val="22"/>
        </w:rPr>
      </w:pPr>
      <w:r w:rsidRPr="00D8567E">
        <w:rPr>
          <w:rFonts w:ascii="Arial" w:hAnsi="Arial" w:cs="Arial"/>
          <w:sz w:val="22"/>
          <w:szCs w:val="22"/>
        </w:rPr>
        <w:t>Multi-agency working is a key‌ part of the Early Help system</w:t>
      </w:r>
      <w:r w:rsidRPr="00D8567E">
        <w:rPr>
          <w:rFonts w:ascii="MS Gothic" w:eastAsia="MS Gothic" w:hAnsi="MS Gothic" w:cs="MS Gothic" w:hint="eastAsia"/>
          <w:sz w:val="22"/>
          <w:szCs w:val="22"/>
        </w:rPr>
        <w:t>․</w:t>
      </w:r>
      <w:r w:rsidRPr="00D8567E">
        <w:rPr>
          <w:rFonts w:ascii="Arial" w:hAnsi="Arial" w:cs="Arial"/>
          <w:sz w:val="22"/>
          <w:szCs w:val="22"/>
        </w:rPr>
        <w:t xml:space="preserve"> It includes working in partnership with‌ other agencies to provide support to families</w:t>
      </w:r>
      <w:r w:rsidRPr="00D8567E">
        <w:rPr>
          <w:rFonts w:ascii="MS Gothic" w:eastAsia="MS Gothic" w:hAnsi="MS Gothic" w:cs="MS Gothic" w:hint="eastAsia"/>
          <w:sz w:val="22"/>
          <w:szCs w:val="22"/>
        </w:rPr>
        <w:t>․</w:t>
      </w:r>
      <w:r w:rsidRPr="00D8567E">
        <w:rPr>
          <w:rFonts w:ascii="Arial" w:hAnsi="Arial" w:cs="Arial"/>
          <w:sz w:val="22"/>
          <w:szCs w:val="22"/>
        </w:rPr>
        <w:t xml:space="preserve"> For example‚ this may involve social workers‚ healthcare‌ professionals‚ teachers‚ police‚ and voluntary sector organizations working together (HM Government‚ 2023</w:t>
      </w:r>
      <w:r w:rsidR="000B1977">
        <w:rPr>
          <w:rFonts w:ascii="Arial" w:hAnsi="Arial" w:cs="Arial"/>
          <w:sz w:val="22"/>
          <w:szCs w:val="22"/>
        </w:rPr>
        <w:t>).</w:t>
      </w:r>
      <w:r w:rsidRPr="00D8567E">
        <w:rPr>
          <w:rFonts w:ascii="Arial" w:hAnsi="Arial" w:cs="Arial"/>
          <w:sz w:val="22"/>
          <w:szCs w:val="22"/>
        </w:rPr>
        <w:t xml:space="preserve"> The statutory guidance Working Together to Safeguard Children (2023) stresses the importance‌ of integrated working‚ communication and co-responsibility in safeguarding between the different organizations involved</w:t>
      </w:r>
      <w:r w:rsidRPr="00D8567E">
        <w:rPr>
          <w:rFonts w:ascii="MS Gothic" w:eastAsia="MS Gothic" w:hAnsi="MS Gothic" w:cs="MS Gothic" w:hint="eastAsia"/>
          <w:sz w:val="22"/>
          <w:szCs w:val="22"/>
        </w:rPr>
        <w:t>․</w:t>
      </w:r>
      <w:r w:rsidR="000B1977">
        <w:rPr>
          <w:rFonts w:ascii="Arial" w:hAnsi="Arial" w:cs="Arial"/>
          <w:sz w:val="22"/>
          <w:szCs w:val="22"/>
        </w:rPr>
        <w:t xml:space="preserve"> </w:t>
      </w:r>
      <w:r w:rsidRPr="00D8567E">
        <w:rPr>
          <w:rFonts w:ascii="Arial" w:hAnsi="Arial" w:cs="Arial"/>
          <w:sz w:val="22"/>
          <w:szCs w:val="22"/>
        </w:rPr>
        <w:t xml:space="preserve">A rationale for multi-agency working is that children's needs are </w:t>
      </w:r>
      <w:r w:rsidR="000B1977" w:rsidRPr="00D8567E">
        <w:rPr>
          <w:rFonts w:ascii="Arial" w:hAnsi="Arial" w:cs="Arial"/>
          <w:sz w:val="22"/>
          <w:szCs w:val="22"/>
        </w:rPr>
        <w:t>complex,</w:t>
      </w:r>
      <w:r w:rsidRPr="00D8567E">
        <w:rPr>
          <w:rFonts w:ascii="Arial" w:hAnsi="Arial" w:cs="Arial"/>
          <w:sz w:val="22"/>
          <w:szCs w:val="22"/>
        </w:rPr>
        <w:t xml:space="preserve"> and no single agency can cover‌ every aspect of a child's wellbeing (Atkinson et al</w:t>
      </w:r>
      <w:r w:rsidRPr="00D8567E">
        <w:rPr>
          <w:rFonts w:ascii="MS Gothic" w:eastAsia="MS Gothic" w:hAnsi="MS Gothic" w:cs="MS Gothic" w:hint="eastAsia"/>
          <w:sz w:val="22"/>
          <w:szCs w:val="22"/>
        </w:rPr>
        <w:t>․</w:t>
      </w:r>
      <w:r w:rsidRPr="00D8567E">
        <w:rPr>
          <w:rFonts w:ascii="Arial" w:hAnsi="Arial" w:cs="Arial"/>
          <w:sz w:val="22"/>
          <w:szCs w:val="22"/>
        </w:rPr>
        <w:t>‚ 2007</w:t>
      </w:r>
      <w:r w:rsidR="000B1977">
        <w:rPr>
          <w:rFonts w:ascii="Arial" w:hAnsi="Arial" w:cs="Arial"/>
          <w:sz w:val="22"/>
          <w:szCs w:val="22"/>
        </w:rPr>
        <w:t>).</w:t>
      </w:r>
      <w:r w:rsidRPr="00D8567E">
        <w:rPr>
          <w:rFonts w:ascii="Arial" w:hAnsi="Arial" w:cs="Arial"/>
          <w:sz w:val="22"/>
          <w:szCs w:val="22"/>
        </w:rPr>
        <w:t xml:space="preserve"> It can lead‌ to earlier identification of risk‚ more holistic support and less duplication of services (Sloper‚ 2004; Carpenter et al</w:t>
      </w:r>
      <w:r w:rsidRPr="00D8567E">
        <w:rPr>
          <w:rFonts w:ascii="MS Gothic" w:eastAsia="MS Gothic" w:hAnsi="MS Gothic" w:cs="MS Gothic" w:hint="eastAsia"/>
          <w:sz w:val="22"/>
          <w:szCs w:val="22"/>
        </w:rPr>
        <w:t>․</w:t>
      </w:r>
      <w:r w:rsidRPr="00D8567E">
        <w:rPr>
          <w:rFonts w:ascii="Arial" w:hAnsi="Arial" w:cs="Arial"/>
          <w:sz w:val="22"/>
          <w:szCs w:val="22"/>
        </w:rPr>
        <w:t>‚ 2019</w:t>
      </w:r>
      <w:r w:rsidR="000B1977">
        <w:rPr>
          <w:rFonts w:ascii="Arial" w:hAnsi="Arial" w:cs="Arial"/>
          <w:sz w:val="22"/>
          <w:szCs w:val="22"/>
        </w:rPr>
        <w:t>).</w:t>
      </w:r>
    </w:p>
    <w:p w14:paraId="3E09E69A" w14:textId="3AD7F689" w:rsidR="00D8567E" w:rsidRPr="00D8567E" w:rsidRDefault="000B1977" w:rsidP="00D8567E">
      <w:pPr>
        <w:spacing w:line="360" w:lineRule="auto"/>
        <w:jc w:val="both"/>
        <w:rPr>
          <w:rFonts w:ascii="Arial" w:hAnsi="Arial" w:cs="Arial"/>
          <w:sz w:val="22"/>
          <w:szCs w:val="22"/>
        </w:rPr>
      </w:pPr>
      <w:r w:rsidRPr="00D8567E">
        <w:rPr>
          <w:rFonts w:ascii="Arial" w:hAnsi="Arial" w:cs="Arial"/>
          <w:sz w:val="22"/>
          <w:szCs w:val="22"/>
        </w:rPr>
        <w:t>However,</w:t>
      </w:r>
      <w:r w:rsidR="00D8567E" w:rsidRPr="00D8567E">
        <w:rPr>
          <w:rFonts w:ascii="Arial" w:hAnsi="Arial" w:cs="Arial"/>
          <w:sz w:val="22"/>
          <w:szCs w:val="22"/>
        </w:rPr>
        <w:t xml:space="preserve"> multi-agency working can be impeded by inter-agency barriers such as problems with communication‚ unclear roles and a silo mentality (Munro‚ 2011; Frost and Robinson‚ 2007</w:t>
      </w:r>
      <w:r>
        <w:rPr>
          <w:rFonts w:ascii="Arial" w:hAnsi="Arial" w:cs="Arial"/>
          <w:sz w:val="22"/>
          <w:szCs w:val="22"/>
        </w:rPr>
        <w:t>),</w:t>
      </w:r>
      <w:r w:rsidR="00D8567E" w:rsidRPr="00D8567E">
        <w:rPr>
          <w:rFonts w:ascii="Arial" w:hAnsi="Arial" w:cs="Arial"/>
          <w:sz w:val="22"/>
          <w:szCs w:val="22"/>
        </w:rPr>
        <w:t xml:space="preserve"> and by differing professional cultures and priorities (Horwath and Morrison‚ 2011</w:t>
      </w:r>
      <w:r>
        <w:rPr>
          <w:rFonts w:ascii="Arial" w:hAnsi="Arial" w:cs="Arial"/>
          <w:sz w:val="22"/>
          <w:szCs w:val="22"/>
        </w:rPr>
        <w:t>).</w:t>
      </w:r>
      <w:r w:rsidR="00D8567E" w:rsidRPr="00D8567E">
        <w:rPr>
          <w:rFonts w:ascii="Arial" w:hAnsi="Arial" w:cs="Arial"/>
          <w:sz w:val="22"/>
          <w:szCs w:val="22"/>
        </w:rPr>
        <w:t xml:space="preserve"> Such barriers can also lead to fragmented services</w:t>
      </w:r>
      <w:r w:rsidR="00D8567E" w:rsidRPr="00D8567E">
        <w:rPr>
          <w:rFonts w:ascii="MS Gothic" w:eastAsia="MS Gothic" w:hAnsi="MS Gothic" w:cs="MS Gothic" w:hint="eastAsia"/>
          <w:sz w:val="22"/>
          <w:szCs w:val="22"/>
        </w:rPr>
        <w:t>․</w:t>
      </w:r>
      <w:r w:rsidR="00D8567E" w:rsidRPr="00D8567E">
        <w:rPr>
          <w:rFonts w:ascii="Arial" w:hAnsi="Arial" w:cs="Arial"/>
          <w:sz w:val="22"/>
          <w:szCs w:val="22"/>
        </w:rPr>
        <w:t xml:space="preserve"> This is especially relevant in Early Help work where timely‚ coordinated intervention is essential</w:t>
      </w:r>
      <w:r w:rsidR="00D8567E" w:rsidRPr="00D8567E">
        <w:rPr>
          <w:rFonts w:ascii="MS Gothic" w:eastAsia="MS Gothic" w:hAnsi="MS Gothic" w:cs="MS Gothic" w:hint="eastAsia"/>
          <w:sz w:val="22"/>
          <w:szCs w:val="22"/>
        </w:rPr>
        <w:t>․</w:t>
      </w:r>
      <w:r>
        <w:rPr>
          <w:rFonts w:ascii="Arial" w:hAnsi="Arial" w:cs="Arial"/>
          <w:sz w:val="22"/>
          <w:szCs w:val="22"/>
        </w:rPr>
        <w:t xml:space="preserve"> </w:t>
      </w:r>
      <w:r w:rsidR="00D8567E" w:rsidRPr="00D8567E">
        <w:rPr>
          <w:rFonts w:ascii="Arial" w:hAnsi="Arial" w:cs="Arial"/>
          <w:sz w:val="22"/>
          <w:szCs w:val="22"/>
        </w:rPr>
        <w:t>Access to information is also critical to effective multi-agency working: if families are unable to find out about services or know how to access them‚ then multi-agency working is unlikely to be effective</w:t>
      </w:r>
      <w:r w:rsidR="00D8567E" w:rsidRPr="00D8567E">
        <w:rPr>
          <w:rFonts w:ascii="MS Gothic" w:eastAsia="MS Gothic" w:hAnsi="MS Gothic" w:cs="MS Gothic" w:hint="eastAsia"/>
          <w:sz w:val="22"/>
          <w:szCs w:val="22"/>
        </w:rPr>
        <w:t>․</w:t>
      </w:r>
      <w:r w:rsidR="00D8567E" w:rsidRPr="00D8567E">
        <w:rPr>
          <w:rFonts w:ascii="Arial" w:hAnsi="Arial" w:cs="Arial"/>
          <w:sz w:val="22"/>
          <w:szCs w:val="22"/>
        </w:rPr>
        <w:t xml:space="preserve"> Local authority websites can play an important part in supporting families through multi-agency working by signposting support which is available and how it can be accessed</w:t>
      </w:r>
      <w:r w:rsidR="00D8567E" w:rsidRPr="00D8567E">
        <w:rPr>
          <w:rFonts w:ascii="MS Gothic" w:eastAsia="MS Gothic" w:hAnsi="MS Gothic" w:cs="MS Gothic" w:hint="eastAsia"/>
          <w:sz w:val="22"/>
          <w:szCs w:val="22"/>
        </w:rPr>
        <w:t>․</w:t>
      </w:r>
      <w:r>
        <w:rPr>
          <w:rFonts w:ascii="Arial" w:hAnsi="Arial" w:cs="Arial"/>
          <w:sz w:val="22"/>
          <w:szCs w:val="22"/>
        </w:rPr>
        <w:t xml:space="preserve"> </w:t>
      </w:r>
      <w:r w:rsidR="00D8567E" w:rsidRPr="00D8567E">
        <w:rPr>
          <w:rFonts w:ascii="Arial" w:hAnsi="Arial" w:cs="Arial"/>
          <w:sz w:val="22"/>
          <w:szCs w:val="22"/>
        </w:rPr>
        <w:t xml:space="preserve">Although assessing local authority </w:t>
      </w:r>
      <w:r w:rsidR="00D8567E" w:rsidRPr="00D8567E">
        <w:rPr>
          <w:rFonts w:ascii="Arial" w:hAnsi="Arial" w:cs="Arial"/>
          <w:sz w:val="22"/>
          <w:szCs w:val="22"/>
        </w:rPr>
        <w:lastRenderedPageBreak/>
        <w:t>websites represents a valuable technical exercise‚ it is also a measure of how well the Early Help system is functioning in practice</w:t>
      </w:r>
      <w:r w:rsidR="00D8567E" w:rsidRPr="00D8567E">
        <w:rPr>
          <w:rFonts w:ascii="MS Gothic" w:eastAsia="MS Gothic" w:hAnsi="MS Gothic" w:cs="MS Gothic" w:hint="eastAsia"/>
          <w:sz w:val="22"/>
          <w:szCs w:val="22"/>
        </w:rPr>
        <w:t>․</w:t>
      </w:r>
    </w:p>
    <w:p w14:paraId="1CE08168" w14:textId="77777777" w:rsidR="00D8567E" w:rsidRPr="00D8567E" w:rsidRDefault="00D8567E" w:rsidP="00D8567E">
      <w:pPr>
        <w:spacing w:line="360" w:lineRule="auto"/>
        <w:jc w:val="both"/>
        <w:rPr>
          <w:rFonts w:ascii="Arial" w:hAnsi="Arial" w:cs="Arial"/>
          <w:sz w:val="22"/>
          <w:szCs w:val="22"/>
        </w:rPr>
      </w:pPr>
    </w:p>
    <w:p w14:paraId="6BD135FD" w14:textId="77777777" w:rsidR="00D8567E" w:rsidRPr="000B1977" w:rsidRDefault="00D8567E" w:rsidP="000B1977">
      <w:pPr>
        <w:spacing w:after="0" w:line="360" w:lineRule="auto"/>
        <w:jc w:val="both"/>
        <w:rPr>
          <w:rFonts w:ascii="Arial" w:hAnsi="Arial" w:cs="Arial"/>
          <w:b/>
          <w:bCs/>
        </w:rPr>
      </w:pPr>
      <w:r w:rsidRPr="000B1977">
        <w:rPr>
          <w:rFonts w:ascii="Arial" w:hAnsi="Arial" w:cs="Arial"/>
          <w:b/>
          <w:bCs/>
        </w:rPr>
        <w:t>Examined Three Local Authority Websites</w:t>
      </w:r>
    </w:p>
    <w:p w14:paraId="5411287D" w14:textId="77777777" w:rsidR="00D8567E" w:rsidRPr="000B1977" w:rsidRDefault="00D8567E" w:rsidP="000B1977">
      <w:pPr>
        <w:spacing w:after="0" w:line="360" w:lineRule="auto"/>
        <w:jc w:val="both"/>
        <w:rPr>
          <w:rFonts w:ascii="Arial" w:hAnsi="Arial" w:cs="Arial"/>
          <w:b/>
          <w:bCs/>
          <w:sz w:val="22"/>
          <w:szCs w:val="22"/>
        </w:rPr>
      </w:pPr>
      <w:r w:rsidRPr="000B1977">
        <w:rPr>
          <w:rFonts w:ascii="Arial" w:hAnsi="Arial" w:cs="Arial"/>
          <w:b/>
          <w:bCs/>
          <w:sz w:val="22"/>
          <w:szCs w:val="22"/>
        </w:rPr>
        <w:t>Leeds City Council</w:t>
      </w:r>
    </w:p>
    <w:p w14:paraId="2C265579" w14:textId="7D3E1333" w:rsidR="00D8567E" w:rsidRPr="00D8567E" w:rsidRDefault="00D8567E" w:rsidP="00D8567E">
      <w:pPr>
        <w:spacing w:line="360" w:lineRule="auto"/>
        <w:jc w:val="both"/>
        <w:rPr>
          <w:rFonts w:ascii="Arial" w:hAnsi="Arial" w:cs="Arial"/>
          <w:sz w:val="22"/>
          <w:szCs w:val="22"/>
        </w:rPr>
      </w:pPr>
      <w:r w:rsidRPr="00D8567E">
        <w:rPr>
          <w:rFonts w:ascii="Arial" w:hAnsi="Arial" w:cs="Arial"/>
          <w:sz w:val="22"/>
          <w:szCs w:val="22"/>
        </w:rPr>
        <w:t>The Early Help information on the Leeds City Council website is relatively easy to navigate</w:t>
      </w:r>
      <w:r w:rsidRPr="00D8567E">
        <w:rPr>
          <w:rFonts w:ascii="MS Gothic" w:eastAsia="MS Gothic" w:hAnsi="MS Gothic" w:cs="MS Gothic" w:hint="eastAsia"/>
          <w:sz w:val="22"/>
          <w:szCs w:val="22"/>
        </w:rPr>
        <w:t>․</w:t>
      </w:r>
      <w:r w:rsidRPr="00D8567E">
        <w:rPr>
          <w:rFonts w:ascii="Arial" w:hAnsi="Arial" w:cs="Arial"/>
          <w:sz w:val="22"/>
          <w:szCs w:val="22"/>
        </w:rPr>
        <w:t xml:space="preserve"> The Council have developed the website with user experience in mind and the Early Help information is only a couple of clicks from the home page in line with Leeds's child-centred safeguarding</w:t>
      </w:r>
      <w:r w:rsidRPr="00D8567E">
        <w:rPr>
          <w:rFonts w:ascii="MS Gothic" w:eastAsia="MS Gothic" w:hAnsi="MS Gothic" w:cs="MS Gothic" w:hint="eastAsia"/>
          <w:sz w:val="22"/>
          <w:szCs w:val="22"/>
        </w:rPr>
        <w:t>․</w:t>
      </w:r>
      <w:r w:rsidRPr="00D8567E">
        <w:rPr>
          <w:rFonts w:ascii="Arial" w:hAnsi="Arial" w:cs="Arial"/>
          <w:sz w:val="22"/>
          <w:szCs w:val="22"/>
        </w:rPr>
        <w:t xml:space="preserve"> This aligns with standard digital accessibility best practice‚ which stresses easy navigation and low barriers to information (Cabinet Office‚ 2018</w:t>
      </w:r>
      <w:r w:rsidR="000B1977">
        <w:rPr>
          <w:rFonts w:ascii="Arial" w:hAnsi="Arial" w:cs="Arial"/>
          <w:sz w:val="22"/>
          <w:szCs w:val="22"/>
        </w:rPr>
        <w:t xml:space="preserve">). </w:t>
      </w:r>
      <w:r w:rsidRPr="00D8567E">
        <w:rPr>
          <w:rFonts w:ascii="Arial" w:hAnsi="Arial" w:cs="Arial"/>
          <w:sz w:val="22"/>
          <w:szCs w:val="22"/>
        </w:rPr>
        <w:t xml:space="preserve">Language used on the Leeds site is </w:t>
      </w:r>
      <w:proofErr w:type="gramStart"/>
      <w:r w:rsidRPr="00D8567E">
        <w:rPr>
          <w:rFonts w:ascii="Arial" w:hAnsi="Arial" w:cs="Arial"/>
          <w:sz w:val="22"/>
          <w:szCs w:val="22"/>
        </w:rPr>
        <w:t>fairly informal</w:t>
      </w:r>
      <w:proofErr w:type="gramEnd"/>
      <w:r w:rsidRPr="00D8567E">
        <w:rPr>
          <w:rFonts w:ascii="Arial" w:hAnsi="Arial" w:cs="Arial"/>
          <w:sz w:val="22"/>
          <w:szCs w:val="22"/>
        </w:rPr>
        <w:t xml:space="preserve"> and contains relatively little jargon that might alienate families for whom written language is a barrier or for whom the social care system is unfamiliar (Morris et al</w:t>
      </w:r>
      <w:r w:rsidRPr="00D8567E">
        <w:rPr>
          <w:rFonts w:ascii="MS Gothic" w:eastAsia="MS Gothic" w:hAnsi="MS Gothic" w:cs="MS Gothic" w:hint="eastAsia"/>
          <w:sz w:val="22"/>
          <w:szCs w:val="22"/>
        </w:rPr>
        <w:t>․</w:t>
      </w:r>
      <w:r w:rsidRPr="00D8567E">
        <w:rPr>
          <w:rFonts w:ascii="Arial" w:hAnsi="Arial" w:cs="Arial"/>
          <w:sz w:val="22"/>
          <w:szCs w:val="22"/>
        </w:rPr>
        <w:t>‚ 2018</w:t>
      </w:r>
      <w:r w:rsidR="000B1977">
        <w:rPr>
          <w:rFonts w:ascii="Arial" w:hAnsi="Arial" w:cs="Arial"/>
          <w:sz w:val="22"/>
          <w:szCs w:val="22"/>
        </w:rPr>
        <w:t>).</w:t>
      </w:r>
      <w:r w:rsidRPr="00D8567E">
        <w:rPr>
          <w:rFonts w:ascii="Arial" w:hAnsi="Arial" w:cs="Arial"/>
          <w:sz w:val="22"/>
          <w:szCs w:val="22"/>
        </w:rPr>
        <w:t xml:space="preserve"> The site gives clear information about services available to parents‚ youth and mental health and how and where you can access these services</w:t>
      </w:r>
      <w:r w:rsidRPr="00D8567E">
        <w:rPr>
          <w:rFonts w:ascii="MS Gothic" w:eastAsia="MS Gothic" w:hAnsi="MS Gothic" w:cs="MS Gothic" w:hint="eastAsia"/>
          <w:sz w:val="22"/>
          <w:szCs w:val="22"/>
        </w:rPr>
        <w:t>․</w:t>
      </w:r>
    </w:p>
    <w:p w14:paraId="6CD3BA75" w14:textId="282980F9" w:rsidR="00D8567E" w:rsidRPr="00D8567E" w:rsidRDefault="000B1977" w:rsidP="00D8567E">
      <w:pPr>
        <w:spacing w:line="360" w:lineRule="auto"/>
        <w:jc w:val="both"/>
        <w:rPr>
          <w:rFonts w:ascii="Arial" w:hAnsi="Arial" w:cs="Arial"/>
          <w:sz w:val="22"/>
          <w:szCs w:val="22"/>
        </w:rPr>
      </w:pPr>
      <w:r w:rsidRPr="00D8567E">
        <w:rPr>
          <w:rFonts w:ascii="Arial" w:hAnsi="Arial" w:cs="Arial"/>
          <w:sz w:val="22"/>
          <w:szCs w:val="22"/>
        </w:rPr>
        <w:t>However,</w:t>
      </w:r>
      <w:r w:rsidR="00D8567E" w:rsidRPr="00D8567E">
        <w:rPr>
          <w:rFonts w:ascii="Arial" w:hAnsi="Arial" w:cs="Arial"/>
          <w:sz w:val="22"/>
          <w:szCs w:val="22"/>
        </w:rPr>
        <w:t xml:space="preserve"> the website has some drawbacks: as opposed to the face-to-face service‚ it requires a basic level of digital literacy and confidence with online systems‚ which may exclude families in more vulnerable circumstances such as those living in poverty or being digitally excluded (Ofcom‚ 2023</w:t>
      </w:r>
      <w:r>
        <w:rPr>
          <w:rFonts w:ascii="Arial" w:hAnsi="Arial" w:cs="Arial"/>
          <w:sz w:val="22"/>
          <w:szCs w:val="22"/>
        </w:rPr>
        <w:t>).</w:t>
      </w:r>
      <w:r w:rsidR="00D8567E" w:rsidRPr="00D8567E">
        <w:rPr>
          <w:rFonts w:ascii="Arial" w:hAnsi="Arial" w:cs="Arial"/>
          <w:sz w:val="22"/>
          <w:szCs w:val="22"/>
        </w:rPr>
        <w:t xml:space="preserve"> Furthermore‚ whilst the information is clear‚ few visual aids (video and other interactive features) are included to support and aid accessibility for users</w:t>
      </w:r>
      <w:r w:rsidR="00D8567E" w:rsidRPr="00D8567E">
        <w:rPr>
          <w:rFonts w:ascii="MS Gothic" w:eastAsia="MS Gothic" w:hAnsi="MS Gothic" w:cs="MS Gothic" w:hint="eastAsia"/>
          <w:sz w:val="22"/>
          <w:szCs w:val="22"/>
        </w:rPr>
        <w:t>․</w:t>
      </w:r>
      <w:r>
        <w:rPr>
          <w:rFonts w:ascii="Arial" w:hAnsi="Arial" w:cs="Arial"/>
          <w:sz w:val="22"/>
          <w:szCs w:val="22"/>
        </w:rPr>
        <w:t xml:space="preserve"> </w:t>
      </w:r>
      <w:r w:rsidR="00D8567E" w:rsidRPr="00D8567E">
        <w:rPr>
          <w:rFonts w:ascii="Arial" w:hAnsi="Arial" w:cs="Arial"/>
          <w:sz w:val="22"/>
          <w:szCs w:val="22"/>
        </w:rPr>
        <w:t xml:space="preserve">Leeds shows a strong policy-practice alignment with Early Help principles through the clear digital information </w:t>
      </w:r>
      <w:r w:rsidRPr="00D8567E">
        <w:rPr>
          <w:rFonts w:ascii="Arial" w:hAnsi="Arial" w:cs="Arial"/>
          <w:sz w:val="22"/>
          <w:szCs w:val="22"/>
        </w:rPr>
        <w:t>available,</w:t>
      </w:r>
      <w:r w:rsidR="00D8567E" w:rsidRPr="00D8567E">
        <w:rPr>
          <w:rFonts w:ascii="Arial" w:hAnsi="Arial" w:cs="Arial"/>
          <w:sz w:val="22"/>
          <w:szCs w:val="22"/>
        </w:rPr>
        <w:t xml:space="preserve"> but the continued use of text-based communications suggests a lack of commitment to inclusive design</w:t>
      </w:r>
      <w:r w:rsidR="00D8567E" w:rsidRPr="00D8567E">
        <w:rPr>
          <w:rFonts w:ascii="MS Gothic" w:eastAsia="MS Gothic" w:hAnsi="MS Gothic" w:cs="MS Gothic" w:hint="eastAsia"/>
          <w:sz w:val="22"/>
          <w:szCs w:val="22"/>
        </w:rPr>
        <w:t>․</w:t>
      </w:r>
    </w:p>
    <w:p w14:paraId="11A50521" w14:textId="77777777" w:rsidR="00D8567E" w:rsidRPr="00D8567E" w:rsidRDefault="00D8567E" w:rsidP="00D8567E">
      <w:pPr>
        <w:spacing w:line="360" w:lineRule="auto"/>
        <w:jc w:val="both"/>
        <w:rPr>
          <w:rFonts w:ascii="Arial" w:hAnsi="Arial" w:cs="Arial"/>
          <w:sz w:val="22"/>
          <w:szCs w:val="22"/>
        </w:rPr>
      </w:pPr>
    </w:p>
    <w:p w14:paraId="02C288C0" w14:textId="77777777" w:rsidR="00D8567E" w:rsidRPr="000B1977" w:rsidRDefault="00D8567E" w:rsidP="000B1977">
      <w:pPr>
        <w:spacing w:after="0" w:line="360" w:lineRule="auto"/>
        <w:jc w:val="both"/>
        <w:rPr>
          <w:rFonts w:ascii="Arial" w:hAnsi="Arial" w:cs="Arial"/>
          <w:b/>
          <w:bCs/>
        </w:rPr>
      </w:pPr>
      <w:r w:rsidRPr="000B1977">
        <w:rPr>
          <w:rFonts w:ascii="Arial" w:hAnsi="Arial" w:cs="Arial"/>
          <w:b/>
          <w:bCs/>
        </w:rPr>
        <w:t>Nottinghamshire County Council</w:t>
      </w:r>
    </w:p>
    <w:p w14:paraId="62DF58A1" w14:textId="0938A6CC" w:rsidR="00D8567E" w:rsidRPr="00D8567E" w:rsidRDefault="00D8567E" w:rsidP="00D8567E">
      <w:pPr>
        <w:spacing w:line="360" w:lineRule="auto"/>
        <w:jc w:val="both"/>
        <w:rPr>
          <w:rFonts w:ascii="Arial" w:hAnsi="Arial" w:cs="Arial"/>
          <w:sz w:val="22"/>
          <w:szCs w:val="22"/>
        </w:rPr>
      </w:pPr>
      <w:r w:rsidRPr="00D8567E">
        <w:rPr>
          <w:rFonts w:ascii="Arial" w:hAnsi="Arial" w:cs="Arial"/>
          <w:sz w:val="22"/>
          <w:szCs w:val="22"/>
        </w:rPr>
        <w:t>Nottinghamshire County Council have a longstanding and developed approach to Early Help provision for safeguarding and children in need</w:t>
      </w:r>
      <w:r w:rsidRPr="00D8567E">
        <w:rPr>
          <w:rFonts w:ascii="MS Gothic" w:eastAsia="MS Gothic" w:hAnsi="MS Gothic" w:cs="MS Gothic" w:hint="eastAsia"/>
          <w:sz w:val="22"/>
          <w:szCs w:val="22"/>
        </w:rPr>
        <w:t>․</w:t>
      </w:r>
      <w:r w:rsidRPr="00D8567E">
        <w:rPr>
          <w:rFonts w:ascii="Arial" w:hAnsi="Arial" w:cs="Arial"/>
          <w:sz w:val="22"/>
          <w:szCs w:val="22"/>
        </w:rPr>
        <w:t xml:space="preserve"> Their website provides a thorough range of information about the services available‚ referral processes and working together structures for professionals and contains relevant statutory guidance such as Working Together to Safeguard Children (HM Government‚ 2023</w:t>
      </w:r>
      <w:r w:rsidR="000B1977">
        <w:rPr>
          <w:rFonts w:ascii="Arial" w:hAnsi="Arial" w:cs="Arial"/>
          <w:sz w:val="22"/>
          <w:szCs w:val="22"/>
        </w:rPr>
        <w:t xml:space="preserve">). </w:t>
      </w:r>
      <w:r w:rsidRPr="00D8567E">
        <w:rPr>
          <w:rFonts w:ascii="Arial" w:hAnsi="Arial" w:cs="Arial"/>
          <w:sz w:val="22"/>
          <w:szCs w:val="22"/>
        </w:rPr>
        <w:t>While this level of detail is helpful professionally‚ it causes great problems with accessibility</w:t>
      </w:r>
      <w:r w:rsidRPr="00D8567E">
        <w:rPr>
          <w:rFonts w:ascii="MS Gothic" w:eastAsia="MS Gothic" w:hAnsi="MS Gothic" w:cs="MS Gothic" w:hint="eastAsia"/>
          <w:sz w:val="22"/>
          <w:szCs w:val="22"/>
        </w:rPr>
        <w:t>․</w:t>
      </w:r>
      <w:r w:rsidRPr="00D8567E">
        <w:rPr>
          <w:rFonts w:ascii="Arial" w:hAnsi="Arial" w:cs="Arial"/>
          <w:sz w:val="22"/>
          <w:szCs w:val="22"/>
        </w:rPr>
        <w:t xml:space="preserve"> The technical language‚ detail and information may be a barrier to non-specialist users like families in crisis who need to receive information from the resource simply and directly (Featherstone et al</w:t>
      </w:r>
      <w:r w:rsidRPr="00D8567E">
        <w:rPr>
          <w:rFonts w:ascii="MS Gothic" w:eastAsia="MS Gothic" w:hAnsi="MS Gothic" w:cs="MS Gothic" w:hint="eastAsia"/>
          <w:sz w:val="22"/>
          <w:szCs w:val="22"/>
        </w:rPr>
        <w:t>․</w:t>
      </w:r>
      <w:r w:rsidRPr="00D8567E">
        <w:rPr>
          <w:rFonts w:ascii="Arial" w:hAnsi="Arial" w:cs="Arial"/>
          <w:sz w:val="22"/>
          <w:szCs w:val="22"/>
        </w:rPr>
        <w:t>‚ 2022</w:t>
      </w:r>
      <w:r w:rsidR="000B1977">
        <w:rPr>
          <w:rFonts w:ascii="Arial" w:hAnsi="Arial" w:cs="Arial"/>
          <w:sz w:val="22"/>
          <w:szCs w:val="22"/>
        </w:rPr>
        <w:t>).</w:t>
      </w:r>
      <w:r w:rsidRPr="00D8567E">
        <w:rPr>
          <w:rFonts w:ascii="Arial" w:hAnsi="Arial" w:cs="Arial"/>
          <w:sz w:val="22"/>
          <w:szCs w:val="22"/>
        </w:rPr>
        <w:t xml:space="preserve"> This dilemma is an example </w:t>
      </w:r>
      <w:r w:rsidRPr="00D8567E">
        <w:rPr>
          <w:rFonts w:ascii="Arial" w:hAnsi="Arial" w:cs="Arial"/>
          <w:sz w:val="22"/>
          <w:szCs w:val="22"/>
        </w:rPr>
        <w:lastRenderedPageBreak/>
        <w:t>of a general tension within public service communication between accuracy and accessibility of information to the public</w:t>
      </w:r>
      <w:r w:rsidRPr="00D8567E">
        <w:rPr>
          <w:rFonts w:ascii="MS Gothic" w:eastAsia="MS Gothic" w:hAnsi="MS Gothic" w:cs="MS Gothic" w:hint="eastAsia"/>
          <w:sz w:val="22"/>
          <w:szCs w:val="22"/>
        </w:rPr>
        <w:t>․</w:t>
      </w:r>
    </w:p>
    <w:p w14:paraId="362DC6C7" w14:textId="73B68B54" w:rsidR="00D8567E" w:rsidRPr="00D8567E" w:rsidRDefault="00D8567E" w:rsidP="00D8567E">
      <w:pPr>
        <w:spacing w:line="360" w:lineRule="auto"/>
        <w:jc w:val="both"/>
        <w:rPr>
          <w:rFonts w:ascii="Arial" w:hAnsi="Arial" w:cs="Arial"/>
          <w:sz w:val="22"/>
          <w:szCs w:val="22"/>
        </w:rPr>
      </w:pPr>
      <w:r w:rsidRPr="00D8567E">
        <w:rPr>
          <w:rFonts w:ascii="Arial" w:hAnsi="Arial" w:cs="Arial"/>
          <w:sz w:val="22"/>
          <w:szCs w:val="22"/>
        </w:rPr>
        <w:t xml:space="preserve">The Nottinghamshire website does provide </w:t>
      </w:r>
      <w:proofErr w:type="gramStart"/>
      <w:r w:rsidRPr="00D8567E">
        <w:rPr>
          <w:rFonts w:ascii="Arial" w:hAnsi="Arial" w:cs="Arial"/>
          <w:sz w:val="22"/>
          <w:szCs w:val="22"/>
        </w:rPr>
        <w:t>fairly effective</w:t>
      </w:r>
      <w:proofErr w:type="gramEnd"/>
      <w:r w:rsidRPr="00D8567E">
        <w:rPr>
          <w:rFonts w:ascii="Arial" w:hAnsi="Arial" w:cs="Arial"/>
          <w:sz w:val="22"/>
          <w:szCs w:val="22"/>
        </w:rPr>
        <w:t xml:space="preserve"> internal navigation</w:t>
      </w:r>
      <w:r w:rsidRPr="00D8567E">
        <w:rPr>
          <w:rFonts w:ascii="MS Gothic" w:eastAsia="MS Gothic" w:hAnsi="MS Gothic" w:cs="MS Gothic" w:hint="eastAsia"/>
          <w:sz w:val="22"/>
          <w:szCs w:val="22"/>
        </w:rPr>
        <w:t>․</w:t>
      </w:r>
      <w:r w:rsidRPr="00D8567E">
        <w:rPr>
          <w:rFonts w:ascii="Arial" w:hAnsi="Arial" w:cs="Arial"/>
          <w:sz w:val="22"/>
          <w:szCs w:val="22"/>
        </w:rPr>
        <w:t xml:space="preserve"> However‚ it requires the user to be willing to go through </w:t>
      </w:r>
      <w:proofErr w:type="gramStart"/>
      <w:r w:rsidRPr="00D8567E">
        <w:rPr>
          <w:rFonts w:ascii="Arial" w:hAnsi="Arial" w:cs="Arial"/>
          <w:sz w:val="22"/>
          <w:szCs w:val="22"/>
        </w:rPr>
        <w:t>a number of</w:t>
      </w:r>
      <w:proofErr w:type="gramEnd"/>
      <w:r w:rsidRPr="00D8567E">
        <w:rPr>
          <w:rFonts w:ascii="Arial" w:hAnsi="Arial" w:cs="Arial"/>
          <w:sz w:val="22"/>
          <w:szCs w:val="22"/>
        </w:rPr>
        <w:t xml:space="preserve"> web pages to access the information they require‚ which can dissuade them from using the service (LGA‚ 2022</w:t>
      </w:r>
      <w:r w:rsidR="000B1977">
        <w:rPr>
          <w:rFonts w:ascii="Arial" w:hAnsi="Arial" w:cs="Arial"/>
          <w:sz w:val="22"/>
          <w:szCs w:val="22"/>
        </w:rPr>
        <w:t xml:space="preserve">). </w:t>
      </w:r>
      <w:r w:rsidRPr="00D8567E">
        <w:rPr>
          <w:rFonts w:ascii="Arial" w:hAnsi="Arial" w:cs="Arial"/>
          <w:sz w:val="22"/>
          <w:szCs w:val="22"/>
        </w:rPr>
        <w:t>This information‚ especially suited to professionals‚ is a huge advantage of the Nottinghamshire site</w:t>
      </w:r>
      <w:r w:rsidRPr="00D8567E">
        <w:rPr>
          <w:rFonts w:ascii="MS Gothic" w:eastAsia="MS Gothic" w:hAnsi="MS Gothic" w:cs="MS Gothic" w:hint="eastAsia"/>
          <w:sz w:val="22"/>
          <w:szCs w:val="22"/>
        </w:rPr>
        <w:t>․</w:t>
      </w:r>
      <w:r w:rsidRPr="00D8567E">
        <w:rPr>
          <w:rFonts w:ascii="Arial" w:hAnsi="Arial" w:cs="Arial"/>
          <w:sz w:val="22"/>
          <w:szCs w:val="22"/>
        </w:rPr>
        <w:t xml:space="preserve"> However‚ it raises the question of whether the site's clear intention is to address the needs of and engage with professionals rather than families‚ which seems counterproductive given that Early Help is supposed to be an accessible‚ preventative service</w:t>
      </w:r>
      <w:r w:rsidR="000B1977">
        <w:rPr>
          <w:rFonts w:ascii="MS Gothic" w:eastAsia="MS Gothic" w:hAnsi="MS Gothic" w:cs="MS Gothic"/>
          <w:sz w:val="22"/>
          <w:szCs w:val="22"/>
        </w:rPr>
        <w:t xml:space="preserve">. </w:t>
      </w:r>
      <w:r w:rsidRPr="00D8567E">
        <w:rPr>
          <w:rFonts w:ascii="Arial" w:hAnsi="Arial" w:cs="Arial"/>
          <w:sz w:val="22"/>
          <w:szCs w:val="22"/>
        </w:rPr>
        <w:t>Thus‚ Nottinghamshire‚ while rich in information‚ is less accessible and may not be as easy to use</w:t>
      </w:r>
      <w:r w:rsidRPr="00D8567E">
        <w:rPr>
          <w:rFonts w:ascii="MS Gothic" w:eastAsia="MS Gothic" w:hAnsi="MS Gothic" w:cs="MS Gothic" w:hint="eastAsia"/>
          <w:sz w:val="22"/>
          <w:szCs w:val="22"/>
        </w:rPr>
        <w:t>․</w:t>
      </w:r>
    </w:p>
    <w:p w14:paraId="152F9DCE" w14:textId="77777777" w:rsidR="00D8567E" w:rsidRPr="00D8567E" w:rsidRDefault="00D8567E" w:rsidP="00D8567E">
      <w:pPr>
        <w:spacing w:line="360" w:lineRule="auto"/>
        <w:jc w:val="both"/>
        <w:rPr>
          <w:rFonts w:ascii="Arial" w:hAnsi="Arial" w:cs="Arial"/>
          <w:sz w:val="22"/>
          <w:szCs w:val="22"/>
        </w:rPr>
      </w:pPr>
    </w:p>
    <w:p w14:paraId="5EC5B5AF" w14:textId="77777777" w:rsidR="00D8567E" w:rsidRPr="000B1977" w:rsidRDefault="00D8567E" w:rsidP="000B1977">
      <w:pPr>
        <w:spacing w:after="0" w:line="360" w:lineRule="auto"/>
        <w:jc w:val="both"/>
        <w:rPr>
          <w:rFonts w:ascii="Arial" w:hAnsi="Arial" w:cs="Arial"/>
          <w:b/>
          <w:bCs/>
        </w:rPr>
      </w:pPr>
      <w:r w:rsidRPr="000B1977">
        <w:rPr>
          <w:rFonts w:ascii="Arial" w:hAnsi="Arial" w:cs="Arial"/>
          <w:b/>
          <w:bCs/>
        </w:rPr>
        <w:t>Tower Hamlets Council</w:t>
      </w:r>
    </w:p>
    <w:p w14:paraId="34272833" w14:textId="790A9E52" w:rsidR="00D8567E" w:rsidRPr="00D8567E" w:rsidRDefault="00D8567E" w:rsidP="00D8567E">
      <w:pPr>
        <w:spacing w:line="360" w:lineRule="auto"/>
        <w:jc w:val="both"/>
        <w:rPr>
          <w:rFonts w:ascii="Arial" w:hAnsi="Arial" w:cs="Arial"/>
          <w:sz w:val="22"/>
          <w:szCs w:val="22"/>
        </w:rPr>
      </w:pPr>
      <w:r w:rsidRPr="00D8567E">
        <w:rPr>
          <w:rFonts w:ascii="Arial" w:hAnsi="Arial" w:cs="Arial"/>
          <w:sz w:val="22"/>
          <w:szCs w:val="22"/>
        </w:rPr>
        <w:t>Tower Hamlets Council is aware that families live in a range of social and economic circumstances</w:t>
      </w:r>
      <w:r w:rsidRPr="00D8567E">
        <w:rPr>
          <w:rFonts w:ascii="MS Gothic" w:eastAsia="MS Gothic" w:hAnsi="MS Gothic" w:cs="MS Gothic" w:hint="eastAsia"/>
          <w:sz w:val="22"/>
          <w:szCs w:val="22"/>
        </w:rPr>
        <w:t>․</w:t>
      </w:r>
      <w:r w:rsidRPr="00D8567E">
        <w:rPr>
          <w:rFonts w:ascii="Arial" w:hAnsi="Arial" w:cs="Arial"/>
          <w:sz w:val="22"/>
          <w:szCs w:val="22"/>
        </w:rPr>
        <w:t xml:space="preserve"> A wide-ranging range of Early Help services are available to the families of Tower Hamlets</w:t>
      </w:r>
      <w:r w:rsidRPr="00D8567E">
        <w:rPr>
          <w:rFonts w:ascii="MS Gothic" w:eastAsia="MS Gothic" w:hAnsi="MS Gothic" w:cs="MS Gothic" w:hint="eastAsia"/>
          <w:sz w:val="22"/>
          <w:szCs w:val="22"/>
        </w:rPr>
        <w:t>․</w:t>
      </w:r>
      <w:r w:rsidRPr="00D8567E">
        <w:rPr>
          <w:rFonts w:ascii="Arial" w:hAnsi="Arial" w:cs="Arial"/>
          <w:sz w:val="22"/>
          <w:szCs w:val="22"/>
        </w:rPr>
        <w:t xml:space="preserve"> The website gives examples of the range of services available to families for housing‚ employment and mental health</w:t>
      </w:r>
      <w:r w:rsidRPr="00D8567E">
        <w:rPr>
          <w:rFonts w:ascii="MS Gothic" w:eastAsia="MS Gothic" w:hAnsi="MS Gothic" w:cs="MS Gothic" w:hint="eastAsia"/>
          <w:sz w:val="22"/>
          <w:szCs w:val="22"/>
        </w:rPr>
        <w:t>․</w:t>
      </w:r>
      <w:r w:rsidR="000B1977">
        <w:rPr>
          <w:rFonts w:ascii="Arial" w:hAnsi="Arial" w:cs="Arial"/>
          <w:sz w:val="22"/>
          <w:szCs w:val="22"/>
        </w:rPr>
        <w:t xml:space="preserve"> </w:t>
      </w:r>
      <w:r w:rsidR="000B1977" w:rsidRPr="00D8567E">
        <w:rPr>
          <w:rFonts w:ascii="Arial" w:hAnsi="Arial" w:cs="Arial"/>
          <w:sz w:val="22"/>
          <w:szCs w:val="22"/>
        </w:rPr>
        <w:t>However,</w:t>
      </w:r>
      <w:r w:rsidRPr="00D8567E">
        <w:rPr>
          <w:rFonts w:ascii="Arial" w:hAnsi="Arial" w:cs="Arial"/>
          <w:sz w:val="22"/>
          <w:szCs w:val="22"/>
        </w:rPr>
        <w:t xml:space="preserve"> it is not as well signposted as </w:t>
      </w:r>
      <w:proofErr w:type="spellStart"/>
      <w:r w:rsidRPr="00D8567E">
        <w:rPr>
          <w:rFonts w:ascii="Arial" w:hAnsi="Arial" w:cs="Arial"/>
          <w:sz w:val="22"/>
          <w:szCs w:val="22"/>
        </w:rPr>
        <w:t>Leeds‚</w:t>
      </w:r>
      <w:proofErr w:type="spellEnd"/>
      <w:r w:rsidRPr="00D8567E">
        <w:rPr>
          <w:rFonts w:ascii="Arial" w:hAnsi="Arial" w:cs="Arial"/>
          <w:sz w:val="22"/>
          <w:szCs w:val="22"/>
        </w:rPr>
        <w:t xml:space="preserve"> and information can be a bit haphazard and scattered across multiple web pages</w:t>
      </w:r>
      <w:r w:rsidRPr="00D8567E">
        <w:rPr>
          <w:rFonts w:ascii="MS Gothic" w:eastAsia="MS Gothic" w:hAnsi="MS Gothic" w:cs="MS Gothic" w:hint="eastAsia"/>
          <w:sz w:val="22"/>
          <w:szCs w:val="22"/>
        </w:rPr>
        <w:t>․</w:t>
      </w:r>
      <w:r w:rsidRPr="00D8567E">
        <w:rPr>
          <w:rFonts w:ascii="Arial" w:hAnsi="Arial" w:cs="Arial"/>
          <w:sz w:val="22"/>
          <w:szCs w:val="22"/>
        </w:rPr>
        <w:t xml:space="preserve"> This perhaps makes it harder to find and access help when families need it most (Ofsted‚ 2022</w:t>
      </w:r>
      <w:r w:rsidR="000B1977">
        <w:rPr>
          <w:rFonts w:ascii="Arial" w:hAnsi="Arial" w:cs="Arial"/>
          <w:sz w:val="22"/>
          <w:szCs w:val="22"/>
        </w:rPr>
        <w:t>).</w:t>
      </w:r>
    </w:p>
    <w:p w14:paraId="304D6CE6" w14:textId="21C3D6C3" w:rsidR="00D8567E" w:rsidRPr="00D8567E" w:rsidRDefault="00D8567E" w:rsidP="00D8567E">
      <w:pPr>
        <w:spacing w:line="360" w:lineRule="auto"/>
        <w:jc w:val="both"/>
        <w:rPr>
          <w:rFonts w:ascii="Arial" w:hAnsi="Arial" w:cs="Arial"/>
          <w:sz w:val="22"/>
          <w:szCs w:val="22"/>
        </w:rPr>
      </w:pPr>
      <w:r w:rsidRPr="00D8567E">
        <w:rPr>
          <w:rFonts w:ascii="Arial" w:hAnsi="Arial" w:cs="Arial"/>
          <w:sz w:val="22"/>
          <w:szCs w:val="22"/>
        </w:rPr>
        <w:t>Although the website shows cultural competency‚ the unclear navigation and access to support may reduce its effectiveness</w:t>
      </w:r>
      <w:r w:rsidRPr="00D8567E">
        <w:rPr>
          <w:rFonts w:ascii="MS Gothic" w:eastAsia="MS Gothic" w:hAnsi="MS Gothic" w:cs="MS Gothic" w:hint="eastAsia"/>
          <w:sz w:val="22"/>
          <w:szCs w:val="22"/>
        </w:rPr>
        <w:t>․</w:t>
      </w:r>
      <w:r w:rsidRPr="00D8567E">
        <w:rPr>
          <w:rFonts w:ascii="Arial" w:hAnsi="Arial" w:cs="Arial"/>
          <w:sz w:val="22"/>
          <w:szCs w:val="22"/>
        </w:rPr>
        <w:t xml:space="preserve"> In areas where need is high such as Tower Hamlets‚ where families can experience multiple overlapping areas of disadvantage‚ clear and simple information is essential (Bywaters et al</w:t>
      </w:r>
      <w:r w:rsidRPr="00D8567E">
        <w:rPr>
          <w:rFonts w:ascii="MS Gothic" w:eastAsia="MS Gothic" w:hAnsi="MS Gothic" w:cs="MS Gothic" w:hint="eastAsia"/>
          <w:sz w:val="22"/>
          <w:szCs w:val="22"/>
        </w:rPr>
        <w:t>․</w:t>
      </w:r>
      <w:r w:rsidRPr="00D8567E">
        <w:rPr>
          <w:rFonts w:ascii="Arial" w:hAnsi="Arial" w:cs="Arial"/>
          <w:sz w:val="22"/>
          <w:szCs w:val="22"/>
        </w:rPr>
        <w:t>‚ 2016</w:t>
      </w:r>
      <w:r w:rsidR="000B1977">
        <w:rPr>
          <w:rFonts w:ascii="Arial" w:hAnsi="Arial" w:cs="Arial"/>
          <w:sz w:val="22"/>
          <w:szCs w:val="22"/>
        </w:rPr>
        <w:t>)</w:t>
      </w:r>
      <w:r w:rsidRPr="00D8567E">
        <w:rPr>
          <w:rFonts w:ascii="Arial" w:hAnsi="Arial" w:cs="Arial"/>
          <w:sz w:val="22"/>
          <w:szCs w:val="22"/>
        </w:rPr>
        <w:t xml:space="preserve">For </w:t>
      </w:r>
      <w:r w:rsidR="000B1977" w:rsidRPr="00D8567E">
        <w:rPr>
          <w:rFonts w:ascii="Arial" w:hAnsi="Arial" w:cs="Arial"/>
          <w:sz w:val="22"/>
          <w:szCs w:val="22"/>
        </w:rPr>
        <w:t>example,</w:t>
      </w:r>
      <w:r w:rsidRPr="00D8567E">
        <w:rPr>
          <w:rFonts w:ascii="Arial" w:hAnsi="Arial" w:cs="Arial"/>
          <w:sz w:val="22"/>
          <w:szCs w:val="22"/>
        </w:rPr>
        <w:t xml:space="preserve"> Tower Hamlets' own website might provide a range of services but because there are so many options on the website‚ it </w:t>
      </w:r>
      <w:r w:rsidR="000B1977">
        <w:rPr>
          <w:rFonts w:ascii="Arial" w:hAnsi="Arial" w:cs="Arial"/>
          <w:sz w:val="22"/>
          <w:szCs w:val="22"/>
        </w:rPr>
        <w:t xml:space="preserve">. </w:t>
      </w:r>
      <w:r w:rsidRPr="00D8567E">
        <w:rPr>
          <w:rFonts w:ascii="Arial" w:hAnsi="Arial" w:cs="Arial"/>
          <w:sz w:val="22"/>
          <w:szCs w:val="22"/>
        </w:rPr>
        <w:t>might not be the best method of delivery for people to find a service</w:t>
      </w:r>
      <w:r w:rsidRPr="00D8567E">
        <w:rPr>
          <w:rFonts w:ascii="MS Gothic" w:eastAsia="MS Gothic" w:hAnsi="MS Gothic" w:cs="MS Gothic" w:hint="eastAsia"/>
          <w:sz w:val="22"/>
          <w:szCs w:val="22"/>
        </w:rPr>
        <w:t>․</w:t>
      </w:r>
      <w:r w:rsidRPr="00D8567E">
        <w:rPr>
          <w:rFonts w:ascii="Arial" w:hAnsi="Arial" w:cs="Arial"/>
          <w:sz w:val="22"/>
          <w:szCs w:val="22"/>
        </w:rPr>
        <w:t xml:space="preserve"> This reinforces the idea that the availability of services for Early Help is not enough‚ accessibility is just as important</w:t>
      </w:r>
      <w:r w:rsidRPr="00D8567E">
        <w:rPr>
          <w:rFonts w:ascii="MS Gothic" w:eastAsia="MS Gothic" w:hAnsi="MS Gothic" w:cs="MS Gothic" w:hint="eastAsia"/>
          <w:sz w:val="22"/>
          <w:szCs w:val="22"/>
        </w:rPr>
        <w:t>․</w:t>
      </w:r>
    </w:p>
    <w:p w14:paraId="25577D23" w14:textId="77777777" w:rsidR="00D8567E" w:rsidRPr="00D8567E" w:rsidRDefault="00D8567E" w:rsidP="00D8567E">
      <w:pPr>
        <w:spacing w:line="360" w:lineRule="auto"/>
        <w:jc w:val="both"/>
        <w:rPr>
          <w:rFonts w:ascii="Arial" w:hAnsi="Arial" w:cs="Arial"/>
          <w:sz w:val="22"/>
          <w:szCs w:val="22"/>
        </w:rPr>
      </w:pPr>
    </w:p>
    <w:p w14:paraId="2868696E" w14:textId="77777777" w:rsidR="00D8567E" w:rsidRPr="000B1977" w:rsidRDefault="00D8567E" w:rsidP="000B1977">
      <w:pPr>
        <w:spacing w:after="0" w:line="360" w:lineRule="auto"/>
        <w:jc w:val="both"/>
        <w:rPr>
          <w:rFonts w:ascii="Arial" w:hAnsi="Arial" w:cs="Arial"/>
          <w:b/>
          <w:bCs/>
        </w:rPr>
      </w:pPr>
      <w:r w:rsidRPr="000B1977">
        <w:rPr>
          <w:rFonts w:ascii="Arial" w:hAnsi="Arial" w:cs="Arial"/>
          <w:b/>
          <w:bCs/>
        </w:rPr>
        <w:t>Comparative Analysis</w:t>
      </w:r>
    </w:p>
    <w:p w14:paraId="71E8EA92" w14:textId="6A6B9443" w:rsidR="00D8567E" w:rsidRPr="00D8567E" w:rsidRDefault="00D8567E" w:rsidP="00D8567E">
      <w:pPr>
        <w:spacing w:line="360" w:lineRule="auto"/>
        <w:jc w:val="both"/>
        <w:rPr>
          <w:rFonts w:ascii="Arial" w:hAnsi="Arial" w:cs="Arial"/>
          <w:sz w:val="22"/>
          <w:szCs w:val="22"/>
        </w:rPr>
      </w:pPr>
      <w:r w:rsidRPr="00D8567E">
        <w:rPr>
          <w:rFonts w:ascii="Arial" w:hAnsi="Arial" w:cs="Arial"/>
          <w:sz w:val="22"/>
          <w:szCs w:val="22"/>
        </w:rPr>
        <w:t>A comparison of the web pages of the three local authorities found that Leeds City Council's website was the easiest to use to identify Early Help services because it was easy to navigate‚ used simple language and presented information about Early Help services in an easily accessible manner which is in line with best practice principles for digital services (Cabinet Office‚ 2018</w:t>
      </w:r>
      <w:r w:rsidR="000B1977">
        <w:rPr>
          <w:rFonts w:ascii="Arial" w:hAnsi="Arial" w:cs="Arial"/>
          <w:sz w:val="22"/>
          <w:szCs w:val="22"/>
        </w:rPr>
        <w:t xml:space="preserve">). </w:t>
      </w:r>
      <w:r w:rsidRPr="00D8567E">
        <w:rPr>
          <w:rFonts w:ascii="Arial" w:hAnsi="Arial" w:cs="Arial"/>
          <w:sz w:val="22"/>
          <w:szCs w:val="22"/>
        </w:rPr>
        <w:t xml:space="preserve">In contrast‚ Nottinghamshire County Council provides the most information‚ but </w:t>
      </w:r>
      <w:r w:rsidRPr="00D8567E">
        <w:rPr>
          <w:rFonts w:ascii="Arial" w:hAnsi="Arial" w:cs="Arial"/>
          <w:sz w:val="22"/>
          <w:szCs w:val="22"/>
        </w:rPr>
        <w:lastRenderedPageBreak/>
        <w:t>tends to be more difficult to use</w:t>
      </w:r>
      <w:r w:rsidRPr="00D8567E">
        <w:rPr>
          <w:rFonts w:ascii="MS Gothic" w:eastAsia="MS Gothic" w:hAnsi="MS Gothic" w:cs="MS Gothic" w:hint="eastAsia"/>
          <w:sz w:val="22"/>
          <w:szCs w:val="22"/>
        </w:rPr>
        <w:t>․</w:t>
      </w:r>
      <w:r w:rsidRPr="00D8567E">
        <w:rPr>
          <w:rFonts w:ascii="Arial" w:hAnsi="Arial" w:cs="Arial"/>
          <w:sz w:val="22"/>
          <w:szCs w:val="22"/>
        </w:rPr>
        <w:t xml:space="preserve"> Official technical language and the amount of documentation provided is more suitable for a professional audience than family members</w:t>
      </w:r>
      <w:r w:rsidRPr="00D8567E">
        <w:rPr>
          <w:rFonts w:ascii="MS Gothic" w:eastAsia="MS Gothic" w:hAnsi="MS Gothic" w:cs="MS Gothic" w:hint="eastAsia"/>
          <w:sz w:val="22"/>
          <w:szCs w:val="22"/>
        </w:rPr>
        <w:t>․</w:t>
      </w:r>
      <w:r w:rsidRPr="00D8567E">
        <w:rPr>
          <w:rFonts w:ascii="Arial" w:hAnsi="Arial" w:cs="Arial"/>
          <w:sz w:val="22"/>
          <w:szCs w:val="22"/>
        </w:rPr>
        <w:t xml:space="preserve"> This shows one of the major issues for Early Help: information richness does not guarantee accessibility</w:t>
      </w:r>
      <w:r w:rsidRPr="00D8567E">
        <w:rPr>
          <w:rFonts w:ascii="MS Gothic" w:eastAsia="MS Gothic" w:hAnsi="MS Gothic" w:cs="MS Gothic" w:hint="eastAsia"/>
          <w:sz w:val="22"/>
          <w:szCs w:val="22"/>
        </w:rPr>
        <w:t>․</w:t>
      </w:r>
    </w:p>
    <w:p w14:paraId="1129C556" w14:textId="44168369" w:rsidR="00D8567E" w:rsidRPr="00D8567E" w:rsidRDefault="00D8567E" w:rsidP="00D8567E">
      <w:pPr>
        <w:spacing w:line="360" w:lineRule="auto"/>
        <w:jc w:val="both"/>
        <w:rPr>
          <w:rFonts w:ascii="Arial" w:hAnsi="Arial" w:cs="Arial"/>
          <w:sz w:val="22"/>
          <w:szCs w:val="22"/>
        </w:rPr>
      </w:pPr>
      <w:r w:rsidRPr="00D8567E">
        <w:rPr>
          <w:rFonts w:ascii="Arial" w:hAnsi="Arial" w:cs="Arial"/>
          <w:sz w:val="22"/>
          <w:szCs w:val="22"/>
        </w:rPr>
        <w:t>Tower Hamlets Council is mid ranking</w:t>
      </w:r>
      <w:r w:rsidRPr="00D8567E">
        <w:rPr>
          <w:rFonts w:ascii="MS Gothic" w:eastAsia="MS Gothic" w:hAnsi="MS Gothic" w:cs="MS Gothic" w:hint="eastAsia"/>
          <w:sz w:val="22"/>
          <w:szCs w:val="22"/>
        </w:rPr>
        <w:t>․</w:t>
      </w:r>
      <w:r w:rsidRPr="00D8567E">
        <w:rPr>
          <w:rFonts w:ascii="Arial" w:hAnsi="Arial" w:cs="Arial"/>
          <w:sz w:val="22"/>
          <w:szCs w:val="22"/>
        </w:rPr>
        <w:t xml:space="preserve"> The council delivers a wide range of services</w:t>
      </w:r>
      <w:r w:rsidRPr="00D8567E">
        <w:rPr>
          <w:rFonts w:ascii="MS Gothic" w:eastAsia="MS Gothic" w:hAnsi="MS Gothic" w:cs="MS Gothic" w:hint="eastAsia"/>
          <w:sz w:val="22"/>
          <w:szCs w:val="22"/>
        </w:rPr>
        <w:t>․</w:t>
      </w:r>
      <w:r w:rsidRPr="00D8567E">
        <w:rPr>
          <w:rFonts w:ascii="Arial" w:hAnsi="Arial" w:cs="Arial"/>
          <w:sz w:val="22"/>
          <w:szCs w:val="22"/>
        </w:rPr>
        <w:t xml:space="preserve"> Navigation and presentation are inconsistent</w:t>
      </w:r>
      <w:r w:rsidRPr="00D8567E">
        <w:rPr>
          <w:rFonts w:ascii="MS Gothic" w:eastAsia="MS Gothic" w:hAnsi="MS Gothic" w:cs="MS Gothic" w:hint="eastAsia"/>
          <w:sz w:val="22"/>
          <w:szCs w:val="22"/>
        </w:rPr>
        <w:t>․</w:t>
      </w:r>
      <w:r w:rsidRPr="00D8567E">
        <w:rPr>
          <w:rFonts w:ascii="Arial" w:hAnsi="Arial" w:cs="Arial"/>
          <w:sz w:val="22"/>
          <w:szCs w:val="22"/>
        </w:rPr>
        <w:t xml:space="preserve"> There is a knowledge of the diversity of community needs in the Tower Hamlets Council website‚ but it is sometimes complex</w:t>
      </w:r>
      <w:r w:rsidRPr="00D8567E">
        <w:rPr>
          <w:rFonts w:ascii="MS Gothic" w:eastAsia="MS Gothic" w:hAnsi="MS Gothic" w:cs="MS Gothic" w:hint="eastAsia"/>
          <w:sz w:val="22"/>
          <w:szCs w:val="22"/>
        </w:rPr>
        <w:t>․</w:t>
      </w:r>
      <w:r w:rsidR="000B1977">
        <w:rPr>
          <w:rFonts w:ascii="Arial" w:hAnsi="Arial" w:cs="Arial"/>
          <w:sz w:val="22"/>
          <w:szCs w:val="22"/>
        </w:rPr>
        <w:t xml:space="preserve"> </w:t>
      </w:r>
      <w:r w:rsidRPr="00D8567E">
        <w:rPr>
          <w:rFonts w:ascii="Arial" w:hAnsi="Arial" w:cs="Arial"/>
          <w:sz w:val="22"/>
          <w:szCs w:val="22"/>
        </w:rPr>
        <w:t>The findings suggest that accessibility is the key factor‚ and that even with thorough services‚ poor communication and design can mean that services are not accessible and cannot be used effectively</w:t>
      </w:r>
      <w:r w:rsidRPr="00D8567E">
        <w:rPr>
          <w:rFonts w:ascii="MS Gothic" w:eastAsia="MS Gothic" w:hAnsi="MS Gothic" w:cs="MS Gothic" w:hint="eastAsia"/>
          <w:sz w:val="22"/>
          <w:szCs w:val="22"/>
        </w:rPr>
        <w:t>․</w:t>
      </w:r>
      <w:r w:rsidRPr="00D8567E">
        <w:rPr>
          <w:rFonts w:ascii="Arial" w:hAnsi="Arial" w:cs="Arial"/>
          <w:sz w:val="22"/>
          <w:szCs w:val="22"/>
        </w:rPr>
        <w:t xml:space="preserve"> This is important‚ given the role of Early Help in preventing problems from escalating to statutory interventions</w:t>
      </w:r>
      <w:r w:rsidR="000B1977">
        <w:rPr>
          <w:rFonts w:ascii="MS Gothic" w:eastAsia="MS Gothic" w:hAnsi="MS Gothic" w:cs="MS Gothic"/>
          <w:sz w:val="22"/>
          <w:szCs w:val="22"/>
        </w:rPr>
        <w:t xml:space="preserve">. </w:t>
      </w:r>
      <w:r w:rsidRPr="00D8567E">
        <w:rPr>
          <w:rFonts w:ascii="Arial" w:hAnsi="Arial" w:cs="Arial"/>
          <w:sz w:val="22"/>
          <w:szCs w:val="22"/>
        </w:rPr>
        <w:t>Furthermore‚ all three websites are based on a presumption of digital literacy which may be a barrier to disadvantaged groups and reflect structural inequalities in society such as the digital divide between low-income households (Ofcom‚ 2023</w:t>
      </w:r>
      <w:r w:rsidR="000B1977">
        <w:rPr>
          <w:rFonts w:ascii="Arial" w:hAnsi="Arial" w:cs="Arial"/>
          <w:sz w:val="22"/>
          <w:szCs w:val="22"/>
        </w:rPr>
        <w:t>).</w:t>
      </w:r>
    </w:p>
    <w:p w14:paraId="0A84312A" w14:textId="77777777" w:rsidR="00D8567E" w:rsidRPr="00D8567E" w:rsidRDefault="00D8567E" w:rsidP="00D8567E">
      <w:pPr>
        <w:spacing w:line="360" w:lineRule="auto"/>
        <w:jc w:val="both"/>
        <w:rPr>
          <w:rFonts w:ascii="Arial" w:hAnsi="Arial" w:cs="Arial"/>
          <w:sz w:val="22"/>
          <w:szCs w:val="22"/>
        </w:rPr>
      </w:pPr>
    </w:p>
    <w:p w14:paraId="0C5EBF39" w14:textId="77777777" w:rsidR="00D8567E" w:rsidRPr="000B1977" w:rsidRDefault="00D8567E" w:rsidP="000B1977">
      <w:pPr>
        <w:spacing w:after="0" w:line="360" w:lineRule="auto"/>
        <w:jc w:val="both"/>
        <w:rPr>
          <w:rFonts w:ascii="Arial" w:hAnsi="Arial" w:cs="Arial"/>
          <w:b/>
          <w:bCs/>
        </w:rPr>
      </w:pPr>
      <w:r w:rsidRPr="000B1977">
        <w:rPr>
          <w:rFonts w:ascii="Arial" w:hAnsi="Arial" w:cs="Arial"/>
          <w:b/>
          <w:bCs/>
        </w:rPr>
        <w:t>Conclusion and Recommendations</w:t>
      </w:r>
    </w:p>
    <w:p w14:paraId="46013BBE" w14:textId="3671752C" w:rsidR="00D8567E" w:rsidRPr="00D8567E" w:rsidRDefault="00D8567E" w:rsidP="00D8567E">
      <w:pPr>
        <w:spacing w:line="360" w:lineRule="auto"/>
        <w:jc w:val="both"/>
        <w:rPr>
          <w:rFonts w:ascii="Arial" w:hAnsi="Arial" w:cs="Arial"/>
          <w:sz w:val="22"/>
          <w:szCs w:val="22"/>
        </w:rPr>
      </w:pPr>
      <w:r w:rsidRPr="00D8567E">
        <w:rPr>
          <w:rFonts w:ascii="Arial" w:hAnsi="Arial" w:cs="Arial"/>
          <w:sz w:val="22"/>
          <w:szCs w:val="22"/>
        </w:rPr>
        <w:t xml:space="preserve">The purpose of this report </w:t>
      </w:r>
      <w:r w:rsidR="000B1977">
        <w:rPr>
          <w:rFonts w:ascii="Arial" w:hAnsi="Arial" w:cs="Arial"/>
          <w:sz w:val="22"/>
          <w:szCs w:val="22"/>
        </w:rPr>
        <w:t>was</w:t>
      </w:r>
      <w:r w:rsidRPr="00D8567E">
        <w:rPr>
          <w:rFonts w:ascii="Arial" w:hAnsi="Arial" w:cs="Arial"/>
          <w:sz w:val="22"/>
          <w:szCs w:val="22"/>
        </w:rPr>
        <w:t xml:space="preserve"> to analyse and evaluate how three local authorities in the UK (</w:t>
      </w:r>
      <w:proofErr w:type="spellStart"/>
      <w:r w:rsidRPr="00D8567E">
        <w:rPr>
          <w:rFonts w:ascii="Arial" w:hAnsi="Arial" w:cs="Arial"/>
          <w:sz w:val="22"/>
          <w:szCs w:val="22"/>
        </w:rPr>
        <w:t>Leeds‚</w:t>
      </w:r>
      <w:proofErr w:type="spellEnd"/>
      <w:r w:rsidRPr="00D8567E">
        <w:rPr>
          <w:rFonts w:ascii="Arial" w:hAnsi="Arial" w:cs="Arial"/>
          <w:sz w:val="22"/>
          <w:szCs w:val="22"/>
        </w:rPr>
        <w:t xml:space="preserve"> Nottinghamshire and Tower Hamlets) signpost Early Help provision on their websites</w:t>
      </w:r>
      <w:r w:rsidR="000B1977">
        <w:rPr>
          <w:rFonts w:ascii="MS Gothic" w:eastAsia="MS Gothic" w:hAnsi="MS Gothic" w:cs="MS Gothic"/>
          <w:sz w:val="22"/>
          <w:szCs w:val="22"/>
        </w:rPr>
        <w:t xml:space="preserve">. </w:t>
      </w:r>
      <w:r w:rsidRPr="00D8567E">
        <w:rPr>
          <w:rFonts w:ascii="Arial" w:hAnsi="Arial" w:cs="Arial"/>
          <w:sz w:val="22"/>
          <w:szCs w:val="22"/>
        </w:rPr>
        <w:t>The report shows that all three authorities provide useful information‚ but the accessibility‚ clarity and usability vary</w:t>
      </w:r>
      <w:r w:rsidR="000B1977">
        <w:rPr>
          <w:rFonts w:ascii="MS Gothic" w:eastAsia="MS Gothic" w:hAnsi="MS Gothic" w:cs="MS Gothic"/>
          <w:sz w:val="22"/>
          <w:szCs w:val="22"/>
        </w:rPr>
        <w:t xml:space="preserve">. </w:t>
      </w:r>
      <w:r w:rsidRPr="00D8567E">
        <w:rPr>
          <w:rFonts w:ascii="Arial" w:hAnsi="Arial" w:cs="Arial"/>
          <w:sz w:val="22"/>
          <w:szCs w:val="22"/>
        </w:rPr>
        <w:t>Leeds City Council was considered as the best site‚ due to its straightforward layout and clarity of information‚ while Nottinghamshire had more information but was more complicated to navigate due to the technical vocabulary</w:t>
      </w:r>
      <w:r w:rsidRPr="00D8567E">
        <w:rPr>
          <w:rFonts w:ascii="MS Gothic" w:eastAsia="MS Gothic" w:hAnsi="MS Gothic" w:cs="MS Gothic" w:hint="eastAsia"/>
          <w:sz w:val="22"/>
          <w:szCs w:val="22"/>
        </w:rPr>
        <w:t>․</w:t>
      </w:r>
      <w:r w:rsidRPr="00D8567E">
        <w:rPr>
          <w:rFonts w:ascii="Arial" w:hAnsi="Arial" w:cs="Arial"/>
          <w:sz w:val="22"/>
          <w:szCs w:val="22"/>
        </w:rPr>
        <w:t xml:space="preserve"> Although Tower Hamlets had many services‚ it was considered difficult to navigate and inconsistent</w:t>
      </w:r>
      <w:r w:rsidRPr="00D8567E">
        <w:rPr>
          <w:rFonts w:ascii="MS Gothic" w:eastAsia="MS Gothic" w:hAnsi="MS Gothic" w:cs="MS Gothic" w:hint="eastAsia"/>
          <w:sz w:val="22"/>
          <w:szCs w:val="22"/>
        </w:rPr>
        <w:t>․</w:t>
      </w:r>
    </w:p>
    <w:p w14:paraId="24B91D6A" w14:textId="0D2CB452" w:rsidR="003A6283" w:rsidRPr="00D8567E" w:rsidRDefault="00D8567E" w:rsidP="00D8567E">
      <w:pPr>
        <w:spacing w:line="360" w:lineRule="auto"/>
        <w:jc w:val="both"/>
        <w:rPr>
          <w:rFonts w:ascii="Arial" w:hAnsi="Arial" w:cs="Arial"/>
          <w:sz w:val="22"/>
          <w:szCs w:val="22"/>
        </w:rPr>
      </w:pPr>
      <w:r w:rsidRPr="00D8567E">
        <w:rPr>
          <w:rFonts w:ascii="Arial" w:hAnsi="Arial" w:cs="Arial"/>
          <w:sz w:val="22"/>
          <w:szCs w:val="22"/>
        </w:rPr>
        <w:t>These findings suggest that Early Help is not only about the service provided‚ but also the ease with which families can find and access the support on offer</w:t>
      </w:r>
      <w:r w:rsidRPr="00D8567E">
        <w:rPr>
          <w:rFonts w:ascii="MS Gothic" w:eastAsia="MS Gothic" w:hAnsi="MS Gothic" w:cs="MS Gothic" w:hint="eastAsia"/>
          <w:sz w:val="22"/>
          <w:szCs w:val="22"/>
        </w:rPr>
        <w:t>․</w:t>
      </w:r>
      <w:r w:rsidRPr="00D8567E">
        <w:rPr>
          <w:rFonts w:ascii="Arial" w:hAnsi="Arial" w:cs="Arial"/>
          <w:sz w:val="22"/>
          <w:szCs w:val="22"/>
        </w:rPr>
        <w:t xml:space="preserve"> Without this‚ it is unlikely the preventative aims of Early Help will be realised</w:t>
      </w:r>
      <w:r w:rsidR="000B1977">
        <w:rPr>
          <w:rFonts w:ascii="MS Gothic" w:eastAsia="MS Gothic" w:hAnsi="MS Gothic" w:cs="MS Gothic"/>
          <w:sz w:val="22"/>
          <w:szCs w:val="22"/>
        </w:rPr>
        <w:t xml:space="preserve">. </w:t>
      </w:r>
      <w:r w:rsidRPr="00D8567E">
        <w:rPr>
          <w:rFonts w:ascii="Arial" w:hAnsi="Arial" w:cs="Arial"/>
          <w:sz w:val="22"/>
          <w:szCs w:val="22"/>
        </w:rPr>
        <w:t>To improve practice‚ local authorities may want to consider simplifying language‚ navigability of information on their digital platforms‚ using more visual and multilingual information and ensuring that they are creating digital inclusion for families who may face barriers to accessing support online</w:t>
      </w:r>
      <w:r w:rsidRPr="00D8567E">
        <w:rPr>
          <w:rFonts w:ascii="MS Gothic" w:eastAsia="MS Gothic" w:hAnsi="MS Gothic" w:cs="MS Gothic" w:hint="eastAsia"/>
          <w:sz w:val="22"/>
          <w:szCs w:val="22"/>
        </w:rPr>
        <w:t>․</w:t>
      </w:r>
      <w:r w:rsidR="000B1977">
        <w:rPr>
          <w:rFonts w:ascii="Arial" w:hAnsi="Arial" w:cs="Arial"/>
          <w:sz w:val="22"/>
          <w:szCs w:val="22"/>
        </w:rPr>
        <w:t xml:space="preserve"> </w:t>
      </w:r>
      <w:r w:rsidRPr="00D8567E">
        <w:rPr>
          <w:rFonts w:ascii="Arial" w:hAnsi="Arial" w:cs="Arial"/>
          <w:sz w:val="22"/>
          <w:szCs w:val="22"/>
        </w:rPr>
        <w:t>To summarise‚ the need to improve access to Early Help information is not just about website design but also about how we keep families safe</w:t>
      </w:r>
      <w:r w:rsidRPr="00D8567E">
        <w:rPr>
          <w:rFonts w:ascii="MS Gothic" w:eastAsia="MS Gothic" w:hAnsi="MS Gothic" w:cs="MS Gothic" w:hint="eastAsia"/>
          <w:sz w:val="22"/>
          <w:szCs w:val="22"/>
        </w:rPr>
        <w:t>․</w:t>
      </w:r>
    </w:p>
    <w:p w14:paraId="219AD8C6" w14:textId="77777777" w:rsidR="000B1977" w:rsidRDefault="000B1977" w:rsidP="003A6283">
      <w:pPr>
        <w:spacing w:line="360" w:lineRule="auto"/>
        <w:rPr>
          <w:rFonts w:ascii="Arial" w:hAnsi="Arial" w:cs="Arial"/>
          <w:sz w:val="22"/>
          <w:szCs w:val="22"/>
        </w:rPr>
      </w:pPr>
    </w:p>
    <w:p w14:paraId="23AB9428" w14:textId="77777777" w:rsidR="000B1977" w:rsidRDefault="000B1977" w:rsidP="003A6283">
      <w:pPr>
        <w:spacing w:line="360" w:lineRule="auto"/>
        <w:rPr>
          <w:rFonts w:ascii="Arial" w:hAnsi="Arial" w:cs="Arial"/>
          <w:sz w:val="22"/>
          <w:szCs w:val="22"/>
        </w:rPr>
      </w:pPr>
    </w:p>
    <w:p w14:paraId="7D50E08E" w14:textId="4C7AF23B" w:rsidR="003A6283" w:rsidRPr="003A6283" w:rsidRDefault="003A6283" w:rsidP="000B1977">
      <w:pPr>
        <w:spacing w:after="0" w:line="360" w:lineRule="auto"/>
        <w:rPr>
          <w:rFonts w:ascii="Arial" w:hAnsi="Arial" w:cs="Arial"/>
          <w:b/>
          <w:bCs/>
        </w:rPr>
      </w:pPr>
      <w:r w:rsidRPr="000B1977">
        <w:rPr>
          <w:rFonts w:ascii="Arial" w:hAnsi="Arial" w:cs="Arial"/>
          <w:b/>
          <w:bCs/>
        </w:rPr>
        <w:lastRenderedPageBreak/>
        <w:t>References</w:t>
      </w:r>
    </w:p>
    <w:p w14:paraId="353C4580" w14:textId="77777777" w:rsidR="002769F5" w:rsidRPr="002769F5" w:rsidRDefault="002769F5" w:rsidP="002769F5">
      <w:pPr>
        <w:spacing w:before="240" w:line="360" w:lineRule="auto"/>
        <w:jc w:val="both"/>
        <w:rPr>
          <w:rFonts w:ascii="Arial" w:hAnsi="Arial" w:cs="Arial"/>
          <w:sz w:val="22"/>
          <w:szCs w:val="22"/>
        </w:rPr>
      </w:pPr>
      <w:r w:rsidRPr="002769F5">
        <w:rPr>
          <w:rFonts w:ascii="Arial" w:hAnsi="Arial" w:cs="Arial"/>
          <w:sz w:val="22"/>
          <w:szCs w:val="22"/>
        </w:rPr>
        <w:t xml:space="preserve">Allen, G. (2011) </w:t>
      </w:r>
      <w:r w:rsidRPr="002769F5">
        <w:rPr>
          <w:rFonts w:ascii="Arial" w:hAnsi="Arial" w:cs="Arial"/>
          <w:i/>
          <w:iCs/>
          <w:sz w:val="22"/>
          <w:szCs w:val="22"/>
        </w:rPr>
        <w:t>Early Intervention: The Next Steps</w:t>
      </w:r>
      <w:r w:rsidRPr="002769F5">
        <w:rPr>
          <w:rFonts w:ascii="Arial" w:hAnsi="Arial" w:cs="Arial"/>
          <w:sz w:val="22"/>
          <w:szCs w:val="22"/>
        </w:rPr>
        <w:t>. London: HM Government.</w:t>
      </w:r>
    </w:p>
    <w:p w14:paraId="6442FF90" w14:textId="77777777" w:rsidR="002769F5" w:rsidRPr="002769F5" w:rsidRDefault="002769F5" w:rsidP="002769F5">
      <w:pPr>
        <w:spacing w:before="240" w:line="360" w:lineRule="auto"/>
        <w:jc w:val="both"/>
        <w:rPr>
          <w:rFonts w:ascii="Arial" w:hAnsi="Arial" w:cs="Arial"/>
          <w:sz w:val="22"/>
          <w:szCs w:val="22"/>
        </w:rPr>
      </w:pPr>
      <w:r w:rsidRPr="002769F5">
        <w:rPr>
          <w:rFonts w:ascii="Arial" w:hAnsi="Arial" w:cs="Arial"/>
          <w:sz w:val="22"/>
          <w:szCs w:val="22"/>
        </w:rPr>
        <w:t xml:space="preserve">Atkinson, M., Jones, M. and Lamont, E. (2007) </w:t>
      </w:r>
      <w:r w:rsidRPr="002769F5">
        <w:rPr>
          <w:rFonts w:ascii="Arial" w:hAnsi="Arial" w:cs="Arial"/>
          <w:i/>
          <w:iCs/>
          <w:sz w:val="22"/>
          <w:szCs w:val="22"/>
        </w:rPr>
        <w:t>Multi-agency working and its implications</w:t>
      </w:r>
      <w:r w:rsidRPr="002769F5">
        <w:rPr>
          <w:rFonts w:ascii="Arial" w:hAnsi="Arial" w:cs="Arial"/>
          <w:sz w:val="22"/>
          <w:szCs w:val="22"/>
        </w:rPr>
        <w:t>. Slough: NFER.</w:t>
      </w:r>
    </w:p>
    <w:p w14:paraId="79531CC3" w14:textId="77777777" w:rsidR="002769F5" w:rsidRPr="002769F5" w:rsidRDefault="002769F5" w:rsidP="002769F5">
      <w:pPr>
        <w:spacing w:before="240" w:line="360" w:lineRule="auto"/>
        <w:jc w:val="both"/>
        <w:rPr>
          <w:rFonts w:ascii="Arial" w:hAnsi="Arial" w:cs="Arial"/>
          <w:sz w:val="22"/>
          <w:szCs w:val="22"/>
        </w:rPr>
      </w:pPr>
      <w:r w:rsidRPr="002769F5">
        <w:rPr>
          <w:rFonts w:ascii="Arial" w:hAnsi="Arial" w:cs="Arial"/>
          <w:sz w:val="22"/>
          <w:szCs w:val="22"/>
        </w:rPr>
        <w:t xml:space="preserve">Bywaters, P., Brady, G., Sparks, T. and Bos, E. (2016) ‘The relationship between poverty and child abuse and neglect’, </w:t>
      </w:r>
      <w:r w:rsidRPr="002769F5">
        <w:rPr>
          <w:rFonts w:ascii="Arial" w:hAnsi="Arial" w:cs="Arial"/>
          <w:i/>
          <w:iCs/>
          <w:sz w:val="22"/>
          <w:szCs w:val="22"/>
        </w:rPr>
        <w:t>Child Abuse Review</w:t>
      </w:r>
      <w:r w:rsidRPr="002769F5">
        <w:rPr>
          <w:rFonts w:ascii="Arial" w:hAnsi="Arial" w:cs="Arial"/>
          <w:sz w:val="22"/>
          <w:szCs w:val="22"/>
        </w:rPr>
        <w:t>, 25(3), pp. 164–176.</w:t>
      </w:r>
    </w:p>
    <w:p w14:paraId="048362CC" w14:textId="77777777" w:rsidR="002769F5" w:rsidRPr="002769F5" w:rsidRDefault="002769F5" w:rsidP="002769F5">
      <w:pPr>
        <w:spacing w:before="240" w:line="360" w:lineRule="auto"/>
        <w:jc w:val="both"/>
        <w:rPr>
          <w:rFonts w:ascii="Arial" w:hAnsi="Arial" w:cs="Arial"/>
          <w:sz w:val="22"/>
          <w:szCs w:val="22"/>
        </w:rPr>
      </w:pPr>
      <w:r w:rsidRPr="002769F5">
        <w:rPr>
          <w:rFonts w:ascii="Arial" w:hAnsi="Arial" w:cs="Arial"/>
          <w:sz w:val="22"/>
          <w:szCs w:val="22"/>
        </w:rPr>
        <w:t xml:space="preserve">Cabinet Office (2018) </w:t>
      </w:r>
      <w:r w:rsidRPr="002769F5">
        <w:rPr>
          <w:rFonts w:ascii="Arial" w:hAnsi="Arial" w:cs="Arial"/>
          <w:i/>
          <w:iCs/>
          <w:sz w:val="22"/>
          <w:szCs w:val="22"/>
        </w:rPr>
        <w:t>Government Digital Service Standard</w:t>
      </w:r>
      <w:r w:rsidRPr="002769F5">
        <w:rPr>
          <w:rFonts w:ascii="Arial" w:hAnsi="Arial" w:cs="Arial"/>
          <w:sz w:val="22"/>
          <w:szCs w:val="22"/>
        </w:rPr>
        <w:t>. London: UK Government.</w:t>
      </w:r>
    </w:p>
    <w:p w14:paraId="3F71EC9F" w14:textId="77777777" w:rsidR="002769F5" w:rsidRPr="002769F5" w:rsidRDefault="002769F5" w:rsidP="002769F5">
      <w:pPr>
        <w:spacing w:before="240" w:line="360" w:lineRule="auto"/>
        <w:jc w:val="both"/>
        <w:rPr>
          <w:rFonts w:ascii="Arial" w:hAnsi="Arial" w:cs="Arial"/>
          <w:sz w:val="22"/>
          <w:szCs w:val="22"/>
        </w:rPr>
      </w:pPr>
      <w:r w:rsidRPr="002769F5">
        <w:rPr>
          <w:rFonts w:ascii="Arial" w:hAnsi="Arial" w:cs="Arial"/>
          <w:sz w:val="22"/>
          <w:szCs w:val="22"/>
        </w:rPr>
        <w:t xml:space="preserve">Carpenter, J., Webb, C., Bostock, L. and Coomber, C. (2019) ‘Effective supervision in social work’, </w:t>
      </w:r>
      <w:r w:rsidRPr="002769F5">
        <w:rPr>
          <w:rFonts w:ascii="Arial" w:hAnsi="Arial" w:cs="Arial"/>
          <w:i/>
          <w:iCs/>
          <w:sz w:val="22"/>
          <w:szCs w:val="22"/>
        </w:rPr>
        <w:t>British Journal of Social Work</w:t>
      </w:r>
      <w:r w:rsidRPr="002769F5">
        <w:rPr>
          <w:rFonts w:ascii="Arial" w:hAnsi="Arial" w:cs="Arial"/>
          <w:sz w:val="22"/>
          <w:szCs w:val="22"/>
        </w:rPr>
        <w:t>, 49(5), pp. 1221–1239.</w:t>
      </w:r>
    </w:p>
    <w:p w14:paraId="108F78AA" w14:textId="77777777" w:rsidR="002769F5" w:rsidRPr="002769F5" w:rsidRDefault="002769F5" w:rsidP="002769F5">
      <w:pPr>
        <w:spacing w:before="240" w:line="360" w:lineRule="auto"/>
        <w:jc w:val="both"/>
        <w:rPr>
          <w:rFonts w:ascii="Arial" w:hAnsi="Arial" w:cs="Arial"/>
          <w:sz w:val="22"/>
          <w:szCs w:val="22"/>
        </w:rPr>
      </w:pPr>
      <w:r w:rsidRPr="002769F5">
        <w:rPr>
          <w:rFonts w:ascii="Arial" w:hAnsi="Arial" w:cs="Arial"/>
          <w:sz w:val="22"/>
          <w:szCs w:val="22"/>
        </w:rPr>
        <w:t xml:space="preserve">Children’s Commissioner (2023) </w:t>
      </w:r>
      <w:r w:rsidRPr="002769F5">
        <w:rPr>
          <w:rFonts w:ascii="Arial" w:hAnsi="Arial" w:cs="Arial"/>
          <w:i/>
          <w:iCs/>
          <w:sz w:val="22"/>
          <w:szCs w:val="22"/>
        </w:rPr>
        <w:t>Family support services review</w:t>
      </w:r>
      <w:r w:rsidRPr="002769F5">
        <w:rPr>
          <w:rFonts w:ascii="Arial" w:hAnsi="Arial" w:cs="Arial"/>
          <w:sz w:val="22"/>
          <w:szCs w:val="22"/>
        </w:rPr>
        <w:t>. London: Children’s Commissioner for England.</w:t>
      </w:r>
    </w:p>
    <w:p w14:paraId="6B14D09F" w14:textId="77777777" w:rsidR="002769F5" w:rsidRPr="002769F5" w:rsidRDefault="002769F5" w:rsidP="002769F5">
      <w:pPr>
        <w:spacing w:before="240" w:line="360" w:lineRule="auto"/>
        <w:jc w:val="both"/>
        <w:rPr>
          <w:rFonts w:ascii="Arial" w:hAnsi="Arial" w:cs="Arial"/>
          <w:sz w:val="22"/>
          <w:szCs w:val="22"/>
        </w:rPr>
      </w:pPr>
      <w:r w:rsidRPr="002769F5">
        <w:rPr>
          <w:rFonts w:ascii="Arial" w:hAnsi="Arial" w:cs="Arial"/>
          <w:sz w:val="22"/>
          <w:szCs w:val="22"/>
        </w:rPr>
        <w:t xml:space="preserve">Department for Education (2023a) </w:t>
      </w:r>
      <w:r w:rsidRPr="002769F5">
        <w:rPr>
          <w:rFonts w:ascii="Arial" w:hAnsi="Arial" w:cs="Arial"/>
          <w:i/>
          <w:iCs/>
          <w:sz w:val="22"/>
          <w:szCs w:val="22"/>
        </w:rPr>
        <w:t>Early Help System Guide</w:t>
      </w:r>
      <w:r w:rsidRPr="002769F5">
        <w:rPr>
          <w:rFonts w:ascii="Arial" w:hAnsi="Arial" w:cs="Arial"/>
          <w:sz w:val="22"/>
          <w:szCs w:val="22"/>
        </w:rPr>
        <w:t>. London: HM Government.</w:t>
      </w:r>
    </w:p>
    <w:p w14:paraId="18944CD0" w14:textId="77777777" w:rsidR="002769F5" w:rsidRPr="002769F5" w:rsidRDefault="002769F5" w:rsidP="002769F5">
      <w:pPr>
        <w:spacing w:before="240" w:line="360" w:lineRule="auto"/>
        <w:jc w:val="both"/>
        <w:rPr>
          <w:rFonts w:ascii="Arial" w:hAnsi="Arial" w:cs="Arial"/>
          <w:sz w:val="22"/>
          <w:szCs w:val="22"/>
        </w:rPr>
      </w:pPr>
      <w:r w:rsidRPr="002769F5">
        <w:rPr>
          <w:rFonts w:ascii="Arial" w:hAnsi="Arial" w:cs="Arial"/>
          <w:sz w:val="22"/>
          <w:szCs w:val="22"/>
        </w:rPr>
        <w:t xml:space="preserve">Department for Education (2023b) </w:t>
      </w:r>
      <w:r w:rsidRPr="002769F5">
        <w:rPr>
          <w:rFonts w:ascii="Arial" w:hAnsi="Arial" w:cs="Arial"/>
          <w:i/>
          <w:iCs/>
          <w:sz w:val="22"/>
          <w:szCs w:val="22"/>
        </w:rPr>
        <w:t>Working Together to Safeguard Children</w:t>
      </w:r>
      <w:r w:rsidRPr="002769F5">
        <w:rPr>
          <w:rFonts w:ascii="Arial" w:hAnsi="Arial" w:cs="Arial"/>
          <w:sz w:val="22"/>
          <w:szCs w:val="22"/>
        </w:rPr>
        <w:t>. London: HM Government.</w:t>
      </w:r>
    </w:p>
    <w:p w14:paraId="0C539484" w14:textId="77777777" w:rsidR="002769F5" w:rsidRPr="002769F5" w:rsidRDefault="002769F5" w:rsidP="002769F5">
      <w:pPr>
        <w:spacing w:before="240" w:line="360" w:lineRule="auto"/>
        <w:jc w:val="both"/>
        <w:rPr>
          <w:rFonts w:ascii="Arial" w:hAnsi="Arial" w:cs="Arial"/>
          <w:sz w:val="22"/>
          <w:szCs w:val="22"/>
        </w:rPr>
      </w:pPr>
      <w:r w:rsidRPr="002769F5">
        <w:rPr>
          <w:rFonts w:ascii="Arial" w:hAnsi="Arial" w:cs="Arial"/>
          <w:sz w:val="22"/>
          <w:szCs w:val="22"/>
        </w:rPr>
        <w:t xml:space="preserve">Department of Health and Social Care (2022) </w:t>
      </w:r>
      <w:r w:rsidRPr="002769F5">
        <w:rPr>
          <w:rFonts w:ascii="Arial" w:hAnsi="Arial" w:cs="Arial"/>
          <w:i/>
          <w:iCs/>
          <w:sz w:val="22"/>
          <w:szCs w:val="22"/>
        </w:rPr>
        <w:t>Health inequalities report</w:t>
      </w:r>
      <w:r w:rsidRPr="002769F5">
        <w:rPr>
          <w:rFonts w:ascii="Arial" w:hAnsi="Arial" w:cs="Arial"/>
          <w:sz w:val="22"/>
          <w:szCs w:val="22"/>
        </w:rPr>
        <w:t>. London: DHSC.</w:t>
      </w:r>
    </w:p>
    <w:p w14:paraId="7D755455" w14:textId="77777777" w:rsidR="002769F5" w:rsidRPr="002769F5" w:rsidRDefault="002769F5" w:rsidP="002769F5">
      <w:pPr>
        <w:spacing w:before="240" w:line="360" w:lineRule="auto"/>
        <w:jc w:val="both"/>
        <w:rPr>
          <w:rFonts w:ascii="Arial" w:hAnsi="Arial" w:cs="Arial"/>
          <w:sz w:val="22"/>
          <w:szCs w:val="22"/>
        </w:rPr>
      </w:pPr>
      <w:r w:rsidRPr="002769F5">
        <w:rPr>
          <w:rFonts w:ascii="Arial" w:hAnsi="Arial" w:cs="Arial"/>
          <w:sz w:val="22"/>
          <w:szCs w:val="22"/>
        </w:rPr>
        <w:t xml:space="preserve">Early Intervention Foundation (2020) </w:t>
      </w:r>
      <w:r w:rsidRPr="002769F5">
        <w:rPr>
          <w:rFonts w:ascii="Arial" w:hAnsi="Arial" w:cs="Arial"/>
          <w:i/>
          <w:iCs/>
          <w:sz w:val="22"/>
          <w:szCs w:val="22"/>
        </w:rPr>
        <w:t>What works in early intervention</w:t>
      </w:r>
      <w:r w:rsidRPr="002769F5">
        <w:rPr>
          <w:rFonts w:ascii="Arial" w:hAnsi="Arial" w:cs="Arial"/>
          <w:sz w:val="22"/>
          <w:szCs w:val="22"/>
        </w:rPr>
        <w:t>. London: EIF.</w:t>
      </w:r>
    </w:p>
    <w:p w14:paraId="19312C8E" w14:textId="77777777" w:rsidR="002769F5" w:rsidRPr="002769F5" w:rsidRDefault="002769F5" w:rsidP="002769F5">
      <w:pPr>
        <w:spacing w:before="240" w:line="360" w:lineRule="auto"/>
        <w:jc w:val="both"/>
        <w:rPr>
          <w:rFonts w:ascii="Arial" w:hAnsi="Arial" w:cs="Arial"/>
          <w:sz w:val="22"/>
          <w:szCs w:val="22"/>
        </w:rPr>
      </w:pPr>
      <w:r w:rsidRPr="002769F5">
        <w:rPr>
          <w:rFonts w:ascii="Arial" w:hAnsi="Arial" w:cs="Arial"/>
          <w:sz w:val="22"/>
          <w:szCs w:val="22"/>
        </w:rPr>
        <w:t xml:space="preserve">Featherstone, B., Gupta, A. and Morris, K. (2022) </w:t>
      </w:r>
      <w:r w:rsidRPr="002769F5">
        <w:rPr>
          <w:rFonts w:ascii="Arial" w:hAnsi="Arial" w:cs="Arial"/>
          <w:i/>
          <w:iCs/>
          <w:sz w:val="22"/>
          <w:szCs w:val="22"/>
        </w:rPr>
        <w:t>Protecting Children: A Social Model</w:t>
      </w:r>
      <w:r w:rsidRPr="002769F5">
        <w:rPr>
          <w:rFonts w:ascii="Arial" w:hAnsi="Arial" w:cs="Arial"/>
          <w:sz w:val="22"/>
          <w:szCs w:val="22"/>
        </w:rPr>
        <w:t>. Bristol: Policy Press.</w:t>
      </w:r>
    </w:p>
    <w:p w14:paraId="0E86F7D0" w14:textId="77777777" w:rsidR="002769F5" w:rsidRPr="002769F5" w:rsidRDefault="002769F5" w:rsidP="002769F5">
      <w:pPr>
        <w:spacing w:before="240" w:line="360" w:lineRule="auto"/>
        <w:jc w:val="both"/>
        <w:rPr>
          <w:rFonts w:ascii="Arial" w:hAnsi="Arial" w:cs="Arial"/>
          <w:sz w:val="22"/>
          <w:szCs w:val="22"/>
        </w:rPr>
      </w:pPr>
      <w:r w:rsidRPr="002769F5">
        <w:rPr>
          <w:rFonts w:ascii="Arial" w:hAnsi="Arial" w:cs="Arial"/>
          <w:sz w:val="22"/>
          <w:szCs w:val="22"/>
        </w:rPr>
        <w:t xml:space="preserve">Felitti, V.J., Anda, R.F., Nordenberg, D., Williamson, D.F., Spitz, A.M., Edwards, V., Koss, M.P. and Marks, J.S. (1998) ‘Relationship of childhood abuse to health outcomes’, </w:t>
      </w:r>
      <w:r w:rsidRPr="002769F5">
        <w:rPr>
          <w:rFonts w:ascii="Arial" w:hAnsi="Arial" w:cs="Arial"/>
          <w:i/>
          <w:iCs/>
          <w:sz w:val="22"/>
          <w:szCs w:val="22"/>
        </w:rPr>
        <w:t>American Journal of Preventive Medicine</w:t>
      </w:r>
      <w:r w:rsidRPr="002769F5">
        <w:rPr>
          <w:rFonts w:ascii="Arial" w:hAnsi="Arial" w:cs="Arial"/>
          <w:sz w:val="22"/>
          <w:szCs w:val="22"/>
        </w:rPr>
        <w:t>, 14(4), pp. 245–258.</w:t>
      </w:r>
    </w:p>
    <w:p w14:paraId="6ADDB130" w14:textId="77777777" w:rsidR="002769F5" w:rsidRPr="002769F5" w:rsidRDefault="002769F5" w:rsidP="002769F5">
      <w:pPr>
        <w:spacing w:before="240" w:line="360" w:lineRule="auto"/>
        <w:jc w:val="both"/>
        <w:rPr>
          <w:rFonts w:ascii="Arial" w:hAnsi="Arial" w:cs="Arial"/>
          <w:sz w:val="22"/>
          <w:szCs w:val="22"/>
        </w:rPr>
      </w:pPr>
      <w:r w:rsidRPr="002769F5">
        <w:rPr>
          <w:rFonts w:ascii="Arial" w:hAnsi="Arial" w:cs="Arial"/>
          <w:sz w:val="22"/>
          <w:szCs w:val="22"/>
        </w:rPr>
        <w:t xml:space="preserve">Frost, N. and Robinson, M. (2007) ‘Joining up children’s services’, </w:t>
      </w:r>
      <w:r w:rsidRPr="002769F5">
        <w:rPr>
          <w:rFonts w:ascii="Arial" w:hAnsi="Arial" w:cs="Arial"/>
          <w:i/>
          <w:iCs/>
          <w:sz w:val="22"/>
          <w:szCs w:val="22"/>
        </w:rPr>
        <w:t>Child Abuse Review</w:t>
      </w:r>
      <w:r w:rsidRPr="002769F5">
        <w:rPr>
          <w:rFonts w:ascii="Arial" w:hAnsi="Arial" w:cs="Arial"/>
          <w:sz w:val="22"/>
          <w:szCs w:val="22"/>
        </w:rPr>
        <w:t>, 16(6), pp. 429–442.</w:t>
      </w:r>
    </w:p>
    <w:p w14:paraId="55E37B58" w14:textId="77777777" w:rsidR="002769F5" w:rsidRPr="002769F5" w:rsidRDefault="002769F5" w:rsidP="002769F5">
      <w:pPr>
        <w:spacing w:before="240" w:line="360" w:lineRule="auto"/>
        <w:jc w:val="both"/>
        <w:rPr>
          <w:rFonts w:ascii="Arial" w:hAnsi="Arial" w:cs="Arial"/>
          <w:sz w:val="22"/>
          <w:szCs w:val="22"/>
        </w:rPr>
      </w:pPr>
      <w:r w:rsidRPr="002769F5">
        <w:rPr>
          <w:rFonts w:ascii="Arial" w:hAnsi="Arial" w:cs="Arial"/>
          <w:sz w:val="22"/>
          <w:szCs w:val="22"/>
        </w:rPr>
        <w:t xml:space="preserve">HM Government (2023) </w:t>
      </w:r>
      <w:r w:rsidRPr="002769F5">
        <w:rPr>
          <w:rFonts w:ascii="Arial" w:hAnsi="Arial" w:cs="Arial"/>
          <w:i/>
          <w:iCs/>
          <w:sz w:val="22"/>
          <w:szCs w:val="22"/>
        </w:rPr>
        <w:t>Working Together to Safeguard Children</w:t>
      </w:r>
      <w:r w:rsidRPr="002769F5">
        <w:rPr>
          <w:rFonts w:ascii="Arial" w:hAnsi="Arial" w:cs="Arial"/>
          <w:sz w:val="22"/>
          <w:szCs w:val="22"/>
        </w:rPr>
        <w:t>. London: HM Government.</w:t>
      </w:r>
    </w:p>
    <w:p w14:paraId="12FFB105" w14:textId="77777777" w:rsidR="002769F5" w:rsidRPr="002769F5" w:rsidRDefault="002769F5" w:rsidP="002769F5">
      <w:pPr>
        <w:spacing w:before="240" w:line="360" w:lineRule="auto"/>
        <w:jc w:val="both"/>
        <w:rPr>
          <w:rFonts w:ascii="Arial" w:hAnsi="Arial" w:cs="Arial"/>
          <w:sz w:val="22"/>
          <w:szCs w:val="22"/>
        </w:rPr>
      </w:pPr>
      <w:r w:rsidRPr="002769F5">
        <w:rPr>
          <w:rFonts w:ascii="Arial" w:hAnsi="Arial" w:cs="Arial"/>
          <w:sz w:val="22"/>
          <w:szCs w:val="22"/>
        </w:rPr>
        <w:t xml:space="preserve">Hood, R., Goldacre, A., Grant, R. and Jones, R. (2020) ‘Explaining demand for child protection services’, </w:t>
      </w:r>
      <w:r w:rsidRPr="002769F5">
        <w:rPr>
          <w:rFonts w:ascii="Arial" w:hAnsi="Arial" w:cs="Arial"/>
          <w:i/>
          <w:iCs/>
          <w:sz w:val="22"/>
          <w:szCs w:val="22"/>
        </w:rPr>
        <w:t>British Journal of Social Work</w:t>
      </w:r>
      <w:r w:rsidRPr="002769F5">
        <w:rPr>
          <w:rFonts w:ascii="Arial" w:hAnsi="Arial" w:cs="Arial"/>
          <w:sz w:val="22"/>
          <w:szCs w:val="22"/>
        </w:rPr>
        <w:t>, 50(4), pp. 1235–1253.</w:t>
      </w:r>
    </w:p>
    <w:p w14:paraId="7636BC51" w14:textId="77777777" w:rsidR="002769F5" w:rsidRPr="002769F5" w:rsidRDefault="002769F5" w:rsidP="002769F5">
      <w:pPr>
        <w:spacing w:before="240" w:line="360" w:lineRule="auto"/>
        <w:jc w:val="both"/>
        <w:rPr>
          <w:rFonts w:ascii="Arial" w:hAnsi="Arial" w:cs="Arial"/>
          <w:sz w:val="22"/>
          <w:szCs w:val="22"/>
        </w:rPr>
      </w:pPr>
      <w:r w:rsidRPr="002769F5">
        <w:rPr>
          <w:rFonts w:ascii="Arial" w:hAnsi="Arial" w:cs="Arial"/>
          <w:sz w:val="22"/>
          <w:szCs w:val="22"/>
        </w:rPr>
        <w:lastRenderedPageBreak/>
        <w:t xml:space="preserve">Horwath, J. and Morrison, T. (2011) ‘Collaboration, integration and change’, </w:t>
      </w:r>
      <w:r w:rsidRPr="002769F5">
        <w:rPr>
          <w:rFonts w:ascii="Arial" w:hAnsi="Arial" w:cs="Arial"/>
          <w:i/>
          <w:iCs/>
          <w:sz w:val="22"/>
          <w:szCs w:val="22"/>
        </w:rPr>
        <w:t>British Journal of Social Work</w:t>
      </w:r>
      <w:r w:rsidRPr="002769F5">
        <w:rPr>
          <w:rFonts w:ascii="Arial" w:hAnsi="Arial" w:cs="Arial"/>
          <w:sz w:val="22"/>
          <w:szCs w:val="22"/>
        </w:rPr>
        <w:t>, 41(1), pp. 55–74.</w:t>
      </w:r>
    </w:p>
    <w:p w14:paraId="2CE375C6" w14:textId="77777777" w:rsidR="002769F5" w:rsidRPr="002769F5" w:rsidRDefault="002769F5" w:rsidP="002769F5">
      <w:pPr>
        <w:spacing w:before="240" w:line="360" w:lineRule="auto"/>
        <w:jc w:val="both"/>
        <w:rPr>
          <w:rFonts w:ascii="Arial" w:hAnsi="Arial" w:cs="Arial"/>
          <w:sz w:val="22"/>
          <w:szCs w:val="22"/>
        </w:rPr>
      </w:pPr>
      <w:r w:rsidRPr="002769F5">
        <w:rPr>
          <w:rFonts w:ascii="Arial" w:hAnsi="Arial" w:cs="Arial"/>
          <w:sz w:val="22"/>
          <w:szCs w:val="22"/>
        </w:rPr>
        <w:t xml:space="preserve">Hughes, K., Bellis, M.A., Hardcastle, K.A., Sethi, D., Butchart, A., </w:t>
      </w:r>
      <w:proofErr w:type="spellStart"/>
      <w:r w:rsidRPr="002769F5">
        <w:rPr>
          <w:rFonts w:ascii="Arial" w:hAnsi="Arial" w:cs="Arial"/>
          <w:sz w:val="22"/>
          <w:szCs w:val="22"/>
        </w:rPr>
        <w:t>Mikton</w:t>
      </w:r>
      <w:proofErr w:type="spellEnd"/>
      <w:r w:rsidRPr="002769F5">
        <w:rPr>
          <w:rFonts w:ascii="Arial" w:hAnsi="Arial" w:cs="Arial"/>
          <w:sz w:val="22"/>
          <w:szCs w:val="22"/>
        </w:rPr>
        <w:t xml:space="preserve">, C., Jones, L. and Dunne, M.P. (2017) ‘The effect of multiple adverse childhood experiences’, </w:t>
      </w:r>
      <w:r w:rsidRPr="002769F5">
        <w:rPr>
          <w:rFonts w:ascii="Arial" w:hAnsi="Arial" w:cs="Arial"/>
          <w:i/>
          <w:iCs/>
          <w:sz w:val="22"/>
          <w:szCs w:val="22"/>
        </w:rPr>
        <w:t>The Lancet Public Health</w:t>
      </w:r>
      <w:r w:rsidRPr="002769F5">
        <w:rPr>
          <w:rFonts w:ascii="Arial" w:hAnsi="Arial" w:cs="Arial"/>
          <w:sz w:val="22"/>
          <w:szCs w:val="22"/>
        </w:rPr>
        <w:t>, 2(8), pp. e356–e366.</w:t>
      </w:r>
    </w:p>
    <w:p w14:paraId="2D29FAA2" w14:textId="77777777" w:rsidR="002769F5" w:rsidRPr="002769F5" w:rsidRDefault="002769F5" w:rsidP="002769F5">
      <w:pPr>
        <w:spacing w:before="240" w:line="360" w:lineRule="auto"/>
        <w:jc w:val="both"/>
        <w:rPr>
          <w:rFonts w:ascii="Arial" w:hAnsi="Arial" w:cs="Arial"/>
          <w:sz w:val="22"/>
          <w:szCs w:val="22"/>
        </w:rPr>
      </w:pPr>
      <w:r w:rsidRPr="002769F5">
        <w:rPr>
          <w:rFonts w:ascii="Arial" w:hAnsi="Arial" w:cs="Arial"/>
          <w:sz w:val="22"/>
          <w:szCs w:val="22"/>
        </w:rPr>
        <w:t xml:space="preserve">Local Government Association (2022) </w:t>
      </w:r>
      <w:r w:rsidRPr="002769F5">
        <w:rPr>
          <w:rFonts w:ascii="Arial" w:hAnsi="Arial" w:cs="Arial"/>
          <w:i/>
          <w:iCs/>
          <w:sz w:val="22"/>
          <w:szCs w:val="22"/>
        </w:rPr>
        <w:t>Early Help resource pack</w:t>
      </w:r>
      <w:r w:rsidRPr="002769F5">
        <w:rPr>
          <w:rFonts w:ascii="Arial" w:hAnsi="Arial" w:cs="Arial"/>
          <w:sz w:val="22"/>
          <w:szCs w:val="22"/>
        </w:rPr>
        <w:t>. London: LGA.</w:t>
      </w:r>
    </w:p>
    <w:p w14:paraId="3E80DA30" w14:textId="77777777" w:rsidR="002769F5" w:rsidRPr="002769F5" w:rsidRDefault="002769F5" w:rsidP="002769F5">
      <w:pPr>
        <w:spacing w:before="240" w:line="360" w:lineRule="auto"/>
        <w:jc w:val="both"/>
        <w:rPr>
          <w:rFonts w:ascii="Arial" w:hAnsi="Arial" w:cs="Arial"/>
          <w:sz w:val="22"/>
          <w:szCs w:val="22"/>
        </w:rPr>
      </w:pPr>
      <w:r w:rsidRPr="002769F5">
        <w:rPr>
          <w:rFonts w:ascii="Arial" w:hAnsi="Arial" w:cs="Arial"/>
          <w:sz w:val="22"/>
          <w:szCs w:val="22"/>
        </w:rPr>
        <w:t xml:space="preserve">Morris, K., Mason, W., Bywaters, P. and Featherstone, B. (2018) ‘Social work, poverty and child welfare’, </w:t>
      </w:r>
      <w:r w:rsidRPr="002769F5">
        <w:rPr>
          <w:rFonts w:ascii="Arial" w:hAnsi="Arial" w:cs="Arial"/>
          <w:i/>
          <w:iCs/>
          <w:sz w:val="22"/>
          <w:szCs w:val="22"/>
        </w:rPr>
        <w:t>Child &amp; Family Social Work</w:t>
      </w:r>
      <w:r w:rsidRPr="002769F5">
        <w:rPr>
          <w:rFonts w:ascii="Arial" w:hAnsi="Arial" w:cs="Arial"/>
          <w:sz w:val="22"/>
          <w:szCs w:val="22"/>
        </w:rPr>
        <w:t>, 23(3), pp. 364–372.</w:t>
      </w:r>
    </w:p>
    <w:p w14:paraId="703F4C42" w14:textId="77777777" w:rsidR="002769F5" w:rsidRPr="002769F5" w:rsidRDefault="002769F5" w:rsidP="002769F5">
      <w:pPr>
        <w:spacing w:before="240" w:line="360" w:lineRule="auto"/>
        <w:jc w:val="both"/>
        <w:rPr>
          <w:rFonts w:ascii="Arial" w:hAnsi="Arial" w:cs="Arial"/>
          <w:sz w:val="22"/>
          <w:szCs w:val="22"/>
        </w:rPr>
      </w:pPr>
      <w:r w:rsidRPr="002769F5">
        <w:rPr>
          <w:rFonts w:ascii="Arial" w:hAnsi="Arial" w:cs="Arial"/>
          <w:sz w:val="22"/>
          <w:szCs w:val="22"/>
        </w:rPr>
        <w:t xml:space="preserve">Munro, E. (2011) </w:t>
      </w:r>
      <w:r w:rsidRPr="002769F5">
        <w:rPr>
          <w:rFonts w:ascii="Arial" w:hAnsi="Arial" w:cs="Arial"/>
          <w:i/>
          <w:iCs/>
          <w:sz w:val="22"/>
          <w:szCs w:val="22"/>
        </w:rPr>
        <w:t>The Munro Review of Child Protection</w:t>
      </w:r>
      <w:r w:rsidRPr="002769F5">
        <w:rPr>
          <w:rFonts w:ascii="Arial" w:hAnsi="Arial" w:cs="Arial"/>
          <w:sz w:val="22"/>
          <w:szCs w:val="22"/>
        </w:rPr>
        <w:t>. London: Department for Education.</w:t>
      </w:r>
    </w:p>
    <w:p w14:paraId="475D8499" w14:textId="77777777" w:rsidR="002769F5" w:rsidRPr="002769F5" w:rsidRDefault="002769F5" w:rsidP="002769F5">
      <w:pPr>
        <w:spacing w:before="240" w:line="360" w:lineRule="auto"/>
        <w:jc w:val="both"/>
        <w:rPr>
          <w:rFonts w:ascii="Arial" w:hAnsi="Arial" w:cs="Arial"/>
          <w:sz w:val="22"/>
          <w:szCs w:val="22"/>
        </w:rPr>
      </w:pPr>
      <w:r w:rsidRPr="002769F5">
        <w:rPr>
          <w:rFonts w:ascii="Arial" w:hAnsi="Arial" w:cs="Arial"/>
          <w:sz w:val="22"/>
          <w:szCs w:val="22"/>
        </w:rPr>
        <w:t xml:space="preserve">NSPCC (2022) </w:t>
      </w:r>
      <w:r w:rsidRPr="002769F5">
        <w:rPr>
          <w:rFonts w:ascii="Arial" w:hAnsi="Arial" w:cs="Arial"/>
          <w:i/>
          <w:iCs/>
          <w:sz w:val="22"/>
          <w:szCs w:val="22"/>
        </w:rPr>
        <w:t>Early intervention in child protection</w:t>
      </w:r>
      <w:r w:rsidRPr="002769F5">
        <w:rPr>
          <w:rFonts w:ascii="Arial" w:hAnsi="Arial" w:cs="Arial"/>
          <w:sz w:val="22"/>
          <w:szCs w:val="22"/>
        </w:rPr>
        <w:t xml:space="preserve">. Available at: </w:t>
      </w:r>
      <w:hyperlink r:id="rId7" w:tgtFrame="_new" w:history="1">
        <w:r w:rsidRPr="002769F5">
          <w:rPr>
            <w:rStyle w:val="Hyperlink"/>
            <w:rFonts w:ascii="Arial" w:hAnsi="Arial" w:cs="Arial"/>
            <w:sz w:val="22"/>
            <w:szCs w:val="22"/>
          </w:rPr>
          <w:t>https://www.nspcc.org.uk</w:t>
        </w:r>
      </w:hyperlink>
      <w:r w:rsidRPr="002769F5">
        <w:rPr>
          <w:rFonts w:ascii="Arial" w:hAnsi="Arial" w:cs="Arial"/>
          <w:sz w:val="22"/>
          <w:szCs w:val="22"/>
        </w:rPr>
        <w:t xml:space="preserve"> (Accessed: 29 March 2026).</w:t>
      </w:r>
    </w:p>
    <w:p w14:paraId="69B4CEE6" w14:textId="77777777" w:rsidR="002769F5" w:rsidRPr="002769F5" w:rsidRDefault="002769F5" w:rsidP="002769F5">
      <w:pPr>
        <w:spacing w:before="240" w:line="360" w:lineRule="auto"/>
        <w:jc w:val="both"/>
        <w:rPr>
          <w:rFonts w:ascii="Arial" w:hAnsi="Arial" w:cs="Arial"/>
          <w:sz w:val="22"/>
          <w:szCs w:val="22"/>
        </w:rPr>
      </w:pPr>
      <w:r w:rsidRPr="002769F5">
        <w:rPr>
          <w:rFonts w:ascii="Arial" w:hAnsi="Arial" w:cs="Arial"/>
          <w:sz w:val="22"/>
          <w:szCs w:val="22"/>
        </w:rPr>
        <w:t xml:space="preserve">Ofcom (2023) </w:t>
      </w:r>
      <w:r w:rsidRPr="002769F5">
        <w:rPr>
          <w:rFonts w:ascii="Arial" w:hAnsi="Arial" w:cs="Arial"/>
          <w:i/>
          <w:iCs/>
          <w:sz w:val="22"/>
          <w:szCs w:val="22"/>
        </w:rPr>
        <w:t>Online Nation Report</w:t>
      </w:r>
      <w:r w:rsidRPr="002769F5">
        <w:rPr>
          <w:rFonts w:ascii="Arial" w:hAnsi="Arial" w:cs="Arial"/>
          <w:sz w:val="22"/>
          <w:szCs w:val="22"/>
        </w:rPr>
        <w:t>. London: Ofcom.</w:t>
      </w:r>
    </w:p>
    <w:p w14:paraId="58724E48" w14:textId="77777777" w:rsidR="002769F5" w:rsidRPr="002769F5" w:rsidRDefault="002769F5" w:rsidP="002769F5">
      <w:pPr>
        <w:spacing w:before="240" w:line="360" w:lineRule="auto"/>
        <w:jc w:val="both"/>
        <w:rPr>
          <w:rFonts w:ascii="Arial" w:hAnsi="Arial" w:cs="Arial"/>
          <w:sz w:val="22"/>
          <w:szCs w:val="22"/>
        </w:rPr>
      </w:pPr>
      <w:r w:rsidRPr="002769F5">
        <w:rPr>
          <w:rFonts w:ascii="Arial" w:hAnsi="Arial" w:cs="Arial"/>
          <w:sz w:val="22"/>
          <w:szCs w:val="22"/>
        </w:rPr>
        <w:t xml:space="preserve">Office for National Statistics (2023) </w:t>
      </w:r>
      <w:r w:rsidRPr="002769F5">
        <w:rPr>
          <w:rFonts w:ascii="Arial" w:hAnsi="Arial" w:cs="Arial"/>
          <w:i/>
          <w:iCs/>
          <w:sz w:val="22"/>
          <w:szCs w:val="22"/>
        </w:rPr>
        <w:t>Families and households in the UK</w:t>
      </w:r>
      <w:r w:rsidRPr="002769F5">
        <w:rPr>
          <w:rFonts w:ascii="Arial" w:hAnsi="Arial" w:cs="Arial"/>
          <w:sz w:val="22"/>
          <w:szCs w:val="22"/>
        </w:rPr>
        <w:t>. London: ONS.</w:t>
      </w:r>
    </w:p>
    <w:p w14:paraId="3431FC3F" w14:textId="77777777" w:rsidR="002769F5" w:rsidRPr="002769F5" w:rsidRDefault="002769F5" w:rsidP="002769F5">
      <w:pPr>
        <w:spacing w:before="240" w:line="360" w:lineRule="auto"/>
        <w:jc w:val="both"/>
        <w:rPr>
          <w:rFonts w:ascii="Arial" w:hAnsi="Arial" w:cs="Arial"/>
          <w:sz w:val="22"/>
          <w:szCs w:val="22"/>
        </w:rPr>
      </w:pPr>
      <w:r w:rsidRPr="002769F5">
        <w:rPr>
          <w:rFonts w:ascii="Arial" w:hAnsi="Arial" w:cs="Arial"/>
          <w:sz w:val="22"/>
          <w:szCs w:val="22"/>
        </w:rPr>
        <w:t xml:space="preserve">Ofsted (2022) </w:t>
      </w:r>
      <w:r w:rsidRPr="002769F5">
        <w:rPr>
          <w:rFonts w:ascii="Arial" w:hAnsi="Arial" w:cs="Arial"/>
          <w:i/>
          <w:iCs/>
          <w:sz w:val="22"/>
          <w:szCs w:val="22"/>
        </w:rPr>
        <w:t>Children’s social care review findings</w:t>
      </w:r>
      <w:r w:rsidRPr="002769F5">
        <w:rPr>
          <w:rFonts w:ascii="Arial" w:hAnsi="Arial" w:cs="Arial"/>
          <w:sz w:val="22"/>
          <w:szCs w:val="22"/>
        </w:rPr>
        <w:t>. London: Ofsted.</w:t>
      </w:r>
    </w:p>
    <w:p w14:paraId="7CA6B96D" w14:textId="77777777" w:rsidR="002769F5" w:rsidRPr="002769F5" w:rsidRDefault="002769F5" w:rsidP="002769F5">
      <w:pPr>
        <w:spacing w:before="240" w:line="360" w:lineRule="auto"/>
        <w:jc w:val="both"/>
        <w:rPr>
          <w:rFonts w:ascii="Arial" w:hAnsi="Arial" w:cs="Arial"/>
          <w:sz w:val="22"/>
          <w:szCs w:val="22"/>
        </w:rPr>
      </w:pPr>
      <w:r w:rsidRPr="002769F5">
        <w:rPr>
          <w:rFonts w:ascii="Arial" w:hAnsi="Arial" w:cs="Arial"/>
          <w:sz w:val="22"/>
          <w:szCs w:val="22"/>
        </w:rPr>
        <w:t xml:space="preserve">Public Health England (2019) </w:t>
      </w:r>
      <w:r w:rsidRPr="002769F5">
        <w:rPr>
          <w:rFonts w:ascii="Arial" w:hAnsi="Arial" w:cs="Arial"/>
          <w:i/>
          <w:iCs/>
          <w:sz w:val="22"/>
          <w:szCs w:val="22"/>
        </w:rPr>
        <w:t>Adverse childhood experiences and health outcomes</w:t>
      </w:r>
      <w:r w:rsidRPr="002769F5">
        <w:rPr>
          <w:rFonts w:ascii="Arial" w:hAnsi="Arial" w:cs="Arial"/>
          <w:sz w:val="22"/>
          <w:szCs w:val="22"/>
        </w:rPr>
        <w:t>. London: PHE.</w:t>
      </w:r>
    </w:p>
    <w:p w14:paraId="232481D0" w14:textId="77777777" w:rsidR="002769F5" w:rsidRPr="002769F5" w:rsidRDefault="002769F5" w:rsidP="002769F5">
      <w:pPr>
        <w:spacing w:before="240" w:line="360" w:lineRule="auto"/>
        <w:jc w:val="both"/>
        <w:rPr>
          <w:rFonts w:ascii="Arial" w:hAnsi="Arial" w:cs="Arial"/>
          <w:sz w:val="22"/>
          <w:szCs w:val="22"/>
        </w:rPr>
      </w:pPr>
      <w:r w:rsidRPr="002769F5">
        <w:rPr>
          <w:rFonts w:ascii="Arial" w:hAnsi="Arial" w:cs="Arial"/>
          <w:sz w:val="22"/>
          <w:szCs w:val="22"/>
        </w:rPr>
        <w:t xml:space="preserve">Sloper, P. (2004) ‘Facilitators and barriers for co-ordinated multi-agency services’, </w:t>
      </w:r>
      <w:r w:rsidRPr="002769F5">
        <w:rPr>
          <w:rFonts w:ascii="Arial" w:hAnsi="Arial" w:cs="Arial"/>
          <w:i/>
          <w:iCs/>
          <w:sz w:val="22"/>
          <w:szCs w:val="22"/>
        </w:rPr>
        <w:t>Child: Care, Health and Development</w:t>
      </w:r>
      <w:r w:rsidRPr="002769F5">
        <w:rPr>
          <w:rFonts w:ascii="Arial" w:hAnsi="Arial" w:cs="Arial"/>
          <w:sz w:val="22"/>
          <w:szCs w:val="22"/>
        </w:rPr>
        <w:t>, 30(6), pp. 571–580.</w:t>
      </w:r>
    </w:p>
    <w:p w14:paraId="4A94BBBD" w14:textId="77777777" w:rsidR="002769F5" w:rsidRPr="002769F5" w:rsidRDefault="002769F5" w:rsidP="002769F5">
      <w:pPr>
        <w:spacing w:before="240" w:line="360" w:lineRule="auto"/>
        <w:jc w:val="both"/>
        <w:rPr>
          <w:rFonts w:ascii="Arial" w:hAnsi="Arial" w:cs="Arial"/>
          <w:sz w:val="22"/>
          <w:szCs w:val="22"/>
        </w:rPr>
      </w:pPr>
      <w:r w:rsidRPr="002769F5">
        <w:rPr>
          <w:rFonts w:ascii="Arial" w:hAnsi="Arial" w:cs="Arial"/>
          <w:sz w:val="22"/>
          <w:szCs w:val="22"/>
        </w:rPr>
        <w:t xml:space="preserve">UNICEF (2021) </w:t>
      </w:r>
      <w:r w:rsidRPr="002769F5">
        <w:rPr>
          <w:rFonts w:ascii="Arial" w:hAnsi="Arial" w:cs="Arial"/>
          <w:i/>
          <w:iCs/>
          <w:sz w:val="22"/>
          <w:szCs w:val="22"/>
        </w:rPr>
        <w:t>Child wellbeing report</w:t>
      </w:r>
      <w:r w:rsidRPr="002769F5">
        <w:rPr>
          <w:rFonts w:ascii="Arial" w:hAnsi="Arial" w:cs="Arial"/>
          <w:sz w:val="22"/>
          <w:szCs w:val="22"/>
        </w:rPr>
        <w:t>. New York: UNICEF.</w:t>
      </w:r>
    </w:p>
    <w:p w14:paraId="46F31DD2" w14:textId="77777777" w:rsidR="002769F5" w:rsidRPr="002769F5" w:rsidRDefault="002769F5" w:rsidP="002769F5">
      <w:pPr>
        <w:spacing w:before="240" w:line="360" w:lineRule="auto"/>
        <w:jc w:val="both"/>
        <w:rPr>
          <w:rFonts w:ascii="Arial" w:hAnsi="Arial" w:cs="Arial"/>
          <w:sz w:val="22"/>
          <w:szCs w:val="22"/>
        </w:rPr>
      </w:pPr>
      <w:r w:rsidRPr="002769F5">
        <w:rPr>
          <w:rFonts w:ascii="Arial" w:hAnsi="Arial" w:cs="Arial"/>
          <w:sz w:val="22"/>
          <w:szCs w:val="22"/>
        </w:rPr>
        <w:t xml:space="preserve">Webb, C.J.R. and Bywaters, P. (2018) ‘Austerity, rationing and inequity’, </w:t>
      </w:r>
      <w:r w:rsidRPr="002769F5">
        <w:rPr>
          <w:rFonts w:ascii="Arial" w:hAnsi="Arial" w:cs="Arial"/>
          <w:i/>
          <w:iCs/>
          <w:sz w:val="22"/>
          <w:szCs w:val="22"/>
        </w:rPr>
        <w:t>British Journal of Social Work</w:t>
      </w:r>
      <w:r w:rsidRPr="002769F5">
        <w:rPr>
          <w:rFonts w:ascii="Arial" w:hAnsi="Arial" w:cs="Arial"/>
          <w:sz w:val="22"/>
          <w:szCs w:val="22"/>
        </w:rPr>
        <w:t>, 48(6), pp. 1724–1742.</w:t>
      </w:r>
    </w:p>
    <w:p w14:paraId="3B1863EA" w14:textId="77777777" w:rsidR="003A6283" w:rsidRPr="003A6283" w:rsidRDefault="003A6283" w:rsidP="002769F5">
      <w:pPr>
        <w:spacing w:before="240" w:line="360" w:lineRule="auto"/>
        <w:jc w:val="both"/>
        <w:rPr>
          <w:rFonts w:ascii="Arial" w:hAnsi="Arial" w:cs="Arial"/>
          <w:sz w:val="22"/>
          <w:szCs w:val="22"/>
        </w:rPr>
      </w:pPr>
    </w:p>
    <w:p w14:paraId="31BDE67E" w14:textId="77777777" w:rsidR="003A6283" w:rsidRDefault="003A6283" w:rsidP="002769F5">
      <w:pPr>
        <w:spacing w:before="240" w:line="360" w:lineRule="auto"/>
        <w:jc w:val="both"/>
        <w:rPr>
          <w:rFonts w:ascii="Arial" w:hAnsi="Arial" w:cs="Arial"/>
          <w:b/>
          <w:bCs/>
          <w:sz w:val="22"/>
          <w:szCs w:val="22"/>
        </w:rPr>
      </w:pPr>
    </w:p>
    <w:p w14:paraId="5D404B7C" w14:textId="77777777" w:rsidR="003A6283" w:rsidRDefault="003A6283" w:rsidP="002769F5">
      <w:pPr>
        <w:spacing w:before="240" w:line="360" w:lineRule="auto"/>
        <w:jc w:val="both"/>
        <w:rPr>
          <w:rFonts w:ascii="Arial" w:hAnsi="Arial" w:cs="Arial"/>
          <w:b/>
          <w:bCs/>
          <w:sz w:val="22"/>
          <w:szCs w:val="22"/>
        </w:rPr>
      </w:pPr>
    </w:p>
    <w:p w14:paraId="069CBA7A" w14:textId="77777777" w:rsidR="003A6283" w:rsidRDefault="003A6283" w:rsidP="002769F5">
      <w:pPr>
        <w:spacing w:before="240" w:line="360" w:lineRule="auto"/>
        <w:jc w:val="both"/>
        <w:rPr>
          <w:rFonts w:ascii="Arial" w:hAnsi="Arial" w:cs="Arial"/>
          <w:b/>
          <w:bCs/>
          <w:sz w:val="22"/>
          <w:szCs w:val="22"/>
        </w:rPr>
      </w:pPr>
    </w:p>
    <w:sectPr w:rsidR="003A6283" w:rsidSect="00AF420C">
      <w:headerReference w:type="default" r:id="rId8"/>
      <w:footerReference w:type="default" r:id="rId9"/>
      <w:pgSz w:w="11906" w:h="16838"/>
      <w:pgMar w:top="1440" w:right="1440" w:bottom="1440" w:left="1440" w:header="708" w:footer="708" w:gutter="0"/>
      <w:pgBorders w:display="firstPage" w:offsetFrom="page">
        <w:top w:val="double" w:sz="6" w:space="24" w:color="auto"/>
        <w:left w:val="double" w:sz="6" w:space="24" w:color="auto"/>
        <w:bottom w:val="double" w:sz="6" w:space="24" w:color="auto"/>
        <w:right w:val="double" w:sz="6"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9E2B6AF" w14:textId="77777777" w:rsidR="00C62932" w:rsidRDefault="00C62932" w:rsidP="003A6283">
      <w:pPr>
        <w:spacing w:after="0" w:line="240" w:lineRule="auto"/>
      </w:pPr>
      <w:r>
        <w:separator/>
      </w:r>
    </w:p>
  </w:endnote>
  <w:endnote w:type="continuationSeparator" w:id="0">
    <w:p w14:paraId="04EF451F" w14:textId="77777777" w:rsidR="00C62932" w:rsidRDefault="00C62932" w:rsidP="003A628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Georgia">
    <w:panose1 w:val="02040502050405020303"/>
    <w:charset w:val="00"/>
    <w:family w:val="roman"/>
    <w:pitch w:val="variable"/>
    <w:sig w:usb0="00000287" w:usb1="00000000" w:usb2="00000000" w:usb3="00000000" w:csb0="0000009F"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518739870"/>
      <w:docPartObj>
        <w:docPartGallery w:val="Page Numbers (Bottom of Page)"/>
        <w:docPartUnique/>
      </w:docPartObj>
    </w:sdtPr>
    <w:sdtEndPr>
      <w:rPr>
        <w:noProof/>
      </w:rPr>
    </w:sdtEndPr>
    <w:sdtContent>
      <w:p w14:paraId="7C7C9C2B" w14:textId="77777777" w:rsidR="003A6283" w:rsidRDefault="003A6283">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3800FBC" w14:textId="77777777" w:rsidR="003A6283" w:rsidRDefault="003A628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AFA1D19" w14:textId="77777777" w:rsidR="00C62932" w:rsidRDefault="00C62932" w:rsidP="003A6283">
      <w:pPr>
        <w:spacing w:after="0" w:line="240" w:lineRule="auto"/>
      </w:pPr>
      <w:r>
        <w:separator/>
      </w:r>
    </w:p>
  </w:footnote>
  <w:footnote w:type="continuationSeparator" w:id="0">
    <w:p w14:paraId="6EC235B7" w14:textId="77777777" w:rsidR="00C62932" w:rsidRDefault="00C62932" w:rsidP="003A628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E4CFE60" w14:textId="7EEBFDDE" w:rsidR="003A6283" w:rsidRDefault="003A6283">
    <w:pPr>
      <w:pStyle w:val="Header"/>
    </w:pPr>
    <w:r>
      <w:rPr>
        <w:noProof/>
      </w:rPr>
      <w:drawing>
        <wp:anchor distT="0" distB="0" distL="114300" distR="114300" simplePos="0" relativeHeight="251659264" behindDoc="0" locked="0" layoutInCell="1" allowOverlap="1" wp14:anchorId="3E772768" wp14:editId="558F1103">
          <wp:simplePos x="0" y="0"/>
          <wp:positionH relativeFrom="column">
            <wp:posOffset>4793014</wp:posOffset>
          </wp:positionH>
          <wp:positionV relativeFrom="paragraph">
            <wp:posOffset>-93980</wp:posOffset>
          </wp:positionV>
          <wp:extent cx="1385570" cy="558165"/>
          <wp:effectExtent l="0" t="0" r="5080" b="0"/>
          <wp:wrapSquare wrapText="bothSides"/>
          <wp:docPr id="1968798069" name="Picture 1968798069"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 r:link="rId2">
                    <a:extLst>
                      <a:ext uri="{28A0092B-C50C-407E-A947-70E740481C1C}">
                        <a14:useLocalDpi xmlns:a14="http://schemas.microsoft.com/office/drawing/2010/main" val="0"/>
                      </a:ext>
                    </a:extLst>
                  </a:blip>
                  <a:srcRect/>
                  <a:stretch>
                    <a:fillRect/>
                  </a:stretch>
                </pic:blipFill>
                <pic:spPr>
                  <a:xfrm>
                    <a:off x="0" y="0"/>
                    <a:ext cx="1385570" cy="558165"/>
                  </a:xfrm>
                  <a:prstGeom prst="rect">
                    <a:avLst/>
                  </a:prstGeom>
                  <a:noFill/>
                  <a:ln>
                    <a:noFill/>
                  </a:ln>
                </pic:spPr>
              </pic:pic>
            </a:graphicData>
          </a:graphic>
          <wp14:sizeRelH relativeFrom="margin">
            <wp14:pctWidth>0</wp14:pctWidth>
          </wp14:sizeRelH>
          <wp14:sizeRelV relativeFrom="margin">
            <wp14:pctHeight>0</wp14:pctHeight>
          </wp14:sizeRelV>
        </wp:anchor>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48F1A73"/>
    <w:multiLevelType w:val="multilevel"/>
    <w:tmpl w:val="DC94A4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67574380"/>
    <w:multiLevelType w:val="hybridMultilevel"/>
    <w:tmpl w:val="FB28E7D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551838620">
    <w:abstractNumId w:val="1"/>
  </w:num>
  <w:num w:numId="2" w16cid:durableId="126938458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66"/>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A6283"/>
    <w:rsid w:val="000B1977"/>
    <w:rsid w:val="00233328"/>
    <w:rsid w:val="002769F5"/>
    <w:rsid w:val="00331CB3"/>
    <w:rsid w:val="003A6283"/>
    <w:rsid w:val="004E7710"/>
    <w:rsid w:val="00730FAE"/>
    <w:rsid w:val="00AF420C"/>
    <w:rsid w:val="00C62932"/>
    <w:rsid w:val="00D1744E"/>
    <w:rsid w:val="00D8567E"/>
    <w:rsid w:val="00DC1E02"/>
    <w:rsid w:val="00E51ABF"/>
    <w:rsid w:val="00E7050A"/>
    <w:rsid w:val="00F838C7"/>
  </w:rsids>
  <m:mathPr>
    <m:mathFont m:val="Cambria Math"/>
    <m:brkBin m:val="before"/>
    <m:brkBinSub m:val="--"/>
    <m:smallFrac m:val="0"/>
    <m:dispDef/>
    <m:lMargin m:val="0"/>
    <m:rMargin m:val="0"/>
    <m:defJc m:val="centerGroup"/>
    <m:wrapIndent m:val="1440"/>
    <m:intLim m:val="subSup"/>
    <m:naryLim m:val="undOvr"/>
  </m:mathPr>
  <w:themeFontLang w:val="en-NG"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9D05D2F"/>
  <w15:chartTrackingRefBased/>
  <w15:docId w15:val="{0E5483BB-DC5F-427C-BC6B-06930C690D8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A6283"/>
  </w:style>
  <w:style w:type="paragraph" w:styleId="Heading1">
    <w:name w:val="heading 1"/>
    <w:basedOn w:val="Normal"/>
    <w:next w:val="Normal"/>
    <w:link w:val="Heading1Char"/>
    <w:uiPriority w:val="9"/>
    <w:qFormat/>
    <w:rsid w:val="003A6283"/>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unhideWhenUsed/>
    <w:qFormat/>
    <w:rsid w:val="003A6283"/>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3A6283"/>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3A6283"/>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3A6283"/>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3A628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A628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A628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A628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A6283"/>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rsid w:val="003A6283"/>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3A6283"/>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3A6283"/>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3A6283"/>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3A628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A628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A628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A6283"/>
    <w:rPr>
      <w:rFonts w:eastAsiaTheme="majorEastAsia" w:cstheme="majorBidi"/>
      <w:color w:val="272727" w:themeColor="text1" w:themeTint="D8"/>
    </w:rPr>
  </w:style>
  <w:style w:type="paragraph" w:styleId="Title">
    <w:name w:val="Title"/>
    <w:basedOn w:val="Normal"/>
    <w:next w:val="Normal"/>
    <w:link w:val="TitleChar"/>
    <w:uiPriority w:val="10"/>
    <w:qFormat/>
    <w:rsid w:val="003A628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A628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A628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A628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A6283"/>
    <w:pPr>
      <w:spacing w:before="160"/>
      <w:jc w:val="center"/>
    </w:pPr>
    <w:rPr>
      <w:i/>
      <w:iCs/>
      <w:color w:val="404040" w:themeColor="text1" w:themeTint="BF"/>
    </w:rPr>
  </w:style>
  <w:style w:type="character" w:customStyle="1" w:styleId="QuoteChar">
    <w:name w:val="Quote Char"/>
    <w:basedOn w:val="DefaultParagraphFont"/>
    <w:link w:val="Quote"/>
    <w:uiPriority w:val="29"/>
    <w:rsid w:val="003A6283"/>
    <w:rPr>
      <w:i/>
      <w:iCs/>
      <w:color w:val="404040" w:themeColor="text1" w:themeTint="BF"/>
    </w:rPr>
  </w:style>
  <w:style w:type="paragraph" w:styleId="ListParagraph">
    <w:name w:val="List Paragraph"/>
    <w:basedOn w:val="Normal"/>
    <w:uiPriority w:val="34"/>
    <w:qFormat/>
    <w:rsid w:val="003A6283"/>
    <w:pPr>
      <w:ind w:left="720"/>
      <w:contextualSpacing/>
    </w:pPr>
  </w:style>
  <w:style w:type="character" w:styleId="IntenseEmphasis">
    <w:name w:val="Intense Emphasis"/>
    <w:basedOn w:val="DefaultParagraphFont"/>
    <w:uiPriority w:val="21"/>
    <w:qFormat/>
    <w:rsid w:val="003A6283"/>
    <w:rPr>
      <w:i/>
      <w:iCs/>
      <w:color w:val="2F5496" w:themeColor="accent1" w:themeShade="BF"/>
    </w:rPr>
  </w:style>
  <w:style w:type="paragraph" w:styleId="IntenseQuote">
    <w:name w:val="Intense Quote"/>
    <w:basedOn w:val="Normal"/>
    <w:next w:val="Normal"/>
    <w:link w:val="IntenseQuoteChar"/>
    <w:uiPriority w:val="30"/>
    <w:qFormat/>
    <w:rsid w:val="003A6283"/>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3A6283"/>
    <w:rPr>
      <w:i/>
      <w:iCs/>
      <w:color w:val="2F5496" w:themeColor="accent1" w:themeShade="BF"/>
    </w:rPr>
  </w:style>
  <w:style w:type="character" w:styleId="IntenseReference">
    <w:name w:val="Intense Reference"/>
    <w:basedOn w:val="DefaultParagraphFont"/>
    <w:uiPriority w:val="32"/>
    <w:qFormat/>
    <w:rsid w:val="003A6283"/>
    <w:rPr>
      <w:b/>
      <w:bCs/>
      <w:smallCaps/>
      <w:color w:val="2F5496" w:themeColor="accent1" w:themeShade="BF"/>
      <w:spacing w:val="5"/>
    </w:rPr>
  </w:style>
  <w:style w:type="character" w:styleId="Hyperlink">
    <w:name w:val="Hyperlink"/>
    <w:basedOn w:val="DefaultParagraphFont"/>
    <w:uiPriority w:val="99"/>
    <w:unhideWhenUsed/>
    <w:rsid w:val="003A6283"/>
    <w:rPr>
      <w:color w:val="0563C1" w:themeColor="hyperlink"/>
      <w:u w:val="single"/>
    </w:rPr>
  </w:style>
  <w:style w:type="paragraph" w:styleId="TOCHeading">
    <w:name w:val="TOC Heading"/>
    <w:basedOn w:val="Heading1"/>
    <w:next w:val="Normal"/>
    <w:uiPriority w:val="39"/>
    <w:unhideWhenUsed/>
    <w:qFormat/>
    <w:rsid w:val="003A6283"/>
    <w:pPr>
      <w:spacing w:before="240" w:after="0" w:line="259" w:lineRule="auto"/>
      <w:outlineLvl w:val="9"/>
    </w:pPr>
    <w:rPr>
      <w:sz w:val="32"/>
      <w:szCs w:val="32"/>
      <w:lang w:val="en-US"/>
      <w14:ligatures w14:val="none"/>
    </w:rPr>
  </w:style>
  <w:style w:type="paragraph" w:styleId="TOC1">
    <w:name w:val="toc 1"/>
    <w:basedOn w:val="Normal"/>
    <w:next w:val="Normal"/>
    <w:autoRedefine/>
    <w:uiPriority w:val="39"/>
    <w:unhideWhenUsed/>
    <w:rsid w:val="003A6283"/>
    <w:pPr>
      <w:spacing w:after="100"/>
    </w:pPr>
  </w:style>
  <w:style w:type="paragraph" w:styleId="TOC2">
    <w:name w:val="toc 2"/>
    <w:basedOn w:val="Normal"/>
    <w:next w:val="Normal"/>
    <w:autoRedefine/>
    <w:uiPriority w:val="39"/>
    <w:unhideWhenUsed/>
    <w:rsid w:val="003A6283"/>
    <w:pPr>
      <w:spacing w:after="100"/>
      <w:ind w:left="240"/>
    </w:pPr>
  </w:style>
  <w:style w:type="paragraph" w:styleId="Footer">
    <w:name w:val="footer"/>
    <w:basedOn w:val="Normal"/>
    <w:link w:val="FooterChar"/>
    <w:uiPriority w:val="99"/>
    <w:unhideWhenUsed/>
    <w:rsid w:val="003A6283"/>
    <w:pPr>
      <w:tabs>
        <w:tab w:val="center" w:pos="4513"/>
        <w:tab w:val="right" w:pos="9026"/>
      </w:tabs>
      <w:spacing w:after="0" w:line="240" w:lineRule="auto"/>
    </w:pPr>
  </w:style>
  <w:style w:type="character" w:customStyle="1" w:styleId="FooterChar">
    <w:name w:val="Footer Char"/>
    <w:basedOn w:val="DefaultParagraphFont"/>
    <w:link w:val="Footer"/>
    <w:uiPriority w:val="99"/>
    <w:rsid w:val="003A6283"/>
  </w:style>
  <w:style w:type="paragraph" w:styleId="Header">
    <w:name w:val="header"/>
    <w:basedOn w:val="Normal"/>
    <w:link w:val="HeaderChar"/>
    <w:uiPriority w:val="99"/>
    <w:unhideWhenUsed/>
    <w:rsid w:val="003A6283"/>
    <w:pPr>
      <w:tabs>
        <w:tab w:val="center" w:pos="4513"/>
        <w:tab w:val="right" w:pos="9026"/>
      </w:tabs>
      <w:spacing w:after="0" w:line="240" w:lineRule="auto"/>
    </w:pPr>
  </w:style>
  <w:style w:type="character" w:customStyle="1" w:styleId="HeaderChar">
    <w:name w:val="Header Char"/>
    <w:basedOn w:val="DefaultParagraphFont"/>
    <w:link w:val="Header"/>
    <w:uiPriority w:val="99"/>
    <w:rsid w:val="003A6283"/>
  </w:style>
  <w:style w:type="character" w:styleId="UnresolvedMention">
    <w:name w:val="Unresolved Mention"/>
    <w:basedOn w:val="DefaultParagraphFont"/>
    <w:uiPriority w:val="99"/>
    <w:semiHidden/>
    <w:unhideWhenUsed/>
    <w:rsid w:val="003A628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hyperlink" Target="https://www.nspcc.org.uk"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_rels/header1.xml.rels><?xml version="1.0" encoding="UTF-8" standalone="yes"?>
<Relationships xmlns="http://schemas.openxmlformats.org/package/2006/relationships"><Relationship Id="rId2" Type="http://schemas.openxmlformats.org/officeDocument/2006/relationships/image" Target="cid:image001.png@01D0EA4A.2BD679A0" TargetMode="External"/><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21</TotalTime>
  <Pages>8</Pages>
  <Words>2404</Words>
  <Characters>13709</Characters>
  <Application>Microsoft Office Word</Application>
  <DocSecurity>0</DocSecurity>
  <Lines>114</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16081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DELL</dc:creator>
  <cp:keywords/>
  <dc:description/>
  <cp:lastModifiedBy>DELL</cp:lastModifiedBy>
  <cp:revision>7</cp:revision>
  <dcterms:created xsi:type="dcterms:W3CDTF">2026-03-29T12:32:00Z</dcterms:created>
  <dcterms:modified xsi:type="dcterms:W3CDTF">2026-03-29T13:07:00Z</dcterms:modified>
</cp:coreProperties>
</file>