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Student Name: Ffion Morgan</w:t>
      </w:r>
    </w:p>
    <w:p w:rsidR="00000000" w:rsidDel="00000000" w:rsidP="00000000" w:rsidRDefault="00000000" w:rsidRPr="00000000" w14:paraId="00000002">
      <w:pPr>
        <w:rPr/>
      </w:pPr>
      <w:r w:rsidDel="00000000" w:rsidR="00000000" w:rsidRPr="00000000">
        <w:rPr>
          <w:rtl w:val="0"/>
        </w:rPr>
        <w:t xml:space="preserve">P Number: 2404913</w:t>
      </w:r>
    </w:p>
    <w:p w:rsidR="00000000" w:rsidDel="00000000" w:rsidP="00000000" w:rsidRDefault="00000000" w:rsidRPr="00000000" w14:paraId="00000003">
      <w:pPr>
        <w:rPr/>
      </w:pPr>
      <w:r w:rsidDel="00000000" w:rsidR="00000000" w:rsidRPr="00000000">
        <w:rPr>
          <w:rtl w:val="0"/>
        </w:rPr>
        <w:t xml:space="preserve">Programme of Study: Graphic Design </w:t>
      </w:r>
    </w:p>
    <w:p w:rsidR="00000000" w:rsidDel="00000000" w:rsidP="00000000" w:rsidRDefault="00000000" w:rsidRPr="00000000" w14:paraId="00000004">
      <w:pPr>
        <w:rPr/>
      </w:pPr>
      <w:r w:rsidDel="00000000" w:rsidR="00000000" w:rsidRPr="00000000">
        <w:rPr>
          <w:rtl w:val="0"/>
        </w:rPr>
        <w:t xml:space="preserve">Module: ADDA4023 Ways of Perceiving </w:t>
      </w:r>
    </w:p>
    <w:p w:rsidR="00000000" w:rsidDel="00000000" w:rsidP="00000000" w:rsidRDefault="00000000" w:rsidRPr="00000000" w14:paraId="00000005">
      <w:pPr>
        <w:rPr/>
      </w:pPr>
      <w:r w:rsidDel="00000000" w:rsidR="00000000" w:rsidRPr="00000000">
        <w:rPr>
          <w:rtl w:val="0"/>
        </w:rPr>
        <w:t xml:space="preserve">Task: Curate an exhibition = 848 words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widowControl w:val="0"/>
        <w:spacing w:line="480" w:lineRule="auto"/>
        <w:ind w:left="100" w:right="122" w:firstLine="0"/>
        <w:rPr/>
      </w:pPr>
      <w:r w:rsidDel="00000000" w:rsidR="00000000" w:rsidRPr="00000000">
        <w:rPr>
          <w:rtl w:val="0"/>
        </w:rPr>
        <w:t xml:space="preserve">For this assessment, I confirm that I have not used Generative AI to support me in structuring my submission, including creating a draft argument structure, identifying parts and headings. I confirm that I have not used Generative AI to create text for my submission. I confirm that I have not used Generative AI for creative materials, such as images.</w:t>
      </w:r>
    </w:p>
    <w:p w:rsidR="00000000" w:rsidDel="00000000" w:rsidP="00000000" w:rsidRDefault="00000000" w:rsidRPr="00000000" w14:paraId="0000000A">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0B">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0C">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0D">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0E">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0F">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0">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1">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2">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3">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4">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5">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6">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7">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8">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9">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A">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B">
      <w:pPr>
        <w:widowControl w:val="0"/>
        <w:spacing w:line="480" w:lineRule="auto"/>
        <w:ind w:left="100" w:right="122" w:firstLine="0"/>
        <w:rPr>
          <w:sz w:val="26"/>
          <w:szCs w:val="26"/>
          <w:u w:val="single"/>
        </w:rPr>
      </w:pPr>
      <w:r w:rsidDel="00000000" w:rsidR="00000000" w:rsidRPr="00000000">
        <w:rPr>
          <w:sz w:val="26"/>
          <w:szCs w:val="26"/>
          <w:u w:val="single"/>
          <w:rtl w:val="0"/>
        </w:rPr>
        <w:t xml:space="preserve">Queer Women In Music</w:t>
      </w:r>
    </w:p>
    <w:p w:rsidR="00000000" w:rsidDel="00000000" w:rsidP="00000000" w:rsidRDefault="00000000" w:rsidRPr="00000000" w14:paraId="0000001C">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D">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1E">
      <w:pPr>
        <w:widowControl w:val="0"/>
        <w:spacing w:line="480" w:lineRule="auto"/>
        <w:ind w:left="100" w:right="122" w:firstLine="0"/>
        <w:rPr>
          <w:highlight w:val="white"/>
        </w:rPr>
      </w:pPr>
      <w:r w:rsidDel="00000000" w:rsidR="00000000" w:rsidRPr="00000000">
        <w:rPr>
          <w:rtl w:val="0"/>
        </w:rPr>
        <w:t xml:space="preserve">This exhibition explores album artwork of queer women and gender non conforming artists to bring visibility for them. Many of the pieces have different subjects, from gender expression,race, freedom to transhumanism, but all share the theme of queerness. Especially in a time where queer women's identities are being weaponized against trans women by non queer people, an exhibition focusing on the two groups is a great way to show solidarity.  In an interview with Chloe Wyma for Modern Painters, Mickalene Thomas states “</w:t>
      </w:r>
      <w:r w:rsidDel="00000000" w:rsidR="00000000" w:rsidRPr="00000000">
        <w:rPr>
          <w:sz w:val="20"/>
          <w:szCs w:val="20"/>
          <w:highlight w:val="white"/>
          <w:rtl w:val="0"/>
        </w:rPr>
        <w:t xml:space="preserve"> </w:t>
      </w:r>
      <w:r w:rsidDel="00000000" w:rsidR="00000000" w:rsidRPr="00000000">
        <w:rPr>
          <w:highlight w:val="white"/>
          <w:rtl w:val="0"/>
        </w:rPr>
        <w:t xml:space="preserve">To see yourself, and for others to see you, is a form of validation. I’m interested in that very mysterious and mystical way we relate to each other in the world” (2012).</w:t>
      </w:r>
    </w:p>
    <w:p w:rsidR="00000000" w:rsidDel="00000000" w:rsidP="00000000" w:rsidRDefault="00000000" w:rsidRPr="00000000" w14:paraId="0000001F">
      <w:pPr>
        <w:widowControl w:val="0"/>
        <w:spacing w:line="480" w:lineRule="auto"/>
        <w:ind w:left="100" w:right="122" w:firstLine="0"/>
        <w:rPr>
          <w:highlight w:val="white"/>
        </w:rPr>
      </w:pPr>
      <w:r w:rsidDel="00000000" w:rsidR="00000000" w:rsidRPr="00000000">
        <w:rPr>
          <w:rtl w:val="0"/>
        </w:rPr>
      </w:r>
    </w:p>
    <w:p w:rsidR="00000000" w:rsidDel="00000000" w:rsidP="00000000" w:rsidRDefault="00000000" w:rsidRPr="00000000" w14:paraId="00000020">
      <w:pPr>
        <w:widowControl w:val="0"/>
        <w:spacing w:line="480" w:lineRule="auto"/>
        <w:ind w:left="100" w:right="122" w:firstLine="0"/>
        <w:rPr>
          <w:highlight w:val="white"/>
        </w:rPr>
      </w:pPr>
      <w:r w:rsidDel="00000000" w:rsidR="00000000" w:rsidRPr="00000000">
        <w:rPr>
          <w:rtl w:val="0"/>
        </w:rPr>
      </w:r>
    </w:p>
    <w:p w:rsidR="00000000" w:rsidDel="00000000" w:rsidP="00000000" w:rsidRDefault="00000000" w:rsidRPr="00000000" w14:paraId="00000021">
      <w:pPr>
        <w:widowControl w:val="0"/>
        <w:spacing w:line="480" w:lineRule="auto"/>
        <w:ind w:left="100" w:right="122" w:firstLine="0"/>
        <w:rPr/>
      </w:pPr>
      <w:r w:rsidDel="00000000" w:rsidR="00000000" w:rsidRPr="00000000">
        <w:rPr/>
        <w:drawing>
          <wp:inline distB="114300" distT="114300" distL="114300" distR="114300">
            <wp:extent cx="4290060" cy="429006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290060" cy="429006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widowControl w:val="0"/>
        <w:spacing w:line="480" w:lineRule="auto"/>
        <w:ind w:left="100" w:right="122" w:firstLine="0"/>
        <w:rPr>
          <w:i w:val="1"/>
        </w:rPr>
      </w:pPr>
      <w:r w:rsidDel="00000000" w:rsidR="00000000" w:rsidRPr="00000000">
        <w:rPr>
          <w:rtl w:val="0"/>
        </w:rPr>
        <w:t xml:space="preserve">Fig 1 (Hoetzel, Z.M (2018) </w:t>
      </w:r>
      <w:r w:rsidDel="00000000" w:rsidR="00000000" w:rsidRPr="00000000">
        <w:rPr>
          <w:i w:val="1"/>
          <w:rtl w:val="0"/>
        </w:rPr>
        <w:t xml:space="preserve">Sappho)</w:t>
      </w:r>
    </w:p>
    <w:p w:rsidR="00000000" w:rsidDel="00000000" w:rsidP="00000000" w:rsidRDefault="00000000" w:rsidRPr="00000000" w14:paraId="00000023">
      <w:pPr>
        <w:widowControl w:val="0"/>
        <w:spacing w:line="480" w:lineRule="auto"/>
        <w:ind w:left="100" w:right="122" w:firstLine="0"/>
        <w:rPr>
          <w:i w:val="1"/>
        </w:rPr>
      </w:pPr>
      <w:r w:rsidDel="00000000" w:rsidR="00000000" w:rsidRPr="00000000">
        <w:rPr>
          <w:rtl w:val="0"/>
        </w:rPr>
      </w:r>
    </w:p>
    <w:p w:rsidR="00000000" w:rsidDel="00000000" w:rsidP="00000000" w:rsidRDefault="00000000" w:rsidRPr="00000000" w14:paraId="00000024">
      <w:pPr>
        <w:widowControl w:val="0"/>
        <w:spacing w:line="480" w:lineRule="auto"/>
        <w:ind w:left="100" w:right="122" w:firstLine="0"/>
        <w:rPr/>
      </w:pPr>
      <w:r w:rsidDel="00000000" w:rsidR="00000000" w:rsidRPr="00000000">
        <w:rPr>
          <w:rtl w:val="0"/>
        </w:rPr>
        <w:t xml:space="preserve">The first art work featured in the exhibition is the artwork featured on Zolitas E.P called Sappho. As the title of the work suggests, this album explores lesbian love in a deeply personal way, but also features queer identity, feminism and empowerment. Sappho and her poetry has long been important to lesbians and lesbian culture, Sappho is a queer icon. Even though much of her work is fragmented or completely lost, much of it still displays the intensity of relationships between women.</w:t>
      </w:r>
    </w:p>
    <w:p w:rsidR="00000000" w:rsidDel="00000000" w:rsidP="00000000" w:rsidRDefault="00000000" w:rsidRPr="00000000" w14:paraId="00000025">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26">
      <w:pPr>
        <w:widowControl w:val="0"/>
        <w:spacing w:line="480" w:lineRule="auto"/>
        <w:ind w:left="100" w:right="122" w:firstLine="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He seems to me equal to gods that man</w:t>
      </w:r>
    </w:p>
    <w:p w:rsidR="00000000" w:rsidDel="00000000" w:rsidP="00000000" w:rsidRDefault="00000000" w:rsidRPr="00000000" w14:paraId="00000027">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whoever he is who opposite you</w:t>
      </w:r>
    </w:p>
    <w:p w:rsidR="00000000" w:rsidDel="00000000" w:rsidP="00000000" w:rsidRDefault="00000000" w:rsidRPr="00000000" w14:paraId="00000028">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sits and listens close</w:t>
      </w:r>
    </w:p>
    <w:p w:rsidR="00000000" w:rsidDel="00000000" w:rsidP="00000000" w:rsidRDefault="00000000" w:rsidRPr="00000000" w14:paraId="00000029">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   to your sweet speaking</w:t>
      </w:r>
    </w:p>
    <w:p w:rsidR="00000000" w:rsidDel="00000000" w:rsidP="00000000" w:rsidRDefault="00000000" w:rsidRPr="00000000" w14:paraId="0000002A">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B">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lovely laughing—oh it</w:t>
      </w:r>
    </w:p>
    <w:p w:rsidR="00000000" w:rsidDel="00000000" w:rsidP="00000000" w:rsidRDefault="00000000" w:rsidRPr="00000000" w14:paraId="0000002C">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puts the heart in my chest on wings</w:t>
      </w:r>
    </w:p>
    <w:p w:rsidR="00000000" w:rsidDel="00000000" w:rsidP="00000000" w:rsidRDefault="00000000" w:rsidRPr="00000000" w14:paraId="0000002D">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when I look at you, even a moment, no speaking</w:t>
      </w:r>
    </w:p>
    <w:p w:rsidR="00000000" w:rsidDel="00000000" w:rsidP="00000000" w:rsidRDefault="00000000" w:rsidRPr="00000000" w14:paraId="0000002E">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   is left in me</w:t>
      </w:r>
    </w:p>
    <w:p w:rsidR="00000000" w:rsidDel="00000000" w:rsidP="00000000" w:rsidRDefault="00000000" w:rsidRPr="00000000" w14:paraId="0000002F">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0">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tongue breaks and thin</w:t>
      </w:r>
    </w:p>
    <w:p w:rsidR="00000000" w:rsidDel="00000000" w:rsidP="00000000" w:rsidRDefault="00000000" w:rsidRPr="00000000" w14:paraId="00000031">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fire is racing under skin</w:t>
      </w:r>
    </w:p>
    <w:p w:rsidR="00000000" w:rsidDel="00000000" w:rsidP="00000000" w:rsidRDefault="00000000" w:rsidRPr="00000000" w14:paraId="00000032">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eyes no sight and drumming</w:t>
      </w:r>
    </w:p>
    <w:p w:rsidR="00000000" w:rsidDel="00000000" w:rsidP="00000000" w:rsidRDefault="00000000" w:rsidRPr="00000000" w14:paraId="00000033">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   fills ears</w:t>
      </w:r>
    </w:p>
    <w:p w:rsidR="00000000" w:rsidDel="00000000" w:rsidP="00000000" w:rsidRDefault="00000000" w:rsidRPr="00000000" w14:paraId="00000034">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5">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cold sweat holds me and shaking</w:t>
      </w:r>
    </w:p>
    <w:p w:rsidR="00000000" w:rsidDel="00000000" w:rsidP="00000000" w:rsidRDefault="00000000" w:rsidRPr="00000000" w14:paraId="00000036">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grips me all, greener than grass</w:t>
      </w:r>
    </w:p>
    <w:p w:rsidR="00000000" w:rsidDel="00000000" w:rsidP="00000000" w:rsidRDefault="00000000" w:rsidRPr="00000000" w14:paraId="00000037">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and dead—or almost</w:t>
      </w:r>
    </w:p>
    <w:p w:rsidR="00000000" w:rsidDel="00000000" w:rsidP="00000000" w:rsidRDefault="00000000" w:rsidRPr="00000000" w14:paraId="00000038">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seem to me.</w:t>
      </w:r>
    </w:p>
    <w:p w:rsidR="00000000" w:rsidDel="00000000" w:rsidP="00000000" w:rsidRDefault="00000000" w:rsidRPr="00000000" w14:paraId="00000039">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A">
      <w:pPr>
        <w:widowControl w:val="0"/>
        <w:spacing w:line="480" w:lineRule="auto"/>
        <w:ind w:left="320" w:right="122"/>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all is to be dared, because even a person of poverty”</w:t>
      </w:r>
    </w:p>
    <w:p w:rsidR="00000000" w:rsidDel="00000000" w:rsidP="00000000" w:rsidRDefault="00000000" w:rsidRPr="00000000" w14:paraId="0000003B">
      <w:pPr>
        <w:widowControl w:val="0"/>
        <w:spacing w:line="480" w:lineRule="auto"/>
        <w:ind w:left="100" w:right="122" w:firstLine="0"/>
        <w:rPr/>
      </w:pPr>
      <w:r w:rsidDel="00000000" w:rsidR="00000000" w:rsidRPr="00000000">
        <w:rPr>
          <w:rtl w:val="0"/>
        </w:rPr>
        <w:t xml:space="preserve">(Carson, A, 2003)</w:t>
      </w:r>
      <w:r w:rsidDel="00000000" w:rsidR="00000000" w:rsidRPr="00000000">
        <w:rPr>
          <w:rtl w:val="0"/>
        </w:rPr>
      </w:r>
    </w:p>
    <w:p w:rsidR="00000000" w:rsidDel="00000000" w:rsidP="00000000" w:rsidRDefault="00000000" w:rsidRPr="00000000" w14:paraId="0000003C">
      <w:pPr>
        <w:widowControl w:val="0"/>
        <w:spacing w:line="480" w:lineRule="auto"/>
        <w:ind w:left="100" w:right="122" w:firstLine="0"/>
        <w:rPr/>
      </w:pPr>
      <w:r w:rsidDel="00000000" w:rsidR="00000000" w:rsidRPr="00000000">
        <w:rPr>
          <w:rtl w:val="0"/>
        </w:rPr>
      </w:r>
    </w:p>
    <w:p w:rsidR="00000000" w:rsidDel="00000000" w:rsidP="00000000" w:rsidRDefault="00000000" w:rsidRPr="00000000" w14:paraId="0000003D">
      <w:pPr>
        <w:widowControl w:val="0"/>
        <w:spacing w:line="480" w:lineRule="auto"/>
        <w:ind w:left="100" w:right="122" w:firstLine="0"/>
        <w:rPr/>
      </w:pPr>
      <w:r w:rsidDel="00000000" w:rsidR="00000000" w:rsidRPr="00000000">
        <w:rPr>
          <w:rtl w:val="0"/>
        </w:rPr>
        <w:t xml:space="preserve">The album artwork consists of a moody portrait of Zolita. It's quite minimal, but also intimate, sensual and powerful. Drawing back to the themes of both sapphic love and female empowerment. </w:t>
      </w:r>
    </w:p>
    <w:p w:rsidR="00000000" w:rsidDel="00000000" w:rsidP="00000000" w:rsidRDefault="00000000" w:rsidRPr="00000000" w14:paraId="0000003E">
      <w:pPr>
        <w:widowControl w:val="0"/>
        <w:spacing w:line="480" w:lineRule="auto"/>
        <w:ind w:left="100" w:right="122" w:firstLine="0"/>
        <w:rPr/>
      </w:pPr>
      <w:r w:rsidDel="00000000" w:rsidR="00000000" w:rsidRPr="00000000">
        <w:rPr>
          <w:highlight w:val="white"/>
        </w:rPr>
        <w:drawing>
          <wp:inline distB="114300" distT="114300" distL="114300" distR="114300">
            <wp:extent cx="4229100" cy="42291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229100" cy="42291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widowControl w:val="0"/>
        <w:spacing w:line="480" w:lineRule="auto"/>
        <w:ind w:left="0" w:right="122" w:firstLine="0"/>
        <w:rPr>
          <w:i w:val="1"/>
        </w:rPr>
      </w:pPr>
      <w:r w:rsidDel="00000000" w:rsidR="00000000" w:rsidRPr="00000000">
        <w:rPr>
          <w:rtl w:val="0"/>
        </w:rPr>
        <w:t xml:space="preserve">Fig 2 (Anhed</w:t>
      </w:r>
      <w:r w:rsidDel="00000000" w:rsidR="00000000" w:rsidRPr="00000000">
        <w:rPr>
          <w:color w:val="202122"/>
          <w:highlight w:val="white"/>
          <w:rtl w:val="0"/>
        </w:rPr>
        <w:t xml:space="preserve">ö</w:t>
      </w:r>
      <w:r w:rsidDel="00000000" w:rsidR="00000000" w:rsidRPr="00000000">
        <w:rPr>
          <w:rtl w:val="0"/>
        </w:rPr>
        <w:t xml:space="preserve">nia, H.S. (2022) </w:t>
      </w:r>
      <w:r w:rsidDel="00000000" w:rsidR="00000000" w:rsidRPr="00000000">
        <w:rPr>
          <w:i w:val="1"/>
          <w:rtl w:val="0"/>
        </w:rPr>
        <w:t xml:space="preserve">Preacher’s Daughter)</w:t>
      </w:r>
    </w:p>
    <w:p w:rsidR="00000000" w:rsidDel="00000000" w:rsidP="00000000" w:rsidRDefault="00000000" w:rsidRPr="00000000" w14:paraId="00000040">
      <w:pPr>
        <w:widowControl w:val="0"/>
        <w:spacing w:line="480" w:lineRule="auto"/>
        <w:ind w:left="0" w:right="122" w:firstLine="0"/>
        <w:rPr>
          <w:i w:val="1"/>
        </w:rPr>
      </w:pPr>
      <w:r w:rsidDel="00000000" w:rsidR="00000000" w:rsidRPr="00000000">
        <w:rPr>
          <w:rtl w:val="0"/>
        </w:rPr>
      </w:r>
    </w:p>
    <w:p w:rsidR="00000000" w:rsidDel="00000000" w:rsidP="00000000" w:rsidRDefault="00000000" w:rsidRPr="00000000" w14:paraId="00000041">
      <w:pPr>
        <w:widowControl w:val="0"/>
        <w:spacing w:line="480" w:lineRule="auto"/>
        <w:ind w:left="0" w:right="122" w:firstLine="0"/>
        <w:rPr/>
      </w:pPr>
      <w:r w:rsidDel="00000000" w:rsidR="00000000" w:rsidRPr="00000000">
        <w:rPr>
          <w:rtl w:val="0"/>
        </w:rPr>
        <w:t xml:space="preserve">Ethel Cain’s debut, and concept album Preachers Daughter narrates the story of the fictional Ethel Cain and grapples with  themes such as trauma, religion,doomed romance and self destruction, while rich in Americana and Southern Gothic motifs. As defined by Encyclopedia Britannica “</w:t>
      </w:r>
      <w:r w:rsidDel="00000000" w:rsidR="00000000" w:rsidRPr="00000000">
        <w:rPr>
          <w:color w:val="1a1a1a"/>
          <w:highlight w:val="white"/>
          <w:rtl w:val="0"/>
        </w:rPr>
        <w:t xml:space="preserve">Southern gothic, a style of writing practiced by many writers of the American South whose stories set in that region are characterized by</w:t>
      </w:r>
      <w:r w:rsidDel="00000000" w:rsidR="00000000" w:rsidRPr="00000000">
        <w:rPr>
          <w:rtl w:val="0"/>
        </w:rPr>
        <w:t xml:space="preserve"> </w:t>
      </w:r>
      <w:hyperlink r:id="rId8">
        <w:r w:rsidDel="00000000" w:rsidR="00000000" w:rsidRPr="00000000">
          <w:rPr>
            <w:rtl w:val="0"/>
          </w:rPr>
          <w:t xml:space="preserve">grotesque</w:t>
        </w:r>
      </w:hyperlink>
      <w:r w:rsidDel="00000000" w:rsidR="00000000" w:rsidRPr="00000000">
        <w:rPr>
          <w:rtl w:val="0"/>
        </w:rPr>
        <w:t xml:space="preserve">, </w:t>
      </w:r>
      <w:hyperlink r:id="rId9">
        <w:r w:rsidDel="00000000" w:rsidR="00000000" w:rsidRPr="00000000">
          <w:rPr>
            <w:rtl w:val="0"/>
          </w:rPr>
          <w:t xml:space="preserve">macabre</w:t>
        </w:r>
      </w:hyperlink>
      <w:r w:rsidDel="00000000" w:rsidR="00000000" w:rsidRPr="00000000">
        <w:rPr>
          <w:rtl w:val="0"/>
        </w:rPr>
        <w:t xml:space="preserve">,</w:t>
      </w:r>
      <w:r w:rsidDel="00000000" w:rsidR="00000000" w:rsidRPr="00000000">
        <w:rPr>
          <w:color w:val="1a1a1a"/>
          <w:highlight w:val="white"/>
          <w:rtl w:val="0"/>
        </w:rPr>
        <w:t xml:space="preserve"> or fantastic incidents</w:t>
      </w:r>
      <w:r w:rsidDel="00000000" w:rsidR="00000000" w:rsidRPr="00000000">
        <w:rPr>
          <w:rtl w:val="0"/>
        </w:rPr>
        <w:t xml:space="preserve">” (Encyclopedia Britannica, no date)</w:t>
      </w:r>
      <w:r w:rsidDel="00000000" w:rsidR="00000000" w:rsidRPr="00000000">
        <w:rPr>
          <w:rtl w:val="0"/>
        </w:rPr>
        <w:t xml:space="preserve"> </w:t>
      </w:r>
      <w:r w:rsidDel="00000000" w:rsidR="00000000" w:rsidRPr="00000000">
        <w:rPr>
          <w:rtl w:val="0"/>
        </w:rPr>
        <w:t xml:space="preserve">. It also subtly explores Cain’s own transgender identity, who was raised in a southern baptist community. </w:t>
      </w:r>
    </w:p>
    <w:p w:rsidR="00000000" w:rsidDel="00000000" w:rsidP="00000000" w:rsidRDefault="00000000" w:rsidRPr="00000000" w14:paraId="00000042">
      <w:pPr>
        <w:widowControl w:val="0"/>
        <w:spacing w:line="480" w:lineRule="auto"/>
        <w:ind w:left="0" w:right="122" w:firstLine="0"/>
        <w:rPr/>
      </w:pPr>
      <w:r w:rsidDel="00000000" w:rsidR="00000000" w:rsidRPr="00000000">
        <w:rPr>
          <w:rtl w:val="0"/>
        </w:rPr>
      </w:r>
    </w:p>
    <w:p w:rsidR="00000000" w:rsidDel="00000000" w:rsidP="00000000" w:rsidRDefault="00000000" w:rsidRPr="00000000" w14:paraId="00000043">
      <w:pPr>
        <w:widowControl w:val="0"/>
        <w:spacing w:line="480" w:lineRule="auto"/>
        <w:ind w:left="0" w:right="122" w:firstLine="0"/>
        <w:rPr/>
      </w:pPr>
      <w:r w:rsidDel="00000000" w:rsidR="00000000" w:rsidRPr="00000000">
        <w:rPr>
          <w:rtl w:val="0"/>
        </w:rPr>
        <w:t xml:space="preserve">The album artwork reflects these themes well. The image is haunting, it's out of focus, almost distorted though you can still make out the details. Ethel is sitting in a dimly lit, wood paneled room, wearing a white dress and features a painting of Jesus Christ. The religious iconography hangs above her, symbolising both devotion and oppression. Her white dress represents innocence. </w:t>
      </w:r>
    </w:p>
    <w:p w:rsidR="00000000" w:rsidDel="00000000" w:rsidP="00000000" w:rsidRDefault="00000000" w:rsidRPr="00000000" w14:paraId="00000044">
      <w:pPr>
        <w:widowControl w:val="0"/>
        <w:spacing w:line="480" w:lineRule="auto"/>
        <w:ind w:left="0" w:right="122" w:firstLine="0"/>
        <w:rPr/>
      </w:pPr>
      <w:r w:rsidDel="00000000" w:rsidR="00000000" w:rsidRPr="00000000">
        <w:rPr>
          <w:rtl w:val="0"/>
        </w:rPr>
      </w:r>
    </w:p>
    <w:p w:rsidR="00000000" w:rsidDel="00000000" w:rsidP="00000000" w:rsidRDefault="00000000" w:rsidRPr="00000000" w14:paraId="00000045">
      <w:pPr>
        <w:widowControl w:val="0"/>
        <w:spacing w:line="480" w:lineRule="auto"/>
        <w:ind w:left="0" w:right="122" w:firstLine="0"/>
        <w:rPr/>
      </w:pPr>
      <w:r w:rsidDel="00000000" w:rsidR="00000000" w:rsidRPr="00000000">
        <w:rPr>
          <w:rtl w:val="0"/>
        </w:rPr>
      </w:r>
    </w:p>
    <w:p w:rsidR="00000000" w:rsidDel="00000000" w:rsidP="00000000" w:rsidRDefault="00000000" w:rsidRPr="00000000" w14:paraId="00000046">
      <w:pPr>
        <w:widowControl w:val="0"/>
        <w:spacing w:line="480" w:lineRule="auto"/>
        <w:ind w:left="100" w:right="122" w:firstLine="0"/>
        <w:rPr>
          <w:highlight w:val="white"/>
        </w:rPr>
      </w:pPr>
      <w:r w:rsidDel="00000000" w:rsidR="00000000" w:rsidRPr="00000000">
        <w:rPr>
          <w:highlight w:val="white"/>
        </w:rPr>
        <w:drawing>
          <wp:inline distB="114300" distT="114300" distL="114300" distR="114300">
            <wp:extent cx="4243388" cy="4243388"/>
            <wp:effectExtent b="0" l="0" r="0" t="0"/>
            <wp:docPr id="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243388" cy="4243388"/>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widowControl w:val="0"/>
        <w:spacing w:line="480" w:lineRule="auto"/>
        <w:ind w:left="100" w:right="122" w:firstLine="0"/>
        <w:rPr>
          <w:highlight w:val="white"/>
        </w:rPr>
      </w:pPr>
      <w:r w:rsidDel="00000000" w:rsidR="00000000" w:rsidRPr="00000000">
        <w:rPr>
          <w:highlight w:val="white"/>
          <w:rtl w:val="0"/>
        </w:rPr>
        <w:t xml:space="preserve">Fig 3 (JUCO, 2018, </w:t>
      </w:r>
      <w:r w:rsidDel="00000000" w:rsidR="00000000" w:rsidRPr="00000000">
        <w:rPr>
          <w:i w:val="1"/>
          <w:highlight w:val="white"/>
          <w:rtl w:val="0"/>
        </w:rPr>
        <w:t xml:space="preserve">Dirty Computer</w:t>
      </w:r>
      <w:r w:rsidDel="00000000" w:rsidR="00000000" w:rsidRPr="00000000">
        <w:rPr>
          <w:highlight w:val="white"/>
          <w:rtl w:val="0"/>
        </w:rPr>
        <w:t xml:space="preserve">)</w:t>
      </w:r>
    </w:p>
    <w:p w:rsidR="00000000" w:rsidDel="00000000" w:rsidP="00000000" w:rsidRDefault="00000000" w:rsidRPr="00000000" w14:paraId="00000048">
      <w:pPr>
        <w:widowControl w:val="0"/>
        <w:spacing w:line="480" w:lineRule="auto"/>
        <w:ind w:left="100" w:right="122" w:firstLine="0"/>
        <w:rPr>
          <w:highlight w:val="white"/>
        </w:rPr>
      </w:pPr>
      <w:r w:rsidDel="00000000" w:rsidR="00000000" w:rsidRPr="00000000">
        <w:rPr>
          <w:rtl w:val="0"/>
        </w:rPr>
      </w:r>
    </w:p>
    <w:p w:rsidR="00000000" w:rsidDel="00000000" w:rsidP="00000000" w:rsidRDefault="00000000" w:rsidRPr="00000000" w14:paraId="00000049">
      <w:pPr>
        <w:widowControl w:val="0"/>
        <w:spacing w:line="480" w:lineRule="auto"/>
        <w:ind w:left="100" w:right="122" w:firstLine="0"/>
        <w:rPr>
          <w:color w:val="1a1a1a"/>
          <w:highlight w:val="white"/>
        </w:rPr>
      </w:pPr>
      <w:r w:rsidDel="00000000" w:rsidR="00000000" w:rsidRPr="00000000">
        <w:rPr>
          <w:color w:val="1a1a1a"/>
          <w:highlight w:val="white"/>
          <w:rtl w:val="0"/>
        </w:rPr>
        <w:t xml:space="preserve">“They call us dirty ’cause we break all your rules now” (Janelle Monae, 2013).</w:t>
      </w:r>
    </w:p>
    <w:p w:rsidR="00000000" w:rsidDel="00000000" w:rsidP="00000000" w:rsidRDefault="00000000" w:rsidRPr="00000000" w14:paraId="0000004A">
      <w:pPr>
        <w:widowControl w:val="0"/>
        <w:spacing w:line="480" w:lineRule="auto"/>
        <w:ind w:left="0" w:right="122" w:firstLine="0"/>
        <w:rPr>
          <w:color w:val="1a1a1a"/>
          <w:highlight w:val="white"/>
        </w:rPr>
      </w:pPr>
      <w:r w:rsidDel="00000000" w:rsidR="00000000" w:rsidRPr="00000000">
        <w:rPr>
          <w:color w:val="1a1a1a"/>
          <w:highlight w:val="white"/>
          <w:rtl w:val="0"/>
        </w:rPr>
        <w:t xml:space="preserve">Janelle Mon</w:t>
      </w:r>
      <w:r w:rsidDel="00000000" w:rsidR="00000000" w:rsidRPr="00000000">
        <w:rPr>
          <w:color w:val="001d35"/>
          <w:highlight w:val="white"/>
          <w:rtl w:val="0"/>
        </w:rPr>
        <w:t xml:space="preserve">á</w:t>
      </w:r>
      <w:r w:rsidDel="00000000" w:rsidR="00000000" w:rsidRPr="00000000">
        <w:rPr>
          <w:color w:val="1a1a1a"/>
          <w:highlight w:val="white"/>
          <w:rtl w:val="0"/>
        </w:rPr>
        <w:t xml:space="preserve">e's 2018 album explores themes such as queerness, freedom, sex-positivity, self acceptance and black womanhood, with afrofuturist storytelling. According to the Tate website “Afrofuturism is a cultural aesthetic that combines science-fiction, history and fantasy to explore the African-American experience and aims to connect those from the black diaspora with their forgotten African ancestry” (Tate 2017). Blending genres such as hip-hop, pop, funk and R&amp;B. Mon</w:t>
      </w:r>
      <w:r w:rsidDel="00000000" w:rsidR="00000000" w:rsidRPr="00000000">
        <w:rPr>
          <w:color w:val="001d35"/>
          <w:highlight w:val="white"/>
          <w:rtl w:val="0"/>
        </w:rPr>
        <w:t xml:space="preserve">á</w:t>
      </w:r>
      <w:r w:rsidDel="00000000" w:rsidR="00000000" w:rsidRPr="00000000">
        <w:rPr>
          <w:color w:val="1a1a1a"/>
          <w:highlight w:val="white"/>
          <w:rtl w:val="0"/>
        </w:rPr>
        <w:t xml:space="preserve">e uses the phrase “Dirty Computer” to describe those who deviate from what the system expects, and who the system attempts to erase. This album challenges this system, embracing the beauty of those who embrace the beauty of non-conformity and individuality. The album artwork reinforces these themes. </w:t>
      </w:r>
    </w:p>
    <w:p w:rsidR="00000000" w:rsidDel="00000000" w:rsidP="00000000" w:rsidRDefault="00000000" w:rsidRPr="00000000" w14:paraId="0000004B">
      <w:pPr>
        <w:widowControl w:val="0"/>
        <w:spacing w:line="480" w:lineRule="auto"/>
        <w:ind w:left="0" w:right="122" w:firstLine="0"/>
        <w:rPr>
          <w:color w:val="1a1a1a"/>
          <w:highlight w:val="white"/>
        </w:rPr>
      </w:pPr>
      <w:r w:rsidDel="00000000" w:rsidR="00000000" w:rsidRPr="00000000">
        <w:rPr>
          <w:rtl w:val="0"/>
        </w:rPr>
      </w:r>
    </w:p>
    <w:p w:rsidR="00000000" w:rsidDel="00000000" w:rsidP="00000000" w:rsidRDefault="00000000" w:rsidRPr="00000000" w14:paraId="0000004C">
      <w:pPr>
        <w:widowControl w:val="0"/>
        <w:spacing w:line="480" w:lineRule="auto"/>
        <w:ind w:left="0" w:right="122" w:firstLine="0"/>
        <w:rPr>
          <w:color w:val="1a1a1a"/>
          <w:highlight w:val="white"/>
        </w:rPr>
      </w:pPr>
      <w:r w:rsidDel="00000000" w:rsidR="00000000" w:rsidRPr="00000000">
        <w:rPr>
          <w:color w:val="1a1a1a"/>
          <w:highlight w:val="white"/>
          <w:rtl w:val="0"/>
        </w:rPr>
        <w:t xml:space="preserve">It features Janelle Mon</w:t>
      </w:r>
      <w:r w:rsidDel="00000000" w:rsidR="00000000" w:rsidRPr="00000000">
        <w:rPr>
          <w:color w:val="001d35"/>
          <w:highlight w:val="white"/>
          <w:rtl w:val="0"/>
        </w:rPr>
        <w:t xml:space="preserve">á</w:t>
      </w:r>
      <w:r w:rsidDel="00000000" w:rsidR="00000000" w:rsidRPr="00000000">
        <w:rPr>
          <w:color w:val="1a1a1a"/>
          <w:highlight w:val="white"/>
          <w:rtl w:val="0"/>
        </w:rPr>
        <w:t xml:space="preserve">e, donned in a veil I can only describe as opulent, and a golden halo encompassing their head. The halo is of course iconography deeply rooted in many religions where it often features on artwork of figures such as Jesus, saints, and Mary. This represents holiness and divine presence. The album artwork pairs this sacred imagery with modern, digital aesthetics. The vibrant colours, the typography and the futuristic styling of Monáe ties to the afrofuturist themes.</w:t>
      </w:r>
    </w:p>
    <w:p w:rsidR="00000000" w:rsidDel="00000000" w:rsidP="00000000" w:rsidRDefault="00000000" w:rsidRPr="00000000" w14:paraId="0000004D">
      <w:pPr>
        <w:widowControl w:val="0"/>
        <w:spacing w:line="480" w:lineRule="auto"/>
        <w:ind w:left="0" w:right="122" w:firstLine="0"/>
        <w:rPr>
          <w:color w:val="1a1a1a"/>
          <w:highlight w:val="white"/>
        </w:rPr>
      </w:pPr>
      <w:r w:rsidDel="00000000" w:rsidR="00000000" w:rsidRPr="00000000">
        <w:rPr>
          <w:rtl w:val="0"/>
        </w:rPr>
      </w:r>
    </w:p>
    <w:p w:rsidR="00000000" w:rsidDel="00000000" w:rsidP="00000000" w:rsidRDefault="00000000" w:rsidRPr="00000000" w14:paraId="0000004E">
      <w:pPr>
        <w:widowControl w:val="0"/>
        <w:spacing w:line="480" w:lineRule="auto"/>
        <w:ind w:left="0" w:right="122" w:firstLine="0"/>
        <w:rPr>
          <w:color w:val="1a1a1a"/>
          <w:highlight w:val="white"/>
        </w:rPr>
      </w:pPr>
      <w:r w:rsidDel="00000000" w:rsidR="00000000" w:rsidRPr="00000000">
        <w:rPr>
          <w:color w:val="1a1a1a"/>
          <w:highlight w:val="white"/>
        </w:rPr>
        <w:drawing>
          <wp:inline distB="114300" distT="114300" distL="114300" distR="114300">
            <wp:extent cx="4114800" cy="4114800"/>
            <wp:effectExtent b="0" l="0" r="0" t="0"/>
            <wp:docPr id="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114800" cy="41148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i w:val="1"/>
          <w:color w:val="202122"/>
          <w:sz w:val="24"/>
          <w:szCs w:val="24"/>
          <w:highlight w:val="white"/>
        </w:rPr>
      </w:pPr>
      <w:r w:rsidDel="00000000" w:rsidR="00000000" w:rsidRPr="00000000">
        <w:rPr>
          <w:color w:val="202122"/>
          <w:sz w:val="24"/>
          <w:szCs w:val="24"/>
          <w:highlight w:val="white"/>
          <w:rtl w:val="0"/>
        </w:rPr>
        <w:t xml:space="preserve">Fig 4: (Guerrero, C (2020) </w:t>
      </w:r>
      <w:r w:rsidDel="00000000" w:rsidR="00000000" w:rsidRPr="00000000">
        <w:rPr>
          <w:i w:val="1"/>
          <w:color w:val="202122"/>
          <w:sz w:val="24"/>
          <w:szCs w:val="24"/>
          <w:highlight w:val="white"/>
          <w:rtl w:val="0"/>
        </w:rPr>
        <w:t xml:space="preserve">Kick I)</w:t>
      </w:r>
    </w:p>
    <w:p w:rsidR="00000000" w:rsidDel="00000000" w:rsidP="00000000" w:rsidRDefault="00000000" w:rsidRPr="00000000" w14:paraId="00000050">
      <w:pPr>
        <w:rPr>
          <w:i w:val="1"/>
          <w:color w:val="202122"/>
          <w:sz w:val="24"/>
          <w:szCs w:val="24"/>
          <w:highlight w:val="white"/>
        </w:rPr>
      </w:pPr>
      <w:r w:rsidDel="00000000" w:rsidR="00000000" w:rsidRPr="00000000">
        <w:rPr>
          <w:rtl w:val="0"/>
        </w:rPr>
      </w:r>
    </w:p>
    <w:p w:rsidR="00000000" w:rsidDel="00000000" w:rsidP="00000000" w:rsidRDefault="00000000" w:rsidRPr="00000000" w14:paraId="00000051">
      <w:pPr>
        <w:rPr>
          <w:color w:val="202122"/>
          <w:sz w:val="24"/>
          <w:szCs w:val="24"/>
          <w:highlight w:val="white"/>
        </w:rPr>
      </w:pPr>
      <w:r w:rsidDel="00000000" w:rsidR="00000000" w:rsidRPr="00000000">
        <w:rPr>
          <w:color w:val="202122"/>
          <w:sz w:val="24"/>
          <w:szCs w:val="24"/>
          <w:highlight w:val="white"/>
          <w:rtl w:val="0"/>
        </w:rPr>
        <w:t xml:space="preserve">Kick I is Arca's fourth studio album. It's a powerful artistic body of work that celebrates queer rage, queer joy, gender euphoria nonbinary identity and the artwork perfectly embodies these themes. This was also Arca’s first release since coming out as transgender, it almost feels like a rebirth of sorts.</w:t>
      </w:r>
    </w:p>
    <w:p w:rsidR="00000000" w:rsidDel="00000000" w:rsidP="00000000" w:rsidRDefault="00000000" w:rsidRPr="00000000" w14:paraId="00000052">
      <w:pPr>
        <w:rPr>
          <w:color w:val="202122"/>
          <w:sz w:val="24"/>
          <w:szCs w:val="24"/>
          <w:highlight w:val="white"/>
        </w:rPr>
      </w:pPr>
      <w:r w:rsidDel="00000000" w:rsidR="00000000" w:rsidRPr="00000000">
        <w:rPr>
          <w:rtl w:val="0"/>
        </w:rPr>
      </w:r>
    </w:p>
    <w:p w:rsidR="00000000" w:rsidDel="00000000" w:rsidP="00000000" w:rsidRDefault="00000000" w:rsidRPr="00000000" w14:paraId="00000053">
      <w:pPr>
        <w:rPr>
          <w:color w:val="202122"/>
          <w:sz w:val="24"/>
          <w:szCs w:val="24"/>
          <w:highlight w:val="white"/>
        </w:rPr>
      </w:pPr>
      <w:r w:rsidDel="00000000" w:rsidR="00000000" w:rsidRPr="00000000">
        <w:rPr>
          <w:rtl w:val="0"/>
        </w:rPr>
      </w:r>
    </w:p>
    <w:p w:rsidR="00000000" w:rsidDel="00000000" w:rsidP="00000000" w:rsidRDefault="00000000" w:rsidRPr="00000000" w14:paraId="00000054">
      <w:pPr>
        <w:rPr>
          <w:color w:val="202122"/>
          <w:sz w:val="24"/>
          <w:szCs w:val="24"/>
          <w:highlight w:val="white"/>
        </w:rPr>
      </w:pPr>
      <w:r w:rsidDel="00000000" w:rsidR="00000000" w:rsidRPr="00000000">
        <w:rPr>
          <w:color w:val="202122"/>
          <w:sz w:val="24"/>
          <w:szCs w:val="24"/>
          <w:highlight w:val="white"/>
          <w:rtl w:val="0"/>
        </w:rPr>
        <w:t xml:space="preserve">The cover art depicts Arca as a cyborg. Her human body was extended by mechanical limbs and weaponry, her body is bare, yet the robotic features are almost threatening. This reflects the album's </w:t>
      </w:r>
      <w:r w:rsidDel="00000000" w:rsidR="00000000" w:rsidRPr="00000000">
        <w:rPr>
          <w:color w:val="202122"/>
          <w:sz w:val="24"/>
          <w:szCs w:val="24"/>
          <w:highlight w:val="white"/>
          <w:rtl w:val="0"/>
        </w:rPr>
        <w:t xml:space="preserve">tention</w:t>
      </w:r>
      <w:r w:rsidDel="00000000" w:rsidR="00000000" w:rsidRPr="00000000">
        <w:rPr>
          <w:color w:val="202122"/>
          <w:sz w:val="24"/>
          <w:szCs w:val="24"/>
          <w:highlight w:val="white"/>
          <w:rtl w:val="0"/>
        </w:rPr>
        <w:t xml:space="preserve"> of vulnerability and empowerment. </w:t>
      </w:r>
    </w:p>
    <w:p w:rsidR="00000000" w:rsidDel="00000000" w:rsidP="00000000" w:rsidRDefault="00000000" w:rsidRPr="00000000" w14:paraId="00000055">
      <w:pPr>
        <w:rPr>
          <w:color w:val="202122"/>
          <w:sz w:val="24"/>
          <w:szCs w:val="24"/>
          <w:highlight w:val="white"/>
        </w:rPr>
      </w:pPr>
      <w:r w:rsidDel="00000000" w:rsidR="00000000" w:rsidRPr="00000000">
        <w:rPr>
          <w:rtl w:val="0"/>
        </w:rPr>
      </w:r>
    </w:p>
    <w:p w:rsidR="00000000" w:rsidDel="00000000" w:rsidP="00000000" w:rsidRDefault="00000000" w:rsidRPr="00000000" w14:paraId="00000056">
      <w:pPr>
        <w:rPr>
          <w:color w:val="202122"/>
          <w:sz w:val="24"/>
          <w:szCs w:val="24"/>
          <w:highlight w:val="white"/>
        </w:rPr>
      </w:pPr>
      <w:r w:rsidDel="00000000" w:rsidR="00000000" w:rsidRPr="00000000">
        <w:rPr>
          <w:color w:val="202122"/>
          <w:sz w:val="24"/>
          <w:szCs w:val="24"/>
          <w:highlight w:val="white"/>
          <w:rtl w:val="0"/>
        </w:rPr>
        <w:t xml:space="preserve">Arcas presentation on the album cover is purely androgynous, fully representing her non binary identity and refusal to conform to gendered stereotypes. The industrial and futuristic aesthetic of it perfectly captures Arca's chaotic, glitchy experimentalism.</w:t>
      </w:r>
    </w:p>
    <w:p w:rsidR="00000000" w:rsidDel="00000000" w:rsidP="00000000" w:rsidRDefault="00000000" w:rsidRPr="00000000" w14:paraId="00000057">
      <w:pPr>
        <w:rPr>
          <w:color w:val="202122"/>
          <w:sz w:val="24"/>
          <w:szCs w:val="24"/>
          <w:highlight w:val="white"/>
        </w:rPr>
      </w:pPr>
      <w:r w:rsidDel="00000000" w:rsidR="00000000" w:rsidRPr="00000000">
        <w:rPr>
          <w:rtl w:val="0"/>
        </w:rPr>
      </w:r>
    </w:p>
    <w:p w:rsidR="00000000" w:rsidDel="00000000" w:rsidP="00000000" w:rsidRDefault="00000000" w:rsidRPr="00000000" w14:paraId="00000058">
      <w:pPr>
        <w:rPr>
          <w:color w:val="202122"/>
          <w:sz w:val="24"/>
          <w:szCs w:val="24"/>
          <w:highlight w:val="white"/>
        </w:rPr>
      </w:pPr>
      <w:r w:rsidDel="00000000" w:rsidR="00000000" w:rsidRPr="00000000">
        <w:rPr>
          <w:rtl w:val="0"/>
        </w:rPr>
      </w:r>
    </w:p>
    <w:p w:rsidR="00000000" w:rsidDel="00000000" w:rsidP="00000000" w:rsidRDefault="00000000" w:rsidRPr="00000000" w14:paraId="00000059">
      <w:pPr>
        <w:rPr>
          <w:color w:val="202122"/>
          <w:sz w:val="24"/>
          <w:szCs w:val="24"/>
          <w:highlight w:val="white"/>
        </w:rPr>
      </w:pPr>
      <w:r w:rsidDel="00000000" w:rsidR="00000000" w:rsidRPr="00000000">
        <w:rPr>
          <w:rtl w:val="0"/>
        </w:rPr>
      </w:r>
    </w:p>
    <w:p w:rsidR="00000000" w:rsidDel="00000000" w:rsidP="00000000" w:rsidRDefault="00000000" w:rsidRPr="00000000" w14:paraId="0000005A">
      <w:pPr>
        <w:rPr>
          <w:color w:val="202122"/>
          <w:sz w:val="24"/>
          <w:szCs w:val="24"/>
          <w:highlight w:val="white"/>
        </w:rPr>
      </w:pPr>
      <w:r w:rsidDel="00000000" w:rsidR="00000000" w:rsidRPr="00000000">
        <w:rPr>
          <w:rtl w:val="0"/>
        </w:rPr>
      </w:r>
    </w:p>
    <w:p w:rsidR="00000000" w:rsidDel="00000000" w:rsidP="00000000" w:rsidRDefault="00000000" w:rsidRPr="00000000" w14:paraId="0000005B">
      <w:pPr>
        <w:rPr>
          <w:color w:val="202122"/>
          <w:sz w:val="24"/>
          <w:szCs w:val="24"/>
          <w:highlight w:val="white"/>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b w:val="1"/>
          <w:rtl w:val="0"/>
        </w:rPr>
        <w:t xml:space="preserve">Bibliography:</w:t>
      </w:r>
    </w:p>
    <w:p w:rsidR="00000000" w:rsidDel="00000000" w:rsidP="00000000" w:rsidRDefault="00000000" w:rsidRPr="00000000" w14:paraId="0000005D">
      <w:pPr>
        <w:rPr>
          <w:b w:val="1"/>
        </w:rPr>
      </w:pPr>
      <w:r w:rsidDel="00000000" w:rsidR="00000000" w:rsidRPr="00000000">
        <w:rPr>
          <w:rtl w:val="0"/>
        </w:rPr>
      </w:r>
    </w:p>
    <w:p w:rsidR="00000000" w:rsidDel="00000000" w:rsidP="00000000" w:rsidRDefault="00000000" w:rsidRPr="00000000" w14:paraId="0000005E">
      <w:pPr>
        <w:rPr>
          <w:b w:val="1"/>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Carson, A. (2003)</w:t>
      </w:r>
      <w:r w:rsidDel="00000000" w:rsidR="00000000" w:rsidRPr="00000000">
        <w:rPr>
          <w:i w:val="1"/>
          <w:rtl w:val="0"/>
        </w:rPr>
        <w:t xml:space="preserve"> If Not, Winter: Fragments of Sappho. </w:t>
      </w:r>
      <w:r w:rsidDel="00000000" w:rsidR="00000000" w:rsidRPr="00000000">
        <w:rPr>
          <w:rtl w:val="0"/>
        </w:rPr>
        <w:t xml:space="preserve">Great Britain: Virago Press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spacing w:line="360" w:lineRule="auto"/>
        <w:rPr>
          <w:b w:val="1"/>
        </w:rPr>
      </w:pPr>
      <w:r w:rsidDel="00000000" w:rsidR="00000000" w:rsidRPr="00000000">
        <w:rPr>
          <w:rtl w:val="0"/>
        </w:rPr>
        <w:t xml:space="preserve">Encyclopedia Britannica. (n.d.). </w:t>
      </w:r>
      <w:r w:rsidDel="00000000" w:rsidR="00000000" w:rsidRPr="00000000">
        <w:rPr>
          <w:i w:val="1"/>
          <w:rtl w:val="0"/>
        </w:rPr>
        <w:t xml:space="preserve">Southern gothic | American literature</w:t>
      </w:r>
      <w:r w:rsidDel="00000000" w:rsidR="00000000" w:rsidRPr="00000000">
        <w:rPr>
          <w:rtl w:val="0"/>
        </w:rPr>
        <w:t xml:space="preserve">. [online] Available at: </w:t>
      </w:r>
      <w:hyperlink r:id="rId12">
        <w:r w:rsidDel="00000000" w:rsidR="00000000" w:rsidRPr="00000000">
          <w:rPr>
            <w:color w:val="1155cc"/>
            <w:u w:val="single"/>
            <w:rtl w:val="0"/>
          </w:rPr>
          <w:t xml:space="preserve">https://www.britannica.com/art/Southern-Gothic</w:t>
        </w:r>
      </w:hyperlink>
      <w:r w:rsidDel="00000000" w:rsidR="00000000" w:rsidRPr="00000000">
        <w:rPr>
          <w:rtl w:val="0"/>
        </w:rPr>
      </w:r>
    </w:p>
    <w:p w:rsidR="00000000" w:rsidDel="00000000" w:rsidP="00000000" w:rsidRDefault="00000000" w:rsidRPr="00000000" w14:paraId="00000062">
      <w:pPr>
        <w:spacing w:line="360" w:lineRule="auto"/>
        <w:rPr>
          <w:b w:val="1"/>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Janelle Monáe Robinson (2013) </w:t>
      </w:r>
      <w:r w:rsidDel="00000000" w:rsidR="00000000" w:rsidRPr="00000000">
        <w:rPr>
          <w:i w:val="1"/>
          <w:rtl w:val="0"/>
        </w:rPr>
        <w:t xml:space="preserve">Q.U.E.E.N.</w:t>
      </w:r>
      <w:r w:rsidDel="00000000" w:rsidR="00000000" w:rsidRPr="00000000">
        <w:rPr>
          <w:rtl w:val="0"/>
        </w:rPr>
        <w:t xml:space="preserve"> Hollywood. Atlantic Records. Available at: </w:t>
      </w:r>
      <w:hyperlink r:id="rId13">
        <w:r w:rsidDel="00000000" w:rsidR="00000000" w:rsidRPr="00000000">
          <w:rPr>
            <w:color w:val="1155cc"/>
            <w:u w:val="single"/>
            <w:rtl w:val="0"/>
          </w:rPr>
          <w:t xml:space="preserve">https://genius.com/Janelle-monae-queen-lyrics</w:t>
        </w:r>
      </w:hyperlink>
      <w:r w:rsidDel="00000000" w:rsidR="00000000" w:rsidRPr="00000000">
        <w:rPr>
          <w:rtl w:val="0"/>
        </w:rPr>
        <w:t xml:space="preserve">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color w:val="0000ff"/>
          <w:u w:val="single"/>
        </w:rPr>
      </w:pPr>
      <w:r w:rsidDel="00000000" w:rsidR="00000000" w:rsidRPr="00000000">
        <w:rPr>
          <w:rtl w:val="0"/>
        </w:rPr>
        <w:t xml:space="preserve">Tate (2017). </w:t>
      </w:r>
      <w:r w:rsidDel="00000000" w:rsidR="00000000" w:rsidRPr="00000000">
        <w:rPr>
          <w:i w:val="1"/>
          <w:rtl w:val="0"/>
        </w:rPr>
        <w:t xml:space="preserve">Afrofuturism – Art Term | Tate</w:t>
      </w:r>
      <w:r w:rsidDel="00000000" w:rsidR="00000000" w:rsidRPr="00000000">
        <w:rPr>
          <w:rtl w:val="0"/>
        </w:rPr>
        <w:t xml:space="preserve">. [online] Tate. Available at: </w:t>
      </w:r>
      <w:hyperlink r:id="rId14">
        <w:r w:rsidDel="00000000" w:rsidR="00000000" w:rsidRPr="00000000">
          <w:rPr>
            <w:color w:val="0000ff"/>
            <w:u w:val="single"/>
            <w:rtl w:val="0"/>
          </w:rPr>
          <w:t xml:space="preserve">https://www.tate.org.uk/art/art-terms/a/afrofuturism</w:t>
        </w:r>
      </w:hyperlink>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 </w:t>
      </w:r>
    </w:p>
    <w:p w:rsidR="00000000" w:rsidDel="00000000" w:rsidP="00000000" w:rsidRDefault="00000000" w:rsidRPr="00000000" w14:paraId="00000068">
      <w:pPr>
        <w:rPr>
          <w:color w:val="2c3e50"/>
          <w:sz w:val="27"/>
          <w:szCs w:val="27"/>
          <w:shd w:fill="fef1c4" w:val="clear"/>
        </w:rPr>
      </w:pPr>
      <w:r w:rsidDel="00000000" w:rsidR="00000000" w:rsidRPr="00000000">
        <w:rPr>
          <w:rtl w:val="0"/>
        </w:rPr>
      </w:r>
    </w:p>
    <w:p w:rsidR="00000000" w:rsidDel="00000000" w:rsidP="00000000" w:rsidRDefault="00000000" w:rsidRPr="00000000" w14:paraId="00000069">
      <w:pPr>
        <w:rPr>
          <w:b w:val="1"/>
        </w:rPr>
      </w:pPr>
      <w:r w:rsidDel="00000000" w:rsidR="00000000" w:rsidRPr="00000000">
        <w:rPr>
          <w:b w:val="1"/>
          <w:rtl w:val="0"/>
        </w:rPr>
        <w:t xml:space="preserve">List of figures:</w:t>
      </w:r>
    </w:p>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Figure 1:</w:t>
      </w:r>
      <w:r w:rsidDel="00000000" w:rsidR="00000000" w:rsidRPr="00000000">
        <w:rPr>
          <w:b w:val="1"/>
          <w:rtl w:val="0"/>
        </w:rPr>
        <w:t xml:space="preserve"> </w:t>
      </w:r>
      <w:r w:rsidDel="00000000" w:rsidR="00000000" w:rsidRPr="00000000">
        <w:rPr>
          <w:rtl w:val="0"/>
        </w:rPr>
        <w:t xml:space="preserve"> Hoetzel, Z.M (2018) </w:t>
      </w:r>
      <w:r w:rsidDel="00000000" w:rsidR="00000000" w:rsidRPr="00000000">
        <w:rPr>
          <w:i w:val="1"/>
          <w:rtl w:val="0"/>
        </w:rPr>
        <w:t xml:space="preserve">Sappho. </w:t>
      </w:r>
      <w:r w:rsidDel="00000000" w:rsidR="00000000" w:rsidRPr="00000000">
        <w:rPr>
          <w:rtl w:val="0"/>
        </w:rPr>
        <w:t xml:space="preserve">Available at: </w:t>
      </w:r>
      <w:hyperlink r:id="rId15">
        <w:r w:rsidDel="00000000" w:rsidR="00000000" w:rsidRPr="00000000">
          <w:rPr>
            <w:color w:val="1155cc"/>
            <w:u w:val="single"/>
            <w:rtl w:val="0"/>
          </w:rPr>
          <w:t xml:space="preserve">https://is1-ssl.mzstatic.com/image/thumb/Music124/v4/12/93/be/1293be75-549c-16fd-5a7e-6e9c19bb469a/SAPPHO_Cover2.jpg/600x600bf-60.jpg</w:t>
        </w:r>
      </w:hyperlink>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Figure 2: Anhed</w:t>
      </w:r>
      <w:r w:rsidDel="00000000" w:rsidR="00000000" w:rsidRPr="00000000">
        <w:rPr>
          <w:color w:val="202122"/>
          <w:highlight w:val="white"/>
          <w:rtl w:val="0"/>
        </w:rPr>
        <w:t xml:space="preserve">ö</w:t>
      </w:r>
      <w:r w:rsidDel="00000000" w:rsidR="00000000" w:rsidRPr="00000000">
        <w:rPr>
          <w:rtl w:val="0"/>
        </w:rPr>
        <w:t xml:space="preserve">nia, H.S. (2022) </w:t>
      </w:r>
      <w:r w:rsidDel="00000000" w:rsidR="00000000" w:rsidRPr="00000000">
        <w:rPr>
          <w:i w:val="1"/>
          <w:rtl w:val="0"/>
        </w:rPr>
        <w:t xml:space="preserve">Preacher’s Daughter. </w:t>
      </w:r>
      <w:r w:rsidDel="00000000" w:rsidR="00000000" w:rsidRPr="00000000">
        <w:rPr>
          <w:rtl w:val="0"/>
        </w:rPr>
        <w:t xml:space="preserve">Available at: </w:t>
      </w:r>
      <w:hyperlink r:id="rId16">
        <w:r w:rsidDel="00000000" w:rsidR="00000000" w:rsidRPr="00000000">
          <w:rPr>
            <w:color w:val="1155cc"/>
            <w:u w:val="single"/>
            <w:rtl w:val="0"/>
          </w:rPr>
          <w:t xml:space="preserve">https://media.pitchfork.com/photos/627c0ad088edeb4d342d9258/master/pass/Ethel-Cain-Preachers-Daughter-2022.jpg</w:t>
        </w:r>
      </w:hyperlink>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highlight w:val="white"/>
        </w:rPr>
      </w:pPr>
      <w:r w:rsidDel="00000000" w:rsidR="00000000" w:rsidRPr="00000000">
        <w:rPr>
          <w:rtl w:val="0"/>
        </w:rPr>
        <w:t xml:space="preserve">Figure 3: </w:t>
      </w:r>
      <w:r w:rsidDel="00000000" w:rsidR="00000000" w:rsidRPr="00000000">
        <w:rPr>
          <w:highlight w:val="white"/>
          <w:rtl w:val="0"/>
        </w:rPr>
        <w:t xml:space="preserve"> JUCO (2018) </w:t>
      </w:r>
      <w:r w:rsidDel="00000000" w:rsidR="00000000" w:rsidRPr="00000000">
        <w:rPr>
          <w:i w:val="1"/>
          <w:highlight w:val="white"/>
          <w:rtl w:val="0"/>
        </w:rPr>
        <w:t xml:space="preserve">Dirty Computer</w:t>
      </w:r>
      <w:r w:rsidDel="00000000" w:rsidR="00000000" w:rsidRPr="00000000">
        <w:rPr>
          <w:highlight w:val="white"/>
          <w:rtl w:val="0"/>
        </w:rPr>
        <w:t xml:space="preserve">.Available at: </w:t>
      </w:r>
      <w:hyperlink r:id="rId17">
        <w:r w:rsidDel="00000000" w:rsidR="00000000" w:rsidRPr="00000000">
          <w:rPr>
            <w:color w:val="1155cc"/>
            <w:highlight w:val="white"/>
            <w:u w:val="single"/>
            <w:rtl w:val="0"/>
          </w:rPr>
          <w:t xml:space="preserve">https://media.pitchfork.com/photos/64b805e39ed6745604d2a147/master/pass/Janelle-Monae-Dirty-Computer.jpg</w:t>
        </w:r>
      </w:hyperlink>
      <w:r w:rsidDel="00000000" w:rsidR="00000000" w:rsidRPr="00000000">
        <w:rPr>
          <w:rtl w:val="0"/>
        </w:rPr>
      </w:r>
    </w:p>
    <w:p w:rsidR="00000000" w:rsidDel="00000000" w:rsidP="00000000" w:rsidRDefault="00000000" w:rsidRPr="00000000" w14:paraId="00000071">
      <w:pPr>
        <w:rPr>
          <w:highlight w:val="white"/>
        </w:rPr>
      </w:pPr>
      <w:r w:rsidDel="00000000" w:rsidR="00000000" w:rsidRPr="00000000">
        <w:rPr>
          <w:rtl w:val="0"/>
        </w:rPr>
      </w:r>
    </w:p>
    <w:p w:rsidR="00000000" w:rsidDel="00000000" w:rsidP="00000000" w:rsidRDefault="00000000" w:rsidRPr="00000000" w14:paraId="00000072">
      <w:pPr>
        <w:rPr>
          <w:highlight w:val="white"/>
        </w:rPr>
      </w:pPr>
      <w:r w:rsidDel="00000000" w:rsidR="00000000" w:rsidRPr="00000000">
        <w:rPr>
          <w:highlight w:val="white"/>
          <w:rtl w:val="0"/>
        </w:rPr>
        <w:t xml:space="preserve">Figure 4: </w:t>
      </w:r>
      <w:r w:rsidDel="00000000" w:rsidR="00000000" w:rsidRPr="00000000">
        <w:rPr>
          <w:color w:val="202122"/>
          <w:sz w:val="24"/>
          <w:szCs w:val="24"/>
          <w:highlight w:val="white"/>
          <w:rtl w:val="0"/>
        </w:rPr>
        <w:t xml:space="preserve">Guerrero, C (2020) </w:t>
      </w:r>
      <w:r w:rsidDel="00000000" w:rsidR="00000000" w:rsidRPr="00000000">
        <w:rPr>
          <w:i w:val="1"/>
          <w:color w:val="202122"/>
          <w:sz w:val="24"/>
          <w:szCs w:val="24"/>
          <w:highlight w:val="white"/>
          <w:rtl w:val="0"/>
        </w:rPr>
        <w:t xml:space="preserve">Kick I.</w:t>
      </w:r>
      <w:r w:rsidDel="00000000" w:rsidR="00000000" w:rsidRPr="00000000">
        <w:rPr>
          <w:color w:val="202122"/>
          <w:sz w:val="24"/>
          <w:szCs w:val="24"/>
          <w:highlight w:val="white"/>
          <w:rtl w:val="0"/>
        </w:rPr>
        <w:t xml:space="preserve"> Available at:</w:t>
      </w:r>
      <w:r w:rsidDel="00000000" w:rsidR="00000000" w:rsidRPr="00000000">
        <w:rPr>
          <w:rtl w:val="0"/>
        </w:rPr>
      </w:r>
    </w:p>
    <w:p w:rsidR="00000000" w:rsidDel="00000000" w:rsidP="00000000" w:rsidRDefault="00000000" w:rsidRPr="00000000" w14:paraId="00000073">
      <w:pPr>
        <w:rPr>
          <w:highlight w:val="white"/>
        </w:rPr>
      </w:pPr>
      <w:hyperlink r:id="rId18">
        <w:r w:rsidDel="00000000" w:rsidR="00000000" w:rsidRPr="00000000">
          <w:rPr>
            <w:color w:val="1155cc"/>
            <w:highlight w:val="white"/>
            <w:u w:val="single"/>
            <w:rtl w:val="0"/>
          </w:rPr>
          <w:t xml:space="preserve">https://media.pitchfork.com/photos/5efa1273a9d0807aa5684217/1:1/w_800,h_800,c_limit/KiCK%20i_Arca.jpg</w:t>
        </w:r>
      </w:hyperlink>
      <w:r w:rsidDel="00000000" w:rsidR="00000000" w:rsidRPr="00000000">
        <w:rPr>
          <w:rtl w:val="0"/>
        </w:rPr>
      </w:r>
    </w:p>
    <w:p w:rsidR="00000000" w:rsidDel="00000000" w:rsidP="00000000" w:rsidRDefault="00000000" w:rsidRPr="00000000" w14:paraId="00000074">
      <w:pPr>
        <w:rPr>
          <w:color w:val="202122"/>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hyperlink" Target="https://genius.com/Janelle-monae-queen-lyrics" TargetMode="External"/><Relationship Id="rId12" Type="http://schemas.openxmlformats.org/officeDocument/2006/relationships/hyperlink" Target="https://www.britannica.com/art/Southern-Gothic"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erriam-webster.com/dictionary/macabre" TargetMode="External"/><Relationship Id="rId15" Type="http://schemas.openxmlformats.org/officeDocument/2006/relationships/hyperlink" Target="https://is1-ssl.mzstatic.com/image/thumb/Music124/v4/12/93/be/1293be75-549c-16fd-5a7e-6e9c19bb469a/SAPPHO_Cover2.jpg/600x600bf-60.jpg" TargetMode="External"/><Relationship Id="rId14" Type="http://schemas.openxmlformats.org/officeDocument/2006/relationships/hyperlink" Target="https://www.tate.org.uk/art/art-terms/a/afrofuturism" TargetMode="External"/><Relationship Id="rId17" Type="http://schemas.openxmlformats.org/officeDocument/2006/relationships/hyperlink" Target="https://media.pitchfork.com/photos/64b805e39ed6745604d2a147/master/pass/Janelle-Monae-Dirty-Computer.jpg" TargetMode="External"/><Relationship Id="rId16" Type="http://schemas.openxmlformats.org/officeDocument/2006/relationships/hyperlink" Target="https://media.pitchfork.com/photos/627c0ad088edeb4d342d9258/master/pass/Ethel-Cain-Preachers-Daughter-2022.jpg" TargetMode="Externa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hyperlink" Target="https://media.pitchfork.com/photos/5efa1273a9d0807aa5684217/1:1/w_800,h_800,c_limit/KiCK%20i_Arca.jpg" TargetMode="External"/><Relationship Id="rId7" Type="http://schemas.openxmlformats.org/officeDocument/2006/relationships/image" Target="media/image3.png"/><Relationship Id="rId8" Type="http://schemas.openxmlformats.org/officeDocument/2006/relationships/hyperlink" Target="https://www.britannica.com/art/grotesque-orna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