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4169689"/>
        <w:docPartObj>
          <w:docPartGallery w:val="Cover Pages"/>
          <w:docPartUnique/>
        </w:docPartObj>
      </w:sdtPr>
      <w:sdtEndPr>
        <w:rPr>
          <w:rFonts w:ascii="Arial" w:eastAsia="Times New Roman" w:hAnsi="Arial" w:cs="Arial"/>
          <w:i/>
          <w:iCs/>
          <w:lang w:eastAsia="en-GB"/>
        </w:rPr>
      </w:sdtEndPr>
      <w:sdtContent>
        <w:p w14:paraId="7E93E8F8" w14:textId="093D5B96" w:rsidR="00D96271" w:rsidRDefault="00D96271">
          <w:r>
            <w:rPr>
              <w:noProof/>
            </w:rPr>
            <mc:AlternateContent>
              <mc:Choice Requires="wpg">
                <w:drawing>
                  <wp:anchor distT="0" distB="0" distL="114300" distR="114300" simplePos="0" relativeHeight="251662336" behindDoc="0" locked="0" layoutInCell="1" allowOverlap="1" wp14:anchorId="0B5D74C6" wp14:editId="1B557B0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A6A6947"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AD6F5EB" wp14:editId="6FBBDD1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791C3D" w14:textId="28050F4D" w:rsidR="00D96271" w:rsidRPr="002C3B58" w:rsidRDefault="002C3B58" w:rsidP="002C3B58">
                                <w:pPr>
                                  <w:jc w:val="right"/>
                                  <w:rPr>
                                    <w:b/>
                                    <w:bCs/>
                                    <w:color w:val="404040" w:themeColor="text1" w:themeTint="BF"/>
                                    <w:sz w:val="36"/>
                                    <w:szCs w:val="36"/>
                                  </w:rPr>
                                </w:pPr>
                                <w:r w:rsidRPr="002C3B58">
                                  <w:rPr>
                                    <w:b/>
                                    <w:bCs/>
                                    <w:color w:val="404040" w:themeColor="text1" w:themeTint="BF"/>
                                    <w:sz w:val="36"/>
                                    <w:szCs w:val="36"/>
                                  </w:rPr>
                                  <w:t xml:space="preserve">Lecturer </w:t>
                                </w:r>
                                <w:r w:rsidRPr="002C3B58">
                                  <w:rPr>
                                    <w:b/>
                                    <w:bCs/>
                                    <w:color w:val="404040" w:themeColor="text1" w:themeTint="BF"/>
                                    <w:sz w:val="36"/>
                                    <w:szCs w:val="36"/>
                                  </w:rPr>
                                  <w:t>Nadeem Mirza</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AD6F5EB"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3F791C3D" w14:textId="28050F4D" w:rsidR="00D96271" w:rsidRPr="002C3B58" w:rsidRDefault="002C3B58" w:rsidP="002C3B58">
                          <w:pPr>
                            <w:jc w:val="right"/>
                            <w:rPr>
                              <w:b/>
                              <w:bCs/>
                              <w:color w:val="404040" w:themeColor="text1" w:themeTint="BF"/>
                              <w:sz w:val="36"/>
                              <w:szCs w:val="36"/>
                            </w:rPr>
                          </w:pPr>
                          <w:r w:rsidRPr="002C3B58">
                            <w:rPr>
                              <w:b/>
                              <w:bCs/>
                              <w:color w:val="404040" w:themeColor="text1" w:themeTint="BF"/>
                              <w:sz w:val="36"/>
                              <w:szCs w:val="36"/>
                            </w:rPr>
                            <w:t xml:space="preserve">Lecturer </w:t>
                          </w:r>
                          <w:r w:rsidRPr="002C3B58">
                            <w:rPr>
                              <w:b/>
                              <w:bCs/>
                              <w:color w:val="404040" w:themeColor="text1" w:themeTint="BF"/>
                              <w:sz w:val="36"/>
                              <w:szCs w:val="36"/>
                            </w:rPr>
                            <w:t>Nadeem Mirza</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3F9B6D8" wp14:editId="1DE82BF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A6F485" w14:textId="76F33801" w:rsidR="00D96271" w:rsidRDefault="002C3B58">
                                <w:pPr>
                                  <w:jc w:val="right"/>
                                  <w:rPr>
                                    <w:color w:val="4472C4" w:themeColor="accent1"/>
                                    <w:sz w:val="64"/>
                                    <w:szCs w:val="64"/>
                                  </w:rPr>
                                </w:pPr>
                                <w:sdt>
                                  <w:sdtPr>
                                    <w:rPr>
                                      <w:b/>
                                      <w:bCs/>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2C3B58">
                                      <w:rPr>
                                        <w:b/>
                                        <w:bCs/>
                                        <w:sz w:val="44"/>
                                        <w:szCs w:val="44"/>
                                      </w:rPr>
                                      <w:t>Community Engagement LCBB4002</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DFF76A5" w14:textId="21E8FEAB" w:rsidR="00D96271" w:rsidRPr="002C3B58" w:rsidRDefault="002C3B58">
                                    <w:pPr>
                                      <w:jc w:val="right"/>
                                      <w:rPr>
                                        <w:b/>
                                        <w:bCs/>
                                        <w:smallCaps/>
                                        <w:color w:val="404040" w:themeColor="text1" w:themeTint="BF"/>
                                        <w:sz w:val="36"/>
                                        <w:szCs w:val="36"/>
                                      </w:rPr>
                                    </w:pPr>
                                    <w:r w:rsidRPr="002C3B58">
                                      <w:rPr>
                                        <w:b/>
                                        <w:bCs/>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3F9B6D8"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6A6F485" w14:textId="76F33801" w:rsidR="00D96271" w:rsidRDefault="002C3B58">
                          <w:pPr>
                            <w:jc w:val="right"/>
                            <w:rPr>
                              <w:color w:val="4472C4" w:themeColor="accent1"/>
                              <w:sz w:val="64"/>
                              <w:szCs w:val="64"/>
                            </w:rPr>
                          </w:pPr>
                          <w:sdt>
                            <w:sdtPr>
                              <w:rPr>
                                <w:b/>
                                <w:bCs/>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2C3B58">
                                <w:rPr>
                                  <w:b/>
                                  <w:bCs/>
                                  <w:sz w:val="44"/>
                                  <w:szCs w:val="44"/>
                                </w:rPr>
                                <w:t>Community Engagement LCBB4002</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DFF76A5" w14:textId="21E8FEAB" w:rsidR="00D96271" w:rsidRPr="002C3B58" w:rsidRDefault="002C3B58">
                              <w:pPr>
                                <w:jc w:val="right"/>
                                <w:rPr>
                                  <w:b/>
                                  <w:bCs/>
                                  <w:smallCaps/>
                                  <w:color w:val="404040" w:themeColor="text1" w:themeTint="BF"/>
                                  <w:sz w:val="36"/>
                                  <w:szCs w:val="36"/>
                                </w:rPr>
                              </w:pPr>
                              <w:r w:rsidRPr="002C3B58">
                                <w:rPr>
                                  <w:b/>
                                  <w:bCs/>
                                  <w:color w:val="404040" w:themeColor="text1" w:themeTint="BF"/>
                                  <w:sz w:val="36"/>
                                  <w:szCs w:val="36"/>
                                </w:rPr>
                                <w:t>Assignment 1</w:t>
                              </w:r>
                            </w:p>
                          </w:sdtContent>
                        </w:sdt>
                      </w:txbxContent>
                    </v:textbox>
                    <w10:wrap type="square" anchorx="page" anchory="page"/>
                  </v:shape>
                </w:pict>
              </mc:Fallback>
            </mc:AlternateContent>
          </w:r>
        </w:p>
        <w:p w14:paraId="5EF63129" w14:textId="11EF4F2E" w:rsidR="00D96271" w:rsidRDefault="002C3B58">
          <w:pPr>
            <w:rPr>
              <w:rFonts w:ascii="Arial" w:eastAsia="Times New Roman" w:hAnsi="Arial" w:cs="Arial"/>
              <w:i/>
              <w:iCs/>
              <w:lang w:eastAsia="en-GB"/>
            </w:rPr>
          </w:pPr>
          <w:r>
            <w:rPr>
              <w:noProof/>
            </w:rPr>
            <mc:AlternateContent>
              <mc:Choice Requires="wps">
                <w:drawing>
                  <wp:anchor distT="0" distB="0" distL="114300" distR="114300" simplePos="0" relativeHeight="251660288" behindDoc="0" locked="0" layoutInCell="1" allowOverlap="1" wp14:anchorId="395D0CF0" wp14:editId="63F8650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243840"/>
                    <wp:effectExtent l="0" t="0" r="0" b="3810"/>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243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404040" w:themeColor="text1" w:themeTint="BF"/>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F0F0EF9" w14:textId="5FC3C47B" w:rsidR="00D96271" w:rsidRPr="002C3B58" w:rsidRDefault="002C3B58" w:rsidP="002C3B58">
                                    <w:pPr>
                                      <w:jc w:val="right"/>
                                      <w:rPr>
                                        <w:b/>
                                        <w:bCs/>
                                        <w:color w:val="404040" w:themeColor="text1" w:themeTint="BF"/>
                                        <w:sz w:val="36"/>
                                        <w:szCs w:val="36"/>
                                      </w:rPr>
                                    </w:pPr>
                                    <w:r w:rsidRPr="002C3B58">
                                      <w:rPr>
                                        <w:b/>
                                        <w:bCs/>
                                        <w:color w:val="404040" w:themeColor="text1" w:themeTint="BF"/>
                                        <w:sz w:val="36"/>
                                        <w:szCs w:val="36"/>
                                      </w:rPr>
                                      <w:t xml:space="preserve">Student </w:t>
                                    </w:r>
                                    <w:r w:rsidR="00D96271" w:rsidRPr="002C3B58">
                                      <w:rPr>
                                        <w:b/>
                                        <w:bCs/>
                                        <w:color w:val="404040" w:themeColor="text1" w:themeTint="BF"/>
                                        <w:sz w:val="36"/>
                                        <w:szCs w:val="36"/>
                                      </w:rPr>
                                      <w:t>Mona-Alexandra David (2111962)</w:t>
                                    </w:r>
                                  </w:p>
                                </w:sdtContent>
                              </w:sdt>
                              <w:p w14:paraId="0FBE3429" w14:textId="77777777" w:rsidR="00D96271" w:rsidRDefault="00D9627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95D0CF0" id="Text Box 52" o:spid="_x0000_s1028" type="#_x0000_t202" style="position:absolute;margin-left:0;margin-top:0;width:8in;height:19.2pt;z-index:251660288;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" filled="f" stroked="f" strokeweight=".5pt">
                    <v:textbox inset="126pt,0,54pt,0">
                      <w:txbxContent>
                        <w:sdt>
                          <w:sdtPr>
                            <w:rPr>
                              <w:b/>
                              <w:bCs/>
                              <w:color w:val="404040" w:themeColor="text1" w:themeTint="BF"/>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F0F0EF9" w14:textId="5FC3C47B" w:rsidR="00D96271" w:rsidRPr="002C3B58" w:rsidRDefault="002C3B58" w:rsidP="002C3B58">
                              <w:pPr>
                                <w:jc w:val="right"/>
                                <w:rPr>
                                  <w:b/>
                                  <w:bCs/>
                                  <w:color w:val="404040" w:themeColor="text1" w:themeTint="BF"/>
                                  <w:sz w:val="36"/>
                                  <w:szCs w:val="36"/>
                                </w:rPr>
                              </w:pPr>
                              <w:r w:rsidRPr="002C3B58">
                                <w:rPr>
                                  <w:b/>
                                  <w:bCs/>
                                  <w:color w:val="404040" w:themeColor="text1" w:themeTint="BF"/>
                                  <w:sz w:val="36"/>
                                  <w:szCs w:val="36"/>
                                </w:rPr>
                                <w:t xml:space="preserve">Student </w:t>
                              </w:r>
                              <w:r w:rsidR="00D96271" w:rsidRPr="002C3B58">
                                <w:rPr>
                                  <w:b/>
                                  <w:bCs/>
                                  <w:color w:val="404040" w:themeColor="text1" w:themeTint="BF"/>
                                  <w:sz w:val="36"/>
                                  <w:szCs w:val="36"/>
                                </w:rPr>
                                <w:t>Mona-Alexandra David (2111962)</w:t>
                              </w:r>
                            </w:p>
                          </w:sdtContent>
                        </w:sdt>
                        <w:p w14:paraId="0FBE3429" w14:textId="77777777" w:rsidR="00D96271" w:rsidRDefault="00D9627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sidR="00D96271">
            <w:rPr>
              <w:rFonts w:ascii="Arial" w:eastAsia="Times New Roman" w:hAnsi="Arial" w:cs="Arial"/>
              <w:i/>
              <w:iCs/>
              <w:lang w:eastAsia="en-GB"/>
            </w:rPr>
            <w:br w:type="page"/>
          </w:r>
        </w:p>
      </w:sdtContent>
    </w:sdt>
    <w:p w14:paraId="1F041E1F" w14:textId="597BA1AA" w:rsidR="00CC2863" w:rsidRPr="002C3B58" w:rsidRDefault="002C3B58" w:rsidP="002C3B58">
      <w:pPr>
        <w:spacing w:line="360" w:lineRule="auto"/>
        <w:ind w:left="2160" w:firstLine="720"/>
        <w:rPr>
          <w:rFonts w:ascii="Arial" w:hAnsi="Arial" w:cs="Arial"/>
          <w:b/>
          <w:bCs/>
          <w:sz w:val="24"/>
          <w:szCs w:val="24"/>
        </w:rPr>
      </w:pPr>
      <w:r w:rsidRPr="002C3B58">
        <w:rPr>
          <w:rFonts w:ascii="Arial" w:hAnsi="Arial" w:cs="Arial"/>
          <w:b/>
          <w:bCs/>
          <w:sz w:val="24"/>
          <w:szCs w:val="24"/>
        </w:rPr>
        <w:lastRenderedPageBreak/>
        <w:t>Tower Hamlets</w:t>
      </w:r>
    </w:p>
    <w:p w14:paraId="21329C66" w14:textId="77777777" w:rsidR="000903A1" w:rsidRPr="00846DBA" w:rsidRDefault="000903A1" w:rsidP="00846DBA">
      <w:pPr>
        <w:spacing w:line="360" w:lineRule="auto"/>
        <w:rPr>
          <w:rFonts w:ascii="Arial" w:hAnsi="Arial" w:cs="Arial"/>
        </w:rPr>
      </w:pPr>
    </w:p>
    <w:p w14:paraId="3E3BFB7D" w14:textId="1C039969" w:rsidR="002B2EB3" w:rsidRPr="00846DBA" w:rsidRDefault="000903A1" w:rsidP="00846DBA">
      <w:pPr>
        <w:pBdr>
          <w:bottom w:val="single" w:sz="12" w:space="1" w:color="auto"/>
        </w:pBdr>
        <w:spacing w:line="360" w:lineRule="auto"/>
        <w:ind w:firstLine="720"/>
        <w:rPr>
          <w:rFonts w:ascii="Arial" w:hAnsi="Arial" w:cs="Arial"/>
        </w:rPr>
      </w:pPr>
      <w:r w:rsidRPr="00846DBA">
        <w:rPr>
          <w:rFonts w:ascii="Arial" w:hAnsi="Arial" w:cs="Arial"/>
        </w:rPr>
        <w:t>The Borough Council of Tower Hamlets covers much of the East End. The metropolitan towns of Stepney, Poplar, and Bethnal Green merged to become it in 1965. Tower Division's original name was Tower Hamlets.</w:t>
      </w:r>
      <w:r w:rsidR="0083450C" w:rsidRPr="00846DBA">
        <w:rPr>
          <w:rFonts w:ascii="Arial" w:hAnsi="Arial" w:cs="Arial"/>
        </w:rPr>
        <w:t xml:space="preserve"> </w:t>
      </w:r>
      <w:r w:rsidRPr="00846DBA">
        <w:rPr>
          <w:rFonts w:ascii="Arial" w:hAnsi="Arial" w:cs="Arial"/>
        </w:rPr>
        <w:t>The borough comprises part of the regenerated Docklands on the northern side of the Thames east of the City of London. The Isle of Dogs' south centre has some of London's highest structures. Tower Hamlets hosts the Queen Elizabeth Olympic Park</w:t>
      </w:r>
      <w:r w:rsidR="00AA5F1A" w:rsidRPr="00846DBA">
        <w:rPr>
          <w:rFonts w:ascii="Arial" w:hAnsi="Arial" w:cs="Arial"/>
        </w:rPr>
        <w:t>.</w:t>
      </w:r>
    </w:p>
    <w:p w14:paraId="7A539E16" w14:textId="03C0437C" w:rsidR="00AA5F1A" w:rsidRPr="00846DBA" w:rsidRDefault="00AA5F1A" w:rsidP="00846DBA">
      <w:pPr>
        <w:pBdr>
          <w:bottom w:val="single" w:sz="12" w:space="1" w:color="auto"/>
        </w:pBdr>
        <w:spacing w:line="360" w:lineRule="auto"/>
        <w:ind w:firstLine="720"/>
        <w:rPr>
          <w:rFonts w:ascii="Arial" w:hAnsi="Arial" w:cs="Arial"/>
        </w:rPr>
      </w:pPr>
      <w:r w:rsidRPr="00846DBA">
        <w:rPr>
          <w:rFonts w:ascii="Arial" w:hAnsi="Arial" w:cs="Arial"/>
        </w:rPr>
        <w:t>This essay will provide an overview of the issues facing the community of Tower Hamlet, identify the many parties involved, and discuss the steps being taken by the local council to involve residents in the problem-solving process.</w:t>
      </w:r>
    </w:p>
    <w:p w14:paraId="0ED2AB69" w14:textId="1FA70D9F" w:rsidR="002B2EB3" w:rsidRPr="00846DBA" w:rsidRDefault="002B2EB3" w:rsidP="00846DBA">
      <w:pPr>
        <w:spacing w:line="360" w:lineRule="auto"/>
        <w:ind w:firstLine="720"/>
        <w:rPr>
          <w:rFonts w:ascii="Arial" w:hAnsi="Arial" w:cs="Arial"/>
        </w:rPr>
      </w:pPr>
      <w:r w:rsidRPr="00846DBA">
        <w:rPr>
          <w:rFonts w:ascii="Arial" w:hAnsi="Arial" w:cs="Arial"/>
        </w:rPr>
        <w:t>Residents, the council, the police, the health service, housing associations, other public agencies, voluntary and community organisations, religion groupings, and companies are all stakeholders of Tower Hamlets borough.</w:t>
      </w:r>
    </w:p>
    <w:p w14:paraId="0AEF205E" w14:textId="7207D53D" w:rsidR="00AD6D9B" w:rsidRPr="00846DBA" w:rsidRDefault="00AD6D9B" w:rsidP="00846DBA">
      <w:pPr>
        <w:spacing w:line="360" w:lineRule="auto"/>
        <w:rPr>
          <w:rFonts w:ascii="Arial" w:hAnsi="Arial" w:cs="Arial"/>
          <w:b/>
          <w:bCs/>
        </w:rPr>
      </w:pPr>
      <w:r w:rsidRPr="00846DBA">
        <w:rPr>
          <w:rFonts w:ascii="Arial" w:hAnsi="Arial" w:cs="Arial"/>
          <w:b/>
          <w:bCs/>
        </w:rPr>
        <w:t>Population</w:t>
      </w:r>
    </w:p>
    <w:p w14:paraId="7409F222" w14:textId="77777777" w:rsidR="00AD6D9B" w:rsidRPr="00846DBA" w:rsidRDefault="00AD6D9B" w:rsidP="00846DBA">
      <w:pPr>
        <w:spacing w:line="360" w:lineRule="auto"/>
        <w:ind w:firstLine="720"/>
        <w:rPr>
          <w:rFonts w:ascii="Arial" w:hAnsi="Arial" w:cs="Arial"/>
        </w:rPr>
      </w:pPr>
      <w:r w:rsidRPr="00846DBA">
        <w:rPr>
          <w:rFonts w:ascii="Arial" w:hAnsi="Arial" w:cs="Arial"/>
        </w:rPr>
        <w:t>In 2019, the ONS projected the borough's population to be 324,745. Tower Hamlets has the fastest rising population in the country, with a 2.2% growth from 2018 to 2019. After the City of London (11.7%), Camden (3.0%), and Westminster (2.3%), this is the fourth highest. This equates to an additional 19 inhabitants per day during the previous year.</w:t>
      </w:r>
    </w:p>
    <w:p w14:paraId="44359A71" w14:textId="166065B4" w:rsidR="00AD6D9B" w:rsidRPr="00846DBA" w:rsidRDefault="00AD6D9B" w:rsidP="00846DBA">
      <w:pPr>
        <w:spacing w:line="360" w:lineRule="auto"/>
        <w:ind w:firstLine="720"/>
        <w:rPr>
          <w:rFonts w:ascii="Arial" w:hAnsi="Arial" w:cs="Arial"/>
        </w:rPr>
      </w:pPr>
      <w:r w:rsidRPr="00846DBA">
        <w:rPr>
          <w:rFonts w:ascii="Arial" w:hAnsi="Arial" w:cs="Arial"/>
        </w:rPr>
        <w:t>Tower Hamlets ranks 11th out of 391 local council areas in the UK in regards to population turnover. At 16, 237 people per km2, it is the country's second most densely inhabited local authority region.</w:t>
      </w:r>
    </w:p>
    <w:p w14:paraId="66701A65" w14:textId="4B374D90" w:rsidR="00AD6D9B" w:rsidRPr="00846DBA" w:rsidRDefault="00AD6D9B" w:rsidP="00846DBA">
      <w:pPr>
        <w:spacing w:line="360" w:lineRule="auto"/>
        <w:rPr>
          <w:rFonts w:ascii="Arial" w:hAnsi="Arial" w:cs="Arial"/>
          <w:b/>
          <w:bCs/>
        </w:rPr>
      </w:pPr>
      <w:r w:rsidRPr="00846DBA">
        <w:rPr>
          <w:rFonts w:ascii="Arial" w:hAnsi="Arial" w:cs="Arial"/>
          <w:b/>
          <w:bCs/>
        </w:rPr>
        <w:t>Employment</w:t>
      </w:r>
    </w:p>
    <w:p w14:paraId="6CBAA822" w14:textId="77777777" w:rsidR="00AD6D9B" w:rsidRPr="00846DBA" w:rsidRDefault="00AD6D9B" w:rsidP="00846DBA">
      <w:pPr>
        <w:spacing w:line="360" w:lineRule="auto"/>
        <w:ind w:firstLine="720"/>
        <w:rPr>
          <w:rFonts w:ascii="Arial" w:hAnsi="Arial" w:cs="Arial"/>
        </w:rPr>
      </w:pPr>
      <w:r w:rsidRPr="00846DBA">
        <w:rPr>
          <w:rFonts w:ascii="Arial" w:hAnsi="Arial" w:cs="Arial"/>
        </w:rPr>
        <w:t>Tower Hamlets' working-age population was 67% employed in 2016–2019.</w:t>
      </w:r>
    </w:p>
    <w:p w14:paraId="4FD10BDF" w14:textId="77777777" w:rsidR="00AD6D9B" w:rsidRPr="00846DBA" w:rsidRDefault="00AD6D9B" w:rsidP="00846DBA">
      <w:pPr>
        <w:spacing w:line="360" w:lineRule="auto"/>
        <w:rPr>
          <w:rFonts w:ascii="Arial" w:hAnsi="Arial" w:cs="Arial"/>
        </w:rPr>
      </w:pPr>
      <w:r w:rsidRPr="00846DBA">
        <w:rPr>
          <w:rFonts w:ascii="Arial" w:hAnsi="Arial" w:cs="Arial"/>
        </w:rPr>
        <w:t>86% of the borough's residents with higher education are employed, compared to barely one-third without. Tower Hamlets employs less unqualified people than London and the UK.</w:t>
      </w:r>
    </w:p>
    <w:p w14:paraId="121AA86B" w14:textId="37307413" w:rsidR="00AD6D9B" w:rsidRPr="00846DBA" w:rsidRDefault="00AD6D9B" w:rsidP="00846DBA">
      <w:pPr>
        <w:spacing w:line="360" w:lineRule="auto"/>
        <w:ind w:firstLine="720"/>
        <w:rPr>
          <w:rFonts w:ascii="Arial" w:hAnsi="Arial" w:cs="Arial"/>
        </w:rPr>
      </w:pPr>
      <w:r w:rsidRPr="00846DBA">
        <w:rPr>
          <w:rFonts w:ascii="Arial" w:hAnsi="Arial" w:cs="Arial"/>
        </w:rPr>
        <w:t xml:space="preserve">English-speaking residents are roughly three times as likely to work than non-English </w:t>
      </w:r>
      <w:r w:rsidR="00846DBA" w:rsidRPr="00846DBA">
        <w:rPr>
          <w:rFonts w:ascii="Arial" w:hAnsi="Arial" w:cs="Arial"/>
        </w:rPr>
        <w:t>speakers. Londoners</w:t>
      </w:r>
      <w:r w:rsidRPr="00846DBA">
        <w:rPr>
          <w:rFonts w:ascii="Arial" w:hAnsi="Arial" w:cs="Arial"/>
        </w:rPr>
        <w:t xml:space="preserve"> earn less than full-time borough residents. Although just 34% of Tower Hamlets people working in financial, professional, and technological industries, over half of their occupations are in these categories.</w:t>
      </w:r>
    </w:p>
    <w:p w14:paraId="23BBC04E" w14:textId="77777777" w:rsidR="00AD6D9B" w:rsidRPr="00846DBA" w:rsidRDefault="00AD6D9B" w:rsidP="00846DBA">
      <w:pPr>
        <w:spacing w:line="360" w:lineRule="auto"/>
        <w:ind w:firstLine="720"/>
        <w:rPr>
          <w:rFonts w:ascii="Arial" w:hAnsi="Arial" w:cs="Arial"/>
        </w:rPr>
      </w:pPr>
      <w:r w:rsidRPr="00846DBA">
        <w:rPr>
          <w:rFonts w:ascii="Arial" w:hAnsi="Arial" w:cs="Arial"/>
        </w:rPr>
        <w:lastRenderedPageBreak/>
        <w:t>Tower Hamlets' ethnic (White and BME) employment rate differential is twice as great as London's (12.5%). The borough's ethnic employment gap for women is 36%, double London's 15%.</w:t>
      </w:r>
    </w:p>
    <w:p w14:paraId="74CD22FC" w14:textId="77777777" w:rsidR="00AD6D9B" w:rsidRPr="00846DBA" w:rsidRDefault="00AD6D9B" w:rsidP="00846DBA">
      <w:pPr>
        <w:spacing w:line="360" w:lineRule="auto"/>
        <w:ind w:firstLine="720"/>
        <w:rPr>
          <w:rFonts w:ascii="Arial" w:hAnsi="Arial" w:cs="Arial"/>
        </w:rPr>
      </w:pPr>
      <w:r w:rsidRPr="00846DBA">
        <w:rPr>
          <w:rFonts w:ascii="Arial" w:hAnsi="Arial" w:cs="Arial"/>
        </w:rPr>
        <w:t>Most 25-49-year-olds work. Employment is low for 16-24-year-olds.</w:t>
      </w:r>
    </w:p>
    <w:p w14:paraId="7CC415A7" w14:textId="77777777" w:rsidR="00AD6D9B" w:rsidRPr="00846DBA" w:rsidRDefault="00AD6D9B" w:rsidP="00846DBA">
      <w:pPr>
        <w:spacing w:line="360" w:lineRule="auto"/>
        <w:ind w:firstLine="720"/>
        <w:rPr>
          <w:rFonts w:ascii="Arial" w:hAnsi="Arial" w:cs="Arial"/>
        </w:rPr>
      </w:pPr>
      <w:r w:rsidRPr="00846DBA">
        <w:rPr>
          <w:rFonts w:ascii="Arial" w:hAnsi="Arial" w:cs="Arial"/>
        </w:rPr>
        <w:t>According to the 2011 Census, 68% of Bangladeshi and 53% of Somali families have dependent children.</w:t>
      </w:r>
    </w:p>
    <w:p w14:paraId="097FAE78" w14:textId="77777777" w:rsidR="00AD6D9B" w:rsidRPr="00846DBA" w:rsidRDefault="00AD6D9B" w:rsidP="00846DBA">
      <w:pPr>
        <w:spacing w:line="360" w:lineRule="auto"/>
        <w:ind w:firstLine="720"/>
        <w:rPr>
          <w:rFonts w:ascii="Arial" w:hAnsi="Arial" w:cs="Arial"/>
        </w:rPr>
      </w:pPr>
      <w:r w:rsidRPr="00846DBA">
        <w:rPr>
          <w:rFonts w:ascii="Arial" w:hAnsi="Arial" w:cs="Arial"/>
        </w:rPr>
        <w:t>Compared to 72% of non-disabled people, 42% of handicapped 16-64-year-olds were employed.</w:t>
      </w:r>
    </w:p>
    <w:p w14:paraId="6A0D1F3D" w14:textId="0254DC62" w:rsidR="00AD6D9B" w:rsidRPr="00846DBA" w:rsidRDefault="00AD6D9B" w:rsidP="00846DBA">
      <w:pPr>
        <w:spacing w:line="360" w:lineRule="auto"/>
        <w:ind w:firstLine="720"/>
        <w:rPr>
          <w:rFonts w:ascii="Arial" w:hAnsi="Arial" w:cs="Arial"/>
        </w:rPr>
      </w:pPr>
      <w:r w:rsidRPr="00846DBA">
        <w:rPr>
          <w:rFonts w:ascii="Arial" w:hAnsi="Arial" w:cs="Arial"/>
        </w:rPr>
        <w:t>Tower Hamlets has more out-of-work benefit claimants than London or the UK.</w:t>
      </w:r>
    </w:p>
    <w:p w14:paraId="2220B6B2" w14:textId="181F42C4" w:rsidR="00AD6D9B" w:rsidRPr="00846DBA" w:rsidRDefault="00AD6D9B" w:rsidP="00846DBA">
      <w:pPr>
        <w:spacing w:line="360" w:lineRule="auto"/>
        <w:rPr>
          <w:rFonts w:ascii="Arial" w:hAnsi="Arial" w:cs="Arial"/>
          <w:b/>
          <w:bCs/>
        </w:rPr>
      </w:pPr>
      <w:r w:rsidRPr="00846DBA">
        <w:rPr>
          <w:rFonts w:ascii="Arial" w:hAnsi="Arial" w:cs="Arial"/>
          <w:b/>
          <w:bCs/>
        </w:rPr>
        <w:t>Economy</w:t>
      </w:r>
    </w:p>
    <w:p w14:paraId="5F4E1C26" w14:textId="77777777" w:rsidR="00AD6D9B" w:rsidRPr="00846DBA" w:rsidRDefault="00AD6D9B" w:rsidP="00846DBA">
      <w:pPr>
        <w:spacing w:line="360" w:lineRule="auto"/>
        <w:ind w:firstLine="720"/>
        <w:rPr>
          <w:rFonts w:ascii="Arial" w:hAnsi="Arial" w:cs="Arial"/>
        </w:rPr>
      </w:pPr>
      <w:r w:rsidRPr="00846DBA">
        <w:rPr>
          <w:rFonts w:ascii="Arial" w:hAnsi="Arial" w:cs="Arial"/>
        </w:rPr>
        <w:t>Tower Hamlets produced £29.7 billion in 2017, surpassing Birmingham and Manchester.</w:t>
      </w:r>
    </w:p>
    <w:p w14:paraId="529AD28B" w14:textId="77777777" w:rsidR="00AD6D9B" w:rsidRPr="00846DBA" w:rsidRDefault="00AD6D9B" w:rsidP="00846DBA">
      <w:pPr>
        <w:spacing w:line="360" w:lineRule="auto"/>
        <w:rPr>
          <w:rFonts w:ascii="Arial" w:hAnsi="Arial" w:cs="Arial"/>
        </w:rPr>
      </w:pPr>
      <w:r w:rsidRPr="00846DBA">
        <w:rPr>
          <w:rFonts w:ascii="Arial" w:hAnsi="Arial" w:cs="Arial"/>
        </w:rPr>
        <w:t>GDP grew 49% between 2008 and 2017.</w:t>
      </w:r>
    </w:p>
    <w:p w14:paraId="188BF830" w14:textId="77777777" w:rsidR="00AD6D9B" w:rsidRPr="00846DBA" w:rsidRDefault="00AD6D9B" w:rsidP="00846DBA">
      <w:pPr>
        <w:spacing w:line="360" w:lineRule="auto"/>
        <w:rPr>
          <w:rFonts w:ascii="Arial" w:hAnsi="Arial" w:cs="Arial"/>
        </w:rPr>
      </w:pPr>
      <w:r w:rsidRPr="00846DBA">
        <w:rPr>
          <w:rFonts w:ascii="Arial" w:hAnsi="Arial" w:cs="Arial"/>
        </w:rPr>
        <w:t>36% growth in five years.</w:t>
      </w:r>
    </w:p>
    <w:p w14:paraId="4CBD0D2C" w14:textId="77777777" w:rsidR="00AD6D9B" w:rsidRPr="00846DBA" w:rsidRDefault="00AD6D9B" w:rsidP="00846DBA">
      <w:pPr>
        <w:spacing w:line="360" w:lineRule="auto"/>
        <w:rPr>
          <w:rFonts w:ascii="Arial" w:hAnsi="Arial" w:cs="Arial"/>
        </w:rPr>
      </w:pPr>
      <w:r w:rsidRPr="00846DBA">
        <w:rPr>
          <w:rFonts w:ascii="Arial" w:hAnsi="Arial" w:cs="Arial"/>
        </w:rPr>
        <w:t>98% are small and micro companies.</w:t>
      </w:r>
    </w:p>
    <w:p w14:paraId="0BAF329F" w14:textId="77777777" w:rsidR="00AD6D9B" w:rsidRPr="00846DBA" w:rsidRDefault="00AD6D9B" w:rsidP="00846DBA">
      <w:pPr>
        <w:spacing w:line="360" w:lineRule="auto"/>
        <w:ind w:firstLine="720"/>
        <w:rPr>
          <w:rFonts w:ascii="Arial" w:hAnsi="Arial" w:cs="Arial"/>
        </w:rPr>
      </w:pPr>
      <w:r w:rsidRPr="00846DBA">
        <w:rPr>
          <w:rFonts w:ascii="Arial" w:hAnsi="Arial" w:cs="Arial"/>
        </w:rPr>
        <w:t>The borough has 300,000 jobs, surpassing its working-age population, and is increasing.</w:t>
      </w:r>
    </w:p>
    <w:p w14:paraId="5B35A4DF" w14:textId="77777777" w:rsidR="00AD6D9B" w:rsidRPr="00846DBA" w:rsidRDefault="00AD6D9B" w:rsidP="00846DBA">
      <w:pPr>
        <w:spacing w:line="360" w:lineRule="auto"/>
        <w:ind w:firstLine="720"/>
        <w:rPr>
          <w:rFonts w:ascii="Arial" w:hAnsi="Arial" w:cs="Arial"/>
        </w:rPr>
      </w:pPr>
      <w:r w:rsidRPr="00846DBA">
        <w:rPr>
          <w:rFonts w:ascii="Arial" w:hAnsi="Arial" w:cs="Arial"/>
        </w:rPr>
        <w:t>Since 2015, 22% of all positions have been in banking and insurance, down 4% (6,000 jobs).</w:t>
      </w:r>
    </w:p>
    <w:p w14:paraId="3402F82C" w14:textId="77777777" w:rsidR="00AD6D9B" w:rsidRPr="00846DBA" w:rsidRDefault="00AD6D9B" w:rsidP="00846DBA">
      <w:pPr>
        <w:spacing w:line="360" w:lineRule="auto"/>
        <w:rPr>
          <w:rFonts w:ascii="Arial" w:hAnsi="Arial" w:cs="Arial"/>
        </w:rPr>
      </w:pPr>
      <w:r w:rsidRPr="00846DBA">
        <w:rPr>
          <w:rFonts w:ascii="Arial" w:hAnsi="Arial" w:cs="Arial"/>
        </w:rPr>
        <w:t>86% of workers are non-residents.</w:t>
      </w:r>
    </w:p>
    <w:p w14:paraId="7DD5990C" w14:textId="70F77ECE" w:rsidR="00AD6D9B" w:rsidRPr="00846DBA" w:rsidRDefault="00AD6D9B" w:rsidP="00846DBA">
      <w:pPr>
        <w:spacing w:line="360" w:lineRule="auto"/>
        <w:ind w:firstLine="720"/>
        <w:rPr>
          <w:rFonts w:ascii="Arial" w:hAnsi="Arial" w:cs="Arial"/>
        </w:rPr>
      </w:pPr>
      <w:r w:rsidRPr="00846DBA">
        <w:rPr>
          <w:rFonts w:ascii="Arial" w:hAnsi="Arial" w:cs="Arial"/>
        </w:rPr>
        <w:t>Residents earn £90 per week, while workers make £870, second in the UK.</w:t>
      </w:r>
    </w:p>
    <w:p w14:paraId="69EEBCB0" w14:textId="38457581" w:rsidR="00AD6D9B" w:rsidRPr="00846DBA" w:rsidRDefault="00AD6D9B" w:rsidP="00846DBA">
      <w:pPr>
        <w:spacing w:line="360" w:lineRule="auto"/>
        <w:rPr>
          <w:rFonts w:ascii="Arial" w:hAnsi="Arial" w:cs="Arial"/>
          <w:b/>
          <w:bCs/>
        </w:rPr>
      </w:pPr>
      <w:r w:rsidRPr="00846DBA">
        <w:rPr>
          <w:rFonts w:ascii="Arial" w:hAnsi="Arial" w:cs="Arial"/>
          <w:b/>
          <w:bCs/>
        </w:rPr>
        <w:t>Poverty</w:t>
      </w:r>
    </w:p>
    <w:p w14:paraId="11C38008" w14:textId="77777777" w:rsidR="00AD6D9B" w:rsidRPr="00846DBA" w:rsidRDefault="00AD6D9B" w:rsidP="00846DBA">
      <w:pPr>
        <w:spacing w:line="360" w:lineRule="auto"/>
        <w:ind w:firstLine="720"/>
        <w:rPr>
          <w:rFonts w:ascii="Arial" w:hAnsi="Arial" w:cs="Arial"/>
        </w:rPr>
      </w:pPr>
      <w:r w:rsidRPr="00846DBA">
        <w:rPr>
          <w:rFonts w:ascii="Arial" w:hAnsi="Arial" w:cs="Arial"/>
        </w:rPr>
        <w:t>Tower Hamlets improved from 10th to 50th in the 2015–2019 Indices of Multiple Deprivation, however 60% of the borough remains among England's 30% poorest.</w:t>
      </w:r>
    </w:p>
    <w:p w14:paraId="14136303" w14:textId="77777777" w:rsidR="00AD6D9B" w:rsidRPr="00846DBA" w:rsidRDefault="00AD6D9B" w:rsidP="00846DBA">
      <w:pPr>
        <w:spacing w:line="360" w:lineRule="auto"/>
        <w:ind w:firstLine="720"/>
        <w:rPr>
          <w:rFonts w:ascii="Arial" w:hAnsi="Arial" w:cs="Arial"/>
        </w:rPr>
      </w:pPr>
      <w:r w:rsidRPr="00846DBA">
        <w:rPr>
          <w:rFonts w:ascii="Arial" w:hAnsi="Arial" w:cs="Arial"/>
        </w:rPr>
        <w:t>Deprivation is much higher among youngsters and the elderly.</w:t>
      </w:r>
    </w:p>
    <w:p w14:paraId="46CA3518" w14:textId="77777777" w:rsidR="00AD6D9B" w:rsidRPr="00846DBA" w:rsidRDefault="00AD6D9B" w:rsidP="00846DBA">
      <w:pPr>
        <w:spacing w:line="360" w:lineRule="auto"/>
        <w:ind w:firstLine="720"/>
        <w:rPr>
          <w:rFonts w:ascii="Arial" w:hAnsi="Arial" w:cs="Arial"/>
        </w:rPr>
      </w:pPr>
      <w:r w:rsidRPr="00846DBA">
        <w:rPr>
          <w:rFonts w:ascii="Arial" w:hAnsi="Arial" w:cs="Arial"/>
        </w:rPr>
        <w:t>Other statistics, such low-income children, show the local population's terrible poverty.</w:t>
      </w:r>
    </w:p>
    <w:p w14:paraId="5663ACBD" w14:textId="77777777" w:rsidR="00AD6D9B" w:rsidRPr="00846DBA" w:rsidRDefault="00AD6D9B" w:rsidP="00846DBA">
      <w:pPr>
        <w:spacing w:line="360" w:lineRule="auto"/>
        <w:ind w:firstLine="720"/>
        <w:rPr>
          <w:rFonts w:ascii="Arial" w:hAnsi="Arial" w:cs="Arial"/>
        </w:rPr>
      </w:pPr>
      <w:r w:rsidRPr="00846DBA">
        <w:rPr>
          <w:rFonts w:ascii="Arial" w:hAnsi="Arial" w:cs="Arial"/>
        </w:rPr>
        <w:t>Like in other states, in-work poverty is growing, with a growing share of means-tested financial aid flowing to workers. 29,000 workers are underpaid.</w:t>
      </w:r>
    </w:p>
    <w:p w14:paraId="48E6B264" w14:textId="77777777" w:rsidR="00AD6D9B" w:rsidRPr="00846DBA" w:rsidRDefault="00AD6D9B" w:rsidP="00846DBA">
      <w:pPr>
        <w:spacing w:line="360" w:lineRule="auto"/>
        <w:ind w:firstLine="720"/>
        <w:rPr>
          <w:rFonts w:ascii="Arial" w:hAnsi="Arial" w:cs="Arial"/>
        </w:rPr>
      </w:pPr>
      <w:r w:rsidRPr="00846DBA">
        <w:rPr>
          <w:rFonts w:ascii="Arial" w:hAnsi="Arial" w:cs="Arial"/>
        </w:rPr>
        <w:lastRenderedPageBreak/>
        <w:t>The benefit cap and local housing allowance freeze have affected thousands of residents, but measuring welfare reform's total impact is challenging. Larger families with more means-tested support and larger homes are more affected.</w:t>
      </w:r>
    </w:p>
    <w:p w14:paraId="7B23BA41" w14:textId="5556771A" w:rsidR="00AD6D9B" w:rsidRPr="00846DBA" w:rsidRDefault="00AD6D9B" w:rsidP="00846DBA">
      <w:pPr>
        <w:spacing w:line="360" w:lineRule="auto"/>
        <w:ind w:firstLine="720"/>
        <w:rPr>
          <w:rFonts w:ascii="Arial" w:hAnsi="Arial" w:cs="Arial"/>
        </w:rPr>
      </w:pPr>
      <w:r w:rsidRPr="00846DBA">
        <w:rPr>
          <w:rFonts w:ascii="Arial" w:hAnsi="Arial" w:cs="Arial"/>
        </w:rPr>
        <w:t>The Covid 19 pandemic has increased unemployment, which may affect the borough's poverty and misery.</w:t>
      </w:r>
    </w:p>
    <w:p w14:paraId="76F0A9C1" w14:textId="5C9C4661" w:rsidR="005E1A5E" w:rsidRPr="00846DBA" w:rsidRDefault="005E1A5E" w:rsidP="00846DBA">
      <w:pPr>
        <w:spacing w:line="360" w:lineRule="auto"/>
        <w:rPr>
          <w:rFonts w:ascii="Arial" w:hAnsi="Arial" w:cs="Arial"/>
          <w:b/>
          <w:bCs/>
        </w:rPr>
      </w:pPr>
      <w:r w:rsidRPr="00846DBA">
        <w:rPr>
          <w:rFonts w:ascii="Arial" w:hAnsi="Arial" w:cs="Arial"/>
          <w:b/>
          <w:bCs/>
        </w:rPr>
        <w:t>Housing</w:t>
      </w:r>
    </w:p>
    <w:p w14:paraId="418CD1AD" w14:textId="465515C8" w:rsidR="005E1A5E" w:rsidRPr="00846DBA" w:rsidRDefault="005E1A5E" w:rsidP="00846DBA">
      <w:pPr>
        <w:spacing w:line="360" w:lineRule="auto"/>
        <w:ind w:firstLine="720"/>
        <w:rPr>
          <w:rFonts w:ascii="Arial" w:hAnsi="Arial" w:cs="Arial"/>
        </w:rPr>
      </w:pPr>
      <w:r w:rsidRPr="00846DBA">
        <w:rPr>
          <w:rFonts w:ascii="Arial" w:hAnsi="Arial" w:cs="Arial"/>
        </w:rPr>
        <w:t>The council has the seventh-longest national waiting list. 18,808 households await council houses. 78% of housing-waiting households are BME</w:t>
      </w:r>
      <w:r w:rsidRPr="00846DBA">
        <w:rPr>
          <w:rFonts w:ascii="Arial" w:hAnsi="Arial" w:cs="Arial"/>
        </w:rPr>
        <w:t xml:space="preserve"> (</w:t>
      </w:r>
      <w:r w:rsidRPr="00846DBA">
        <w:rPr>
          <w:rFonts w:ascii="Arial" w:hAnsi="Arial" w:cs="Arial"/>
        </w:rPr>
        <w:t>Black and minority ethnic</w:t>
      </w:r>
      <w:r w:rsidRPr="00846DBA">
        <w:rPr>
          <w:rFonts w:ascii="Arial" w:hAnsi="Arial" w:cs="Arial"/>
          <w:b/>
          <w:bCs/>
          <w:color w:val="202124"/>
          <w:shd w:val="clear" w:color="auto" w:fill="FFFFFF"/>
        </w:rPr>
        <w:t>)</w:t>
      </w:r>
      <w:r w:rsidRPr="00846DBA">
        <w:rPr>
          <w:rFonts w:ascii="Arial" w:hAnsi="Arial" w:cs="Arial"/>
        </w:rPr>
        <w:t>.</w:t>
      </w:r>
    </w:p>
    <w:p w14:paraId="5254BABB" w14:textId="77777777" w:rsidR="005E1A5E" w:rsidRPr="00846DBA" w:rsidRDefault="005E1A5E" w:rsidP="00846DBA">
      <w:pPr>
        <w:spacing w:line="360" w:lineRule="auto"/>
        <w:ind w:firstLine="720"/>
        <w:rPr>
          <w:rFonts w:ascii="Arial" w:hAnsi="Arial" w:cs="Arial"/>
        </w:rPr>
      </w:pPr>
      <w:r w:rsidRPr="00846DBA">
        <w:rPr>
          <w:rFonts w:ascii="Arial" w:hAnsi="Arial" w:cs="Arial"/>
        </w:rPr>
        <w:t>Half of 2,529 temporary housing families were outside the borough in March 2019.</w:t>
      </w:r>
    </w:p>
    <w:p w14:paraId="178C6C75" w14:textId="77777777" w:rsidR="005E1A5E" w:rsidRPr="00846DBA" w:rsidRDefault="005E1A5E" w:rsidP="00846DBA">
      <w:pPr>
        <w:spacing w:line="360" w:lineRule="auto"/>
        <w:rPr>
          <w:rFonts w:ascii="Arial" w:hAnsi="Arial" w:cs="Arial"/>
        </w:rPr>
      </w:pPr>
      <w:r w:rsidRPr="00846DBA">
        <w:rPr>
          <w:rFonts w:ascii="Arial" w:hAnsi="Arial" w:cs="Arial"/>
        </w:rPr>
        <w:t>2017/18 saw 568 homeless verdicts. 83% of 2017/18 homeless acceptances in the borough were 16–44-year-olds.</w:t>
      </w:r>
    </w:p>
    <w:p w14:paraId="012973CA" w14:textId="77777777" w:rsidR="005E1A5E" w:rsidRPr="00846DBA" w:rsidRDefault="005E1A5E" w:rsidP="00846DBA">
      <w:pPr>
        <w:spacing w:line="360" w:lineRule="auto"/>
        <w:ind w:firstLine="720"/>
        <w:rPr>
          <w:rFonts w:ascii="Arial" w:hAnsi="Arial" w:cs="Arial"/>
        </w:rPr>
      </w:pPr>
      <w:r w:rsidRPr="00846DBA">
        <w:rPr>
          <w:rFonts w:ascii="Arial" w:hAnsi="Arial" w:cs="Arial"/>
        </w:rPr>
        <w:t>The council approved 250 2018/19 Disabled Facilities Grant applications.</w:t>
      </w:r>
    </w:p>
    <w:p w14:paraId="2E4BB119" w14:textId="77777777" w:rsidR="005E1A5E" w:rsidRPr="00846DBA" w:rsidRDefault="005E1A5E" w:rsidP="00846DBA">
      <w:pPr>
        <w:spacing w:line="360" w:lineRule="auto"/>
        <w:ind w:firstLine="720"/>
        <w:rPr>
          <w:rFonts w:ascii="Arial" w:hAnsi="Arial" w:cs="Arial"/>
        </w:rPr>
      </w:pPr>
      <w:r w:rsidRPr="00846DBA">
        <w:rPr>
          <w:rFonts w:ascii="Arial" w:hAnsi="Arial" w:cs="Arial"/>
        </w:rPr>
        <w:t>The borough had 375 rough sleepers in 2018/19. Men (88%) and Brits (66%).</w:t>
      </w:r>
    </w:p>
    <w:p w14:paraId="28D5E613" w14:textId="22C4BB7A" w:rsidR="005E1A5E" w:rsidRPr="00846DBA" w:rsidRDefault="005E1A5E" w:rsidP="00846DBA">
      <w:pPr>
        <w:spacing w:line="360" w:lineRule="auto"/>
        <w:ind w:firstLine="720"/>
        <w:rPr>
          <w:rFonts w:ascii="Arial" w:hAnsi="Arial" w:cs="Arial"/>
        </w:rPr>
      </w:pPr>
      <w:r w:rsidRPr="00846DBA">
        <w:rPr>
          <w:rFonts w:ascii="Arial" w:hAnsi="Arial" w:cs="Arial"/>
        </w:rPr>
        <w:t xml:space="preserve">MHCLG </w:t>
      </w:r>
      <w:r w:rsidRPr="00846DBA">
        <w:rPr>
          <w:rFonts w:ascii="Arial" w:hAnsi="Arial" w:cs="Arial"/>
        </w:rPr>
        <w:t>(</w:t>
      </w:r>
      <w:r w:rsidRPr="00846DBA">
        <w:rPr>
          <w:rFonts w:ascii="Arial" w:hAnsi="Arial" w:cs="Arial"/>
        </w:rPr>
        <w:t>Ministry of Housing, Communities &amp; Local Government</w:t>
      </w:r>
      <w:r w:rsidRPr="00846DBA">
        <w:rPr>
          <w:rFonts w:ascii="Arial" w:hAnsi="Arial" w:cs="Arial"/>
        </w:rPr>
        <w:t xml:space="preserve"> ) </w:t>
      </w:r>
      <w:r w:rsidRPr="00846DBA">
        <w:rPr>
          <w:rFonts w:ascii="Arial" w:hAnsi="Arial" w:cs="Arial"/>
        </w:rPr>
        <w:t>believes 39% of Tower Hamlets housing is privately rented.</w:t>
      </w:r>
    </w:p>
    <w:p w14:paraId="30E82BA6" w14:textId="77777777" w:rsidR="005E1A5E" w:rsidRPr="00846DBA" w:rsidRDefault="005E1A5E" w:rsidP="00846DBA">
      <w:pPr>
        <w:spacing w:line="360" w:lineRule="auto"/>
        <w:ind w:firstLine="720"/>
        <w:rPr>
          <w:rFonts w:ascii="Arial" w:hAnsi="Arial" w:cs="Arial"/>
        </w:rPr>
      </w:pPr>
      <w:r w:rsidRPr="00846DBA">
        <w:rPr>
          <w:rFonts w:ascii="Arial" w:hAnsi="Arial" w:cs="Arial"/>
        </w:rPr>
        <w:t>The borough built 12,000 homes between 2015 and 2018.</w:t>
      </w:r>
    </w:p>
    <w:p w14:paraId="56BC4AED" w14:textId="55DF5F19" w:rsidR="005E1A5E" w:rsidRPr="00846DBA" w:rsidRDefault="005E1A5E" w:rsidP="00846DBA">
      <w:pPr>
        <w:spacing w:line="360" w:lineRule="auto"/>
        <w:ind w:firstLine="720"/>
        <w:rPr>
          <w:rFonts w:ascii="Arial" w:hAnsi="Arial" w:cs="Arial"/>
        </w:rPr>
      </w:pPr>
      <w:r w:rsidRPr="00846DBA">
        <w:rPr>
          <w:rFonts w:ascii="Arial" w:hAnsi="Arial" w:cs="Arial"/>
        </w:rPr>
        <w:t>Tower Hamlets needs 54,000 more homes by 2030/31.</w:t>
      </w:r>
    </w:p>
    <w:p w14:paraId="07E98F2B" w14:textId="700902F7" w:rsidR="005E1A5E" w:rsidRPr="00846DBA" w:rsidRDefault="005E1A5E" w:rsidP="00846DBA">
      <w:pPr>
        <w:spacing w:line="360" w:lineRule="auto"/>
        <w:rPr>
          <w:rFonts w:ascii="Arial" w:hAnsi="Arial" w:cs="Arial"/>
          <w:b/>
          <w:bCs/>
        </w:rPr>
      </w:pPr>
      <w:r w:rsidRPr="00846DBA">
        <w:rPr>
          <w:rFonts w:ascii="Arial" w:hAnsi="Arial" w:cs="Arial"/>
          <w:b/>
          <w:bCs/>
        </w:rPr>
        <w:t>Social care</w:t>
      </w:r>
    </w:p>
    <w:p w14:paraId="26587B0F" w14:textId="77777777" w:rsidR="005E1A5E" w:rsidRPr="00846DBA" w:rsidRDefault="005E1A5E" w:rsidP="00846DBA">
      <w:pPr>
        <w:spacing w:line="360" w:lineRule="auto"/>
        <w:ind w:firstLine="720"/>
        <w:rPr>
          <w:rFonts w:ascii="Arial" w:hAnsi="Arial" w:cs="Arial"/>
        </w:rPr>
      </w:pPr>
      <w:r w:rsidRPr="00846DBA">
        <w:rPr>
          <w:rFonts w:ascii="Arial" w:hAnsi="Arial" w:cs="Arial"/>
        </w:rPr>
        <w:t>Tower Hamlets has more poor kids than England and London combined.</w:t>
      </w:r>
    </w:p>
    <w:p w14:paraId="2B75C5AB" w14:textId="77777777" w:rsidR="005E1A5E" w:rsidRPr="00846DBA" w:rsidRDefault="005E1A5E" w:rsidP="00846DBA">
      <w:pPr>
        <w:spacing w:line="360" w:lineRule="auto"/>
        <w:ind w:firstLine="720"/>
        <w:rPr>
          <w:rFonts w:ascii="Arial" w:hAnsi="Arial" w:cs="Arial"/>
        </w:rPr>
      </w:pPr>
      <w:r w:rsidRPr="00846DBA">
        <w:rPr>
          <w:rFonts w:ascii="Arial" w:hAnsi="Arial" w:cs="Arial"/>
        </w:rPr>
        <w:t>The number of poor children has grown since 2017.</w:t>
      </w:r>
    </w:p>
    <w:p w14:paraId="602CF514" w14:textId="77777777" w:rsidR="005E1A5E" w:rsidRPr="00846DBA" w:rsidRDefault="005E1A5E" w:rsidP="00846DBA">
      <w:pPr>
        <w:spacing w:line="360" w:lineRule="auto"/>
        <w:ind w:firstLine="720"/>
        <w:rPr>
          <w:rFonts w:ascii="Arial" w:hAnsi="Arial" w:cs="Arial"/>
        </w:rPr>
      </w:pPr>
      <w:r w:rsidRPr="00846DBA">
        <w:rPr>
          <w:rFonts w:ascii="Arial" w:hAnsi="Arial" w:cs="Arial"/>
        </w:rPr>
        <w:t>Child welfare plan recipients are frequently ignored.</w:t>
      </w:r>
    </w:p>
    <w:p w14:paraId="37C2F6CE" w14:textId="77777777" w:rsidR="005E1A5E" w:rsidRPr="00846DBA" w:rsidRDefault="005E1A5E" w:rsidP="00846DBA">
      <w:pPr>
        <w:spacing w:line="360" w:lineRule="auto"/>
        <w:ind w:firstLine="720"/>
        <w:rPr>
          <w:rFonts w:ascii="Arial" w:hAnsi="Arial" w:cs="Arial"/>
        </w:rPr>
      </w:pPr>
      <w:r w:rsidRPr="00846DBA">
        <w:rPr>
          <w:rFonts w:ascii="Arial" w:hAnsi="Arial" w:cs="Arial"/>
        </w:rPr>
        <w:t>Although the proportion of children adopted by local authorities has grown, it remains below both national and regional averages. The most common causes for children entering care are abuse or neglect (40%) and missing parents (24 per cent).</w:t>
      </w:r>
    </w:p>
    <w:p w14:paraId="4D82FDF3" w14:textId="77777777" w:rsidR="005E1A5E" w:rsidRPr="00846DBA" w:rsidRDefault="005E1A5E" w:rsidP="00846DBA">
      <w:pPr>
        <w:spacing w:line="360" w:lineRule="auto"/>
        <w:ind w:firstLine="720"/>
        <w:rPr>
          <w:rFonts w:ascii="Arial" w:hAnsi="Arial" w:cs="Arial"/>
        </w:rPr>
      </w:pPr>
      <w:r w:rsidRPr="00846DBA">
        <w:rPr>
          <w:rFonts w:ascii="Arial" w:hAnsi="Arial" w:cs="Arial"/>
        </w:rPr>
        <w:t>Children in care are placed in foster care 66% of the time, in the community 15% of the time, and in children's homes, security institutions, or hostels 7% of the time.</w:t>
      </w:r>
    </w:p>
    <w:p w14:paraId="35552733" w14:textId="77777777" w:rsidR="005E1A5E" w:rsidRPr="00846DBA" w:rsidRDefault="005E1A5E" w:rsidP="00846DBA">
      <w:pPr>
        <w:spacing w:line="360" w:lineRule="auto"/>
        <w:ind w:firstLine="720"/>
        <w:rPr>
          <w:rFonts w:ascii="Arial" w:hAnsi="Arial" w:cs="Arial"/>
        </w:rPr>
      </w:pPr>
      <w:r w:rsidRPr="00846DBA">
        <w:rPr>
          <w:rFonts w:ascii="Arial" w:hAnsi="Arial" w:cs="Arial"/>
        </w:rPr>
        <w:t>Tower Hamlets has the highest proportion of older people getting adult social care in England.</w:t>
      </w:r>
    </w:p>
    <w:p w14:paraId="1ECD93CA" w14:textId="77777777" w:rsidR="005E1A5E" w:rsidRPr="00846DBA" w:rsidRDefault="005E1A5E" w:rsidP="00846DBA">
      <w:pPr>
        <w:spacing w:line="360" w:lineRule="auto"/>
        <w:ind w:firstLine="720"/>
        <w:rPr>
          <w:rFonts w:ascii="Arial" w:hAnsi="Arial" w:cs="Arial"/>
        </w:rPr>
      </w:pPr>
      <w:r w:rsidRPr="00846DBA">
        <w:rPr>
          <w:rFonts w:ascii="Arial" w:hAnsi="Arial" w:cs="Arial"/>
        </w:rPr>
        <w:lastRenderedPageBreak/>
        <w:t>Older people in need of care typically require physical assistance, but working-age adults getting adult social care are more likely to have a learning disability or a mental health concern.</w:t>
      </w:r>
    </w:p>
    <w:p w14:paraId="04012F82" w14:textId="4FAB7211" w:rsidR="005E1A5E" w:rsidRPr="00846DBA" w:rsidRDefault="005E1A5E" w:rsidP="00846DBA">
      <w:pPr>
        <w:spacing w:line="360" w:lineRule="auto"/>
        <w:ind w:firstLine="720"/>
        <w:rPr>
          <w:rFonts w:ascii="Arial" w:hAnsi="Arial" w:cs="Arial"/>
        </w:rPr>
      </w:pPr>
      <w:r w:rsidRPr="00846DBA">
        <w:rPr>
          <w:rFonts w:ascii="Arial" w:hAnsi="Arial" w:cs="Arial"/>
        </w:rPr>
        <w:t>Between 2019 and 2035, population growth and demographic change will increase care demands for older and working-age people quicker than in London or England.</w:t>
      </w:r>
    </w:p>
    <w:p w14:paraId="6722C00A" w14:textId="27A4388C" w:rsidR="005E1A5E" w:rsidRPr="00846DBA" w:rsidRDefault="005E1A5E" w:rsidP="00846DBA">
      <w:pPr>
        <w:spacing w:line="360" w:lineRule="auto"/>
        <w:rPr>
          <w:rFonts w:ascii="Arial" w:hAnsi="Arial" w:cs="Arial"/>
          <w:b/>
          <w:bCs/>
        </w:rPr>
      </w:pPr>
      <w:r w:rsidRPr="00846DBA">
        <w:rPr>
          <w:rFonts w:ascii="Arial" w:hAnsi="Arial" w:cs="Arial"/>
          <w:b/>
          <w:bCs/>
        </w:rPr>
        <w:t>Health</w:t>
      </w:r>
    </w:p>
    <w:p w14:paraId="2BC2C2F0" w14:textId="77777777" w:rsidR="005E1A5E" w:rsidRPr="00846DBA" w:rsidRDefault="005E1A5E" w:rsidP="00846DBA">
      <w:pPr>
        <w:spacing w:line="360" w:lineRule="auto"/>
        <w:ind w:firstLine="720"/>
        <w:rPr>
          <w:rFonts w:ascii="Arial" w:hAnsi="Arial" w:cs="Arial"/>
        </w:rPr>
      </w:pPr>
      <w:r w:rsidRPr="00846DBA">
        <w:rPr>
          <w:rFonts w:ascii="Arial" w:hAnsi="Arial" w:cs="Arial"/>
        </w:rPr>
        <w:t>Tower Hamlets male life expectancy matched that of the national average in 2016-18, but female life expectancy was higher.</w:t>
      </w:r>
    </w:p>
    <w:p w14:paraId="69BD47CD" w14:textId="77777777" w:rsidR="005E1A5E" w:rsidRPr="00846DBA" w:rsidRDefault="005E1A5E" w:rsidP="00846DBA">
      <w:pPr>
        <w:spacing w:line="360" w:lineRule="auto"/>
        <w:ind w:firstLine="720"/>
        <w:rPr>
          <w:rFonts w:ascii="Arial" w:hAnsi="Arial" w:cs="Arial"/>
        </w:rPr>
      </w:pPr>
      <w:r w:rsidRPr="00846DBA">
        <w:rPr>
          <w:rFonts w:ascii="Arial" w:hAnsi="Arial" w:cs="Arial"/>
        </w:rPr>
        <w:t>The healthy life expectancy was shorter than the average for the nation, with a large gender gap.</w:t>
      </w:r>
    </w:p>
    <w:p w14:paraId="1D7882C7" w14:textId="77777777" w:rsidR="005E1A5E" w:rsidRPr="00846DBA" w:rsidRDefault="005E1A5E" w:rsidP="00846DBA">
      <w:pPr>
        <w:spacing w:line="360" w:lineRule="auto"/>
        <w:ind w:firstLine="720"/>
        <w:rPr>
          <w:rFonts w:ascii="Arial" w:hAnsi="Arial" w:cs="Arial"/>
        </w:rPr>
      </w:pPr>
      <w:r w:rsidRPr="00846DBA">
        <w:rPr>
          <w:rFonts w:ascii="Arial" w:hAnsi="Arial" w:cs="Arial"/>
        </w:rPr>
        <w:t>Under-75 preventable mortality was higher in London.</w:t>
      </w:r>
    </w:p>
    <w:p w14:paraId="333DD713" w14:textId="5B613797" w:rsidR="005E1A5E" w:rsidRPr="00846DBA" w:rsidRDefault="005E1A5E" w:rsidP="00846DBA">
      <w:pPr>
        <w:spacing w:line="360" w:lineRule="auto"/>
        <w:ind w:firstLine="720"/>
        <w:rPr>
          <w:rFonts w:ascii="Arial" w:hAnsi="Arial" w:cs="Arial"/>
        </w:rPr>
      </w:pPr>
      <w:r w:rsidRPr="00846DBA">
        <w:rPr>
          <w:rFonts w:ascii="Arial" w:hAnsi="Arial" w:cs="Arial"/>
        </w:rPr>
        <w:t xml:space="preserve">Tower Hamlets </w:t>
      </w:r>
      <w:r w:rsidRPr="00846DBA">
        <w:rPr>
          <w:rFonts w:ascii="Arial" w:hAnsi="Arial" w:cs="Arial"/>
        </w:rPr>
        <w:t>new-borns</w:t>
      </w:r>
      <w:r w:rsidRPr="00846DBA">
        <w:rPr>
          <w:rFonts w:ascii="Arial" w:hAnsi="Arial" w:cs="Arial"/>
        </w:rPr>
        <w:t xml:space="preserve"> had lower birth weights than those born in England or London, although their mothers smoked less.</w:t>
      </w:r>
    </w:p>
    <w:p w14:paraId="6670B204" w14:textId="77777777" w:rsidR="005E1A5E" w:rsidRPr="00846DBA" w:rsidRDefault="005E1A5E" w:rsidP="00846DBA">
      <w:pPr>
        <w:spacing w:line="360" w:lineRule="auto"/>
        <w:ind w:firstLine="720"/>
        <w:rPr>
          <w:rFonts w:ascii="Arial" w:hAnsi="Arial" w:cs="Arial"/>
        </w:rPr>
      </w:pPr>
      <w:r w:rsidRPr="00846DBA">
        <w:rPr>
          <w:rFonts w:ascii="Arial" w:hAnsi="Arial" w:cs="Arial"/>
        </w:rPr>
        <w:t>Infant mortality exceeded national and regional averages.</w:t>
      </w:r>
    </w:p>
    <w:p w14:paraId="0C6A338D" w14:textId="77777777" w:rsidR="005E1A5E" w:rsidRPr="00846DBA" w:rsidRDefault="005E1A5E" w:rsidP="00846DBA">
      <w:pPr>
        <w:spacing w:line="360" w:lineRule="auto"/>
        <w:ind w:firstLine="720"/>
        <w:rPr>
          <w:rFonts w:ascii="Arial" w:hAnsi="Arial" w:cs="Arial"/>
        </w:rPr>
      </w:pPr>
      <w:r w:rsidRPr="00846DBA">
        <w:rPr>
          <w:rFonts w:ascii="Arial" w:hAnsi="Arial" w:cs="Arial"/>
        </w:rPr>
        <w:t>London MMR coverage was sufficient yet lower than the national average.</w:t>
      </w:r>
    </w:p>
    <w:p w14:paraId="61485182" w14:textId="77777777" w:rsidR="005E1A5E" w:rsidRPr="00846DBA" w:rsidRDefault="005E1A5E" w:rsidP="00846DBA">
      <w:pPr>
        <w:spacing w:line="360" w:lineRule="auto"/>
        <w:ind w:firstLine="720"/>
        <w:rPr>
          <w:rFonts w:ascii="Arial" w:hAnsi="Arial" w:cs="Arial"/>
        </w:rPr>
      </w:pPr>
      <w:r w:rsidRPr="00846DBA">
        <w:rPr>
          <w:rFonts w:ascii="Arial" w:hAnsi="Arial" w:cs="Arial"/>
        </w:rPr>
        <w:t>Tower Hamlets sixth-graders were more likely to be overweight or obese than London or England kids.</w:t>
      </w:r>
    </w:p>
    <w:p w14:paraId="2E6BC54A" w14:textId="77777777" w:rsidR="005E1A5E" w:rsidRPr="00846DBA" w:rsidRDefault="005E1A5E" w:rsidP="00846DBA">
      <w:pPr>
        <w:spacing w:line="360" w:lineRule="auto"/>
        <w:ind w:firstLine="720"/>
        <w:rPr>
          <w:rFonts w:ascii="Arial" w:hAnsi="Arial" w:cs="Arial"/>
        </w:rPr>
      </w:pPr>
      <w:r w:rsidRPr="00846DBA">
        <w:rPr>
          <w:rFonts w:ascii="Arial" w:hAnsi="Arial" w:cs="Arial"/>
        </w:rPr>
        <w:t>Men had higher COPD mortality than in London or England.</w:t>
      </w:r>
    </w:p>
    <w:p w14:paraId="777C7249" w14:textId="77777777" w:rsidR="005E1A5E" w:rsidRPr="00846DBA" w:rsidRDefault="005E1A5E" w:rsidP="00846DBA">
      <w:pPr>
        <w:spacing w:line="360" w:lineRule="auto"/>
        <w:ind w:firstLine="720"/>
        <w:rPr>
          <w:rFonts w:ascii="Arial" w:hAnsi="Arial" w:cs="Arial"/>
        </w:rPr>
      </w:pPr>
      <w:r w:rsidRPr="00846DBA">
        <w:rPr>
          <w:rFonts w:ascii="Arial" w:hAnsi="Arial" w:cs="Arial"/>
        </w:rPr>
        <w:t>Dementia was higher than average in the elderly.</w:t>
      </w:r>
    </w:p>
    <w:p w14:paraId="20E9C3EF" w14:textId="7C394284" w:rsidR="005E1A5E" w:rsidRPr="00846DBA" w:rsidRDefault="005E1A5E" w:rsidP="00846DBA">
      <w:pPr>
        <w:spacing w:line="360" w:lineRule="auto"/>
        <w:ind w:firstLine="720"/>
        <w:rPr>
          <w:rFonts w:ascii="Arial" w:hAnsi="Arial" w:cs="Arial"/>
        </w:rPr>
      </w:pPr>
      <w:r w:rsidRPr="00846DBA">
        <w:rPr>
          <w:rFonts w:ascii="Arial" w:hAnsi="Arial" w:cs="Arial"/>
        </w:rPr>
        <w:t>TB prevalence has dropped but is still twice the England average.</w:t>
      </w:r>
    </w:p>
    <w:p w14:paraId="126D2860" w14:textId="48814BE7" w:rsidR="00B24EC2" w:rsidRPr="00846DBA" w:rsidRDefault="00B24EC2" w:rsidP="00846DBA">
      <w:pPr>
        <w:spacing w:line="360" w:lineRule="auto"/>
        <w:rPr>
          <w:rFonts w:ascii="Arial" w:hAnsi="Arial" w:cs="Arial"/>
          <w:b/>
          <w:bCs/>
        </w:rPr>
      </w:pPr>
      <w:r w:rsidRPr="00846DBA">
        <w:rPr>
          <w:rFonts w:ascii="Arial" w:hAnsi="Arial" w:cs="Arial"/>
          <w:b/>
          <w:bCs/>
        </w:rPr>
        <w:t xml:space="preserve">Crime </w:t>
      </w:r>
    </w:p>
    <w:p w14:paraId="5784EDF4" w14:textId="77777777" w:rsidR="00B24EC2" w:rsidRPr="00846DBA" w:rsidRDefault="00B24EC2" w:rsidP="00846DBA">
      <w:pPr>
        <w:spacing w:line="360" w:lineRule="auto"/>
        <w:ind w:firstLine="720"/>
        <w:rPr>
          <w:rFonts w:ascii="Arial" w:hAnsi="Arial" w:cs="Arial"/>
        </w:rPr>
      </w:pPr>
      <w:r w:rsidRPr="00846DBA">
        <w:rPr>
          <w:rFonts w:ascii="Arial" w:hAnsi="Arial" w:cs="Arial"/>
        </w:rPr>
        <w:t>Tower Hamlets' crime rate has risen slower than London's. In December 2019, 35,118 notifiable crimes were up 4.2 percent from 2016, compared to London's 16.</w:t>
      </w:r>
    </w:p>
    <w:p w14:paraId="21A98594" w14:textId="77777777" w:rsidR="00B24EC2" w:rsidRPr="00846DBA" w:rsidRDefault="00B24EC2" w:rsidP="00846DBA">
      <w:pPr>
        <w:spacing w:line="360" w:lineRule="auto"/>
        <w:ind w:firstLine="720"/>
        <w:rPr>
          <w:rFonts w:ascii="Arial" w:hAnsi="Arial" w:cs="Arial"/>
        </w:rPr>
      </w:pPr>
      <w:r w:rsidRPr="00846DBA">
        <w:rPr>
          <w:rFonts w:ascii="Arial" w:hAnsi="Arial" w:cs="Arial"/>
        </w:rPr>
        <w:t>Tower Hamlets ranks sixth in London for total notifiable offences and second in anti-social behaviour calls.</w:t>
      </w:r>
    </w:p>
    <w:p w14:paraId="7F7653BB" w14:textId="77777777" w:rsidR="00B24EC2" w:rsidRPr="00846DBA" w:rsidRDefault="00B24EC2" w:rsidP="00846DBA">
      <w:pPr>
        <w:spacing w:line="360" w:lineRule="auto"/>
        <w:ind w:firstLine="720"/>
        <w:rPr>
          <w:rFonts w:ascii="Arial" w:hAnsi="Arial" w:cs="Arial"/>
        </w:rPr>
      </w:pPr>
      <w:r w:rsidRPr="00846DBA">
        <w:rPr>
          <w:rFonts w:ascii="Arial" w:hAnsi="Arial" w:cs="Arial"/>
        </w:rPr>
        <w:t>86% of residents feel safe during the day and 58% at night.</w:t>
      </w:r>
    </w:p>
    <w:p w14:paraId="79772C62" w14:textId="77777777" w:rsidR="00B24EC2" w:rsidRPr="00846DBA" w:rsidRDefault="00B24EC2" w:rsidP="00846DBA">
      <w:pPr>
        <w:spacing w:line="360" w:lineRule="auto"/>
        <w:ind w:firstLine="720"/>
        <w:rPr>
          <w:rFonts w:ascii="Arial" w:hAnsi="Arial" w:cs="Arial"/>
        </w:rPr>
      </w:pPr>
      <w:r w:rsidRPr="00846DBA">
        <w:rPr>
          <w:rFonts w:ascii="Arial" w:hAnsi="Arial" w:cs="Arial"/>
        </w:rPr>
        <w:t>Like everywhere, borough youth crime has declined. BME guys commit more crimes than other youth.</w:t>
      </w:r>
    </w:p>
    <w:p w14:paraId="6BEEAAC1" w14:textId="77777777" w:rsidR="00B24EC2" w:rsidRPr="00846DBA" w:rsidRDefault="00B24EC2" w:rsidP="00846DBA">
      <w:pPr>
        <w:spacing w:line="360" w:lineRule="auto"/>
        <w:ind w:firstLine="720"/>
        <w:rPr>
          <w:rFonts w:ascii="Arial" w:hAnsi="Arial" w:cs="Arial"/>
        </w:rPr>
      </w:pPr>
      <w:r w:rsidRPr="00846DBA">
        <w:rPr>
          <w:rFonts w:ascii="Arial" w:hAnsi="Arial" w:cs="Arial"/>
        </w:rPr>
        <w:lastRenderedPageBreak/>
        <w:t>Tower Hamlets ranks seventh in London for domestic violence, with female victims surpassing male perpetrators.</w:t>
      </w:r>
    </w:p>
    <w:p w14:paraId="3E199165" w14:textId="77777777" w:rsidR="00B24EC2" w:rsidRPr="00846DBA" w:rsidRDefault="00B24EC2" w:rsidP="00846DBA">
      <w:pPr>
        <w:spacing w:line="360" w:lineRule="auto"/>
        <w:ind w:firstLine="720"/>
        <w:rPr>
          <w:rFonts w:ascii="Arial" w:hAnsi="Arial" w:cs="Arial"/>
        </w:rPr>
      </w:pPr>
      <w:r w:rsidRPr="00846DBA">
        <w:rPr>
          <w:rFonts w:ascii="Arial" w:hAnsi="Arial" w:cs="Arial"/>
        </w:rPr>
        <w:t>Sexual offences rose 39% between December 2015 and December 2019.</w:t>
      </w:r>
    </w:p>
    <w:p w14:paraId="75EB9D17" w14:textId="77777777" w:rsidR="00B24EC2" w:rsidRPr="00846DBA" w:rsidRDefault="00B24EC2" w:rsidP="00846DBA">
      <w:pPr>
        <w:spacing w:line="360" w:lineRule="auto"/>
        <w:ind w:firstLine="720"/>
        <w:rPr>
          <w:rFonts w:ascii="Arial" w:hAnsi="Arial" w:cs="Arial"/>
        </w:rPr>
      </w:pPr>
      <w:r w:rsidRPr="00846DBA">
        <w:rPr>
          <w:rFonts w:ascii="Arial" w:hAnsi="Arial" w:cs="Arial"/>
        </w:rPr>
        <w:t>In 2019, 67% identified substance use or selling as a concern, up 7% from 2018.</w:t>
      </w:r>
    </w:p>
    <w:p w14:paraId="6AF66D8B" w14:textId="77777777" w:rsidR="00B24EC2" w:rsidRPr="00846DBA" w:rsidRDefault="00B24EC2" w:rsidP="00846DBA">
      <w:pPr>
        <w:spacing w:line="360" w:lineRule="auto"/>
        <w:ind w:firstLine="720"/>
        <w:rPr>
          <w:rFonts w:ascii="Arial" w:hAnsi="Arial" w:cs="Arial"/>
        </w:rPr>
      </w:pPr>
      <w:r w:rsidRPr="00846DBA">
        <w:rPr>
          <w:rFonts w:ascii="Arial" w:hAnsi="Arial" w:cs="Arial"/>
        </w:rPr>
        <w:t>Race, sexual orientation, creed, and Islamophobic hate crimes are above average in London boroughs. Local locals are less concerned about hate crime than other Londoners.</w:t>
      </w:r>
    </w:p>
    <w:p w14:paraId="5EB5997B" w14:textId="209A7B4E" w:rsidR="00B24EC2" w:rsidRPr="00846DBA" w:rsidRDefault="00B24EC2" w:rsidP="00846DBA">
      <w:pPr>
        <w:spacing w:line="360" w:lineRule="auto"/>
        <w:ind w:firstLine="720"/>
        <w:rPr>
          <w:rFonts w:ascii="Arial" w:hAnsi="Arial" w:cs="Arial"/>
        </w:rPr>
      </w:pPr>
      <w:r w:rsidRPr="00846DBA">
        <w:rPr>
          <w:rFonts w:ascii="Arial" w:hAnsi="Arial" w:cs="Arial"/>
        </w:rPr>
        <w:t xml:space="preserve"> 78% think varied people get along. Nevertheless, 2018's 86% dropped to 84% in 2019. This is better than London's 75%.</w:t>
      </w:r>
    </w:p>
    <w:p w14:paraId="70A5E709" w14:textId="6CAF302A" w:rsidR="00B24EC2" w:rsidRPr="00846DBA" w:rsidRDefault="00B24EC2" w:rsidP="00846DBA">
      <w:pPr>
        <w:spacing w:line="360" w:lineRule="auto"/>
        <w:rPr>
          <w:rFonts w:ascii="Arial" w:hAnsi="Arial" w:cs="Arial"/>
          <w:b/>
          <w:bCs/>
        </w:rPr>
      </w:pPr>
      <w:r w:rsidRPr="00846DBA">
        <w:rPr>
          <w:rFonts w:ascii="Arial" w:hAnsi="Arial" w:cs="Arial"/>
          <w:b/>
          <w:bCs/>
        </w:rPr>
        <w:t>Education</w:t>
      </w:r>
    </w:p>
    <w:p w14:paraId="42FC361D" w14:textId="77777777" w:rsidR="00B24EC2" w:rsidRPr="00846DBA" w:rsidRDefault="00B24EC2" w:rsidP="00846DBA">
      <w:pPr>
        <w:spacing w:line="360" w:lineRule="auto"/>
        <w:ind w:firstLine="720"/>
        <w:rPr>
          <w:rFonts w:ascii="Arial" w:hAnsi="Arial" w:cs="Arial"/>
        </w:rPr>
      </w:pPr>
      <w:r w:rsidRPr="00846DBA">
        <w:rPr>
          <w:rFonts w:ascii="Arial" w:hAnsi="Arial" w:cs="Arial"/>
        </w:rPr>
        <w:t>Tower Hamlets has 78,000 children and youth aged 0–19, 25% of the population.</w:t>
      </w:r>
    </w:p>
    <w:p w14:paraId="60B4C68F" w14:textId="77777777" w:rsidR="00B24EC2" w:rsidRPr="00846DBA" w:rsidRDefault="00B24EC2" w:rsidP="00846DBA">
      <w:pPr>
        <w:spacing w:line="360" w:lineRule="auto"/>
        <w:ind w:firstLine="720"/>
        <w:rPr>
          <w:rFonts w:ascii="Arial" w:hAnsi="Arial" w:cs="Arial"/>
        </w:rPr>
      </w:pPr>
      <w:r w:rsidRPr="00846DBA">
        <w:rPr>
          <w:rFonts w:ascii="Arial" w:hAnsi="Arial" w:cs="Arial"/>
        </w:rPr>
        <w:t>The borough contains 45,000 primary and secondary pupils.</w:t>
      </w:r>
    </w:p>
    <w:p w14:paraId="1232357E" w14:textId="77777777" w:rsidR="00B24EC2" w:rsidRPr="00846DBA" w:rsidRDefault="00B24EC2" w:rsidP="00846DBA">
      <w:pPr>
        <w:spacing w:line="360" w:lineRule="auto"/>
        <w:ind w:firstLine="720"/>
        <w:rPr>
          <w:rFonts w:ascii="Arial" w:hAnsi="Arial" w:cs="Arial"/>
        </w:rPr>
      </w:pPr>
      <w:r w:rsidRPr="00846DBA">
        <w:rPr>
          <w:rFonts w:ascii="Arial" w:hAnsi="Arial" w:cs="Arial"/>
        </w:rPr>
        <w:t>Our classes have 163 languages. 70% of students are non-English speakers. 61% of students are Bangladeshi, and these students speak Bengali.</w:t>
      </w:r>
    </w:p>
    <w:p w14:paraId="2B3AD893" w14:textId="77777777" w:rsidR="00B24EC2" w:rsidRPr="00846DBA" w:rsidRDefault="00B24EC2" w:rsidP="00846DBA">
      <w:pPr>
        <w:spacing w:line="360" w:lineRule="auto"/>
        <w:ind w:firstLine="720"/>
        <w:rPr>
          <w:rFonts w:ascii="Arial" w:hAnsi="Arial" w:cs="Arial"/>
        </w:rPr>
      </w:pPr>
      <w:r w:rsidRPr="00846DBA">
        <w:rPr>
          <w:rFonts w:ascii="Arial" w:hAnsi="Arial" w:cs="Arial"/>
        </w:rPr>
        <w:t>Tower Hamlets achieves nationally in all levels of education. Girls surpass boys throughout development. Non-White British pupils top White British students at all levels.</w:t>
      </w:r>
    </w:p>
    <w:p w14:paraId="0B9342EB" w14:textId="77777777" w:rsidR="00B24EC2" w:rsidRPr="00846DBA" w:rsidRDefault="00B24EC2" w:rsidP="00846DBA">
      <w:pPr>
        <w:spacing w:line="360" w:lineRule="auto"/>
        <w:ind w:firstLine="720"/>
        <w:rPr>
          <w:rFonts w:ascii="Arial" w:hAnsi="Arial" w:cs="Arial"/>
        </w:rPr>
      </w:pPr>
      <w:r w:rsidRPr="00846DBA">
        <w:rPr>
          <w:rFonts w:ascii="Arial" w:hAnsi="Arial" w:cs="Arial"/>
        </w:rPr>
        <w:t>At all ages, non-English-speaking children and young adults outperform English-speaking pupils. Free School Lunch recipients do worse overall.</w:t>
      </w:r>
    </w:p>
    <w:p w14:paraId="22B32123" w14:textId="69693948" w:rsidR="00B24EC2" w:rsidRPr="00846DBA" w:rsidRDefault="00B24EC2" w:rsidP="00846DBA">
      <w:pPr>
        <w:spacing w:line="360" w:lineRule="auto"/>
        <w:ind w:firstLine="720"/>
        <w:rPr>
          <w:rFonts w:ascii="Arial" w:hAnsi="Arial" w:cs="Arial"/>
        </w:rPr>
      </w:pPr>
      <w:r w:rsidRPr="00846DBA">
        <w:rPr>
          <w:rFonts w:ascii="Arial" w:hAnsi="Arial" w:cs="Arial"/>
        </w:rPr>
        <w:t>Most students want to attend college.</w:t>
      </w:r>
    </w:p>
    <w:p w14:paraId="4D0B0D63" w14:textId="77777777" w:rsidR="00B24EC2" w:rsidRPr="00846DBA" w:rsidRDefault="00B24EC2" w:rsidP="00846DBA">
      <w:pPr>
        <w:spacing w:line="360" w:lineRule="auto"/>
        <w:ind w:firstLine="720"/>
        <w:rPr>
          <w:rFonts w:ascii="Arial" w:hAnsi="Arial" w:cs="Arial"/>
        </w:rPr>
      </w:pPr>
      <w:r w:rsidRPr="00846DBA">
        <w:rPr>
          <w:rFonts w:ascii="Arial" w:hAnsi="Arial" w:cs="Arial"/>
        </w:rPr>
        <w:t>Schoolchildren want professional jobs most (47per cent).</w:t>
      </w:r>
    </w:p>
    <w:p w14:paraId="48D25FF7" w14:textId="3C0D685B" w:rsidR="00B24EC2" w:rsidRPr="00846DBA" w:rsidRDefault="00B24EC2" w:rsidP="00846DBA">
      <w:pPr>
        <w:spacing w:line="360" w:lineRule="auto"/>
        <w:ind w:firstLine="720"/>
        <w:rPr>
          <w:rFonts w:ascii="Arial" w:hAnsi="Arial" w:cs="Arial"/>
        </w:rPr>
      </w:pPr>
      <w:r w:rsidRPr="00846DBA">
        <w:rPr>
          <w:rFonts w:ascii="Arial" w:hAnsi="Arial" w:cs="Arial"/>
        </w:rPr>
        <w:t>When post-secondary fates are uncertain, 6.8 percent of 16- and 17-year-olds were not in school, job, or training in 2019.</w:t>
      </w:r>
    </w:p>
    <w:p w14:paraId="72515667" w14:textId="306C4E7D" w:rsidR="00B24EC2" w:rsidRPr="00846DBA" w:rsidRDefault="00B24EC2" w:rsidP="00846DBA">
      <w:pPr>
        <w:spacing w:line="360" w:lineRule="auto"/>
        <w:rPr>
          <w:rFonts w:ascii="Arial" w:hAnsi="Arial" w:cs="Arial"/>
          <w:b/>
          <w:bCs/>
        </w:rPr>
      </w:pPr>
      <w:r w:rsidRPr="00846DBA">
        <w:rPr>
          <w:rFonts w:ascii="Arial" w:hAnsi="Arial" w:cs="Arial"/>
          <w:b/>
          <w:bCs/>
        </w:rPr>
        <w:t xml:space="preserve">Environment </w:t>
      </w:r>
    </w:p>
    <w:p w14:paraId="5AA8F81B" w14:textId="77777777" w:rsidR="00B24EC2" w:rsidRPr="00846DBA" w:rsidRDefault="00B24EC2" w:rsidP="00846DBA">
      <w:pPr>
        <w:spacing w:line="360" w:lineRule="auto"/>
        <w:ind w:firstLine="720"/>
        <w:rPr>
          <w:rFonts w:ascii="Arial" w:hAnsi="Arial" w:cs="Arial"/>
        </w:rPr>
      </w:pPr>
      <w:r w:rsidRPr="00846DBA">
        <w:rPr>
          <w:rFonts w:ascii="Arial" w:hAnsi="Arial" w:cs="Arial"/>
        </w:rPr>
        <w:t>The borough has 200 parks and open spaces with a long history.</w:t>
      </w:r>
    </w:p>
    <w:p w14:paraId="1F43024C" w14:textId="77777777" w:rsidR="00B24EC2" w:rsidRPr="00846DBA" w:rsidRDefault="00B24EC2" w:rsidP="00846DBA">
      <w:pPr>
        <w:spacing w:line="360" w:lineRule="auto"/>
        <w:ind w:firstLine="720"/>
        <w:rPr>
          <w:rFonts w:ascii="Arial" w:hAnsi="Arial" w:cs="Arial"/>
        </w:rPr>
      </w:pPr>
      <w:r w:rsidRPr="00846DBA">
        <w:rPr>
          <w:rFonts w:ascii="Arial" w:hAnsi="Arial" w:cs="Arial"/>
        </w:rPr>
        <w:t>The 2019 Indices of Multiple Deprivation Living Environment Domain placed the borough 36th in England.</w:t>
      </w:r>
    </w:p>
    <w:p w14:paraId="68BBD2F5" w14:textId="77777777" w:rsidR="00B24EC2" w:rsidRPr="00846DBA" w:rsidRDefault="00B24EC2" w:rsidP="00846DBA">
      <w:pPr>
        <w:spacing w:line="360" w:lineRule="auto"/>
        <w:ind w:firstLine="720"/>
        <w:rPr>
          <w:rFonts w:ascii="Arial" w:hAnsi="Arial" w:cs="Arial"/>
        </w:rPr>
      </w:pPr>
      <w:r w:rsidRPr="00846DBA">
        <w:rPr>
          <w:rFonts w:ascii="Arial" w:hAnsi="Arial" w:cs="Arial"/>
        </w:rPr>
        <w:t>London's third-highest CO2 emissions come from the borough's strong economic output.</w:t>
      </w:r>
    </w:p>
    <w:p w14:paraId="0898E76F" w14:textId="77777777" w:rsidR="00B24EC2" w:rsidRPr="00846DBA" w:rsidRDefault="00B24EC2" w:rsidP="00846DBA">
      <w:pPr>
        <w:spacing w:line="360" w:lineRule="auto"/>
        <w:ind w:firstLine="720"/>
        <w:rPr>
          <w:rFonts w:ascii="Arial" w:hAnsi="Arial" w:cs="Arial"/>
        </w:rPr>
      </w:pPr>
      <w:r w:rsidRPr="00846DBA">
        <w:rPr>
          <w:rFonts w:ascii="Arial" w:hAnsi="Arial" w:cs="Arial"/>
        </w:rPr>
        <w:t>Tower Hamlets declared a climate emergency in March 2019 due to slowing CO2 emissions.</w:t>
      </w:r>
    </w:p>
    <w:p w14:paraId="6CF34C69" w14:textId="77777777" w:rsidR="00B24EC2" w:rsidRPr="00846DBA" w:rsidRDefault="00B24EC2" w:rsidP="00846DBA">
      <w:pPr>
        <w:spacing w:line="360" w:lineRule="auto"/>
        <w:ind w:firstLine="720"/>
        <w:rPr>
          <w:rFonts w:ascii="Arial" w:hAnsi="Arial" w:cs="Arial"/>
        </w:rPr>
      </w:pPr>
      <w:r w:rsidRPr="00846DBA">
        <w:rPr>
          <w:rFonts w:ascii="Arial" w:hAnsi="Arial" w:cs="Arial"/>
        </w:rPr>
        <w:lastRenderedPageBreak/>
        <w:t>Compared to other London areas, severe air quality killed 85 adults in 2010.</w:t>
      </w:r>
    </w:p>
    <w:p w14:paraId="4F056DAF" w14:textId="4CC75619" w:rsidR="00B24EC2" w:rsidRPr="00846DBA" w:rsidRDefault="00B24EC2" w:rsidP="00846DBA">
      <w:pPr>
        <w:spacing w:line="360" w:lineRule="auto"/>
        <w:ind w:firstLine="720"/>
        <w:rPr>
          <w:rFonts w:ascii="Arial" w:hAnsi="Arial" w:cs="Arial"/>
        </w:rPr>
      </w:pPr>
      <w:r w:rsidRPr="00846DBA">
        <w:rPr>
          <w:rFonts w:ascii="Arial" w:hAnsi="Arial" w:cs="Arial"/>
        </w:rPr>
        <w:t>Tower Hamlets recycled 23.2% in 2018/19, behind the national and London norms. Tower Hamlets residents worry about pollution, traffic, and lack of parks.</w:t>
      </w:r>
    </w:p>
    <w:p w14:paraId="05BC16E8" w14:textId="1771F4B4" w:rsidR="00B24EC2" w:rsidRPr="00846DBA" w:rsidRDefault="00B24EC2" w:rsidP="00846DBA">
      <w:pPr>
        <w:spacing w:line="360" w:lineRule="auto"/>
        <w:rPr>
          <w:rFonts w:ascii="Arial" w:hAnsi="Arial" w:cs="Arial"/>
          <w:b/>
          <w:bCs/>
        </w:rPr>
      </w:pPr>
      <w:r w:rsidRPr="00846DBA">
        <w:rPr>
          <w:rFonts w:ascii="Arial" w:hAnsi="Arial" w:cs="Arial"/>
          <w:b/>
          <w:bCs/>
        </w:rPr>
        <w:t>Transport</w:t>
      </w:r>
    </w:p>
    <w:p w14:paraId="245A45A8" w14:textId="77777777" w:rsidR="00B24EC2" w:rsidRPr="00846DBA" w:rsidRDefault="00B24EC2" w:rsidP="00846DBA">
      <w:pPr>
        <w:spacing w:line="360" w:lineRule="auto"/>
        <w:ind w:firstLine="720"/>
        <w:rPr>
          <w:rFonts w:ascii="Arial" w:hAnsi="Arial" w:cs="Arial"/>
        </w:rPr>
      </w:pPr>
      <w:r w:rsidRPr="00846DBA">
        <w:rPr>
          <w:rFonts w:ascii="Arial" w:hAnsi="Arial" w:cs="Arial"/>
        </w:rPr>
        <w:t>Tower Hamlets features 7 Overground stations and 9 subterranean stations, including Canary Wharf.</w:t>
      </w:r>
    </w:p>
    <w:p w14:paraId="362F048A" w14:textId="77777777" w:rsidR="00B24EC2" w:rsidRPr="00846DBA" w:rsidRDefault="00B24EC2" w:rsidP="00846DBA">
      <w:pPr>
        <w:spacing w:line="360" w:lineRule="auto"/>
        <w:ind w:firstLine="720"/>
        <w:rPr>
          <w:rFonts w:ascii="Arial" w:hAnsi="Arial" w:cs="Arial"/>
        </w:rPr>
      </w:pPr>
      <w:r w:rsidRPr="00846DBA">
        <w:rPr>
          <w:rFonts w:ascii="Arial" w:hAnsi="Arial" w:cs="Arial"/>
        </w:rPr>
        <w:t>17 DLR stations and 26 daytime buses service the area.</w:t>
      </w:r>
    </w:p>
    <w:p w14:paraId="44CDF90D" w14:textId="77777777" w:rsidR="00B24EC2" w:rsidRPr="00846DBA" w:rsidRDefault="00B24EC2" w:rsidP="00846DBA">
      <w:pPr>
        <w:spacing w:line="360" w:lineRule="auto"/>
        <w:ind w:firstLine="720"/>
        <w:rPr>
          <w:rFonts w:ascii="Arial" w:hAnsi="Arial" w:cs="Arial"/>
        </w:rPr>
      </w:pPr>
      <w:r w:rsidRPr="00846DBA">
        <w:rPr>
          <w:rFonts w:ascii="Arial" w:hAnsi="Arial" w:cs="Arial"/>
        </w:rPr>
        <w:t>Tower Hamlets has one of the lowest automobile access rates in the UK at the latest census, with 5% of people possessing a car or van. Average speeds on Tower Hamlets "A" roads were below the England and London average and fell between 2015 and 2019.</w:t>
      </w:r>
    </w:p>
    <w:p w14:paraId="2CD8362D" w14:textId="77777777" w:rsidR="00B24EC2" w:rsidRPr="00846DBA" w:rsidRDefault="00B24EC2" w:rsidP="00846DBA">
      <w:pPr>
        <w:spacing w:line="360" w:lineRule="auto"/>
        <w:ind w:firstLine="720"/>
        <w:rPr>
          <w:rFonts w:ascii="Arial" w:hAnsi="Arial" w:cs="Arial"/>
        </w:rPr>
      </w:pPr>
      <w:r w:rsidRPr="00846DBA">
        <w:rPr>
          <w:rFonts w:ascii="Arial" w:hAnsi="Arial" w:cs="Arial"/>
        </w:rPr>
        <w:t>Tower Hamlets has a high rate of regular walkers and cyclists but a low rate of recreational cyclists.</w:t>
      </w:r>
    </w:p>
    <w:p w14:paraId="7DA316A3" w14:textId="77777777" w:rsidR="00B24EC2" w:rsidRPr="00846DBA" w:rsidRDefault="00B24EC2" w:rsidP="00846DBA">
      <w:pPr>
        <w:spacing w:line="360" w:lineRule="auto"/>
        <w:ind w:firstLine="720"/>
        <w:rPr>
          <w:rFonts w:ascii="Arial" w:hAnsi="Arial" w:cs="Arial"/>
        </w:rPr>
      </w:pPr>
      <w:r w:rsidRPr="00846DBA">
        <w:rPr>
          <w:rFonts w:ascii="Arial" w:hAnsi="Arial" w:cs="Arial"/>
        </w:rPr>
        <w:t>Tower Hamlets will get liveable streets and the Elizabeth Line.</w:t>
      </w:r>
    </w:p>
    <w:p w14:paraId="75E69656" w14:textId="74A8778D" w:rsidR="00B24EC2" w:rsidRPr="00846DBA" w:rsidRDefault="00B24EC2" w:rsidP="00846DBA">
      <w:pPr>
        <w:spacing w:line="360" w:lineRule="auto"/>
        <w:ind w:firstLine="720"/>
        <w:rPr>
          <w:rFonts w:ascii="Arial" w:hAnsi="Arial" w:cs="Arial"/>
        </w:rPr>
      </w:pPr>
      <w:r w:rsidRPr="00846DBA">
        <w:rPr>
          <w:rFonts w:ascii="Arial" w:hAnsi="Arial" w:cs="Arial"/>
        </w:rPr>
        <w:t>The liveable streets programme will encourage walking, cycling, and public transit over driving.</w:t>
      </w:r>
    </w:p>
    <w:p w14:paraId="2818F069" w14:textId="77777777" w:rsidR="00276F49" w:rsidRPr="00846DBA" w:rsidRDefault="00276F49" w:rsidP="00846DBA">
      <w:pPr>
        <w:spacing w:line="360" w:lineRule="auto"/>
        <w:ind w:firstLine="720"/>
        <w:rPr>
          <w:rFonts w:ascii="Arial" w:hAnsi="Arial" w:cs="Arial"/>
        </w:rPr>
      </w:pPr>
      <w:r w:rsidRPr="00846DBA">
        <w:rPr>
          <w:rFonts w:ascii="Arial" w:hAnsi="Arial" w:cs="Arial"/>
        </w:rPr>
        <w:t>The council created a commission to analyse and address residents' issues due to the wide range of individuals, religious opinions, and ethnic groups.</w:t>
      </w:r>
    </w:p>
    <w:p w14:paraId="5FCBA730" w14:textId="77777777" w:rsidR="00276F49" w:rsidRPr="00846DBA" w:rsidRDefault="00276F49" w:rsidP="00846DBA">
      <w:pPr>
        <w:spacing w:line="360" w:lineRule="auto"/>
        <w:ind w:firstLine="720"/>
        <w:rPr>
          <w:rFonts w:ascii="Arial" w:hAnsi="Arial" w:cs="Arial"/>
        </w:rPr>
      </w:pPr>
      <w:r w:rsidRPr="00846DBA">
        <w:rPr>
          <w:rFonts w:ascii="Arial" w:hAnsi="Arial" w:cs="Arial"/>
        </w:rPr>
        <w:t>In 2020, the Tower Hamlets Black, Asian, and Minority Ethnic Inequality Commission was created to help BAME residents.</w:t>
      </w:r>
    </w:p>
    <w:p w14:paraId="22D9BB60" w14:textId="77777777" w:rsidR="00276F49" w:rsidRPr="00846DBA" w:rsidRDefault="00276F49" w:rsidP="00846DBA">
      <w:pPr>
        <w:spacing w:line="360" w:lineRule="auto"/>
        <w:ind w:left="720"/>
        <w:rPr>
          <w:rFonts w:ascii="Arial" w:hAnsi="Arial" w:cs="Arial"/>
        </w:rPr>
      </w:pPr>
      <w:r w:rsidRPr="00846DBA">
        <w:rPr>
          <w:rFonts w:ascii="Arial" w:hAnsi="Arial" w:cs="Arial"/>
        </w:rPr>
        <w:t>In March 2021, the Commission presented its findings and recommendations, and Cabinet adopted a collaborative action plan to improve Black, Asian, and Minority Ethnic outcomes.</w:t>
      </w:r>
    </w:p>
    <w:p w14:paraId="15F60AAC" w14:textId="1630CD79" w:rsidR="00276F49" w:rsidRPr="00846DBA" w:rsidRDefault="00276F49" w:rsidP="00846DBA">
      <w:pPr>
        <w:spacing w:line="360" w:lineRule="auto"/>
        <w:ind w:firstLine="720"/>
        <w:rPr>
          <w:rFonts w:ascii="Arial" w:hAnsi="Arial" w:cs="Arial"/>
        </w:rPr>
      </w:pPr>
      <w:r w:rsidRPr="00846DBA">
        <w:rPr>
          <w:rFonts w:ascii="Arial" w:hAnsi="Arial" w:cs="Arial"/>
        </w:rPr>
        <w:t>The Commission's activities, meetings, and final report are available on</w:t>
      </w:r>
      <w:r w:rsidR="001D5655" w:rsidRPr="00846DBA">
        <w:rPr>
          <w:rFonts w:ascii="Arial" w:hAnsi="Arial" w:cs="Arial"/>
        </w:rPr>
        <w:t xml:space="preserve"> their</w:t>
      </w:r>
      <w:r w:rsidRPr="00846DBA">
        <w:rPr>
          <w:rFonts w:ascii="Arial" w:hAnsi="Arial" w:cs="Arial"/>
        </w:rPr>
        <w:t xml:space="preserve"> website.</w:t>
      </w:r>
    </w:p>
    <w:p w14:paraId="1B043630" w14:textId="77777777" w:rsidR="00276F49" w:rsidRPr="00846DBA" w:rsidRDefault="00276F49" w:rsidP="00846DBA">
      <w:pPr>
        <w:spacing w:line="360" w:lineRule="auto"/>
        <w:ind w:firstLine="720"/>
        <w:rPr>
          <w:rFonts w:ascii="Arial" w:hAnsi="Arial" w:cs="Arial"/>
        </w:rPr>
      </w:pPr>
      <w:r w:rsidRPr="00846DBA">
        <w:rPr>
          <w:rFonts w:ascii="Arial" w:hAnsi="Arial" w:cs="Arial"/>
        </w:rPr>
        <w:t>The council and its partners' response to the Commission's findings contained in the action plan. The Tower Hamlets Anti-Racist Commitment lists organisations' race equality pledges.</w:t>
      </w:r>
    </w:p>
    <w:p w14:paraId="0B9F90C7" w14:textId="77777777" w:rsidR="00276F49" w:rsidRPr="00846DBA" w:rsidRDefault="00276F49" w:rsidP="00846DBA">
      <w:pPr>
        <w:spacing w:line="360" w:lineRule="auto"/>
        <w:ind w:firstLine="720"/>
        <w:rPr>
          <w:rFonts w:ascii="Arial" w:hAnsi="Arial" w:cs="Arial"/>
        </w:rPr>
      </w:pPr>
      <w:r w:rsidRPr="00846DBA">
        <w:rPr>
          <w:rFonts w:ascii="Arial" w:hAnsi="Arial" w:cs="Arial"/>
        </w:rPr>
        <w:t>The 2020 killing of George Floyd and subsequent Black Lives Matter marches raised awareness of racial inequality.</w:t>
      </w:r>
    </w:p>
    <w:p w14:paraId="0381E4C2" w14:textId="77777777" w:rsidR="00276F49" w:rsidRPr="00846DBA" w:rsidRDefault="00276F49" w:rsidP="00846DBA">
      <w:pPr>
        <w:spacing w:line="360" w:lineRule="auto"/>
        <w:ind w:firstLine="720"/>
        <w:rPr>
          <w:rFonts w:ascii="Arial" w:hAnsi="Arial" w:cs="Arial"/>
        </w:rPr>
      </w:pPr>
      <w:r w:rsidRPr="00846DBA">
        <w:rPr>
          <w:rFonts w:ascii="Arial" w:hAnsi="Arial" w:cs="Arial"/>
        </w:rPr>
        <w:lastRenderedPageBreak/>
        <w:t>The Black Lives Matter movement and Covid-19's disproportionate impact on Black, Asian, and Minority Ethnic people highlighted the terrible consequences of these communities' systematic disadvantages and discrimination.</w:t>
      </w:r>
    </w:p>
    <w:p w14:paraId="2F987945" w14:textId="29319E60" w:rsidR="00276F49" w:rsidRPr="00846DBA" w:rsidRDefault="00276F49" w:rsidP="00846DBA">
      <w:pPr>
        <w:spacing w:line="360" w:lineRule="auto"/>
        <w:ind w:firstLine="720"/>
        <w:rPr>
          <w:rFonts w:ascii="Arial" w:hAnsi="Arial" w:cs="Arial"/>
        </w:rPr>
      </w:pPr>
      <w:r w:rsidRPr="00846DBA">
        <w:rPr>
          <w:rFonts w:ascii="Arial" w:hAnsi="Arial" w:cs="Arial"/>
        </w:rPr>
        <w:t>The Commission was tasked with implementing real change for Black, Asian, and Minority Ethnic communities. It will also show the council and its partners how these communities affect the borough.</w:t>
      </w:r>
    </w:p>
    <w:p w14:paraId="5FF583F2" w14:textId="77777777" w:rsidR="00AC347F" w:rsidRPr="00846DBA" w:rsidRDefault="00AC347F" w:rsidP="00846DBA">
      <w:pPr>
        <w:spacing w:line="360" w:lineRule="auto"/>
        <w:ind w:firstLine="720"/>
        <w:rPr>
          <w:rFonts w:ascii="Arial" w:hAnsi="Arial" w:cs="Arial"/>
        </w:rPr>
      </w:pPr>
      <w:r w:rsidRPr="00846DBA">
        <w:rPr>
          <w:rFonts w:ascii="Arial" w:hAnsi="Arial" w:cs="Arial"/>
        </w:rPr>
        <w:t>Tower Hamlets Council contacts its stakeholders via social media. The council's Facebook page is one of them.</w:t>
      </w:r>
    </w:p>
    <w:p w14:paraId="68D3CF33" w14:textId="77777777" w:rsidR="00AC347F" w:rsidRPr="00846DBA" w:rsidRDefault="00AC347F" w:rsidP="00846DBA">
      <w:pPr>
        <w:spacing w:line="360" w:lineRule="auto"/>
        <w:ind w:firstLine="720"/>
        <w:rPr>
          <w:rFonts w:ascii="Arial" w:hAnsi="Arial" w:cs="Arial"/>
        </w:rPr>
      </w:pPr>
      <w:r w:rsidRPr="00846DBA">
        <w:rPr>
          <w:rFonts w:ascii="Arial" w:hAnsi="Arial" w:cs="Arial"/>
        </w:rPr>
        <w:t>There, the council uploads many items connected to the community on a daily basis, such as recruiting videos for law enforcement personnel, scheduled strikes, recycling awareness, and initiatives intended to aid the community and better their life, such as tree planting.</w:t>
      </w:r>
    </w:p>
    <w:p w14:paraId="20C0D423" w14:textId="77777777" w:rsidR="00AC347F" w:rsidRPr="00846DBA" w:rsidRDefault="00AC347F" w:rsidP="00846DBA">
      <w:pPr>
        <w:spacing w:line="360" w:lineRule="auto"/>
        <w:ind w:firstLine="720"/>
        <w:rPr>
          <w:rFonts w:ascii="Arial" w:hAnsi="Arial" w:cs="Arial"/>
        </w:rPr>
      </w:pPr>
      <w:r w:rsidRPr="00846DBA">
        <w:rPr>
          <w:rFonts w:ascii="Arial" w:hAnsi="Arial" w:cs="Arial"/>
        </w:rPr>
        <w:t>Furthermore, the council has many relationships with other groups such as Tower Habitats, which has two initiatives Trees for Cities Projects and Clapton Park Estate; they also conduct various activities such as Safer Communities Engagement Days and No Place for Hate Crime Champion.</w:t>
      </w:r>
    </w:p>
    <w:p w14:paraId="2096F8D1" w14:textId="134849A8" w:rsidR="00AC347F" w:rsidRPr="00846DBA" w:rsidRDefault="00AC347F" w:rsidP="00846DBA">
      <w:pPr>
        <w:spacing w:line="360" w:lineRule="auto"/>
        <w:ind w:firstLine="720"/>
        <w:rPr>
          <w:rFonts w:ascii="Arial" w:hAnsi="Arial" w:cs="Arial"/>
        </w:rPr>
      </w:pPr>
      <w:r w:rsidRPr="00846DBA">
        <w:rPr>
          <w:rFonts w:ascii="Arial" w:hAnsi="Arial" w:cs="Arial"/>
        </w:rPr>
        <w:t xml:space="preserve">Consultations with citizens are also conducted through their Facebook page, where they attempt to participate in debates on various topics such as </w:t>
      </w:r>
      <w:r w:rsidRPr="00846DBA">
        <w:rPr>
          <w:rFonts w:ascii="Arial" w:hAnsi="Arial" w:cs="Arial"/>
        </w:rPr>
        <w:t>license</w:t>
      </w:r>
      <w:r w:rsidRPr="00846DBA">
        <w:rPr>
          <w:rFonts w:ascii="Arial" w:hAnsi="Arial" w:cs="Arial"/>
        </w:rPr>
        <w:t xml:space="preserve"> for bars and arrange surveys.</w:t>
      </w:r>
    </w:p>
    <w:p w14:paraId="2E52D265" w14:textId="5AD422F2" w:rsidR="00AC347F" w:rsidRPr="00846DBA" w:rsidRDefault="00AC347F" w:rsidP="00846DBA">
      <w:pPr>
        <w:spacing w:line="360" w:lineRule="auto"/>
        <w:ind w:firstLine="720"/>
        <w:rPr>
          <w:rFonts w:ascii="Arial" w:hAnsi="Arial" w:cs="Arial"/>
        </w:rPr>
      </w:pPr>
      <w:r w:rsidRPr="00846DBA">
        <w:rPr>
          <w:rFonts w:ascii="Arial" w:hAnsi="Arial" w:cs="Arial"/>
        </w:rPr>
        <w:t>Everything is announced on social media and linked to Tower Hamlets' website.</w:t>
      </w:r>
    </w:p>
    <w:p w14:paraId="6E143CB1" w14:textId="7128BBD7" w:rsidR="0010744A" w:rsidRPr="00846DBA" w:rsidRDefault="0010744A" w:rsidP="00846DBA">
      <w:pPr>
        <w:spacing w:line="360" w:lineRule="auto"/>
        <w:ind w:firstLine="720"/>
        <w:rPr>
          <w:rFonts w:ascii="Arial" w:hAnsi="Arial" w:cs="Arial"/>
        </w:rPr>
      </w:pPr>
      <w:r w:rsidRPr="00846DBA">
        <w:rPr>
          <w:rFonts w:ascii="Arial" w:hAnsi="Arial" w:cs="Arial"/>
        </w:rPr>
        <w:t>Our East End is a publication that is put out on a quarterly basis and is another way to get the community involved. On these pages, locals will find information about the neighbourhood, as well as questions and possible solutions to those questions. For instance, the topic of pest control is discussed in the most recent issue of the magazine, and it is done so within the framework of an incident that resulted in the death of a kid who was 11 years old and the terrible injury of another child. After these tragic losses, a movement known as "Kill Pest, Not People" came into being. This campaign's objective is to educate local residents about the perils of buying pest control products from shady online vendors in the hope that they would make more informed decisions.</w:t>
      </w:r>
    </w:p>
    <w:p w14:paraId="1848070F" w14:textId="77777777" w:rsidR="00846DBA" w:rsidRPr="00846DBA" w:rsidRDefault="00846DBA" w:rsidP="00846DBA">
      <w:pPr>
        <w:spacing w:line="360" w:lineRule="auto"/>
        <w:ind w:firstLine="720"/>
        <w:rPr>
          <w:rFonts w:ascii="Arial" w:hAnsi="Arial" w:cs="Arial"/>
        </w:rPr>
      </w:pPr>
      <w:r w:rsidRPr="00846DBA">
        <w:rPr>
          <w:rFonts w:ascii="Arial" w:hAnsi="Arial" w:cs="Arial"/>
        </w:rPr>
        <w:t>Tower Hamlets has a high population density and a diverse population, all of which contribute to the fact that the challenges that this borough faces are numerous and complicated.</w:t>
      </w:r>
    </w:p>
    <w:p w14:paraId="1E438D10" w14:textId="77777777" w:rsidR="00846DBA" w:rsidRPr="00846DBA" w:rsidRDefault="00846DBA" w:rsidP="00846DBA">
      <w:pPr>
        <w:spacing w:line="360" w:lineRule="auto"/>
        <w:ind w:firstLine="720"/>
        <w:rPr>
          <w:rFonts w:ascii="Arial" w:hAnsi="Arial" w:cs="Arial"/>
        </w:rPr>
      </w:pPr>
      <w:r w:rsidRPr="00846DBA">
        <w:rPr>
          <w:rFonts w:ascii="Arial" w:hAnsi="Arial" w:cs="Arial"/>
        </w:rPr>
        <w:lastRenderedPageBreak/>
        <w:t>Despite the fact that the council seems to be doing everything that can be done and is extremely active on social media, in addition to establishing initiatives and collaborations, there are some voices that claim they are being disregarded in day-to-day problems or that some decisions are carried out without the support of the community.</w:t>
      </w:r>
    </w:p>
    <w:p w14:paraId="11C713D2" w14:textId="208764A6" w:rsidR="00846DBA" w:rsidRPr="00846DBA" w:rsidRDefault="00846DBA" w:rsidP="00846DBA">
      <w:pPr>
        <w:spacing w:line="360" w:lineRule="auto"/>
        <w:ind w:firstLine="567"/>
        <w:rPr>
          <w:rFonts w:ascii="Arial" w:hAnsi="Arial" w:cs="Arial"/>
        </w:rPr>
      </w:pPr>
      <w:r w:rsidRPr="00846DBA">
        <w:rPr>
          <w:rFonts w:ascii="Arial" w:hAnsi="Arial" w:cs="Arial"/>
        </w:rPr>
        <w:t>Despite this, Tower Hamlets has always been and still is one of the most ethnically and religiously diverse boroughs in the United Kingdom.</w:t>
      </w:r>
    </w:p>
    <w:p w14:paraId="49BC0111" w14:textId="77777777" w:rsidR="002B2EB3" w:rsidRPr="00846DBA" w:rsidRDefault="002B2EB3" w:rsidP="00846DBA">
      <w:pPr>
        <w:spacing w:line="360" w:lineRule="auto"/>
        <w:rPr>
          <w:rFonts w:ascii="Arial" w:hAnsi="Arial" w:cs="Arial"/>
        </w:rPr>
      </w:pPr>
    </w:p>
    <w:p w14:paraId="12330219" w14:textId="77777777" w:rsidR="00AC347F" w:rsidRPr="00846DBA" w:rsidRDefault="00AC347F" w:rsidP="00846DBA">
      <w:pPr>
        <w:pStyle w:val="NormalWeb"/>
        <w:spacing w:line="360" w:lineRule="auto"/>
        <w:ind w:left="567" w:hanging="567"/>
        <w:rPr>
          <w:rFonts w:ascii="Arial" w:hAnsi="Arial" w:cs="Arial"/>
          <w:sz w:val="22"/>
          <w:szCs w:val="22"/>
        </w:rPr>
      </w:pPr>
    </w:p>
    <w:p w14:paraId="1FA6A759" w14:textId="77777777" w:rsidR="00B24EC2" w:rsidRPr="00846DBA" w:rsidRDefault="00B24EC2" w:rsidP="00846DBA">
      <w:pPr>
        <w:pStyle w:val="NormalWeb"/>
        <w:spacing w:line="360" w:lineRule="auto"/>
        <w:ind w:left="567" w:hanging="567"/>
        <w:rPr>
          <w:rFonts w:ascii="Arial" w:hAnsi="Arial" w:cs="Arial"/>
          <w:sz w:val="22"/>
          <w:szCs w:val="22"/>
        </w:rPr>
      </w:pPr>
    </w:p>
    <w:p w14:paraId="001C9274" w14:textId="77777777" w:rsidR="0083450C" w:rsidRPr="00846DBA" w:rsidRDefault="0083450C" w:rsidP="00846DBA">
      <w:pPr>
        <w:pStyle w:val="NormalWeb"/>
        <w:spacing w:line="360" w:lineRule="auto"/>
        <w:ind w:left="567" w:hanging="567"/>
        <w:rPr>
          <w:rFonts w:ascii="Arial" w:hAnsi="Arial" w:cs="Arial"/>
          <w:sz w:val="22"/>
          <w:szCs w:val="22"/>
        </w:rPr>
      </w:pPr>
    </w:p>
    <w:p w14:paraId="2A0EF786" w14:textId="77777777" w:rsidR="002B2EB3" w:rsidRDefault="002B2EB3" w:rsidP="00846DBA">
      <w:pPr>
        <w:spacing w:line="360" w:lineRule="auto"/>
        <w:rPr>
          <w:rFonts w:ascii="Arial" w:hAnsi="Arial" w:cs="Arial"/>
        </w:rPr>
      </w:pPr>
    </w:p>
    <w:p w14:paraId="0F0A640F" w14:textId="77777777" w:rsidR="00846DBA" w:rsidRDefault="00846DBA" w:rsidP="00846DBA">
      <w:pPr>
        <w:spacing w:line="360" w:lineRule="auto"/>
        <w:rPr>
          <w:rFonts w:ascii="Arial" w:hAnsi="Arial" w:cs="Arial"/>
        </w:rPr>
      </w:pPr>
    </w:p>
    <w:p w14:paraId="400AD250" w14:textId="77777777" w:rsidR="00846DBA" w:rsidRDefault="00846DBA" w:rsidP="00846DBA">
      <w:pPr>
        <w:spacing w:line="360" w:lineRule="auto"/>
        <w:rPr>
          <w:rFonts w:ascii="Arial" w:hAnsi="Arial" w:cs="Arial"/>
        </w:rPr>
      </w:pPr>
    </w:p>
    <w:p w14:paraId="138E119B" w14:textId="77777777" w:rsidR="00846DBA" w:rsidRDefault="00846DBA" w:rsidP="00846DBA">
      <w:pPr>
        <w:spacing w:line="360" w:lineRule="auto"/>
        <w:rPr>
          <w:rFonts w:ascii="Arial" w:hAnsi="Arial" w:cs="Arial"/>
        </w:rPr>
      </w:pPr>
    </w:p>
    <w:p w14:paraId="39E2D2A8" w14:textId="77777777" w:rsidR="00846DBA" w:rsidRDefault="00846DBA" w:rsidP="00846DBA">
      <w:pPr>
        <w:spacing w:line="360" w:lineRule="auto"/>
        <w:rPr>
          <w:rFonts w:ascii="Arial" w:hAnsi="Arial" w:cs="Arial"/>
        </w:rPr>
      </w:pPr>
    </w:p>
    <w:p w14:paraId="311AA2AC" w14:textId="77777777" w:rsidR="00846DBA" w:rsidRDefault="00846DBA" w:rsidP="00846DBA">
      <w:pPr>
        <w:spacing w:line="360" w:lineRule="auto"/>
        <w:rPr>
          <w:rFonts w:ascii="Arial" w:hAnsi="Arial" w:cs="Arial"/>
        </w:rPr>
      </w:pPr>
    </w:p>
    <w:p w14:paraId="4514C57C" w14:textId="77777777" w:rsidR="00846DBA" w:rsidRDefault="00846DBA" w:rsidP="00846DBA">
      <w:pPr>
        <w:spacing w:line="360" w:lineRule="auto"/>
        <w:rPr>
          <w:rFonts w:ascii="Arial" w:hAnsi="Arial" w:cs="Arial"/>
        </w:rPr>
      </w:pPr>
    </w:p>
    <w:p w14:paraId="2F0C295C" w14:textId="77777777" w:rsidR="00846DBA" w:rsidRDefault="00846DBA" w:rsidP="00846DBA">
      <w:pPr>
        <w:spacing w:line="360" w:lineRule="auto"/>
        <w:rPr>
          <w:rFonts w:ascii="Arial" w:hAnsi="Arial" w:cs="Arial"/>
        </w:rPr>
      </w:pPr>
    </w:p>
    <w:p w14:paraId="691ACBC5" w14:textId="77777777" w:rsidR="00846DBA" w:rsidRDefault="00846DBA" w:rsidP="00846DBA">
      <w:pPr>
        <w:spacing w:line="360" w:lineRule="auto"/>
        <w:rPr>
          <w:rFonts w:ascii="Arial" w:hAnsi="Arial" w:cs="Arial"/>
        </w:rPr>
      </w:pPr>
    </w:p>
    <w:p w14:paraId="09017C36" w14:textId="77777777" w:rsidR="00846DBA" w:rsidRDefault="00846DBA" w:rsidP="00846DBA">
      <w:pPr>
        <w:spacing w:line="360" w:lineRule="auto"/>
        <w:rPr>
          <w:rFonts w:ascii="Arial" w:hAnsi="Arial" w:cs="Arial"/>
        </w:rPr>
      </w:pPr>
    </w:p>
    <w:p w14:paraId="3611E9EB" w14:textId="77777777" w:rsidR="00846DBA" w:rsidRDefault="00846DBA" w:rsidP="00846DBA">
      <w:pPr>
        <w:spacing w:line="360" w:lineRule="auto"/>
        <w:rPr>
          <w:rFonts w:ascii="Arial" w:hAnsi="Arial" w:cs="Arial"/>
        </w:rPr>
      </w:pPr>
    </w:p>
    <w:p w14:paraId="20B337F9" w14:textId="77777777" w:rsidR="00846DBA" w:rsidRDefault="00846DBA" w:rsidP="00846DBA">
      <w:pPr>
        <w:spacing w:line="360" w:lineRule="auto"/>
        <w:rPr>
          <w:rFonts w:ascii="Arial" w:hAnsi="Arial" w:cs="Arial"/>
        </w:rPr>
      </w:pPr>
    </w:p>
    <w:p w14:paraId="72FB907F" w14:textId="77777777" w:rsidR="00846DBA" w:rsidRDefault="00846DBA" w:rsidP="00846DBA">
      <w:pPr>
        <w:spacing w:line="360" w:lineRule="auto"/>
        <w:rPr>
          <w:rFonts w:ascii="Arial" w:hAnsi="Arial" w:cs="Arial"/>
        </w:rPr>
      </w:pPr>
    </w:p>
    <w:p w14:paraId="24BB9638" w14:textId="77777777" w:rsidR="00846DBA" w:rsidRDefault="00846DBA" w:rsidP="00846DBA">
      <w:pPr>
        <w:spacing w:line="360" w:lineRule="auto"/>
        <w:rPr>
          <w:rFonts w:ascii="Arial" w:hAnsi="Arial" w:cs="Arial"/>
        </w:rPr>
      </w:pPr>
    </w:p>
    <w:p w14:paraId="53B37A89" w14:textId="77777777" w:rsidR="00846DBA" w:rsidRDefault="00846DBA" w:rsidP="00846DBA">
      <w:pPr>
        <w:spacing w:line="360" w:lineRule="auto"/>
        <w:rPr>
          <w:rFonts w:ascii="Arial" w:hAnsi="Arial" w:cs="Arial"/>
        </w:rPr>
      </w:pPr>
    </w:p>
    <w:p w14:paraId="2BA40274" w14:textId="77777777" w:rsidR="00846DBA" w:rsidRDefault="00846DBA" w:rsidP="00846DBA">
      <w:pPr>
        <w:spacing w:line="360" w:lineRule="auto"/>
        <w:rPr>
          <w:rFonts w:ascii="Arial" w:hAnsi="Arial" w:cs="Arial"/>
        </w:rPr>
      </w:pPr>
    </w:p>
    <w:p w14:paraId="490A1189" w14:textId="3676E113" w:rsidR="00846DBA" w:rsidRPr="00846DBA" w:rsidRDefault="00846DBA" w:rsidP="00846DBA">
      <w:pPr>
        <w:spacing w:line="360" w:lineRule="auto"/>
        <w:ind w:left="2160" w:firstLine="720"/>
        <w:rPr>
          <w:rFonts w:ascii="Arial" w:hAnsi="Arial" w:cs="Arial"/>
          <w:b/>
          <w:bCs/>
        </w:rPr>
      </w:pPr>
      <w:r w:rsidRPr="00846DBA">
        <w:rPr>
          <w:rFonts w:ascii="Arial" w:hAnsi="Arial" w:cs="Arial"/>
          <w:b/>
          <w:bCs/>
        </w:rPr>
        <w:lastRenderedPageBreak/>
        <w:t>References</w:t>
      </w:r>
    </w:p>
    <w:p w14:paraId="2B7E7201" w14:textId="27A60985" w:rsidR="00846DBA" w:rsidRPr="00846DBA" w:rsidRDefault="00846DBA" w:rsidP="00846DBA">
      <w:pPr>
        <w:pStyle w:val="NormalWeb"/>
        <w:spacing w:line="360" w:lineRule="auto"/>
        <w:ind w:left="567" w:hanging="567"/>
        <w:rPr>
          <w:rFonts w:ascii="Arial" w:hAnsi="Arial" w:cs="Arial"/>
          <w:sz w:val="22"/>
          <w:szCs w:val="22"/>
        </w:rPr>
      </w:pPr>
      <w:r w:rsidRPr="00846DBA">
        <w:rPr>
          <w:rFonts w:ascii="Arial" w:hAnsi="Arial" w:cs="Arial"/>
          <w:i/>
          <w:iCs/>
          <w:sz w:val="22"/>
          <w:szCs w:val="22"/>
        </w:rPr>
        <w:t>Borough profile</w:t>
      </w:r>
      <w:r w:rsidRPr="00846DBA">
        <w:rPr>
          <w:rFonts w:ascii="Arial" w:hAnsi="Arial" w:cs="Arial"/>
          <w:sz w:val="22"/>
          <w:szCs w:val="22"/>
        </w:rPr>
        <w:t xml:space="preserve">. Available at: https://www.towerhamlets.gov.uk/lgnl/community_and_living/borough_statistics/Borough_profile.aspx (Accessed: April 6, 2023). </w:t>
      </w:r>
    </w:p>
    <w:p w14:paraId="2CE85047" w14:textId="77777777" w:rsidR="00846DBA" w:rsidRPr="00846DBA" w:rsidRDefault="00846DBA" w:rsidP="00846DBA">
      <w:pPr>
        <w:pStyle w:val="NormalWeb"/>
        <w:spacing w:line="360" w:lineRule="auto"/>
        <w:ind w:left="567" w:hanging="567"/>
        <w:rPr>
          <w:rFonts w:ascii="Arial" w:hAnsi="Arial" w:cs="Arial"/>
          <w:sz w:val="22"/>
          <w:szCs w:val="22"/>
        </w:rPr>
      </w:pPr>
      <w:r w:rsidRPr="00846DBA">
        <w:rPr>
          <w:rFonts w:ascii="Arial" w:hAnsi="Arial" w:cs="Arial"/>
          <w:i/>
          <w:iCs/>
          <w:sz w:val="22"/>
          <w:szCs w:val="22"/>
        </w:rPr>
        <w:t>Facebook</w:t>
      </w:r>
      <w:r w:rsidRPr="00846DBA">
        <w:rPr>
          <w:rFonts w:ascii="Arial" w:hAnsi="Arial" w:cs="Arial"/>
          <w:sz w:val="22"/>
          <w:szCs w:val="22"/>
        </w:rPr>
        <w:t xml:space="preserve">. Available at: https://en-gb.facebook.com/towerhamletscouncil/ (Accessed: April 5, 2023). </w:t>
      </w:r>
    </w:p>
    <w:p w14:paraId="675C8B4F" w14:textId="77777777" w:rsidR="00846DBA" w:rsidRPr="00846DBA" w:rsidRDefault="00846DBA" w:rsidP="00846DBA">
      <w:pPr>
        <w:pStyle w:val="NormalWeb"/>
        <w:spacing w:line="360" w:lineRule="auto"/>
        <w:ind w:left="567" w:hanging="567"/>
        <w:rPr>
          <w:rFonts w:ascii="Arial" w:hAnsi="Arial" w:cs="Arial"/>
          <w:sz w:val="22"/>
          <w:szCs w:val="22"/>
        </w:rPr>
      </w:pPr>
      <w:r w:rsidRPr="00846DBA">
        <w:rPr>
          <w:rFonts w:ascii="Arial" w:hAnsi="Arial" w:cs="Arial"/>
          <w:i/>
          <w:iCs/>
          <w:sz w:val="22"/>
          <w:szCs w:val="22"/>
        </w:rPr>
        <w:t>London borough of tower hamlets</w:t>
      </w:r>
      <w:r w:rsidRPr="00846DBA">
        <w:rPr>
          <w:rFonts w:ascii="Arial" w:hAnsi="Arial" w:cs="Arial"/>
          <w:sz w:val="22"/>
          <w:szCs w:val="22"/>
        </w:rPr>
        <w:t xml:space="preserve"> (2023) </w:t>
      </w:r>
      <w:r w:rsidRPr="00846DBA">
        <w:rPr>
          <w:rFonts w:ascii="Arial" w:hAnsi="Arial" w:cs="Arial"/>
          <w:i/>
          <w:iCs/>
          <w:sz w:val="22"/>
          <w:szCs w:val="22"/>
        </w:rPr>
        <w:t>Wikipedia</w:t>
      </w:r>
      <w:r w:rsidRPr="00846DBA">
        <w:rPr>
          <w:rFonts w:ascii="Arial" w:hAnsi="Arial" w:cs="Arial"/>
          <w:sz w:val="22"/>
          <w:szCs w:val="22"/>
        </w:rPr>
        <w:t xml:space="preserve">. Wikimedia Foundation. Available at: https://en.wikipedia.org/wiki/London_Borough_of_Tower_Hamlets (Accessed: April 6, 2023). </w:t>
      </w:r>
    </w:p>
    <w:p w14:paraId="64593588" w14:textId="77777777" w:rsidR="00846DBA" w:rsidRPr="00846DBA" w:rsidRDefault="00846DBA" w:rsidP="00846DBA">
      <w:pPr>
        <w:pStyle w:val="NormalWeb"/>
        <w:spacing w:line="360" w:lineRule="auto"/>
        <w:ind w:left="567" w:hanging="567"/>
        <w:rPr>
          <w:rFonts w:ascii="Arial" w:hAnsi="Arial" w:cs="Arial"/>
          <w:sz w:val="22"/>
          <w:szCs w:val="22"/>
        </w:rPr>
      </w:pPr>
      <w:r w:rsidRPr="00846DBA">
        <w:rPr>
          <w:rFonts w:ascii="Arial" w:hAnsi="Arial" w:cs="Arial"/>
          <w:i/>
          <w:iCs/>
          <w:sz w:val="22"/>
          <w:szCs w:val="22"/>
        </w:rPr>
        <w:t>Our east end rate card - towerhamlets.gov.uk</w:t>
      </w:r>
      <w:r w:rsidRPr="00846DBA">
        <w:rPr>
          <w:rFonts w:ascii="Arial" w:hAnsi="Arial" w:cs="Arial"/>
          <w:sz w:val="22"/>
          <w:szCs w:val="22"/>
        </w:rPr>
        <w:t xml:space="preserve"> (no date). Available at: https://www.towerhamlets.gov.uk/Documents/ourEastEnd/OEE-Media-Rate-Card.pdf (Accessed: April 5, 2023). </w:t>
      </w:r>
    </w:p>
    <w:p w14:paraId="4D678875" w14:textId="77777777" w:rsidR="00846DBA" w:rsidRPr="00846DBA" w:rsidRDefault="00846DBA" w:rsidP="00846DBA">
      <w:pPr>
        <w:pStyle w:val="NormalWeb"/>
        <w:spacing w:line="360" w:lineRule="auto"/>
        <w:ind w:left="567" w:hanging="567"/>
        <w:rPr>
          <w:rFonts w:ascii="Arial" w:hAnsi="Arial" w:cs="Arial"/>
          <w:sz w:val="22"/>
          <w:szCs w:val="22"/>
        </w:rPr>
      </w:pPr>
      <w:r w:rsidRPr="00846DBA">
        <w:rPr>
          <w:rFonts w:ascii="Arial" w:hAnsi="Arial" w:cs="Arial"/>
          <w:i/>
          <w:iCs/>
          <w:sz w:val="22"/>
          <w:szCs w:val="22"/>
        </w:rPr>
        <w:t>Tower Hamlets Community plan 2020</w:t>
      </w:r>
      <w:r w:rsidRPr="00846DBA">
        <w:rPr>
          <w:rFonts w:ascii="Arial" w:hAnsi="Arial" w:cs="Arial"/>
          <w:sz w:val="22"/>
          <w:szCs w:val="22"/>
        </w:rPr>
        <w:t xml:space="preserve"> (no date). Available at: https://www.towerhamlets.gov.uk/Documents/Human-resources/Recruitment/Tower-Hamlets-Community-Plan-2020-.pdf (Accessed: April 6, 2023). </w:t>
      </w:r>
    </w:p>
    <w:p w14:paraId="4380A73D" w14:textId="77777777" w:rsidR="00846DBA" w:rsidRPr="00846DBA" w:rsidRDefault="00846DBA" w:rsidP="00846DBA">
      <w:pPr>
        <w:pStyle w:val="NormalWeb"/>
        <w:spacing w:line="360" w:lineRule="auto"/>
        <w:ind w:left="567" w:hanging="567"/>
        <w:rPr>
          <w:rFonts w:ascii="Arial" w:hAnsi="Arial" w:cs="Arial"/>
          <w:sz w:val="22"/>
          <w:szCs w:val="22"/>
        </w:rPr>
      </w:pPr>
    </w:p>
    <w:p w14:paraId="63550EDD" w14:textId="77777777" w:rsidR="00846DBA" w:rsidRDefault="00846DBA" w:rsidP="00846DBA">
      <w:pPr>
        <w:spacing w:line="360" w:lineRule="auto"/>
        <w:rPr>
          <w:rFonts w:ascii="Arial" w:hAnsi="Arial" w:cs="Arial"/>
        </w:rPr>
      </w:pPr>
    </w:p>
    <w:p w14:paraId="0D729C98" w14:textId="77777777" w:rsidR="00846DBA" w:rsidRDefault="00846DBA" w:rsidP="00846DBA">
      <w:pPr>
        <w:spacing w:line="360" w:lineRule="auto"/>
        <w:rPr>
          <w:rFonts w:ascii="Arial" w:hAnsi="Arial" w:cs="Arial"/>
        </w:rPr>
      </w:pPr>
    </w:p>
    <w:p w14:paraId="4E7707FF" w14:textId="77777777" w:rsidR="00846DBA" w:rsidRDefault="00846DBA" w:rsidP="00846DBA">
      <w:pPr>
        <w:spacing w:line="360" w:lineRule="auto"/>
        <w:rPr>
          <w:rFonts w:ascii="Arial" w:hAnsi="Arial" w:cs="Arial"/>
        </w:rPr>
      </w:pPr>
    </w:p>
    <w:p w14:paraId="44892185" w14:textId="77777777" w:rsidR="00846DBA" w:rsidRDefault="00846DBA" w:rsidP="00846DBA">
      <w:pPr>
        <w:spacing w:line="360" w:lineRule="auto"/>
        <w:rPr>
          <w:rFonts w:ascii="Arial" w:hAnsi="Arial" w:cs="Arial"/>
        </w:rPr>
      </w:pPr>
    </w:p>
    <w:p w14:paraId="7D9139C6" w14:textId="77777777" w:rsidR="00846DBA" w:rsidRDefault="00846DBA" w:rsidP="00846DBA">
      <w:pPr>
        <w:spacing w:line="360" w:lineRule="auto"/>
        <w:rPr>
          <w:rFonts w:ascii="Arial" w:hAnsi="Arial" w:cs="Arial"/>
        </w:rPr>
      </w:pPr>
    </w:p>
    <w:p w14:paraId="20BFCEEF" w14:textId="77777777" w:rsidR="00846DBA" w:rsidRPr="00846DBA" w:rsidRDefault="00846DBA" w:rsidP="00846DBA">
      <w:pPr>
        <w:spacing w:line="360" w:lineRule="auto"/>
        <w:rPr>
          <w:rFonts w:ascii="Arial" w:hAnsi="Arial" w:cs="Arial"/>
        </w:rPr>
      </w:pPr>
    </w:p>
    <w:sectPr w:rsidR="00846DBA" w:rsidRPr="00846DBA" w:rsidSect="00D9627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7E2"/>
    <w:rsid w:val="000903A1"/>
    <w:rsid w:val="0010744A"/>
    <w:rsid w:val="001D5655"/>
    <w:rsid w:val="00276F49"/>
    <w:rsid w:val="002B2EB3"/>
    <w:rsid w:val="002C3B58"/>
    <w:rsid w:val="005E1A5E"/>
    <w:rsid w:val="0083450C"/>
    <w:rsid w:val="00846DBA"/>
    <w:rsid w:val="00AA5F1A"/>
    <w:rsid w:val="00AC347F"/>
    <w:rsid w:val="00AD6D9B"/>
    <w:rsid w:val="00B24EC2"/>
    <w:rsid w:val="00C57336"/>
    <w:rsid w:val="00C827E2"/>
    <w:rsid w:val="00CC2863"/>
    <w:rsid w:val="00CE2DF6"/>
    <w:rsid w:val="00D96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C3F7D"/>
  <w15:chartTrackingRefBased/>
  <w15:docId w15:val="{93CE5C38-1754-4793-8610-3BC2BAF11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2E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D962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627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112775">
      <w:bodyDiv w:val="1"/>
      <w:marLeft w:val="0"/>
      <w:marRight w:val="0"/>
      <w:marTop w:val="0"/>
      <w:marBottom w:val="0"/>
      <w:divBdr>
        <w:top w:val="none" w:sz="0" w:space="0" w:color="auto"/>
        <w:left w:val="none" w:sz="0" w:space="0" w:color="auto"/>
        <w:bottom w:val="none" w:sz="0" w:space="0" w:color="auto"/>
        <w:right w:val="none" w:sz="0" w:space="0" w:color="auto"/>
      </w:divBdr>
    </w:div>
    <w:div w:id="638341820">
      <w:bodyDiv w:val="1"/>
      <w:marLeft w:val="0"/>
      <w:marRight w:val="0"/>
      <w:marTop w:val="0"/>
      <w:marBottom w:val="0"/>
      <w:divBdr>
        <w:top w:val="none" w:sz="0" w:space="0" w:color="auto"/>
        <w:left w:val="none" w:sz="0" w:space="0" w:color="auto"/>
        <w:bottom w:val="none" w:sz="0" w:space="0" w:color="auto"/>
        <w:right w:val="none" w:sz="0" w:space="0" w:color="auto"/>
      </w:divBdr>
    </w:div>
    <w:div w:id="661734122">
      <w:bodyDiv w:val="1"/>
      <w:marLeft w:val="0"/>
      <w:marRight w:val="0"/>
      <w:marTop w:val="0"/>
      <w:marBottom w:val="0"/>
      <w:divBdr>
        <w:top w:val="none" w:sz="0" w:space="0" w:color="auto"/>
        <w:left w:val="none" w:sz="0" w:space="0" w:color="auto"/>
        <w:bottom w:val="none" w:sz="0" w:space="0" w:color="auto"/>
        <w:right w:val="none" w:sz="0" w:space="0" w:color="auto"/>
      </w:divBdr>
    </w:div>
    <w:div w:id="767508014">
      <w:bodyDiv w:val="1"/>
      <w:marLeft w:val="0"/>
      <w:marRight w:val="0"/>
      <w:marTop w:val="0"/>
      <w:marBottom w:val="0"/>
      <w:divBdr>
        <w:top w:val="none" w:sz="0" w:space="0" w:color="auto"/>
        <w:left w:val="none" w:sz="0" w:space="0" w:color="auto"/>
        <w:bottom w:val="none" w:sz="0" w:space="0" w:color="auto"/>
        <w:right w:val="none" w:sz="0" w:space="0" w:color="auto"/>
      </w:divBdr>
    </w:div>
    <w:div w:id="149776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TotalTime>
  <Pages>10</Pages>
  <Words>2096</Words>
  <Characters>11844</Characters>
  <Application>Microsoft Office Word</Application>
  <DocSecurity>0</DocSecurity>
  <Lines>207</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LCBB4002</dc:title>
  <dc:subject>Assignment 1</dc:subject>
  <dc:creator>Student Mona-Alexandra David (2111962)</dc:creator>
  <cp:keywords/>
  <dc:description/>
  <cp:lastModifiedBy>Mona-Alexandra David (2111962)</cp:lastModifiedBy>
  <cp:revision>9</cp:revision>
  <dcterms:created xsi:type="dcterms:W3CDTF">2023-04-08T11:25:00Z</dcterms:created>
  <dcterms:modified xsi:type="dcterms:W3CDTF">2023-04-08T17:03:00Z</dcterms:modified>
</cp:coreProperties>
</file>